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2.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5.xml" ContentType="application/vnd.openxmlformats-officedocument.wordprocessingml.header+xml"/>
  <Override PartName="/word/footer37.xml" ContentType="application/vnd.openxmlformats-officedocument.wordprocessingml.footer+xml"/>
  <Override PartName="/word/header36.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60.xml" ContentType="application/vnd.openxmlformats-officedocument.wordprocessingml.footer+xml"/>
  <Override PartName="/word/footer61.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2.xml" ContentType="application/vnd.openxmlformats-officedocument.wordprocessingml.footer+xml"/>
  <Override PartName="/word/footer63.xml" ContentType="application/vnd.openxmlformats-officedocument.wordprocessingml.footer+xml"/>
  <Override PartName="/word/header63.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6.xml" ContentType="application/vnd.openxmlformats-officedocument.wordprocessingml.footer+xml"/>
  <Override PartName="/word/footer67.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footer68.xml" ContentType="application/vnd.openxmlformats-officedocument.wordprocessingml.footer+xml"/>
  <Override PartName="/word/footer69.xml" ContentType="application/vnd.openxmlformats-officedocument.wordprocessingml.footer+xml"/>
  <Override PartName="/word/header68.xml" ContentType="application/vnd.openxmlformats-officedocument.wordprocessingml.header+xml"/>
  <Override PartName="/word/header69.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2.xml" ContentType="application/vnd.openxmlformats-officedocument.wordprocessingml.footer+xml"/>
  <Override PartName="/word/footer73.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footer74.xml" ContentType="application/vnd.openxmlformats-officedocument.wordprocessingml.footer+xml"/>
  <Override PartName="/word/footer75.xml" ContentType="application/vnd.openxmlformats-officedocument.wordprocessingml.footer+xml"/>
  <Override PartName="/word/header74.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78.xml" ContentType="application/vnd.openxmlformats-officedocument.wordprocessingml.footer+xml"/>
  <Override PartName="/word/footer79.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footer80.xml" ContentType="application/vnd.openxmlformats-officedocument.wordprocessingml.footer+xml"/>
  <Override PartName="/word/footer81.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3.xml" ContentType="application/vnd.openxmlformats-officedocument.wordprocessingml.header+xml"/>
  <Override PartName="/word/header84.xml" ContentType="application/vnd.openxmlformats-officedocument.wordprocessingml.header+xml"/>
  <Override PartName="/word/footer84.xml" ContentType="application/vnd.openxmlformats-officedocument.wordprocessingml.footer+xml"/>
  <Override PartName="/word/footer85.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6.xml" ContentType="application/vnd.openxmlformats-officedocument.wordprocessingml.footer+xml"/>
  <Override PartName="/word/footer87.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header89.xml" ContentType="application/vnd.openxmlformats-officedocument.wordprocessingml.header+xml"/>
  <Override PartName="/word/header90.xml" ContentType="application/vnd.openxmlformats-officedocument.wordprocessingml.header+xml"/>
  <Override PartName="/word/footer90.xml" ContentType="application/vnd.openxmlformats-officedocument.wordprocessingml.footer+xml"/>
  <Override PartName="/word/footer91.xml" ContentType="application/vnd.openxmlformats-officedocument.wordprocessingml.footer+xml"/>
  <Override PartName="/word/header91.xml" ContentType="application/vnd.openxmlformats-officedocument.wordprocessingml.header+xml"/>
  <Override PartName="/word/footer92.xml" ContentType="application/vnd.openxmlformats-officedocument.wordprocessingml.footer+xml"/>
  <Override PartName="/word/header92.xml" ContentType="application/vnd.openxmlformats-officedocument.wordprocessingml.header+xml"/>
  <Override PartName="/word/footer93.xml" ContentType="application/vnd.openxmlformats-officedocument.wordprocessingml.footer+xml"/>
  <Override PartName="/word/footer94.xml" ContentType="application/vnd.openxmlformats-officedocument.wordprocessingml.footer+xml"/>
  <Override PartName="/word/header93.xml" ContentType="application/vnd.openxmlformats-officedocument.wordprocessingml.header+xml"/>
  <Override PartName="/word/header94.xml" ContentType="application/vnd.openxmlformats-officedocument.wordprocessingml.header+xml"/>
  <Override PartName="/word/footer95.xml" ContentType="application/vnd.openxmlformats-officedocument.wordprocessingml.footer+xml"/>
  <Override PartName="/word/footer96.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9.xml" ContentType="application/vnd.openxmlformats-officedocument.wordprocessingml.footer+xml"/>
  <Override PartName="/word/footer100.xml" ContentType="application/vnd.openxmlformats-officedocument.wordprocessingml.footer+xml"/>
  <Override PartName="/word/header99.xml" ContentType="application/vnd.openxmlformats-officedocument.wordprocessingml.header+xml"/>
  <Override PartName="/word/header100.xml" ContentType="application/vnd.openxmlformats-officedocument.wordprocessingml.header+xml"/>
  <Override PartName="/word/footer101.xml" ContentType="application/vnd.openxmlformats-officedocument.wordprocessingml.footer+xml"/>
  <Override PartName="/word/footer102.xml" ContentType="application/vnd.openxmlformats-officedocument.wordprocessingml.footer+xml"/>
  <Override PartName="/word/header101.xml" ContentType="application/vnd.openxmlformats-officedocument.wordprocessingml.header+xml"/>
  <Override PartName="/word/header102.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03.xml" ContentType="application/vnd.openxmlformats-officedocument.wordprocessingml.header+xml"/>
  <Override PartName="/word/footer105.xml" ContentType="application/vnd.openxmlformats-officedocument.wordprocessingml.footer+xml"/>
  <Override PartName="/word/footer106.xml" ContentType="application/vnd.openxmlformats-officedocument.wordprocessingml.footer+xml"/>
  <Override PartName="/word/header104.xml" ContentType="application/vnd.openxmlformats-officedocument.wordprocessingml.header+xml"/>
  <Override PartName="/word/header105.xml" ContentType="application/vnd.openxmlformats-officedocument.wordprocessingml.header+xml"/>
  <Override PartName="/word/footer107.xml" ContentType="application/vnd.openxmlformats-officedocument.wordprocessingml.footer+xml"/>
  <Override PartName="/word/footer108.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footer111.xml" ContentType="application/vnd.openxmlformats-officedocument.wordprocessingml.footer+xml"/>
  <Override PartName="/word/footer112.xml" ContentType="application/vnd.openxmlformats-officedocument.wordprocessingml.footer+xml"/>
  <Override PartName="/word/header111.xml" ContentType="application/vnd.openxmlformats-officedocument.wordprocessingml.header+xml"/>
  <Override PartName="/word/footer113.xml" ContentType="application/vnd.openxmlformats-officedocument.wordprocessingml.footer+xml"/>
  <Override PartName="/word/header112.xml" ContentType="application/vnd.openxmlformats-officedocument.wordprocessingml.header+xml"/>
  <Override PartName="/word/footer114.xml" ContentType="application/vnd.openxmlformats-officedocument.wordprocessingml.footer+xml"/>
  <Override PartName="/word/header113.xml" ContentType="application/vnd.openxmlformats-officedocument.wordprocessingml.header+xml"/>
  <Override PartName="/word/footer115.xml" ContentType="application/vnd.openxmlformats-officedocument.wordprocessingml.footer+xml"/>
  <Override PartName="/word/header114.xml" ContentType="application/vnd.openxmlformats-officedocument.wordprocessingml.header+xml"/>
  <Override PartName="/word/footer116.xml" ContentType="application/vnd.openxmlformats-officedocument.wordprocessingml.footer+xml"/>
  <Override PartName="/word/header115.xml" ContentType="application/vnd.openxmlformats-officedocument.wordprocessingml.header+xml"/>
  <Override PartName="/word/footer117.xml" ContentType="application/vnd.openxmlformats-officedocument.wordprocessingml.footer+xml"/>
  <Override PartName="/word/header116.xml" ContentType="application/vnd.openxmlformats-officedocument.wordprocessingml.header+xml"/>
  <Override PartName="/word/footer118.xml" ContentType="application/vnd.openxmlformats-officedocument.wordprocessingml.footer+xml"/>
  <Override PartName="/word/header117.xml" ContentType="application/vnd.openxmlformats-officedocument.wordprocessingml.header+xml"/>
  <Override PartName="/word/footer119.xml" ContentType="application/vnd.openxmlformats-officedocument.wordprocessingml.footer+xml"/>
  <Override PartName="/word/header118.xml" ContentType="application/vnd.openxmlformats-officedocument.wordprocessingml.header+xml"/>
  <Override PartName="/word/footer120.xml" ContentType="application/vnd.openxmlformats-officedocument.wordprocessingml.footer+xml"/>
  <Override PartName="/word/header119.xml" ContentType="application/vnd.openxmlformats-officedocument.wordprocessingml.header+xml"/>
  <Override PartName="/word/footer121.xml" ContentType="application/vnd.openxmlformats-officedocument.wordprocessingml.footer+xml"/>
  <Override PartName="/word/header120.xml" ContentType="application/vnd.openxmlformats-officedocument.wordprocessingml.header+xml"/>
  <Override PartName="/word/footer122.xml" ContentType="application/vnd.openxmlformats-officedocument.wordprocessingml.footer+xml"/>
  <Override PartName="/word/header121.xml" ContentType="application/vnd.openxmlformats-officedocument.wordprocessingml.header+xml"/>
  <Override PartName="/word/footer123.xml" ContentType="application/vnd.openxmlformats-officedocument.wordprocessingml.footer+xml"/>
  <Override PartName="/word/header122.xml" ContentType="application/vnd.openxmlformats-officedocument.wordprocessingml.header+xml"/>
  <Override PartName="/word/footer124.xml" ContentType="application/vnd.openxmlformats-officedocument.wordprocessingml.footer+xml"/>
  <Override PartName="/word/header123.xml" ContentType="application/vnd.openxmlformats-officedocument.wordprocessingml.header+xml"/>
  <Override PartName="/word/footer125.xml" ContentType="application/vnd.openxmlformats-officedocument.wordprocessingml.footer+xml"/>
  <Override PartName="/word/header124.xml" ContentType="application/vnd.openxmlformats-officedocument.wordprocessingml.header+xml"/>
  <Override PartName="/word/footer126.xml" ContentType="application/vnd.openxmlformats-officedocument.wordprocessingml.footer+xml"/>
  <Override PartName="/word/header125.xml" ContentType="application/vnd.openxmlformats-officedocument.wordprocessingml.header+xml"/>
  <Override PartName="/word/header126.xml" ContentType="application/vnd.openxmlformats-officedocument.wordprocessingml.header+xml"/>
  <Override PartName="/word/footer127.xml" ContentType="application/vnd.openxmlformats-officedocument.wordprocessingml.footer+xml"/>
  <Override PartName="/word/footer128.xml" ContentType="application/vnd.openxmlformats-officedocument.wordprocessingml.footer+xml"/>
  <Override PartName="/word/header127.xml" ContentType="application/vnd.openxmlformats-officedocument.wordprocessingml.header+xml"/>
  <Override PartName="/word/header128.xml" ContentType="application/vnd.openxmlformats-officedocument.wordprocessingml.header+xml"/>
  <Override PartName="/word/footer129.xml" ContentType="application/vnd.openxmlformats-officedocument.wordprocessingml.footer+xml"/>
  <Override PartName="/word/footer130.xml" ContentType="application/vnd.openxmlformats-officedocument.wordprocessingml.footer+xml"/>
  <Override PartName="/word/header129.xml" ContentType="application/vnd.openxmlformats-officedocument.wordprocessingml.header+xml"/>
  <Override PartName="/word/header130.xml" ContentType="application/vnd.openxmlformats-officedocument.wordprocessingml.header+xml"/>
  <Override PartName="/word/footer131.xml" ContentType="application/vnd.openxmlformats-officedocument.wordprocessingml.footer+xml"/>
  <Override PartName="/word/footer132.xml" ContentType="application/vnd.openxmlformats-officedocument.wordprocessingml.footer+xml"/>
  <Override PartName="/word/header131.xml" ContentType="application/vnd.openxmlformats-officedocument.wordprocessingml.header+xml"/>
  <Override PartName="/word/footer133.xml" ContentType="application/vnd.openxmlformats-officedocument.wordprocessingml.footer+xml"/>
  <Override PartName="/word/footer134.xml" ContentType="application/vnd.openxmlformats-officedocument.wordprocessingml.footer+xml"/>
  <Override PartName="/word/header132.xml" ContentType="application/vnd.openxmlformats-officedocument.wordprocessingml.header+xml"/>
  <Override PartName="/word/header133.xml" ContentType="application/vnd.openxmlformats-officedocument.wordprocessingml.header+xml"/>
  <Override PartName="/word/footer135.xml" ContentType="application/vnd.openxmlformats-officedocument.wordprocessingml.footer+xml"/>
  <Override PartName="/word/footer136.xml" ContentType="application/vnd.openxmlformats-officedocument.wordprocessingml.footer+xml"/>
  <Override PartName="/word/header134.xml" ContentType="application/vnd.openxmlformats-officedocument.wordprocessingml.header+xml"/>
  <Override PartName="/word/header135.xml" ContentType="application/vnd.openxmlformats-officedocument.wordprocessingml.header+xml"/>
  <Override PartName="/word/footer137.xml" ContentType="application/vnd.openxmlformats-officedocument.wordprocessingml.footer+xml"/>
  <Override PartName="/word/footer138.xml" ContentType="application/vnd.openxmlformats-officedocument.wordprocessingml.footer+xml"/>
  <Override PartName="/word/header136.xml" ContentType="application/vnd.openxmlformats-officedocument.wordprocessingml.header+xml"/>
  <Override PartName="/word/header137.xml" ContentType="application/vnd.openxmlformats-officedocument.wordprocessingml.header+xml"/>
  <Override PartName="/word/footer139.xml" ContentType="application/vnd.openxmlformats-officedocument.wordprocessingml.footer+xml"/>
  <Override PartName="/word/footer140.xml" ContentType="application/vnd.openxmlformats-officedocument.wordprocessingml.footer+xml"/>
  <Override PartName="/word/header138.xml" ContentType="application/vnd.openxmlformats-officedocument.wordprocessingml.header+xml"/>
  <Override PartName="/word/header139.xml" ContentType="application/vnd.openxmlformats-officedocument.wordprocessingml.header+xml"/>
  <Override PartName="/word/footer141.xml" ContentType="application/vnd.openxmlformats-officedocument.wordprocessingml.footer+xml"/>
  <Override PartName="/word/footer142.xml" ContentType="application/vnd.openxmlformats-officedocument.wordprocessingml.footer+xml"/>
  <Override PartName="/word/header140.xml" ContentType="application/vnd.openxmlformats-officedocument.wordprocessingml.header+xml"/>
  <Override PartName="/word/footer143.xml" ContentType="application/vnd.openxmlformats-officedocument.wordprocessingml.footer+xml"/>
  <Override PartName="/word/footer144.xml" ContentType="application/vnd.openxmlformats-officedocument.wordprocessingml.footer+xml"/>
  <Override PartName="/word/header141.xml" ContentType="application/vnd.openxmlformats-officedocument.wordprocessingml.header+xml"/>
  <Override PartName="/word/header142.xml" ContentType="application/vnd.openxmlformats-officedocument.wordprocessingml.header+xml"/>
  <Override PartName="/word/footer145.xml" ContentType="application/vnd.openxmlformats-officedocument.wordprocessingml.footer+xml"/>
  <Override PartName="/word/footer146.xml" ContentType="application/vnd.openxmlformats-officedocument.wordprocessingml.footer+xml"/>
  <Override PartName="/word/header143.xml" ContentType="application/vnd.openxmlformats-officedocument.wordprocessingml.header+xml"/>
  <Override PartName="/word/header144.xml" ContentType="application/vnd.openxmlformats-officedocument.wordprocessingml.header+xml"/>
  <Override PartName="/word/footer147.xml" ContentType="application/vnd.openxmlformats-officedocument.wordprocessingml.footer+xml"/>
  <Override PartName="/word/footer148.xml" ContentType="application/vnd.openxmlformats-officedocument.wordprocessingml.footer+xml"/>
  <Override PartName="/word/header145.xml" ContentType="application/vnd.openxmlformats-officedocument.wordprocessingml.header+xml"/>
  <Override PartName="/word/header146.xml" ContentType="application/vnd.openxmlformats-officedocument.wordprocessingml.header+xml"/>
  <Override PartName="/word/footer149.xml" ContentType="application/vnd.openxmlformats-officedocument.wordprocessingml.footer+xml"/>
  <Override PartName="/word/footer150.xml" ContentType="application/vnd.openxmlformats-officedocument.wordprocessingml.footer+xml"/>
  <Override PartName="/word/header147.xml" ContentType="application/vnd.openxmlformats-officedocument.wordprocessingml.header+xml"/>
  <Override PartName="/word/header148.xml" ContentType="application/vnd.openxmlformats-officedocument.wordprocessingml.header+xml"/>
  <Override PartName="/word/footer151.xml" ContentType="application/vnd.openxmlformats-officedocument.wordprocessingml.footer+xml"/>
  <Override PartName="/word/footer152.xml" ContentType="application/vnd.openxmlformats-officedocument.wordprocessingml.footer+xml"/>
  <Override PartName="/word/header149.xml" ContentType="application/vnd.openxmlformats-officedocument.wordprocessingml.header+xml"/>
  <Override PartName="/word/header150.xml" ContentType="application/vnd.openxmlformats-officedocument.wordprocessingml.header+xml"/>
  <Override PartName="/word/footer153.xml" ContentType="application/vnd.openxmlformats-officedocument.wordprocessingml.footer+xml"/>
  <Override PartName="/word/footer154.xml" ContentType="application/vnd.openxmlformats-officedocument.wordprocessingml.footer+xml"/>
  <Override PartName="/word/header151.xml" ContentType="application/vnd.openxmlformats-officedocument.wordprocessingml.header+xml"/>
  <Override PartName="/word/header152.xml" ContentType="application/vnd.openxmlformats-officedocument.wordprocessingml.header+xml"/>
  <Override PartName="/word/footer155.xml" ContentType="application/vnd.openxmlformats-officedocument.wordprocessingml.footer+xml"/>
  <Override PartName="/word/header153.xml" ContentType="application/vnd.openxmlformats-officedocument.wordprocessingml.header+xml"/>
  <Override PartName="/word/footer156.xml" ContentType="application/vnd.openxmlformats-officedocument.wordprocessingml.footer+xml"/>
  <Override PartName="/word/header154.xml" ContentType="application/vnd.openxmlformats-officedocument.wordprocessingml.header+xml"/>
  <Override PartName="/word/header155.xml" ContentType="application/vnd.openxmlformats-officedocument.wordprocessingml.header+xml"/>
  <Override PartName="/word/footer157.xml" ContentType="application/vnd.openxmlformats-officedocument.wordprocessingml.footer+xml"/>
  <Override PartName="/word/footer158.xml" ContentType="application/vnd.openxmlformats-officedocument.wordprocessingml.footer+xml"/>
  <Override PartName="/word/header156.xml" ContentType="application/vnd.openxmlformats-officedocument.wordprocessingml.header+xml"/>
  <Override PartName="/word/footer159.xml" ContentType="application/vnd.openxmlformats-officedocument.wordprocessingml.footer+xml"/>
  <Override PartName="/word/header157.xml" ContentType="application/vnd.openxmlformats-officedocument.wordprocessingml.header+xml"/>
  <Override PartName="/word/footer16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C3935" w:rsidRDefault="00C7109C">
      <w:pPr>
        <w:spacing w:before="362" w:line="204" w:lineRule="auto"/>
        <w:ind w:left="1332"/>
        <w:rPr>
          <w:rFonts w:ascii="BBC Reith Sans Light"/>
          <w:sz w:val="180"/>
        </w:rPr>
      </w:pPr>
      <w:r>
        <w:pict>
          <v:rect id="_x0000_s1242" style="position:absolute;left:0;text-align:left;margin-left:0;margin-top:0;width:595.3pt;height:841.9pt;z-index:-268814336;mso-position-horizontal-relative:page;mso-position-vertical-relative:page" fillcolor="#00aeef" stroked="f">
            <w10:wrap anchorx="page" anchory="page"/>
          </v:rect>
        </w:pict>
      </w:r>
      <w:r w:rsidR="009E2591">
        <w:rPr>
          <w:noProof/>
        </w:rPr>
        <w:drawing>
          <wp:anchor distT="0" distB="0" distL="0" distR="0" simplePos="0" relativeHeight="234503168" behindDoc="1" locked="0" layoutInCell="1" allowOverlap="1">
            <wp:simplePos x="0" y="0"/>
            <wp:positionH relativeFrom="page">
              <wp:posOffset>0</wp:posOffset>
            </wp:positionH>
            <wp:positionV relativeFrom="page">
              <wp:posOffset>7767003</wp:posOffset>
            </wp:positionV>
            <wp:extent cx="7559992" cy="2564370"/>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7559992" cy="2564370"/>
                    </a:xfrm>
                    <a:prstGeom prst="rect">
                      <a:avLst/>
                    </a:prstGeom>
                  </pic:spPr>
                </pic:pic>
              </a:graphicData>
            </a:graphic>
          </wp:anchor>
        </w:drawing>
      </w:r>
      <w:r w:rsidR="009E2591">
        <w:rPr>
          <w:rFonts w:ascii="BBC Reith Sans"/>
          <w:b/>
          <w:color w:val="FFFFFF"/>
          <w:sz w:val="180"/>
        </w:rPr>
        <w:t xml:space="preserve">Book </w:t>
      </w:r>
      <w:r w:rsidR="009E2591">
        <w:rPr>
          <w:rFonts w:ascii="BBC Reith Sans"/>
          <w:color w:val="FFFFFF"/>
          <w:sz w:val="124"/>
        </w:rPr>
        <w:t xml:space="preserve">of </w:t>
      </w:r>
      <w:r w:rsidR="009E2591">
        <w:rPr>
          <w:rFonts w:ascii="BBC Reith Sans"/>
          <w:b/>
          <w:color w:val="FFFFFF"/>
          <w:sz w:val="180"/>
        </w:rPr>
        <w:t xml:space="preserve">Reports </w:t>
      </w:r>
      <w:r w:rsidR="009E2591">
        <w:rPr>
          <w:rFonts w:ascii="BBC Reith Sans Light"/>
          <w:color w:val="FFFFFF"/>
          <w:sz w:val="180"/>
        </w:rPr>
        <w:t>2020</w:t>
      </w:r>
    </w:p>
    <w:p w:rsidR="00DC3935" w:rsidRDefault="00DC3935">
      <w:pPr>
        <w:pStyle w:val="BodyText"/>
        <w:rPr>
          <w:rFonts w:ascii="BBC Reith Sans Light"/>
          <w:sz w:val="20"/>
        </w:rPr>
      </w:pPr>
    </w:p>
    <w:p w:rsidR="00DC3935" w:rsidRDefault="00DC3935">
      <w:pPr>
        <w:pStyle w:val="BodyText"/>
        <w:rPr>
          <w:rFonts w:ascii="BBC Reith Sans Light"/>
          <w:sz w:val="20"/>
        </w:rPr>
      </w:pPr>
    </w:p>
    <w:p w:rsidR="00DC3935" w:rsidRDefault="00DC3935">
      <w:pPr>
        <w:pStyle w:val="BodyText"/>
        <w:rPr>
          <w:rFonts w:ascii="BBC Reith Sans Light"/>
          <w:sz w:val="20"/>
        </w:rPr>
      </w:pPr>
    </w:p>
    <w:p w:rsidR="00DC3935" w:rsidRDefault="009E2591">
      <w:pPr>
        <w:pStyle w:val="BodyText"/>
        <w:spacing w:before="10"/>
        <w:rPr>
          <w:rFonts w:ascii="BBC Reith Sans Light"/>
          <w:sz w:val="10"/>
        </w:rPr>
      </w:pPr>
      <w:r>
        <w:rPr>
          <w:noProof/>
        </w:rPr>
        <w:drawing>
          <wp:anchor distT="0" distB="0" distL="0" distR="0" simplePos="0" relativeHeight="251658240" behindDoc="0" locked="0" layoutInCell="1" allowOverlap="1">
            <wp:simplePos x="0" y="0"/>
            <wp:positionH relativeFrom="page">
              <wp:posOffset>4445999</wp:posOffset>
            </wp:positionH>
            <wp:positionV relativeFrom="paragraph">
              <wp:posOffset>116090</wp:posOffset>
            </wp:positionV>
            <wp:extent cx="2768013" cy="1929383"/>
            <wp:effectExtent l="0" t="0" r="0" b="0"/>
            <wp:wrapTopAndBottom/>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8" cstate="print"/>
                    <a:stretch>
                      <a:fillRect/>
                    </a:stretch>
                  </pic:blipFill>
                  <pic:spPr>
                    <a:xfrm>
                      <a:off x="0" y="0"/>
                      <a:ext cx="2768013" cy="1929383"/>
                    </a:xfrm>
                    <a:prstGeom prst="rect">
                      <a:avLst/>
                    </a:prstGeom>
                  </pic:spPr>
                </pic:pic>
              </a:graphicData>
            </a:graphic>
          </wp:anchor>
        </w:drawing>
      </w:r>
    </w:p>
    <w:p w:rsidR="00DC3935" w:rsidRDefault="00DC3935">
      <w:pPr>
        <w:rPr>
          <w:rFonts w:ascii="BBC Reith Sans Light"/>
          <w:sz w:val="10"/>
        </w:rPr>
        <w:sectPr w:rsidR="00DC3935">
          <w:headerReference w:type="default" r:id="rId9"/>
          <w:type w:val="continuous"/>
          <w:pgSz w:w="11910" w:h="16840"/>
          <w:pgMar w:top="1120" w:right="0" w:bottom="280" w:left="0" w:header="0" w:footer="720" w:gutter="0"/>
          <w:cols w:space="720"/>
        </w:sectPr>
      </w:pPr>
    </w:p>
    <w:p w:rsidR="00DC3935" w:rsidRDefault="00DC3935">
      <w:pPr>
        <w:pStyle w:val="BodyText"/>
        <w:rPr>
          <w:rFonts w:ascii="BBC Reith Sans Light"/>
          <w:sz w:val="20"/>
        </w:rPr>
      </w:pPr>
    </w:p>
    <w:p w:rsidR="00DC3935" w:rsidRDefault="00DC3935">
      <w:pPr>
        <w:pStyle w:val="BodyText"/>
        <w:rPr>
          <w:rFonts w:ascii="BBC Reith Sans Light"/>
          <w:sz w:val="20"/>
        </w:rPr>
      </w:pPr>
    </w:p>
    <w:p w:rsidR="00DC3935" w:rsidRDefault="00DC3935">
      <w:pPr>
        <w:pStyle w:val="BodyText"/>
        <w:rPr>
          <w:rFonts w:ascii="BBC Reith Sans Light"/>
          <w:sz w:val="20"/>
        </w:rPr>
      </w:pPr>
    </w:p>
    <w:p w:rsidR="00DC3935" w:rsidRDefault="00DC3935">
      <w:pPr>
        <w:pStyle w:val="BodyText"/>
        <w:rPr>
          <w:rFonts w:ascii="BBC Reith Sans Light"/>
          <w:sz w:val="20"/>
        </w:rPr>
      </w:pPr>
    </w:p>
    <w:p w:rsidR="00DC3935" w:rsidRDefault="00DC3935">
      <w:pPr>
        <w:pStyle w:val="BodyText"/>
        <w:rPr>
          <w:rFonts w:ascii="BBC Reith Sans Light"/>
          <w:sz w:val="20"/>
        </w:rPr>
      </w:pPr>
    </w:p>
    <w:p w:rsidR="00DC3935" w:rsidRDefault="00DC3935">
      <w:pPr>
        <w:pStyle w:val="BodyText"/>
        <w:rPr>
          <w:rFonts w:ascii="BBC Reith Sans Light"/>
          <w:sz w:val="20"/>
        </w:rPr>
      </w:pPr>
    </w:p>
    <w:p w:rsidR="00DC3935" w:rsidRDefault="00DC3935">
      <w:pPr>
        <w:pStyle w:val="BodyText"/>
        <w:spacing w:before="6"/>
        <w:rPr>
          <w:rFonts w:ascii="BBC Reith Sans Light"/>
          <w:sz w:val="29"/>
        </w:rPr>
      </w:pPr>
    </w:p>
    <w:p w:rsidR="00DC3935" w:rsidRDefault="009E2591">
      <w:pPr>
        <w:pStyle w:val="BodyText"/>
        <w:ind w:left="3841"/>
        <w:rPr>
          <w:rFonts w:ascii="BBC Reith Sans Light"/>
          <w:sz w:val="20"/>
        </w:rPr>
      </w:pPr>
      <w:r>
        <w:rPr>
          <w:rFonts w:ascii="BBC Reith Sans Light"/>
          <w:noProof/>
          <w:sz w:val="20"/>
        </w:rPr>
        <w:drawing>
          <wp:inline distT="0" distB="0" distL="0" distR="0">
            <wp:extent cx="2459649" cy="1795272"/>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0" cstate="print"/>
                    <a:stretch>
                      <a:fillRect/>
                    </a:stretch>
                  </pic:blipFill>
                  <pic:spPr>
                    <a:xfrm>
                      <a:off x="0" y="0"/>
                      <a:ext cx="2459649" cy="1795272"/>
                    </a:xfrm>
                    <a:prstGeom prst="rect">
                      <a:avLst/>
                    </a:prstGeom>
                  </pic:spPr>
                </pic:pic>
              </a:graphicData>
            </a:graphic>
          </wp:inline>
        </w:drawing>
      </w:r>
    </w:p>
    <w:p w:rsidR="00DC3935" w:rsidRDefault="00DC3935">
      <w:pPr>
        <w:pStyle w:val="BodyText"/>
        <w:rPr>
          <w:rFonts w:ascii="BBC Reith Sans Light"/>
          <w:sz w:val="20"/>
        </w:rPr>
      </w:pPr>
    </w:p>
    <w:p w:rsidR="00DC3935" w:rsidRDefault="009E2591">
      <w:pPr>
        <w:pStyle w:val="BodyText"/>
        <w:spacing w:before="261" w:line="216" w:lineRule="auto"/>
        <w:ind w:left="3465" w:right="4086"/>
        <w:jc w:val="center"/>
        <w:rPr>
          <w:rFonts w:ascii="BBC Reith Sans" w:hAnsi="BBC Reith Sans"/>
        </w:rPr>
      </w:pPr>
      <w:r>
        <w:rPr>
          <w:rFonts w:ascii="BBC Reith Sans" w:hAnsi="BBC Reith Sans"/>
          <w:color w:val="231F20"/>
        </w:rPr>
        <w:t>© The United Reformed Church, 2020 ISBN: 978-0-85346-345-0</w:t>
      </w:r>
    </w:p>
    <w:p w:rsidR="00DC3935" w:rsidRDefault="009E2591">
      <w:pPr>
        <w:pStyle w:val="BodyText"/>
        <w:spacing w:line="280" w:lineRule="exact"/>
        <w:ind w:left="3464" w:right="4086"/>
        <w:jc w:val="center"/>
        <w:rPr>
          <w:rFonts w:ascii="BBC Reith Sans"/>
        </w:rPr>
      </w:pPr>
      <w:r>
        <w:rPr>
          <w:rFonts w:ascii="BBC Reith Sans"/>
          <w:color w:val="231F20"/>
        </w:rPr>
        <w:t>Published by</w:t>
      </w:r>
    </w:p>
    <w:p w:rsidR="00DC3935" w:rsidRDefault="009E2591">
      <w:pPr>
        <w:pStyle w:val="BodyText"/>
        <w:spacing w:line="288" w:lineRule="exact"/>
        <w:ind w:left="3465" w:right="4086"/>
        <w:jc w:val="center"/>
        <w:rPr>
          <w:rFonts w:ascii="BBC Reith Sans"/>
        </w:rPr>
      </w:pPr>
      <w:r>
        <w:rPr>
          <w:rFonts w:ascii="BBC Reith Sans"/>
          <w:color w:val="231F20"/>
        </w:rPr>
        <w:t>The United Reformed Church</w:t>
      </w:r>
    </w:p>
    <w:p w:rsidR="00DC3935" w:rsidRDefault="009E2591">
      <w:pPr>
        <w:pStyle w:val="BodyText"/>
        <w:spacing w:line="288" w:lineRule="exact"/>
        <w:ind w:left="3465" w:right="4086"/>
        <w:jc w:val="center"/>
        <w:rPr>
          <w:rFonts w:ascii="BBC Reith Sans"/>
        </w:rPr>
      </w:pPr>
      <w:r>
        <w:rPr>
          <w:rFonts w:ascii="BBC Reith Sans"/>
          <w:color w:val="231F20"/>
        </w:rPr>
        <w:t>86 Tavistock Place, London WC1H 9RT</w:t>
      </w:r>
    </w:p>
    <w:p w:rsidR="00DC3935" w:rsidRDefault="009E2591">
      <w:pPr>
        <w:pStyle w:val="BodyText"/>
        <w:spacing w:line="288" w:lineRule="exact"/>
        <w:ind w:left="1137" w:right="1758"/>
        <w:jc w:val="center"/>
        <w:rPr>
          <w:rFonts w:ascii="BBC Reith Sans"/>
        </w:rPr>
      </w:pPr>
      <w:r>
        <w:rPr>
          <w:rFonts w:ascii="BBC Reith Sans"/>
          <w:color w:val="231F20"/>
        </w:rPr>
        <w:t>All rights reserved. This material may be used freely within the churches.</w:t>
      </w:r>
    </w:p>
    <w:p w:rsidR="00DC3935" w:rsidRDefault="009E2591">
      <w:pPr>
        <w:pStyle w:val="BodyText"/>
        <w:spacing w:before="10" w:line="216" w:lineRule="auto"/>
        <w:ind w:left="1137" w:right="1759"/>
        <w:jc w:val="center"/>
        <w:rPr>
          <w:rFonts w:ascii="BBC Reith Sans" w:hAnsi="BBC Reith Sans"/>
        </w:rPr>
      </w:pPr>
      <w:r>
        <w:rPr>
          <w:rFonts w:ascii="BBC Reith Sans" w:hAnsi="BBC Reith Sans"/>
          <w:color w:val="231F20"/>
        </w:rPr>
        <w:t>No part of this publication may be reproduced outside the Church in any form or by any means – graphic, electronic, or mechanical, including photocopying, recording, taping or information storage and retrieval systems –</w:t>
      </w:r>
    </w:p>
    <w:p w:rsidR="00DC3935" w:rsidRDefault="009E2591">
      <w:pPr>
        <w:pStyle w:val="BodyText"/>
        <w:spacing w:line="281" w:lineRule="exact"/>
        <w:ind w:left="1137" w:right="1759"/>
        <w:jc w:val="center"/>
        <w:rPr>
          <w:rFonts w:ascii="BBC Reith Sans"/>
        </w:rPr>
      </w:pPr>
      <w:r>
        <w:rPr>
          <w:rFonts w:ascii="BBC Reith Sans"/>
          <w:color w:val="231F20"/>
        </w:rPr>
        <w:t>without the prior permission in writing of the publishers.</w:t>
      </w:r>
    </w:p>
    <w:p w:rsidR="00DC3935" w:rsidRDefault="009E2591">
      <w:pPr>
        <w:pStyle w:val="BodyText"/>
        <w:spacing w:before="9" w:line="216" w:lineRule="auto"/>
        <w:ind w:left="1283" w:right="1904" w:hanging="1"/>
        <w:jc w:val="center"/>
        <w:rPr>
          <w:rFonts w:ascii="BBC Reith Sans"/>
        </w:rPr>
      </w:pPr>
      <w:r>
        <w:rPr>
          <w:rFonts w:ascii="BBC Reith Sans"/>
          <w:color w:val="231F20"/>
        </w:rPr>
        <w:t xml:space="preserve">The publishers make no representation, express or implied, with regard to the accuracy of the information contained in this book and cannot accept any </w:t>
      </w:r>
      <w:r>
        <w:rPr>
          <w:rFonts w:ascii="BBC Reith Sans"/>
          <w:color w:val="231F20"/>
          <w:spacing w:val="-3"/>
        </w:rPr>
        <w:t xml:space="preserve">legal </w:t>
      </w:r>
      <w:r>
        <w:rPr>
          <w:rFonts w:ascii="BBC Reith Sans"/>
          <w:color w:val="231F20"/>
        </w:rPr>
        <w:t>responsibility for any errors or omissions that may take place.</w:t>
      </w:r>
    </w:p>
    <w:p w:rsidR="00DC3935" w:rsidRDefault="00DC3935">
      <w:pPr>
        <w:pStyle w:val="BodyText"/>
        <w:rPr>
          <w:rFonts w:ascii="BBC Reith Sans"/>
          <w:sz w:val="32"/>
        </w:rPr>
      </w:pPr>
    </w:p>
    <w:p w:rsidR="00DC3935" w:rsidRDefault="00DC3935">
      <w:pPr>
        <w:pStyle w:val="BodyText"/>
        <w:rPr>
          <w:rFonts w:ascii="BBC Reith Sans"/>
          <w:sz w:val="32"/>
        </w:rPr>
      </w:pPr>
    </w:p>
    <w:p w:rsidR="00DC3935" w:rsidRDefault="00DC3935">
      <w:pPr>
        <w:pStyle w:val="BodyText"/>
        <w:rPr>
          <w:rFonts w:ascii="BBC Reith Sans"/>
          <w:sz w:val="32"/>
        </w:rPr>
      </w:pPr>
    </w:p>
    <w:p w:rsidR="00DC3935" w:rsidRDefault="00DC3935">
      <w:pPr>
        <w:pStyle w:val="BodyText"/>
        <w:rPr>
          <w:rFonts w:ascii="BBC Reith Sans"/>
          <w:sz w:val="32"/>
        </w:rPr>
      </w:pPr>
    </w:p>
    <w:p w:rsidR="00DC3935" w:rsidRDefault="00DC3935">
      <w:pPr>
        <w:pStyle w:val="BodyText"/>
        <w:rPr>
          <w:rFonts w:ascii="BBC Reith Sans"/>
          <w:sz w:val="32"/>
        </w:rPr>
      </w:pPr>
    </w:p>
    <w:p w:rsidR="00DC3935" w:rsidRDefault="00DC3935">
      <w:pPr>
        <w:pStyle w:val="BodyText"/>
        <w:spacing w:before="9"/>
        <w:rPr>
          <w:rFonts w:ascii="BBC Reith Sans"/>
          <w:sz w:val="32"/>
        </w:rPr>
      </w:pPr>
    </w:p>
    <w:p w:rsidR="00DC3935" w:rsidRDefault="009E2591">
      <w:pPr>
        <w:spacing w:line="276" w:lineRule="exact"/>
        <w:ind w:left="3465" w:right="4086"/>
        <w:jc w:val="center"/>
        <w:rPr>
          <w:rFonts w:ascii="BBC Reith Sans"/>
          <w:b/>
        </w:rPr>
      </w:pPr>
      <w:r>
        <w:rPr>
          <w:rFonts w:ascii="BBC Reith Sans"/>
          <w:b/>
          <w:color w:val="231F20"/>
        </w:rPr>
        <w:t>Environmental credentials</w:t>
      </w:r>
    </w:p>
    <w:p w:rsidR="00DC3935" w:rsidRDefault="009E2591">
      <w:pPr>
        <w:spacing w:line="260" w:lineRule="exact"/>
        <w:ind w:left="743" w:right="1364"/>
        <w:jc w:val="center"/>
        <w:rPr>
          <w:rFonts w:ascii="BBC Reith Sans"/>
        </w:rPr>
      </w:pPr>
      <w:r>
        <w:rPr>
          <w:rFonts w:ascii="BBC Reith Sans"/>
          <w:color w:val="231F20"/>
        </w:rPr>
        <w:t>All paper used in the production of the Book of Reports are sourced from responsibly managed</w:t>
      </w:r>
    </w:p>
    <w:p w:rsidR="00DC3935" w:rsidRDefault="009E2591">
      <w:pPr>
        <w:spacing w:line="276" w:lineRule="exact"/>
        <w:ind w:left="1137" w:right="1758"/>
        <w:jc w:val="center"/>
        <w:rPr>
          <w:rFonts w:ascii="BBC Reith Sans"/>
        </w:rPr>
      </w:pPr>
      <w:r>
        <w:rPr>
          <w:rFonts w:ascii="BBC Reith Sans"/>
          <w:color w:val="231F20"/>
        </w:rPr>
        <w:t>and sustained forests, certified in accordance with the FSC (Forest Stewardship Council).</w:t>
      </w:r>
    </w:p>
    <w:p w:rsidR="00DC3935" w:rsidRDefault="00DC3935">
      <w:pPr>
        <w:pStyle w:val="BodyText"/>
        <w:spacing w:before="13"/>
        <w:rPr>
          <w:rFonts w:ascii="BBC Reith Sans"/>
          <w:sz w:val="36"/>
        </w:rPr>
      </w:pPr>
    </w:p>
    <w:p w:rsidR="00DC3935" w:rsidRDefault="009E2591">
      <w:pPr>
        <w:spacing w:line="235" w:lineRule="auto"/>
        <w:ind w:left="743" w:right="1364"/>
        <w:jc w:val="center"/>
        <w:rPr>
          <w:rFonts w:ascii="BBC Reith Sans"/>
        </w:rPr>
      </w:pPr>
      <w:r>
        <w:rPr>
          <w:rFonts w:ascii="BBC Reith Sans"/>
          <w:color w:val="231F20"/>
        </w:rPr>
        <w:t xml:space="preserve">Produced by the Communications </w:t>
      </w:r>
      <w:r>
        <w:rPr>
          <w:rFonts w:ascii="BBC Reith Sans"/>
          <w:color w:val="231F20"/>
          <w:spacing w:val="-4"/>
        </w:rPr>
        <w:t xml:space="preserve">Team, </w:t>
      </w:r>
      <w:r>
        <w:rPr>
          <w:rFonts w:ascii="BBC Reith Sans"/>
          <w:color w:val="231F20"/>
        </w:rPr>
        <w:t xml:space="preserve">on behalf of the Assembly Arrangements </w:t>
      </w:r>
      <w:r>
        <w:rPr>
          <w:rFonts w:ascii="BBC Reith Sans"/>
          <w:color w:val="231F20"/>
          <w:spacing w:val="-3"/>
        </w:rPr>
        <w:t xml:space="preserve">Committee </w:t>
      </w:r>
      <w:r>
        <w:rPr>
          <w:rFonts w:ascii="BBC Reith Sans"/>
          <w:color w:val="231F20"/>
        </w:rPr>
        <w:t xml:space="preserve">The United Reformed Church, Church House, 86 </w:t>
      </w:r>
      <w:r>
        <w:rPr>
          <w:rFonts w:ascii="BBC Reith Sans"/>
          <w:color w:val="231F20"/>
          <w:spacing w:val="-3"/>
        </w:rPr>
        <w:t xml:space="preserve">Tavistock </w:t>
      </w:r>
      <w:r>
        <w:rPr>
          <w:rFonts w:ascii="BBC Reith Sans"/>
          <w:color w:val="231F20"/>
        </w:rPr>
        <w:t>Place, London WC1H</w:t>
      </w:r>
      <w:r>
        <w:rPr>
          <w:rFonts w:ascii="BBC Reith Sans"/>
          <w:color w:val="231F20"/>
          <w:spacing w:val="-10"/>
        </w:rPr>
        <w:t xml:space="preserve"> </w:t>
      </w:r>
      <w:r>
        <w:rPr>
          <w:rFonts w:ascii="BBC Reith Sans"/>
          <w:color w:val="231F20"/>
        </w:rPr>
        <w:t>9RT</w:t>
      </w:r>
    </w:p>
    <w:p w:rsidR="00DC3935" w:rsidRDefault="00DC3935">
      <w:pPr>
        <w:pStyle w:val="BodyText"/>
        <w:spacing w:before="12"/>
        <w:rPr>
          <w:rFonts w:ascii="BBC Reith Sans"/>
          <w:sz w:val="19"/>
        </w:rPr>
      </w:pPr>
    </w:p>
    <w:p w:rsidR="00DC3935" w:rsidRDefault="009E2591">
      <w:pPr>
        <w:pStyle w:val="BodyText"/>
        <w:spacing w:line="304" w:lineRule="exact"/>
        <w:ind w:left="1137" w:right="1758"/>
        <w:jc w:val="center"/>
        <w:rPr>
          <w:rFonts w:ascii="BBC Reith Sans"/>
        </w:rPr>
      </w:pPr>
      <w:r>
        <w:rPr>
          <w:rFonts w:ascii="BBC Reith Sans"/>
          <w:color w:val="231F20"/>
        </w:rPr>
        <w:t>If you require this text in another format please contact the graphics office</w:t>
      </w:r>
      <w:r>
        <w:rPr>
          <w:rFonts w:ascii="BBC Reith Sans"/>
          <w:color w:val="231F20"/>
          <w:spacing w:val="-32"/>
        </w:rPr>
        <w:t xml:space="preserve"> </w:t>
      </w:r>
      <w:r>
        <w:rPr>
          <w:rFonts w:ascii="BBC Reith Sans"/>
          <w:color w:val="231F20"/>
        </w:rPr>
        <w:t>on</w:t>
      </w:r>
    </w:p>
    <w:p w:rsidR="00DC3935" w:rsidRDefault="00C7109C">
      <w:pPr>
        <w:pStyle w:val="BodyText"/>
        <w:spacing w:line="304" w:lineRule="exact"/>
        <w:ind w:left="1137" w:right="1758"/>
        <w:jc w:val="center"/>
        <w:rPr>
          <w:rFonts w:ascii="BBC Reith Sans"/>
        </w:rPr>
      </w:pPr>
      <w:hyperlink r:id="rId11">
        <w:r w:rsidR="009E2591">
          <w:rPr>
            <w:rFonts w:ascii="BBC Reith Sans"/>
            <w:color w:val="231F20"/>
          </w:rPr>
          <w:t>020 7916 8628 or email graphics@urc.org.uk.</w:t>
        </w:r>
      </w:hyperlink>
      <w:r w:rsidR="009E2591">
        <w:rPr>
          <w:rFonts w:ascii="BBC Reith Sans"/>
          <w:color w:val="231F20"/>
        </w:rPr>
        <w:t xml:space="preserve"> Please allow two weeks.</w:t>
      </w:r>
    </w:p>
    <w:p w:rsidR="00DC3935" w:rsidRDefault="00DC3935">
      <w:pPr>
        <w:spacing w:line="304" w:lineRule="exact"/>
        <w:jc w:val="center"/>
        <w:rPr>
          <w:rFonts w:ascii="BBC Reith Sans"/>
        </w:rPr>
        <w:sectPr w:rsidR="00DC3935">
          <w:headerReference w:type="even" r:id="rId12"/>
          <w:pgSz w:w="11910" w:h="16840"/>
          <w:pgMar w:top="1580" w:right="0" w:bottom="280" w:left="0" w:header="0" w:footer="0" w:gutter="0"/>
          <w:cols w:space="720"/>
        </w:sectPr>
      </w:pPr>
    </w:p>
    <w:p w:rsidR="00DC3935" w:rsidRDefault="009E2591">
      <w:pPr>
        <w:pStyle w:val="Heading7"/>
        <w:spacing w:before="82"/>
        <w:rPr>
          <w:rFonts w:ascii="BBC Reith Sans"/>
        </w:rPr>
      </w:pPr>
      <w:r>
        <w:rPr>
          <w:rFonts w:ascii="BBC Reith Sans"/>
          <w:color w:val="231F20"/>
          <w:spacing w:val="-2"/>
        </w:rPr>
        <w:t>Contents</w:t>
      </w:r>
    </w:p>
    <w:p w:rsidR="00DC3935" w:rsidRDefault="009E2591">
      <w:pPr>
        <w:pStyle w:val="BodyText"/>
        <w:tabs>
          <w:tab w:val="right" w:leader="dot" w:pos="8369"/>
        </w:tabs>
        <w:spacing w:before="181" w:line="295" w:lineRule="exact"/>
        <w:ind w:left="309"/>
        <w:rPr>
          <w:rFonts w:ascii="BBC Reith Sans"/>
        </w:rPr>
      </w:pPr>
      <w:r>
        <w:br w:type="column"/>
      </w:r>
      <w:r>
        <w:rPr>
          <w:rFonts w:ascii="BBC Reith Sans"/>
          <w:color w:val="231F20"/>
        </w:rPr>
        <w:t>Introduction</w:t>
      </w:r>
      <w:r>
        <w:rPr>
          <w:rFonts w:ascii="BBC Reith Sans"/>
          <w:color w:val="231F20"/>
        </w:rPr>
        <w:tab/>
        <w:t>3</w:t>
      </w:r>
    </w:p>
    <w:p w:rsidR="00DC3935" w:rsidRDefault="009E2591">
      <w:pPr>
        <w:tabs>
          <w:tab w:val="right" w:leader="dot" w:pos="8369"/>
        </w:tabs>
        <w:spacing w:line="270" w:lineRule="exact"/>
        <w:ind w:left="309"/>
        <w:rPr>
          <w:rFonts w:ascii="BBC Reith Sans"/>
          <w:sz w:val="24"/>
        </w:rPr>
      </w:pPr>
      <w:r>
        <w:rPr>
          <w:rFonts w:ascii="BBC Reith Sans"/>
          <w:b/>
          <w:color w:val="231F20"/>
          <w:sz w:val="24"/>
        </w:rPr>
        <w:t>Mission Council</w:t>
      </w:r>
      <w:r>
        <w:rPr>
          <w:rFonts w:ascii="BBC Reith Sans"/>
          <w:b/>
          <w:color w:val="231F20"/>
          <w:sz w:val="24"/>
        </w:rPr>
        <w:tab/>
      </w:r>
      <w:r>
        <w:rPr>
          <w:rFonts w:ascii="BBC Reith Sans"/>
          <w:color w:val="231F20"/>
          <w:sz w:val="24"/>
        </w:rPr>
        <w:t>4</w:t>
      </w:r>
    </w:p>
    <w:p w:rsidR="00DC3935" w:rsidRDefault="009E2591">
      <w:pPr>
        <w:pStyle w:val="BodyText"/>
        <w:spacing w:line="270" w:lineRule="exact"/>
        <w:ind w:left="1049"/>
        <w:rPr>
          <w:rFonts w:ascii="BBC Reith Sans"/>
        </w:rPr>
      </w:pPr>
      <w:r>
        <w:rPr>
          <w:rFonts w:ascii="BBC Reith Sans"/>
          <w:color w:val="231F20"/>
        </w:rPr>
        <w:t>Assembly 2018 Resolution 5: New Ordination Promises</w:t>
      </w:r>
    </w:p>
    <w:p w:rsidR="00DC3935" w:rsidRDefault="009E2591">
      <w:pPr>
        <w:pStyle w:val="BodyText"/>
        <w:tabs>
          <w:tab w:val="right" w:leader="dot" w:pos="8369"/>
        </w:tabs>
        <w:spacing w:line="270" w:lineRule="exact"/>
        <w:ind w:left="1341"/>
        <w:rPr>
          <w:rFonts w:ascii="BBC Reith Sans"/>
        </w:rPr>
      </w:pPr>
      <w:r>
        <w:rPr>
          <w:rFonts w:ascii="BBC Reith Sans"/>
          <w:color w:val="231F20"/>
        </w:rPr>
        <w:t>for</w:t>
      </w:r>
      <w:r>
        <w:rPr>
          <w:rFonts w:ascii="BBC Reith Sans"/>
          <w:color w:val="231F20"/>
          <w:spacing w:val="-1"/>
        </w:rPr>
        <w:t xml:space="preserve"> </w:t>
      </w:r>
      <w:r>
        <w:rPr>
          <w:rFonts w:ascii="BBC Reith Sans"/>
          <w:color w:val="231F20"/>
        </w:rPr>
        <w:t>Elders</w:t>
      </w:r>
      <w:r>
        <w:rPr>
          <w:rFonts w:ascii="BBC Reith Sans"/>
          <w:color w:val="231F20"/>
        </w:rPr>
        <w:tab/>
        <w:t>12</w:t>
      </w:r>
    </w:p>
    <w:p w:rsidR="00DC3935" w:rsidRDefault="009E2591">
      <w:pPr>
        <w:pStyle w:val="BodyText"/>
        <w:spacing w:line="270" w:lineRule="exact"/>
        <w:ind w:left="1049"/>
        <w:rPr>
          <w:rFonts w:ascii="BBC Reith Sans" w:hAnsi="BBC Reith Sans"/>
        </w:rPr>
      </w:pPr>
      <w:r>
        <w:rPr>
          <w:rFonts w:ascii="BBC Reith Sans" w:hAnsi="BBC Reith Sans"/>
          <w:color w:val="231F20"/>
        </w:rPr>
        <w:t>Ministerial Disciplinary Process and Incapacity Procedure –</w:t>
      </w:r>
    </w:p>
    <w:p w:rsidR="00DC3935" w:rsidRDefault="009E2591">
      <w:pPr>
        <w:pStyle w:val="BodyText"/>
        <w:tabs>
          <w:tab w:val="right" w:leader="dot" w:pos="8369"/>
        </w:tabs>
        <w:spacing w:line="270" w:lineRule="exact"/>
        <w:ind w:left="1049"/>
        <w:rPr>
          <w:rFonts w:ascii="BBC Reith Sans"/>
        </w:rPr>
      </w:pPr>
      <w:r>
        <w:rPr>
          <w:rFonts w:ascii="BBC Reith Sans"/>
          <w:color w:val="231F20"/>
        </w:rPr>
        <w:t>MIND Appendix A</w:t>
      </w:r>
      <w:r>
        <w:rPr>
          <w:rFonts w:ascii="BBC Reith Sans"/>
          <w:color w:val="231F20"/>
        </w:rPr>
        <w:tab/>
        <w:t>15</w:t>
      </w:r>
    </w:p>
    <w:p w:rsidR="00DC3935" w:rsidRDefault="009E2591">
      <w:pPr>
        <w:pStyle w:val="BodyText"/>
        <w:tabs>
          <w:tab w:val="right" w:leader="dot" w:pos="8369"/>
        </w:tabs>
        <w:spacing w:line="270" w:lineRule="exact"/>
        <w:ind w:left="1049"/>
        <w:rPr>
          <w:rFonts w:ascii="BBC Reith Sans"/>
        </w:rPr>
      </w:pPr>
      <w:r>
        <w:rPr>
          <w:rFonts w:ascii="BBC Reith Sans"/>
          <w:color w:val="231F20"/>
        </w:rPr>
        <w:t>MIND Appendix C</w:t>
      </w:r>
      <w:r>
        <w:rPr>
          <w:rFonts w:ascii="BBC Reith Sans"/>
          <w:color w:val="231F20"/>
        </w:rPr>
        <w:tab/>
        <w:t>40</w:t>
      </w:r>
    </w:p>
    <w:p w:rsidR="00DC3935" w:rsidRDefault="009E2591">
      <w:pPr>
        <w:pStyle w:val="BodyText"/>
        <w:tabs>
          <w:tab w:val="right" w:leader="dot" w:pos="8369"/>
        </w:tabs>
        <w:spacing w:line="270" w:lineRule="exact"/>
        <w:ind w:left="1049"/>
        <w:rPr>
          <w:rFonts w:ascii="BBC Reith Sans"/>
        </w:rPr>
      </w:pPr>
      <w:r>
        <w:rPr>
          <w:rFonts w:ascii="BBC Reith Sans"/>
          <w:color w:val="231F20"/>
        </w:rPr>
        <w:t>Church</w:t>
      </w:r>
      <w:r>
        <w:rPr>
          <w:rFonts w:ascii="BBC Reith Sans"/>
          <w:color w:val="231F20"/>
          <w:spacing w:val="-1"/>
        </w:rPr>
        <w:t xml:space="preserve"> </w:t>
      </w:r>
      <w:r>
        <w:rPr>
          <w:rFonts w:ascii="BBC Reith Sans"/>
          <w:color w:val="231F20"/>
        </w:rPr>
        <w:t>changes</w:t>
      </w:r>
      <w:r>
        <w:rPr>
          <w:rFonts w:ascii="BBC Reith Sans"/>
          <w:color w:val="231F20"/>
        </w:rPr>
        <w:tab/>
        <w:t>44</w:t>
      </w:r>
    </w:p>
    <w:p w:rsidR="00DC3935" w:rsidRDefault="009E2591">
      <w:pPr>
        <w:pStyle w:val="BodyText"/>
        <w:tabs>
          <w:tab w:val="right" w:leader="dot" w:pos="8369"/>
        </w:tabs>
        <w:spacing w:line="295" w:lineRule="exact"/>
        <w:ind w:left="309"/>
        <w:rPr>
          <w:rFonts w:ascii="BBC Reith Sans" w:hAnsi="BBC Reith Sans"/>
        </w:rPr>
      </w:pPr>
      <w:r>
        <w:rPr>
          <w:rFonts w:ascii="BBC Reith Sans" w:hAnsi="BBC Reith Sans"/>
          <w:color w:val="231F20"/>
        </w:rPr>
        <w:t>Synod</w:t>
      </w:r>
      <w:r>
        <w:rPr>
          <w:rFonts w:ascii="BBC Reith Sans" w:hAnsi="BBC Reith Sans"/>
          <w:color w:val="231F20"/>
          <w:spacing w:val="-1"/>
        </w:rPr>
        <w:t xml:space="preserve"> </w:t>
      </w:r>
      <w:r>
        <w:rPr>
          <w:rFonts w:ascii="BBC Reith Sans" w:hAnsi="BBC Reith Sans"/>
          <w:color w:val="231F20"/>
        </w:rPr>
        <w:t>Moderators’ report</w:t>
      </w:r>
      <w:r>
        <w:rPr>
          <w:rFonts w:ascii="BBC Reith Sans" w:hAnsi="BBC Reith Sans"/>
          <w:color w:val="231F20"/>
        </w:rPr>
        <w:tab/>
        <w:t>48</w:t>
      </w:r>
    </w:p>
    <w:p w:rsidR="00DC3935" w:rsidRDefault="009E2591">
      <w:pPr>
        <w:tabs>
          <w:tab w:val="right" w:leader="dot" w:pos="8369"/>
        </w:tabs>
        <w:spacing w:before="221" w:line="295" w:lineRule="exact"/>
        <w:ind w:left="309"/>
        <w:rPr>
          <w:rFonts w:ascii="BBC Reith Sans"/>
          <w:sz w:val="24"/>
        </w:rPr>
      </w:pPr>
      <w:r>
        <w:rPr>
          <w:rFonts w:ascii="BBC Reith Sans"/>
          <w:b/>
          <w:color w:val="231F20"/>
          <w:sz w:val="24"/>
        </w:rPr>
        <w:t>Committee</w:t>
      </w:r>
      <w:r>
        <w:rPr>
          <w:rFonts w:ascii="BBC Reith Sans"/>
          <w:b/>
          <w:color w:val="231F20"/>
          <w:spacing w:val="-1"/>
          <w:sz w:val="24"/>
        </w:rPr>
        <w:t xml:space="preserve"> </w:t>
      </w:r>
      <w:r>
        <w:rPr>
          <w:rFonts w:ascii="BBC Reith Sans"/>
          <w:b/>
          <w:color w:val="231F20"/>
          <w:sz w:val="24"/>
        </w:rPr>
        <w:t>papers index</w:t>
      </w:r>
      <w:r>
        <w:rPr>
          <w:rFonts w:ascii="BBC Reith Sans"/>
          <w:b/>
          <w:color w:val="231F20"/>
          <w:sz w:val="24"/>
        </w:rPr>
        <w:tab/>
      </w:r>
      <w:r>
        <w:rPr>
          <w:rFonts w:ascii="BBC Reith Sans"/>
          <w:color w:val="231F20"/>
          <w:sz w:val="24"/>
        </w:rPr>
        <w:t>55</w:t>
      </w:r>
    </w:p>
    <w:p w:rsidR="00DC3935" w:rsidRDefault="009E2591">
      <w:pPr>
        <w:pStyle w:val="BodyText"/>
        <w:tabs>
          <w:tab w:val="right" w:leader="dot" w:pos="8369"/>
        </w:tabs>
        <w:spacing w:line="270" w:lineRule="exact"/>
        <w:ind w:left="309"/>
        <w:rPr>
          <w:rFonts w:ascii="BBC Reith Sans"/>
        </w:rPr>
      </w:pPr>
      <w:r>
        <w:rPr>
          <w:rFonts w:ascii="BBC Reith Sans"/>
          <w:color w:val="231F20"/>
        </w:rPr>
        <w:t>Assembly</w:t>
      </w:r>
      <w:r>
        <w:rPr>
          <w:rFonts w:ascii="BBC Reith Sans"/>
          <w:color w:val="231F20"/>
          <w:spacing w:val="-1"/>
        </w:rPr>
        <w:t xml:space="preserve"> </w:t>
      </w:r>
      <w:r>
        <w:rPr>
          <w:rFonts w:ascii="BBC Reith Sans"/>
          <w:color w:val="231F20"/>
        </w:rPr>
        <w:t>Arrangements</w:t>
      </w:r>
      <w:r>
        <w:rPr>
          <w:rFonts w:ascii="BBC Reith Sans"/>
          <w:color w:val="231F20"/>
        </w:rPr>
        <w:tab/>
        <w:t>56</w:t>
      </w:r>
    </w:p>
    <w:p w:rsidR="00DC3935" w:rsidRDefault="009E2591">
      <w:pPr>
        <w:pStyle w:val="BodyText"/>
        <w:tabs>
          <w:tab w:val="right" w:leader="dot" w:pos="8369"/>
        </w:tabs>
        <w:spacing w:line="270" w:lineRule="exact"/>
        <w:ind w:left="309"/>
        <w:rPr>
          <w:rFonts w:ascii="BBC Reith Sans" w:hAnsi="BBC Reith Sans"/>
        </w:rPr>
      </w:pPr>
      <w:r>
        <w:rPr>
          <w:rFonts w:ascii="BBC Reith Sans" w:hAnsi="BBC Reith Sans"/>
          <w:color w:val="231F20"/>
        </w:rPr>
        <w:t>Children’s and</w:t>
      </w:r>
      <w:r>
        <w:rPr>
          <w:rFonts w:ascii="BBC Reith Sans" w:hAnsi="BBC Reith Sans"/>
          <w:color w:val="231F20"/>
          <w:spacing w:val="-1"/>
        </w:rPr>
        <w:t xml:space="preserve"> </w:t>
      </w:r>
      <w:r>
        <w:rPr>
          <w:rFonts w:ascii="BBC Reith Sans" w:hAnsi="BBC Reith Sans"/>
          <w:color w:val="231F20"/>
          <w:spacing w:val="-5"/>
        </w:rPr>
        <w:t>Youth</w:t>
      </w:r>
      <w:r>
        <w:rPr>
          <w:rFonts w:ascii="BBC Reith Sans" w:hAnsi="BBC Reith Sans"/>
          <w:color w:val="231F20"/>
        </w:rPr>
        <w:t xml:space="preserve"> Work</w:t>
      </w:r>
      <w:r>
        <w:rPr>
          <w:rFonts w:ascii="BBC Reith Sans" w:hAnsi="BBC Reith Sans"/>
          <w:color w:val="231F20"/>
        </w:rPr>
        <w:tab/>
        <w:t>58</w:t>
      </w:r>
    </w:p>
    <w:p w:rsidR="00DC3935" w:rsidRDefault="009E2591">
      <w:pPr>
        <w:pStyle w:val="BodyText"/>
        <w:tabs>
          <w:tab w:val="right" w:leader="dot" w:pos="8369"/>
        </w:tabs>
        <w:spacing w:line="270" w:lineRule="exact"/>
        <w:ind w:left="309"/>
        <w:rPr>
          <w:rFonts w:ascii="BBC Reith Sans"/>
        </w:rPr>
      </w:pPr>
      <w:r>
        <w:rPr>
          <w:rFonts w:ascii="BBC Reith Sans"/>
          <w:color w:val="231F20"/>
        </w:rPr>
        <w:t>Communications</w:t>
      </w:r>
      <w:r>
        <w:rPr>
          <w:rFonts w:ascii="BBC Reith Sans"/>
          <w:color w:val="231F20"/>
        </w:rPr>
        <w:tab/>
        <w:t>65</w:t>
      </w:r>
    </w:p>
    <w:p w:rsidR="00DC3935" w:rsidRDefault="009E2591">
      <w:pPr>
        <w:pStyle w:val="BodyText"/>
        <w:tabs>
          <w:tab w:val="right" w:leader="dot" w:pos="8369"/>
        </w:tabs>
        <w:spacing w:line="270" w:lineRule="exact"/>
        <w:ind w:left="309"/>
        <w:rPr>
          <w:rFonts w:ascii="BBC Reith Sans"/>
        </w:rPr>
      </w:pPr>
      <w:r>
        <w:rPr>
          <w:rFonts w:ascii="BBC Reith Sans"/>
          <w:color w:val="231F20"/>
        </w:rPr>
        <w:t>Education and Learning</w:t>
      </w:r>
      <w:r>
        <w:rPr>
          <w:rFonts w:ascii="BBC Reith Sans"/>
          <w:color w:val="231F20"/>
        </w:rPr>
        <w:tab/>
        <w:t>77</w:t>
      </w:r>
    </w:p>
    <w:p w:rsidR="00DC3935" w:rsidRDefault="009E2591">
      <w:pPr>
        <w:pStyle w:val="BodyText"/>
        <w:tabs>
          <w:tab w:val="right" w:leader="dot" w:pos="8369"/>
        </w:tabs>
        <w:spacing w:line="270" w:lineRule="exact"/>
        <w:ind w:left="1049"/>
        <w:rPr>
          <w:rFonts w:ascii="BBC Reith Sans"/>
        </w:rPr>
      </w:pPr>
      <w:r>
        <w:rPr>
          <w:rFonts w:ascii="BBC Reith Sans"/>
          <w:color w:val="231F20"/>
          <w:spacing w:val="-3"/>
        </w:rPr>
        <w:t>Way</w:t>
      </w:r>
      <w:r>
        <w:rPr>
          <w:rFonts w:ascii="BBC Reith Sans"/>
          <w:color w:val="231F20"/>
          <w:spacing w:val="-1"/>
        </w:rPr>
        <w:t xml:space="preserve"> </w:t>
      </w:r>
      <w:r>
        <w:rPr>
          <w:rFonts w:ascii="BBC Reith Sans"/>
          <w:color w:val="231F20"/>
        </w:rPr>
        <w:t>forward</w:t>
      </w:r>
      <w:r>
        <w:rPr>
          <w:rFonts w:ascii="BBC Reith Sans"/>
          <w:color w:val="231F20"/>
        </w:rPr>
        <w:tab/>
        <w:t>91</w:t>
      </w:r>
    </w:p>
    <w:p w:rsidR="00DC3935" w:rsidRDefault="009E2591">
      <w:pPr>
        <w:pStyle w:val="BodyText"/>
        <w:tabs>
          <w:tab w:val="right" w:leader="dot" w:pos="8369"/>
        </w:tabs>
        <w:spacing w:line="270" w:lineRule="exact"/>
        <w:ind w:left="1049"/>
        <w:rPr>
          <w:rFonts w:ascii="BBC Reith Sans"/>
        </w:rPr>
      </w:pPr>
      <w:r>
        <w:rPr>
          <w:rFonts w:ascii="BBC Reith Sans"/>
          <w:color w:val="231F20"/>
        </w:rPr>
        <w:t>Students</w:t>
      </w:r>
      <w:r>
        <w:rPr>
          <w:rFonts w:ascii="BBC Reith Sans"/>
          <w:color w:val="231F20"/>
          <w:spacing w:val="-1"/>
        </w:rPr>
        <w:t xml:space="preserve"> </w:t>
      </w:r>
      <w:r>
        <w:rPr>
          <w:rFonts w:ascii="BBC Reith Sans"/>
          <w:color w:val="231F20"/>
        </w:rPr>
        <w:t>by Synod</w:t>
      </w:r>
      <w:r>
        <w:rPr>
          <w:rFonts w:ascii="BBC Reith Sans"/>
          <w:color w:val="231F20"/>
        </w:rPr>
        <w:tab/>
        <w:t>99</w:t>
      </w:r>
    </w:p>
    <w:p w:rsidR="00DC3935" w:rsidRDefault="009E2591">
      <w:pPr>
        <w:pStyle w:val="BodyText"/>
        <w:tabs>
          <w:tab w:val="right" w:leader="dot" w:pos="8369"/>
        </w:tabs>
        <w:spacing w:line="270" w:lineRule="exact"/>
        <w:ind w:left="1049"/>
        <w:rPr>
          <w:rFonts w:ascii="BBC Reith Sans"/>
        </w:rPr>
      </w:pPr>
      <w:r>
        <w:rPr>
          <w:rFonts w:ascii="BBC Reith Sans"/>
          <w:color w:val="231F20"/>
        </w:rPr>
        <w:t xml:space="preserve">Students in </w:t>
      </w:r>
      <w:r>
        <w:rPr>
          <w:rFonts w:ascii="BBC Reith Sans"/>
          <w:color w:val="231F20"/>
          <w:spacing w:val="-3"/>
        </w:rPr>
        <w:t>Training</w:t>
      </w:r>
      <w:r>
        <w:rPr>
          <w:rFonts w:ascii="BBC Reith Sans"/>
          <w:color w:val="231F20"/>
        </w:rPr>
        <w:t xml:space="preserve"> statistics</w:t>
      </w:r>
      <w:r>
        <w:rPr>
          <w:rFonts w:ascii="BBC Reith Sans"/>
          <w:color w:val="231F20"/>
        </w:rPr>
        <w:tab/>
        <w:t>101</w:t>
      </w:r>
    </w:p>
    <w:p w:rsidR="00DC3935" w:rsidRDefault="009E2591">
      <w:pPr>
        <w:pStyle w:val="BodyText"/>
        <w:tabs>
          <w:tab w:val="right" w:leader="dot" w:pos="8369"/>
        </w:tabs>
        <w:spacing w:line="270" w:lineRule="exact"/>
        <w:ind w:left="309"/>
        <w:rPr>
          <w:rFonts w:ascii="BBC Reith Sans"/>
        </w:rPr>
      </w:pPr>
      <w:r>
        <w:rPr>
          <w:rFonts w:ascii="BBC Reith Sans"/>
          <w:color w:val="231F20"/>
        </w:rPr>
        <w:t>Equalities</w:t>
      </w:r>
      <w:r>
        <w:rPr>
          <w:rFonts w:ascii="BBC Reith Sans"/>
          <w:color w:val="231F20"/>
        </w:rPr>
        <w:tab/>
        <w:t>102</w:t>
      </w:r>
    </w:p>
    <w:p w:rsidR="00DC3935" w:rsidRDefault="009E2591">
      <w:pPr>
        <w:pStyle w:val="BodyText"/>
        <w:tabs>
          <w:tab w:val="right" w:leader="dot" w:pos="8369"/>
        </w:tabs>
        <w:spacing w:line="270" w:lineRule="exact"/>
        <w:ind w:left="309"/>
        <w:rPr>
          <w:rFonts w:ascii="BBC Reith Sans"/>
        </w:rPr>
      </w:pPr>
      <w:r>
        <w:rPr>
          <w:rFonts w:ascii="BBC Reith Sans"/>
          <w:color w:val="231F20"/>
        </w:rPr>
        <w:t>Faith</w:t>
      </w:r>
      <w:r>
        <w:rPr>
          <w:rFonts w:ascii="BBC Reith Sans"/>
          <w:color w:val="231F20"/>
          <w:spacing w:val="-1"/>
        </w:rPr>
        <w:t xml:space="preserve"> </w:t>
      </w:r>
      <w:r>
        <w:rPr>
          <w:rFonts w:ascii="BBC Reith Sans"/>
          <w:color w:val="231F20"/>
        </w:rPr>
        <w:t>and Order</w:t>
      </w:r>
      <w:r>
        <w:rPr>
          <w:rFonts w:ascii="BBC Reith Sans"/>
          <w:color w:val="231F20"/>
        </w:rPr>
        <w:tab/>
        <w:t>105</w:t>
      </w:r>
    </w:p>
    <w:p w:rsidR="00DC3935" w:rsidRDefault="009E2591">
      <w:pPr>
        <w:pStyle w:val="BodyText"/>
        <w:tabs>
          <w:tab w:val="right" w:leader="dot" w:pos="8369"/>
        </w:tabs>
        <w:spacing w:line="270" w:lineRule="exact"/>
        <w:ind w:left="309"/>
        <w:rPr>
          <w:rFonts w:ascii="BBC Reith Sans"/>
        </w:rPr>
      </w:pPr>
      <w:r>
        <w:rPr>
          <w:rFonts w:ascii="BBC Reith Sans"/>
          <w:color w:val="231F20"/>
        </w:rPr>
        <w:t>Finance</w:t>
      </w:r>
      <w:r>
        <w:rPr>
          <w:rFonts w:ascii="BBC Reith Sans"/>
          <w:color w:val="231F20"/>
        </w:rPr>
        <w:tab/>
        <w:t>109</w:t>
      </w:r>
    </w:p>
    <w:p w:rsidR="00DC3935" w:rsidRDefault="009E2591">
      <w:pPr>
        <w:pStyle w:val="BodyText"/>
        <w:tabs>
          <w:tab w:val="right" w:leader="dot" w:pos="8369"/>
        </w:tabs>
        <w:spacing w:line="270" w:lineRule="exact"/>
        <w:ind w:left="1050"/>
        <w:rPr>
          <w:rFonts w:ascii="BBC Reith Sans"/>
        </w:rPr>
      </w:pPr>
      <w:r>
        <w:rPr>
          <w:rFonts w:ascii="BBC Reith Sans"/>
          <w:color w:val="231F20"/>
        </w:rPr>
        <w:t>URC</w:t>
      </w:r>
      <w:r>
        <w:rPr>
          <w:rFonts w:ascii="BBC Reith Sans"/>
          <w:color w:val="231F20"/>
          <w:spacing w:val="-1"/>
        </w:rPr>
        <w:t xml:space="preserve"> </w:t>
      </w:r>
      <w:r>
        <w:rPr>
          <w:rFonts w:ascii="BBC Reith Sans"/>
          <w:color w:val="231F20"/>
        </w:rPr>
        <w:t>Pension Schemes</w:t>
      </w:r>
      <w:r>
        <w:rPr>
          <w:rFonts w:ascii="BBC Reith Sans"/>
          <w:color w:val="231F20"/>
        </w:rPr>
        <w:tab/>
        <w:t>114</w:t>
      </w:r>
    </w:p>
    <w:p w:rsidR="00DC3935" w:rsidRDefault="009E2591">
      <w:pPr>
        <w:pStyle w:val="BodyText"/>
        <w:tabs>
          <w:tab w:val="right" w:leader="dot" w:pos="8370"/>
        </w:tabs>
        <w:spacing w:line="270" w:lineRule="exact"/>
        <w:ind w:left="310"/>
        <w:rPr>
          <w:rFonts w:ascii="BBC Reith Sans"/>
        </w:rPr>
      </w:pPr>
      <w:r>
        <w:rPr>
          <w:rFonts w:ascii="BBC Reith Sans"/>
          <w:color w:val="231F20"/>
        </w:rPr>
        <w:t>Ministries</w:t>
      </w:r>
      <w:r>
        <w:rPr>
          <w:rFonts w:ascii="BBC Reith Sans"/>
          <w:color w:val="231F20"/>
        </w:rPr>
        <w:tab/>
        <w:t>142</w:t>
      </w:r>
    </w:p>
    <w:p w:rsidR="00DC3935" w:rsidRDefault="009E2591">
      <w:pPr>
        <w:pStyle w:val="BodyText"/>
        <w:tabs>
          <w:tab w:val="right" w:leader="dot" w:pos="8370"/>
        </w:tabs>
        <w:spacing w:line="270" w:lineRule="exact"/>
        <w:ind w:left="1050"/>
        <w:rPr>
          <w:rFonts w:ascii="BBC Reith Sans"/>
        </w:rPr>
      </w:pPr>
      <w:r>
        <w:rPr>
          <w:rFonts w:ascii="BBC Reith Sans"/>
          <w:color w:val="231F20"/>
        </w:rPr>
        <w:t>Gift</w:t>
      </w:r>
      <w:r>
        <w:rPr>
          <w:rFonts w:ascii="BBC Reith Sans"/>
          <w:color w:val="231F20"/>
          <w:spacing w:val="-1"/>
        </w:rPr>
        <w:t xml:space="preserve"> </w:t>
      </w:r>
      <w:r>
        <w:rPr>
          <w:rFonts w:ascii="BBC Reith Sans"/>
          <w:color w:val="231F20"/>
        </w:rPr>
        <w:t>Policy</w:t>
      </w:r>
      <w:r>
        <w:rPr>
          <w:rFonts w:ascii="BBC Reith Sans"/>
          <w:color w:val="231F20"/>
        </w:rPr>
        <w:tab/>
        <w:t>156</w:t>
      </w:r>
    </w:p>
    <w:p w:rsidR="00DC3935" w:rsidRDefault="009E2591">
      <w:pPr>
        <w:pStyle w:val="BodyText"/>
        <w:tabs>
          <w:tab w:val="right" w:leader="dot" w:pos="8370"/>
        </w:tabs>
        <w:spacing w:line="270" w:lineRule="exact"/>
        <w:ind w:left="1050"/>
        <w:rPr>
          <w:rFonts w:ascii="BBC Reith Sans"/>
        </w:rPr>
      </w:pPr>
      <w:r>
        <w:rPr>
          <w:rFonts w:ascii="BBC Reith Sans"/>
          <w:color w:val="231F20"/>
        </w:rPr>
        <w:t>Schedule E</w:t>
      </w:r>
      <w:r>
        <w:rPr>
          <w:rFonts w:ascii="BBC Reith Sans"/>
          <w:color w:val="231F20"/>
        </w:rPr>
        <w:tab/>
        <w:t>159</w:t>
      </w:r>
    </w:p>
    <w:p w:rsidR="00DC3935" w:rsidRDefault="009E2591">
      <w:pPr>
        <w:pStyle w:val="BodyText"/>
        <w:tabs>
          <w:tab w:val="right" w:leader="dot" w:pos="8370"/>
        </w:tabs>
        <w:spacing w:line="270" w:lineRule="exact"/>
        <w:ind w:left="1050"/>
        <w:rPr>
          <w:rFonts w:ascii="BBC Reith Sans"/>
        </w:rPr>
      </w:pPr>
      <w:r>
        <w:rPr>
          <w:rFonts w:ascii="BBC Reith Sans"/>
          <w:color w:val="231F20"/>
        </w:rPr>
        <w:t>Pastoral</w:t>
      </w:r>
      <w:r>
        <w:rPr>
          <w:rFonts w:ascii="BBC Reith Sans"/>
          <w:color w:val="231F20"/>
          <w:spacing w:val="-1"/>
        </w:rPr>
        <w:t xml:space="preserve"> </w:t>
      </w:r>
      <w:r>
        <w:rPr>
          <w:rFonts w:ascii="BBC Reith Sans"/>
          <w:color w:val="231F20"/>
        </w:rPr>
        <w:t>Supervision</w:t>
      </w:r>
      <w:r>
        <w:rPr>
          <w:rFonts w:ascii="BBC Reith Sans"/>
          <w:color w:val="231F20"/>
        </w:rPr>
        <w:tab/>
        <w:t>162</w:t>
      </w:r>
    </w:p>
    <w:p w:rsidR="00DC3935" w:rsidRDefault="009E2591">
      <w:pPr>
        <w:pStyle w:val="BodyText"/>
        <w:tabs>
          <w:tab w:val="right" w:leader="dot" w:pos="8370"/>
        </w:tabs>
        <w:spacing w:line="270" w:lineRule="exact"/>
        <w:ind w:left="310"/>
        <w:rPr>
          <w:rFonts w:ascii="BBC Reith Sans"/>
        </w:rPr>
      </w:pPr>
      <w:r>
        <w:rPr>
          <w:rFonts w:ascii="BBC Reith Sans"/>
          <w:color w:val="231F20"/>
        </w:rPr>
        <w:t>Mission</w:t>
      </w:r>
      <w:r>
        <w:rPr>
          <w:rFonts w:ascii="BBC Reith Sans"/>
          <w:color w:val="231F20"/>
        </w:rPr>
        <w:tab/>
        <w:t>168</w:t>
      </w:r>
    </w:p>
    <w:p w:rsidR="00DC3935" w:rsidRDefault="009E2591">
      <w:pPr>
        <w:pStyle w:val="BodyText"/>
        <w:tabs>
          <w:tab w:val="right" w:leader="dot" w:pos="8370"/>
        </w:tabs>
        <w:spacing w:line="270" w:lineRule="exact"/>
        <w:ind w:left="1050"/>
        <w:rPr>
          <w:rFonts w:ascii="BBC Reith Sans"/>
        </w:rPr>
      </w:pPr>
      <w:r>
        <w:rPr>
          <w:rFonts w:ascii="BBC Reith Sans"/>
          <w:color w:val="231F20"/>
        </w:rPr>
        <w:t>Environmental</w:t>
      </w:r>
      <w:r>
        <w:rPr>
          <w:rFonts w:ascii="BBC Reith Sans"/>
          <w:color w:val="231F20"/>
          <w:spacing w:val="-1"/>
        </w:rPr>
        <w:t xml:space="preserve"> </w:t>
      </w:r>
      <w:r>
        <w:rPr>
          <w:rFonts w:ascii="BBC Reith Sans"/>
          <w:color w:val="231F20"/>
          <w:spacing w:val="-6"/>
        </w:rPr>
        <w:t>Task</w:t>
      </w:r>
      <w:r>
        <w:rPr>
          <w:rFonts w:ascii="BBC Reith Sans"/>
          <w:color w:val="231F20"/>
        </w:rPr>
        <w:t xml:space="preserve"> Group</w:t>
      </w:r>
      <w:r>
        <w:rPr>
          <w:rFonts w:ascii="BBC Reith Sans"/>
          <w:color w:val="231F20"/>
        </w:rPr>
        <w:tab/>
        <w:t>188</w:t>
      </w:r>
    </w:p>
    <w:p w:rsidR="00DC3935" w:rsidRDefault="009E2591">
      <w:pPr>
        <w:pStyle w:val="BodyText"/>
        <w:tabs>
          <w:tab w:val="right" w:leader="dot" w:pos="8370"/>
        </w:tabs>
        <w:spacing w:line="270" w:lineRule="exact"/>
        <w:ind w:left="1050"/>
        <w:rPr>
          <w:rFonts w:ascii="BBC Reith Sans"/>
        </w:rPr>
      </w:pPr>
      <w:r>
        <w:rPr>
          <w:rFonts w:ascii="BBC Reith Sans"/>
          <w:color w:val="231F20"/>
        </w:rPr>
        <w:t xml:space="preserve">Walking the </w:t>
      </w:r>
      <w:r>
        <w:rPr>
          <w:rFonts w:ascii="BBC Reith Sans"/>
          <w:color w:val="231F20"/>
          <w:spacing w:val="-4"/>
        </w:rPr>
        <w:t>Way</w:t>
      </w:r>
      <w:r>
        <w:rPr>
          <w:rFonts w:ascii="BBC Reith Sans"/>
          <w:color w:val="231F20"/>
          <w:spacing w:val="-1"/>
        </w:rPr>
        <w:t xml:space="preserve"> </w:t>
      </w:r>
      <w:r>
        <w:rPr>
          <w:rFonts w:ascii="BBC Reith Sans"/>
          <w:color w:val="231F20"/>
        </w:rPr>
        <w:t>Steering Group</w:t>
      </w:r>
      <w:r>
        <w:rPr>
          <w:rFonts w:ascii="BBC Reith Sans"/>
          <w:color w:val="231F20"/>
        </w:rPr>
        <w:tab/>
        <w:t>195</w:t>
      </w:r>
    </w:p>
    <w:p w:rsidR="00DC3935" w:rsidRDefault="009E2591">
      <w:pPr>
        <w:pStyle w:val="BodyText"/>
        <w:tabs>
          <w:tab w:val="right" w:leader="dot" w:pos="8370"/>
        </w:tabs>
        <w:spacing w:line="270" w:lineRule="exact"/>
        <w:ind w:left="310"/>
        <w:rPr>
          <w:rFonts w:ascii="BBC Reith Sans"/>
        </w:rPr>
      </w:pPr>
      <w:r>
        <w:rPr>
          <w:rFonts w:ascii="BBC Reith Sans"/>
          <w:color w:val="231F20"/>
        </w:rPr>
        <w:t>Nominations</w:t>
      </w:r>
      <w:r>
        <w:rPr>
          <w:rFonts w:ascii="BBC Reith Sans"/>
          <w:color w:val="231F20"/>
        </w:rPr>
        <w:tab/>
        <w:t>203</w:t>
      </w:r>
    </w:p>
    <w:p w:rsidR="00DC3935" w:rsidRDefault="009E2591">
      <w:pPr>
        <w:pStyle w:val="BodyText"/>
        <w:tabs>
          <w:tab w:val="right" w:leader="dot" w:pos="8370"/>
        </w:tabs>
        <w:spacing w:line="270" w:lineRule="exact"/>
        <w:ind w:left="310"/>
        <w:rPr>
          <w:rFonts w:ascii="BBC Reith Sans"/>
        </w:rPr>
      </w:pPr>
      <w:r>
        <w:rPr>
          <w:rFonts w:ascii="BBC Reith Sans"/>
          <w:color w:val="231F20"/>
        </w:rPr>
        <w:t>Pastoral reference</w:t>
      </w:r>
      <w:r>
        <w:rPr>
          <w:rFonts w:ascii="BBC Reith Sans"/>
          <w:color w:val="231F20"/>
          <w:spacing w:val="-1"/>
        </w:rPr>
        <w:t xml:space="preserve"> </w:t>
      </w:r>
      <w:r>
        <w:rPr>
          <w:rFonts w:ascii="BBC Reith Sans"/>
          <w:color w:val="231F20"/>
        </w:rPr>
        <w:t>and</w:t>
      </w:r>
      <w:r>
        <w:rPr>
          <w:rFonts w:ascii="BBC Reith Sans"/>
          <w:color w:val="231F20"/>
          <w:spacing w:val="-1"/>
        </w:rPr>
        <w:t xml:space="preserve"> </w:t>
      </w:r>
      <w:r>
        <w:rPr>
          <w:rFonts w:ascii="BBC Reith Sans"/>
          <w:color w:val="231F20"/>
        </w:rPr>
        <w:t>welfare</w:t>
      </w:r>
      <w:r>
        <w:rPr>
          <w:rFonts w:ascii="BBC Reith Sans"/>
          <w:color w:val="231F20"/>
        </w:rPr>
        <w:tab/>
        <w:t>224</w:t>
      </w:r>
    </w:p>
    <w:p w:rsidR="00DC3935" w:rsidRDefault="009E2591">
      <w:pPr>
        <w:pStyle w:val="BodyText"/>
        <w:tabs>
          <w:tab w:val="right" w:leader="dot" w:pos="8370"/>
        </w:tabs>
        <w:spacing w:line="270" w:lineRule="exact"/>
        <w:ind w:left="310"/>
        <w:rPr>
          <w:rFonts w:ascii="BBC Reith Sans"/>
        </w:rPr>
      </w:pPr>
      <w:r>
        <w:rPr>
          <w:rFonts w:ascii="BBC Reith Sans"/>
          <w:color w:val="231F20"/>
        </w:rPr>
        <w:t>Safeguarding Advisory</w:t>
      </w:r>
      <w:r>
        <w:rPr>
          <w:rFonts w:ascii="BBC Reith Sans"/>
          <w:color w:val="231F20"/>
          <w:spacing w:val="-1"/>
        </w:rPr>
        <w:t xml:space="preserve"> </w:t>
      </w:r>
      <w:r>
        <w:rPr>
          <w:rFonts w:ascii="BBC Reith Sans"/>
          <w:color w:val="231F20"/>
        </w:rPr>
        <w:t>Group (SAG)</w:t>
      </w:r>
      <w:r>
        <w:rPr>
          <w:rFonts w:ascii="BBC Reith Sans"/>
          <w:color w:val="231F20"/>
        </w:rPr>
        <w:tab/>
        <w:t>227</w:t>
      </w:r>
    </w:p>
    <w:p w:rsidR="00DC3935" w:rsidRDefault="009E2591">
      <w:pPr>
        <w:pStyle w:val="BodyText"/>
        <w:tabs>
          <w:tab w:val="right" w:leader="dot" w:pos="8370"/>
        </w:tabs>
        <w:spacing w:line="270" w:lineRule="exact"/>
        <w:ind w:left="1050"/>
        <w:rPr>
          <w:rFonts w:ascii="BBC Reith Sans"/>
        </w:rPr>
      </w:pPr>
      <w:r>
        <w:rPr>
          <w:rFonts w:ascii="BBC Reith Sans"/>
          <w:color w:val="231F20"/>
        </w:rPr>
        <w:t>Safeguarding Strategic</w:t>
      </w:r>
      <w:r>
        <w:rPr>
          <w:rFonts w:ascii="BBC Reith Sans"/>
          <w:color w:val="231F20"/>
          <w:spacing w:val="-1"/>
        </w:rPr>
        <w:t xml:space="preserve"> </w:t>
      </w:r>
      <w:r>
        <w:rPr>
          <w:rFonts w:ascii="BBC Reith Sans"/>
          <w:color w:val="231F20"/>
        </w:rPr>
        <w:t>Plan</w:t>
      </w:r>
      <w:r>
        <w:rPr>
          <w:rFonts w:ascii="BBC Reith Sans"/>
          <w:color w:val="231F20"/>
          <w:spacing w:val="-1"/>
        </w:rPr>
        <w:t xml:space="preserve"> </w:t>
      </w:r>
      <w:r>
        <w:rPr>
          <w:rFonts w:ascii="BBC Reith Sans"/>
          <w:color w:val="231F20"/>
        </w:rPr>
        <w:t>2020-2025</w:t>
      </w:r>
      <w:r>
        <w:rPr>
          <w:rFonts w:ascii="BBC Reith Sans"/>
          <w:color w:val="231F20"/>
        </w:rPr>
        <w:tab/>
        <w:t>231</w:t>
      </w:r>
    </w:p>
    <w:p w:rsidR="00DC3935" w:rsidRDefault="009E2591">
      <w:pPr>
        <w:pStyle w:val="BodyText"/>
        <w:tabs>
          <w:tab w:val="right" w:leader="dot" w:pos="8370"/>
        </w:tabs>
        <w:spacing w:line="270" w:lineRule="exact"/>
        <w:ind w:left="1050"/>
        <w:rPr>
          <w:rFonts w:ascii="BBC Reith Sans"/>
        </w:rPr>
      </w:pPr>
      <w:r>
        <w:rPr>
          <w:rFonts w:ascii="BBC Reith Sans"/>
          <w:color w:val="231F20"/>
        </w:rPr>
        <w:t>Annual Safeguarding</w:t>
      </w:r>
      <w:r>
        <w:rPr>
          <w:rFonts w:ascii="BBC Reith Sans"/>
          <w:color w:val="231F20"/>
          <w:spacing w:val="-1"/>
        </w:rPr>
        <w:t xml:space="preserve"> </w:t>
      </w:r>
      <w:r>
        <w:rPr>
          <w:rFonts w:ascii="BBC Reith Sans"/>
          <w:color w:val="231F20"/>
        </w:rPr>
        <w:t>Report 2019</w:t>
      </w:r>
      <w:r>
        <w:rPr>
          <w:rFonts w:ascii="BBC Reith Sans"/>
          <w:color w:val="231F20"/>
        </w:rPr>
        <w:tab/>
        <w:t>246</w:t>
      </w:r>
    </w:p>
    <w:p w:rsidR="00DC3935" w:rsidRDefault="009E2591">
      <w:pPr>
        <w:pStyle w:val="BodyText"/>
        <w:tabs>
          <w:tab w:val="right" w:leader="dot" w:pos="8370"/>
        </w:tabs>
        <w:spacing w:line="295" w:lineRule="exact"/>
        <w:ind w:left="310"/>
        <w:rPr>
          <w:rFonts w:ascii="BBC Reith Sans"/>
        </w:rPr>
      </w:pPr>
      <w:r>
        <w:rPr>
          <w:rFonts w:ascii="BBC Reith Sans"/>
          <w:color w:val="231F20"/>
        </w:rPr>
        <w:t>Wessex</w:t>
      </w:r>
      <w:r>
        <w:rPr>
          <w:rFonts w:ascii="BBC Reith Sans"/>
          <w:color w:val="231F20"/>
          <w:spacing w:val="-1"/>
        </w:rPr>
        <w:t xml:space="preserve"> </w:t>
      </w:r>
      <w:r>
        <w:rPr>
          <w:rFonts w:ascii="BBC Reith Sans"/>
          <w:color w:val="231F20"/>
        </w:rPr>
        <w:t>Synod resolution</w:t>
      </w:r>
      <w:r>
        <w:rPr>
          <w:rFonts w:ascii="BBC Reith Sans"/>
          <w:color w:val="231F20"/>
        </w:rPr>
        <w:tab/>
        <w:t>255</w:t>
      </w:r>
    </w:p>
    <w:p w:rsidR="00DC3935" w:rsidRDefault="009E2591">
      <w:pPr>
        <w:tabs>
          <w:tab w:val="right" w:leader="dot" w:pos="8370"/>
        </w:tabs>
        <w:spacing w:before="221" w:line="295" w:lineRule="exact"/>
        <w:ind w:left="310"/>
        <w:rPr>
          <w:rFonts w:ascii="BBC Reith Sans"/>
          <w:sz w:val="24"/>
        </w:rPr>
      </w:pPr>
      <w:r>
        <w:rPr>
          <w:rFonts w:ascii="BBC Reith Sans"/>
          <w:b/>
          <w:color w:val="231F20"/>
          <w:sz w:val="24"/>
        </w:rPr>
        <w:t>Information</w:t>
      </w:r>
      <w:r>
        <w:rPr>
          <w:rFonts w:ascii="BBC Reith Sans"/>
          <w:b/>
          <w:color w:val="231F20"/>
          <w:spacing w:val="-1"/>
          <w:sz w:val="24"/>
        </w:rPr>
        <w:t xml:space="preserve"> </w:t>
      </w:r>
      <w:r>
        <w:rPr>
          <w:rFonts w:ascii="BBC Reith Sans"/>
          <w:b/>
          <w:color w:val="231F20"/>
          <w:sz w:val="24"/>
        </w:rPr>
        <w:t>papers index</w:t>
      </w:r>
      <w:r>
        <w:rPr>
          <w:rFonts w:ascii="BBC Reith Sans"/>
          <w:b/>
          <w:color w:val="231F20"/>
          <w:sz w:val="24"/>
        </w:rPr>
        <w:tab/>
      </w:r>
      <w:r>
        <w:rPr>
          <w:rFonts w:ascii="BBC Reith Sans"/>
          <w:color w:val="231F20"/>
          <w:sz w:val="24"/>
        </w:rPr>
        <w:t>259</w:t>
      </w:r>
    </w:p>
    <w:p w:rsidR="00DC3935" w:rsidRDefault="009E2591">
      <w:pPr>
        <w:pStyle w:val="BodyText"/>
        <w:tabs>
          <w:tab w:val="right" w:leader="dot" w:pos="8370"/>
        </w:tabs>
        <w:spacing w:line="270" w:lineRule="exact"/>
        <w:ind w:left="311"/>
        <w:rPr>
          <w:rFonts w:ascii="BBC Reith Sans"/>
        </w:rPr>
      </w:pPr>
      <w:r>
        <w:rPr>
          <w:rFonts w:ascii="BBC Reith Sans"/>
          <w:color w:val="231F20"/>
        </w:rPr>
        <w:t>URC History Society</w:t>
      </w:r>
      <w:r>
        <w:rPr>
          <w:rFonts w:ascii="BBC Reith Sans"/>
          <w:color w:val="231F20"/>
        </w:rPr>
        <w:tab/>
        <w:t>260</w:t>
      </w:r>
    </w:p>
    <w:p w:rsidR="00DC3935" w:rsidRDefault="009E2591">
      <w:pPr>
        <w:pStyle w:val="BodyText"/>
        <w:tabs>
          <w:tab w:val="right" w:leader="dot" w:pos="8370"/>
        </w:tabs>
        <w:spacing w:line="270" w:lineRule="exact"/>
        <w:ind w:left="311"/>
        <w:rPr>
          <w:rFonts w:ascii="BBC Reith Sans"/>
        </w:rPr>
      </w:pPr>
      <w:r>
        <w:rPr>
          <w:rFonts w:ascii="BBC Reith Sans"/>
          <w:color w:val="231F20"/>
        </w:rPr>
        <w:t>URC Spirituality</w:t>
      </w:r>
      <w:r>
        <w:rPr>
          <w:rFonts w:ascii="BBC Reith Sans"/>
          <w:color w:val="231F20"/>
        </w:rPr>
        <w:tab/>
        <w:t>263</w:t>
      </w:r>
    </w:p>
    <w:p w:rsidR="00DC3935" w:rsidRDefault="009E2591">
      <w:pPr>
        <w:pStyle w:val="BodyText"/>
        <w:tabs>
          <w:tab w:val="right" w:leader="dot" w:pos="8370"/>
        </w:tabs>
        <w:spacing w:line="270" w:lineRule="exact"/>
        <w:ind w:left="311"/>
        <w:rPr>
          <w:rFonts w:ascii="BBC Reith Sans"/>
        </w:rPr>
      </w:pPr>
      <w:r>
        <w:rPr>
          <w:rFonts w:ascii="BBC Reith Sans"/>
          <w:color w:val="231F20"/>
        </w:rPr>
        <w:t>URC Music Network</w:t>
      </w:r>
      <w:r>
        <w:rPr>
          <w:rFonts w:ascii="BBC Reith Sans"/>
          <w:color w:val="231F20"/>
        </w:rPr>
        <w:tab/>
        <w:t>264</w:t>
      </w:r>
    </w:p>
    <w:p w:rsidR="00DC3935" w:rsidRDefault="009E2591">
      <w:pPr>
        <w:pStyle w:val="BodyText"/>
        <w:spacing w:line="270" w:lineRule="exact"/>
        <w:ind w:left="311"/>
        <w:rPr>
          <w:rFonts w:ascii="BBC Reith Sans" w:hAnsi="BBC Reith Sans"/>
        </w:rPr>
      </w:pPr>
      <w:r>
        <w:rPr>
          <w:rFonts w:ascii="BBC Reith Sans" w:hAnsi="BBC Reith Sans"/>
          <w:color w:val="231F20"/>
        </w:rPr>
        <w:t>Women’s World Day of Prayer,</w:t>
      </w:r>
    </w:p>
    <w:p w:rsidR="00DC3935" w:rsidRDefault="009E2591">
      <w:pPr>
        <w:pStyle w:val="BodyText"/>
        <w:tabs>
          <w:tab w:val="right" w:leader="dot" w:pos="8370"/>
        </w:tabs>
        <w:spacing w:line="295" w:lineRule="exact"/>
        <w:ind w:left="311"/>
        <w:rPr>
          <w:rFonts w:ascii="BBC Reith Sans"/>
        </w:rPr>
      </w:pPr>
      <w:r>
        <w:rPr>
          <w:rFonts w:ascii="BBC Reith Sans"/>
          <w:color w:val="231F20"/>
        </w:rPr>
        <w:t>England, Wales and</w:t>
      </w:r>
      <w:r>
        <w:rPr>
          <w:rFonts w:ascii="BBC Reith Sans"/>
          <w:color w:val="231F20"/>
          <w:spacing w:val="-1"/>
        </w:rPr>
        <w:t xml:space="preserve"> </w:t>
      </w:r>
      <w:r>
        <w:rPr>
          <w:rFonts w:ascii="BBC Reith Sans"/>
          <w:color w:val="231F20"/>
        </w:rPr>
        <w:t>Northern Ireland</w:t>
      </w:r>
      <w:r>
        <w:rPr>
          <w:rFonts w:ascii="BBC Reith Sans"/>
          <w:color w:val="231F20"/>
        </w:rPr>
        <w:tab/>
        <w:t>266</w:t>
      </w:r>
    </w:p>
    <w:p w:rsidR="00DC3935" w:rsidRDefault="009E2591">
      <w:pPr>
        <w:tabs>
          <w:tab w:val="right" w:leader="dot" w:pos="8370"/>
        </w:tabs>
        <w:spacing w:before="221" w:line="295" w:lineRule="exact"/>
        <w:ind w:left="311"/>
        <w:rPr>
          <w:rFonts w:ascii="BBC Reith Sans"/>
          <w:sz w:val="24"/>
        </w:rPr>
      </w:pPr>
      <w:r>
        <w:rPr>
          <w:rFonts w:ascii="BBC Reith Sans"/>
          <w:b/>
          <w:color w:val="231F20"/>
          <w:sz w:val="24"/>
        </w:rPr>
        <w:t>Resolutions</w:t>
      </w:r>
      <w:r>
        <w:rPr>
          <w:rFonts w:ascii="BBC Reith Sans"/>
          <w:b/>
          <w:color w:val="231F20"/>
          <w:spacing w:val="-1"/>
          <w:sz w:val="24"/>
        </w:rPr>
        <w:t xml:space="preserve"> </w:t>
      </w:r>
      <w:r>
        <w:rPr>
          <w:rFonts w:ascii="BBC Reith Sans"/>
          <w:b/>
          <w:color w:val="231F20"/>
          <w:sz w:val="24"/>
        </w:rPr>
        <w:t>index</w:t>
      </w:r>
      <w:r>
        <w:rPr>
          <w:rFonts w:ascii="BBC Reith Sans"/>
          <w:b/>
          <w:color w:val="231F20"/>
          <w:sz w:val="24"/>
        </w:rPr>
        <w:tab/>
      </w:r>
      <w:r>
        <w:rPr>
          <w:rFonts w:ascii="BBC Reith Sans"/>
          <w:color w:val="231F20"/>
          <w:sz w:val="24"/>
        </w:rPr>
        <w:t>269</w:t>
      </w:r>
    </w:p>
    <w:p w:rsidR="00DC3935" w:rsidRDefault="009E2591">
      <w:pPr>
        <w:pStyle w:val="BodyText"/>
        <w:tabs>
          <w:tab w:val="right" w:leader="dot" w:pos="8370"/>
        </w:tabs>
        <w:spacing w:line="295" w:lineRule="exact"/>
        <w:ind w:left="311"/>
        <w:rPr>
          <w:rFonts w:ascii="BBC Reith Sans"/>
        </w:rPr>
      </w:pPr>
      <w:r>
        <w:rPr>
          <w:rFonts w:ascii="BBC Reith Sans"/>
          <w:color w:val="231F20"/>
        </w:rPr>
        <w:t>Standing</w:t>
      </w:r>
      <w:r>
        <w:rPr>
          <w:rFonts w:ascii="BBC Reith Sans"/>
          <w:color w:val="231F20"/>
          <w:spacing w:val="-1"/>
        </w:rPr>
        <w:t xml:space="preserve"> </w:t>
      </w:r>
      <w:r>
        <w:rPr>
          <w:rFonts w:ascii="BBC Reith Sans"/>
          <w:color w:val="231F20"/>
        </w:rPr>
        <w:t>Orders</w:t>
      </w:r>
      <w:r>
        <w:rPr>
          <w:rFonts w:ascii="BBC Reith Sans"/>
          <w:color w:val="231F20"/>
        </w:rPr>
        <w:tab/>
        <w:t>277</w:t>
      </w:r>
    </w:p>
    <w:p w:rsidR="00DC3935" w:rsidRDefault="009E2591">
      <w:pPr>
        <w:spacing w:before="173" w:line="300" w:lineRule="exact"/>
        <w:ind w:left="309"/>
        <w:rPr>
          <w:rFonts w:ascii="BBC Reith Sans"/>
          <w:b/>
          <w:sz w:val="24"/>
        </w:rPr>
      </w:pPr>
      <w:r>
        <w:rPr>
          <w:rFonts w:ascii="BBC Reith Sans"/>
          <w:b/>
          <w:color w:val="231F20"/>
          <w:sz w:val="24"/>
        </w:rPr>
        <w:t xml:space="preserve">Online papers: </w:t>
      </w:r>
      <w:hyperlink r:id="rId13">
        <w:r>
          <w:rPr>
            <w:rFonts w:ascii="BBC Reith Sans"/>
            <w:b/>
            <w:color w:val="205E9E"/>
            <w:sz w:val="24"/>
            <w:u w:val="single" w:color="205E9E"/>
          </w:rPr>
          <w:t>bit.ly/GA-Papers</w:t>
        </w:r>
      </w:hyperlink>
    </w:p>
    <w:p w:rsidR="00DC3935" w:rsidRDefault="009E2591">
      <w:pPr>
        <w:pStyle w:val="BodyText"/>
        <w:spacing w:line="280" w:lineRule="exact"/>
        <w:ind w:left="309"/>
        <w:rPr>
          <w:rFonts w:ascii="BBC Reith Sans"/>
        </w:rPr>
      </w:pPr>
      <w:r>
        <w:rPr>
          <w:rFonts w:ascii="BBC Reith Sans"/>
          <w:color w:val="231F20"/>
        </w:rPr>
        <w:t>MIND Appendix B</w:t>
      </w:r>
    </w:p>
    <w:p w:rsidR="00DC3935" w:rsidRDefault="009E2591">
      <w:pPr>
        <w:spacing w:line="280" w:lineRule="exact"/>
        <w:ind w:left="309"/>
        <w:jc w:val="both"/>
        <w:rPr>
          <w:rFonts w:ascii="BBC Reith Sans"/>
          <w:b/>
          <w:sz w:val="24"/>
        </w:rPr>
      </w:pPr>
      <w:r>
        <w:rPr>
          <w:rFonts w:ascii="BBC Reith Sans"/>
          <w:b/>
          <w:color w:val="231F20"/>
          <w:sz w:val="24"/>
        </w:rPr>
        <w:t>Appendices to paper on Walking the Way</w:t>
      </w:r>
    </w:p>
    <w:p w:rsidR="00DC3935" w:rsidRDefault="009E2591">
      <w:pPr>
        <w:pStyle w:val="BodyText"/>
        <w:spacing w:line="280" w:lineRule="exact"/>
        <w:ind w:left="309"/>
        <w:jc w:val="both"/>
        <w:rPr>
          <w:rFonts w:ascii="BBC Reith Sans" w:hAnsi="BBC Reith Sans"/>
        </w:rPr>
      </w:pPr>
      <w:r>
        <w:rPr>
          <w:rFonts w:ascii="BBC Reith Sans" w:hAnsi="BBC Reith Sans"/>
          <w:color w:val="231F20"/>
        </w:rPr>
        <w:t>Appendix A – Evaluation Overview</w:t>
      </w:r>
    </w:p>
    <w:p w:rsidR="00DC3935" w:rsidRDefault="009E2591">
      <w:pPr>
        <w:pStyle w:val="BodyText"/>
        <w:spacing w:before="11" w:line="211" w:lineRule="auto"/>
        <w:ind w:left="309" w:right="2800"/>
        <w:jc w:val="both"/>
        <w:rPr>
          <w:rFonts w:ascii="BBC Reith Sans" w:hAnsi="BBC Reith Sans"/>
        </w:rPr>
      </w:pPr>
      <w:r>
        <w:rPr>
          <w:rFonts w:ascii="BBC Reith Sans" w:hAnsi="BBC Reith Sans"/>
          <w:color w:val="231F20"/>
        </w:rPr>
        <w:t>Appendix B – Annual Church Returns 2018 Sample Data Appendix C – Annual Church Returns 2019 Sample Data Appendix D – Qualitative Data</w:t>
      </w:r>
    </w:p>
    <w:p w:rsidR="00DC3935" w:rsidRDefault="009E2591">
      <w:pPr>
        <w:pStyle w:val="BodyText"/>
        <w:spacing w:line="287" w:lineRule="exact"/>
        <w:ind w:left="309"/>
        <w:jc w:val="both"/>
        <w:rPr>
          <w:rFonts w:ascii="BBC Reith Sans" w:hAnsi="BBC Reith Sans"/>
        </w:rPr>
      </w:pPr>
      <w:r>
        <w:rPr>
          <w:rFonts w:ascii="BBC Reith Sans" w:hAnsi="BBC Reith Sans"/>
          <w:color w:val="231F20"/>
        </w:rPr>
        <w:t>Appendix E – Finance</w:t>
      </w:r>
    </w:p>
    <w:p w:rsidR="00DC3935" w:rsidRDefault="00DC3935">
      <w:pPr>
        <w:spacing w:line="287" w:lineRule="exact"/>
        <w:jc w:val="both"/>
        <w:rPr>
          <w:rFonts w:ascii="BBC Reith Sans" w:hAnsi="BBC Reith Sans"/>
        </w:rPr>
        <w:sectPr w:rsidR="00DC3935">
          <w:headerReference w:type="default" r:id="rId14"/>
          <w:footerReference w:type="even" r:id="rId15"/>
          <w:footerReference w:type="default" r:id="rId16"/>
          <w:pgSz w:w="11910" w:h="16840"/>
          <w:pgMar w:top="1020" w:right="0" w:bottom="720" w:left="0" w:header="0" w:footer="537" w:gutter="0"/>
          <w:pgNumType w:start="1"/>
          <w:cols w:num="2" w:space="720" w:equalWidth="0">
            <w:col w:w="2542" w:space="40"/>
            <w:col w:w="9328"/>
          </w:cols>
        </w:sectPr>
      </w:pPr>
    </w:p>
    <w:p w:rsidR="00DC3935" w:rsidRDefault="009E2591">
      <w:pPr>
        <w:pStyle w:val="BodyText"/>
        <w:ind w:left="481"/>
        <w:rPr>
          <w:rFonts w:ascii="BBC Reith Sans"/>
          <w:sz w:val="20"/>
        </w:rPr>
      </w:pPr>
      <w:r>
        <w:rPr>
          <w:rFonts w:ascii="BBC Reith Sans"/>
          <w:noProof/>
          <w:sz w:val="20"/>
        </w:rPr>
        <w:drawing>
          <wp:inline distT="0" distB="0" distL="0" distR="0">
            <wp:extent cx="6614154" cy="8641080"/>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7" cstate="print"/>
                    <a:stretch>
                      <a:fillRect/>
                    </a:stretch>
                  </pic:blipFill>
                  <pic:spPr>
                    <a:xfrm>
                      <a:off x="0" y="0"/>
                      <a:ext cx="6614154" cy="8641080"/>
                    </a:xfrm>
                    <a:prstGeom prst="rect">
                      <a:avLst/>
                    </a:prstGeom>
                  </pic:spPr>
                </pic:pic>
              </a:graphicData>
            </a:graphic>
          </wp:inline>
        </w:drawing>
      </w:r>
    </w:p>
    <w:p w:rsidR="00DC3935" w:rsidRDefault="00DC3935">
      <w:pPr>
        <w:rPr>
          <w:rFonts w:ascii="BBC Reith Sans"/>
          <w:sz w:val="20"/>
        </w:rPr>
        <w:sectPr w:rsidR="00DC3935">
          <w:headerReference w:type="even" r:id="rId18"/>
          <w:pgSz w:w="11910" w:h="16840"/>
          <w:pgMar w:top="1020" w:right="0" w:bottom="640" w:left="0" w:header="0" w:footer="457" w:gutter="0"/>
          <w:cols w:space="720"/>
        </w:sect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spacing w:before="4"/>
        <w:rPr>
          <w:rFonts w:ascii="BBC Reith Sans"/>
          <w:sz w:val="16"/>
        </w:rPr>
      </w:pPr>
    </w:p>
    <w:p w:rsidR="00DC3935" w:rsidRDefault="009E2591">
      <w:pPr>
        <w:spacing w:before="100"/>
        <w:ind w:left="1941"/>
        <w:rPr>
          <w:rFonts w:ascii="BBC Reith Sans"/>
          <w:sz w:val="23"/>
        </w:rPr>
      </w:pPr>
      <w:r>
        <w:rPr>
          <w:noProof/>
        </w:rPr>
        <w:drawing>
          <wp:anchor distT="0" distB="0" distL="0" distR="0" simplePos="0" relativeHeight="251662336" behindDoc="0" locked="0" layoutInCell="1" allowOverlap="1">
            <wp:simplePos x="0" y="0"/>
            <wp:positionH relativeFrom="page">
              <wp:posOffset>4998560</wp:posOffset>
            </wp:positionH>
            <wp:positionV relativeFrom="paragraph">
              <wp:posOffset>-647499</wp:posOffset>
            </wp:positionV>
            <wp:extent cx="2077279" cy="1516184"/>
            <wp:effectExtent l="0" t="0" r="0" b="0"/>
            <wp:wrapNone/>
            <wp:docPr id="13"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jpeg"/>
                    <pic:cNvPicPr/>
                  </pic:nvPicPr>
                  <pic:blipFill>
                    <a:blip r:embed="rId19" cstate="print"/>
                    <a:stretch>
                      <a:fillRect/>
                    </a:stretch>
                  </pic:blipFill>
                  <pic:spPr>
                    <a:xfrm>
                      <a:off x="0" y="0"/>
                      <a:ext cx="2077279" cy="1516184"/>
                    </a:xfrm>
                    <a:prstGeom prst="rect">
                      <a:avLst/>
                    </a:prstGeom>
                  </pic:spPr>
                </pic:pic>
              </a:graphicData>
            </a:graphic>
          </wp:anchor>
        </w:drawing>
      </w:r>
      <w:r>
        <w:rPr>
          <w:rFonts w:ascii="BBC Reith Sans"/>
          <w:color w:val="231F20"/>
          <w:sz w:val="23"/>
        </w:rPr>
        <w:t>July 2020</w:t>
      </w:r>
    </w:p>
    <w:p w:rsidR="00DC3935" w:rsidRDefault="00DC3935">
      <w:pPr>
        <w:pStyle w:val="BodyText"/>
        <w:rPr>
          <w:rFonts w:ascii="BBC Reith Sans"/>
          <w:sz w:val="20"/>
        </w:rPr>
      </w:pPr>
    </w:p>
    <w:p w:rsidR="00DC3935" w:rsidRDefault="009E2591">
      <w:pPr>
        <w:spacing w:before="269"/>
        <w:ind w:left="1941"/>
        <w:rPr>
          <w:rFonts w:ascii="BBC Reith Sans"/>
          <w:sz w:val="23"/>
        </w:rPr>
      </w:pPr>
      <w:r>
        <w:rPr>
          <w:rFonts w:ascii="BBC Reith Sans"/>
          <w:color w:val="231F20"/>
          <w:sz w:val="23"/>
        </w:rPr>
        <w:t>To members of General Assembly</w:t>
      </w:r>
    </w:p>
    <w:p w:rsidR="00DC3935" w:rsidRDefault="009E2591">
      <w:pPr>
        <w:spacing w:before="254"/>
        <w:ind w:left="1941"/>
        <w:rPr>
          <w:rFonts w:ascii="BBC Reith Sans"/>
          <w:sz w:val="23"/>
        </w:rPr>
      </w:pPr>
      <w:r>
        <w:rPr>
          <w:rFonts w:ascii="BBC Reith Sans"/>
          <w:color w:val="231F20"/>
          <w:sz w:val="23"/>
        </w:rPr>
        <w:t>Dear Friends,</w:t>
      </w:r>
    </w:p>
    <w:p w:rsidR="00DC3935" w:rsidRDefault="00DC3935">
      <w:pPr>
        <w:pStyle w:val="BodyText"/>
        <w:spacing w:before="7"/>
        <w:rPr>
          <w:rFonts w:ascii="BBC Reith Sans"/>
          <w:sz w:val="20"/>
        </w:rPr>
      </w:pPr>
    </w:p>
    <w:p w:rsidR="00DC3935" w:rsidRDefault="009E2591">
      <w:pPr>
        <w:spacing w:line="220" w:lineRule="auto"/>
        <w:ind w:left="1941" w:right="1128"/>
        <w:rPr>
          <w:rFonts w:ascii="BBC Reith Sans" w:hAnsi="BBC Reith Sans"/>
          <w:sz w:val="23"/>
        </w:rPr>
      </w:pPr>
      <w:r>
        <w:rPr>
          <w:rFonts w:ascii="BBC Reith Sans" w:hAnsi="BBC Reith Sans"/>
          <w:color w:val="231F20"/>
          <w:sz w:val="23"/>
        </w:rPr>
        <w:t xml:space="preserve">This letter should have said, ‘Welcome to Birmingham, and to the splendid facilities of Aston University.’ Sadly such a letter is not possible. The restrictions and safety concerns of the </w:t>
      </w:r>
      <w:proofErr w:type="spellStart"/>
      <w:r>
        <w:rPr>
          <w:rFonts w:ascii="BBC Reith Sans" w:hAnsi="BBC Reith Sans"/>
          <w:color w:val="231F20"/>
          <w:sz w:val="23"/>
        </w:rPr>
        <w:t>Covid</w:t>
      </w:r>
      <w:proofErr w:type="spellEnd"/>
      <w:r>
        <w:rPr>
          <w:rFonts w:ascii="BBC Reith Sans" w:hAnsi="BBC Reith Sans"/>
          <w:color w:val="231F20"/>
          <w:sz w:val="23"/>
        </w:rPr>
        <w:t xml:space="preserve"> emergency prevent us meeting physically. Eating together, greeting each other face to face, listening at length to friends’ concerns, gaining the insight that comes with meeting for a few days – none of this can be part of our Assembly, in the way we had intended.</w:t>
      </w:r>
    </w:p>
    <w:p w:rsidR="00DC3935" w:rsidRDefault="00DC3935">
      <w:pPr>
        <w:pStyle w:val="BodyText"/>
        <w:spacing w:before="5"/>
        <w:rPr>
          <w:rFonts w:ascii="BBC Reith Sans"/>
          <w:sz w:val="20"/>
        </w:rPr>
      </w:pPr>
    </w:p>
    <w:p w:rsidR="00DC3935" w:rsidRDefault="009E2591">
      <w:pPr>
        <w:spacing w:line="220" w:lineRule="auto"/>
        <w:ind w:left="1941" w:right="623"/>
        <w:rPr>
          <w:rFonts w:ascii="BBC Reith Sans"/>
          <w:sz w:val="23"/>
        </w:rPr>
      </w:pPr>
      <w:r>
        <w:rPr>
          <w:rFonts w:ascii="BBC Reith Sans"/>
          <w:color w:val="231F20"/>
          <w:sz w:val="23"/>
        </w:rPr>
        <w:t>However, this Book of Reports tells of all the important work that has been done in the name of our Church over the last two years. Many of us are keen to learn about this.</w:t>
      </w:r>
    </w:p>
    <w:p w:rsidR="00DC3935" w:rsidRDefault="009E2591">
      <w:pPr>
        <w:spacing w:line="220" w:lineRule="auto"/>
        <w:ind w:left="1941" w:right="623"/>
        <w:rPr>
          <w:rFonts w:ascii="BBC Reith Sans"/>
          <w:sz w:val="23"/>
        </w:rPr>
      </w:pPr>
      <w:r>
        <w:rPr>
          <w:rFonts w:ascii="BBC Reith Sans"/>
          <w:color w:val="231F20"/>
          <w:sz w:val="23"/>
        </w:rPr>
        <w:t>Committees want to account to the Church for what they have done. The Church needs a good record of its actions and commitments. So read and rejoice, in the good work of our staff and committees. If you have questions or comments, feel free to correspond with the people whose names are at the head of each report.</w:t>
      </w:r>
    </w:p>
    <w:p w:rsidR="00DC3935" w:rsidRDefault="00DC3935">
      <w:pPr>
        <w:pStyle w:val="BodyText"/>
        <w:spacing w:before="5"/>
        <w:rPr>
          <w:rFonts w:ascii="BBC Reith Sans"/>
          <w:sz w:val="20"/>
        </w:rPr>
      </w:pPr>
    </w:p>
    <w:p w:rsidR="00DC3935" w:rsidRDefault="009E2591">
      <w:pPr>
        <w:spacing w:line="220" w:lineRule="auto"/>
        <w:ind w:left="1941" w:right="547"/>
        <w:rPr>
          <w:rFonts w:ascii="BBC Reith Sans"/>
          <w:sz w:val="23"/>
        </w:rPr>
      </w:pPr>
      <w:r>
        <w:rPr>
          <w:rFonts w:ascii="BBC Reith Sans"/>
          <w:color w:val="231F20"/>
          <w:sz w:val="23"/>
        </w:rPr>
        <w:t>There will be a virtual meeting of Mission Council for a few hours on Friday 10 July. This will allow a selection of Assembly business to be taken forward by a reasonably wide and representative forum of the Church. It may also teach us something about the potential and limitations of remote meeting. We shall aim to make this meeting interactive, with an opportunity for everyone on Mission Council to feel fully involved.</w:t>
      </w:r>
    </w:p>
    <w:p w:rsidR="00DC3935" w:rsidRDefault="00DC3935">
      <w:pPr>
        <w:pStyle w:val="BodyText"/>
        <w:spacing w:before="6"/>
        <w:rPr>
          <w:rFonts w:ascii="BBC Reith Sans"/>
          <w:sz w:val="20"/>
        </w:rPr>
      </w:pPr>
    </w:p>
    <w:p w:rsidR="00DC3935" w:rsidRDefault="009E2591">
      <w:pPr>
        <w:spacing w:before="1" w:line="220" w:lineRule="auto"/>
        <w:ind w:left="1941" w:right="623"/>
        <w:rPr>
          <w:rFonts w:ascii="BBC Reith Sans"/>
          <w:sz w:val="23"/>
        </w:rPr>
      </w:pPr>
      <w:r>
        <w:rPr>
          <w:rFonts w:ascii="BBC Reith Sans"/>
          <w:color w:val="231F20"/>
          <w:sz w:val="23"/>
        </w:rPr>
        <w:t>There will also be a short online meeting of General Assembly on Saturday 11 July. Its main content will be worship, as we induct the new Assembly Moderators and General Secretary into office. This will not be very interactive. About a dozen people will be visible on screen, and a great many more will be able to tune in, as it were from the pew. I hope that many of you will want to join us for this.</w:t>
      </w:r>
    </w:p>
    <w:p w:rsidR="00DC3935" w:rsidRDefault="00DC3935">
      <w:pPr>
        <w:pStyle w:val="BodyText"/>
        <w:spacing w:before="6"/>
        <w:rPr>
          <w:rFonts w:ascii="BBC Reith Sans"/>
          <w:sz w:val="20"/>
        </w:rPr>
      </w:pPr>
    </w:p>
    <w:p w:rsidR="00DC3935" w:rsidRDefault="009E2591">
      <w:pPr>
        <w:spacing w:line="220" w:lineRule="auto"/>
        <w:ind w:left="1941" w:right="934"/>
        <w:jc w:val="both"/>
        <w:rPr>
          <w:rFonts w:ascii="BBC Reith Sans" w:hAnsi="BBC Reith Sans"/>
          <w:sz w:val="23"/>
        </w:rPr>
      </w:pPr>
      <w:r>
        <w:rPr>
          <w:rFonts w:ascii="BBC Reith Sans" w:hAnsi="BBC Reith Sans"/>
          <w:color w:val="231F20"/>
          <w:sz w:val="23"/>
        </w:rPr>
        <w:t xml:space="preserve">All of the above is both short of what we originally wanted, and a positive outcome </w:t>
      </w:r>
      <w:r>
        <w:rPr>
          <w:rFonts w:ascii="BBC Reith Sans" w:hAnsi="BBC Reith Sans"/>
          <w:color w:val="231F20"/>
          <w:spacing w:val="-7"/>
          <w:sz w:val="23"/>
        </w:rPr>
        <w:t xml:space="preserve">of </w:t>
      </w:r>
      <w:r>
        <w:rPr>
          <w:rFonts w:ascii="BBC Reith Sans" w:hAnsi="BBC Reith Sans"/>
          <w:color w:val="231F20"/>
          <w:sz w:val="23"/>
        </w:rPr>
        <w:t xml:space="preserve">the efforts of many of the Church’s staff and volunteers. I thank all of them, and look forward to seeing many of you on screen in </w:t>
      </w:r>
      <w:r>
        <w:rPr>
          <w:rFonts w:ascii="BBC Reith Sans" w:hAnsi="BBC Reith Sans"/>
          <w:color w:val="231F20"/>
          <w:spacing w:val="-4"/>
          <w:sz w:val="23"/>
        </w:rPr>
        <w:t>July.</w:t>
      </w:r>
    </w:p>
    <w:p w:rsidR="00DC3935" w:rsidRDefault="00DC3935">
      <w:pPr>
        <w:pStyle w:val="BodyText"/>
        <w:spacing w:before="9"/>
        <w:rPr>
          <w:rFonts w:ascii="BBC Reith Sans"/>
          <w:sz w:val="20"/>
        </w:rPr>
      </w:pPr>
    </w:p>
    <w:p w:rsidR="00DC3935" w:rsidRDefault="009E2591">
      <w:pPr>
        <w:spacing w:before="1" w:line="220" w:lineRule="auto"/>
        <w:ind w:left="1941" w:right="1073"/>
        <w:rPr>
          <w:rFonts w:ascii="BBC Reith Sans"/>
          <w:sz w:val="23"/>
        </w:rPr>
      </w:pPr>
      <w:r>
        <w:rPr>
          <w:rFonts w:ascii="BBC Reith Sans"/>
          <w:color w:val="231F20"/>
          <w:sz w:val="23"/>
        </w:rPr>
        <w:t>Finally, thank you for the privilege of serving as your General Secretary for six</w:t>
      </w:r>
      <w:r>
        <w:rPr>
          <w:rFonts w:ascii="BBC Reith Sans"/>
          <w:color w:val="231F20"/>
          <w:spacing w:val="-27"/>
          <w:sz w:val="23"/>
        </w:rPr>
        <w:t xml:space="preserve"> </w:t>
      </w:r>
      <w:r>
        <w:rPr>
          <w:rFonts w:ascii="BBC Reith Sans"/>
          <w:color w:val="231F20"/>
          <w:spacing w:val="-3"/>
          <w:sz w:val="23"/>
        </w:rPr>
        <w:t xml:space="preserve">years. </w:t>
      </w:r>
      <w:r>
        <w:rPr>
          <w:rFonts w:ascii="BBC Reith Sans"/>
          <w:color w:val="231F20"/>
          <w:sz w:val="23"/>
        </w:rPr>
        <w:t>I have met many wonderful people around our Church, and have seen a great deal of inspiring, imaginative and effective work. Thank you for your part in all of this.</w:t>
      </w:r>
      <w:r>
        <w:rPr>
          <w:rFonts w:ascii="BBC Reith Sans"/>
          <w:color w:val="231F20"/>
          <w:spacing w:val="-21"/>
          <w:sz w:val="23"/>
        </w:rPr>
        <w:t xml:space="preserve"> </w:t>
      </w:r>
      <w:r>
        <w:rPr>
          <w:rFonts w:ascii="BBC Reith Sans"/>
          <w:color w:val="231F20"/>
          <w:sz w:val="23"/>
        </w:rPr>
        <w:t>I</w:t>
      </w:r>
    </w:p>
    <w:p w:rsidR="00DC3935" w:rsidRDefault="009E2591">
      <w:pPr>
        <w:spacing w:line="220" w:lineRule="auto"/>
        <w:ind w:left="1941" w:right="759"/>
        <w:jc w:val="both"/>
        <w:rPr>
          <w:rFonts w:ascii="BBC Reith Sans"/>
          <w:sz w:val="23"/>
        </w:rPr>
      </w:pPr>
      <w:r>
        <w:rPr>
          <w:rFonts w:ascii="BBC Reith Sans"/>
          <w:color w:val="231F20"/>
          <w:sz w:val="23"/>
        </w:rPr>
        <w:t>commend</w:t>
      </w:r>
      <w:r>
        <w:rPr>
          <w:rFonts w:ascii="BBC Reith Sans"/>
          <w:color w:val="231F20"/>
          <w:spacing w:val="-5"/>
          <w:sz w:val="23"/>
        </w:rPr>
        <w:t xml:space="preserve"> </w:t>
      </w:r>
      <w:r>
        <w:rPr>
          <w:rFonts w:ascii="BBC Reith Sans"/>
          <w:color w:val="231F20"/>
          <w:sz w:val="23"/>
        </w:rPr>
        <w:t>confidently</w:t>
      </w:r>
      <w:r>
        <w:rPr>
          <w:rFonts w:ascii="BBC Reith Sans"/>
          <w:color w:val="231F20"/>
          <w:spacing w:val="-4"/>
          <w:sz w:val="23"/>
        </w:rPr>
        <w:t xml:space="preserve"> </w:t>
      </w:r>
      <w:r>
        <w:rPr>
          <w:rFonts w:ascii="BBC Reith Sans"/>
          <w:color w:val="231F20"/>
          <w:sz w:val="23"/>
        </w:rPr>
        <w:t>to</w:t>
      </w:r>
      <w:r>
        <w:rPr>
          <w:rFonts w:ascii="BBC Reith Sans"/>
          <w:color w:val="231F20"/>
          <w:spacing w:val="-4"/>
          <w:sz w:val="23"/>
        </w:rPr>
        <w:t xml:space="preserve"> </w:t>
      </w:r>
      <w:r>
        <w:rPr>
          <w:rFonts w:ascii="BBC Reith Sans"/>
          <w:color w:val="231F20"/>
          <w:sz w:val="23"/>
        </w:rPr>
        <w:t>you</w:t>
      </w:r>
      <w:r>
        <w:rPr>
          <w:rFonts w:ascii="BBC Reith Sans"/>
          <w:color w:val="231F20"/>
          <w:spacing w:val="-4"/>
          <w:sz w:val="23"/>
        </w:rPr>
        <w:t xml:space="preserve"> </w:t>
      </w:r>
      <w:r>
        <w:rPr>
          <w:rFonts w:ascii="BBC Reith Sans"/>
          <w:color w:val="231F20"/>
          <w:sz w:val="23"/>
        </w:rPr>
        <w:t>our</w:t>
      </w:r>
      <w:r>
        <w:rPr>
          <w:rFonts w:ascii="BBC Reith Sans"/>
          <w:color w:val="231F20"/>
          <w:spacing w:val="-4"/>
          <w:sz w:val="23"/>
        </w:rPr>
        <w:t xml:space="preserve"> </w:t>
      </w:r>
      <w:r>
        <w:rPr>
          <w:rFonts w:ascii="BBC Reith Sans"/>
          <w:color w:val="231F20"/>
          <w:sz w:val="23"/>
        </w:rPr>
        <w:t>new</w:t>
      </w:r>
      <w:r>
        <w:rPr>
          <w:rFonts w:ascii="BBC Reith Sans"/>
          <w:color w:val="231F20"/>
          <w:spacing w:val="-4"/>
          <w:sz w:val="23"/>
        </w:rPr>
        <w:t xml:space="preserve"> </w:t>
      </w:r>
      <w:r>
        <w:rPr>
          <w:rFonts w:ascii="BBC Reith Sans"/>
          <w:color w:val="231F20"/>
          <w:sz w:val="23"/>
        </w:rPr>
        <w:t>General</w:t>
      </w:r>
      <w:r>
        <w:rPr>
          <w:rFonts w:ascii="BBC Reith Sans"/>
          <w:color w:val="231F20"/>
          <w:spacing w:val="-4"/>
          <w:sz w:val="23"/>
        </w:rPr>
        <w:t xml:space="preserve"> </w:t>
      </w:r>
      <w:r>
        <w:rPr>
          <w:rFonts w:ascii="BBC Reith Sans"/>
          <w:color w:val="231F20"/>
          <w:sz w:val="23"/>
        </w:rPr>
        <w:t>Secretary,</w:t>
      </w:r>
      <w:r>
        <w:rPr>
          <w:rFonts w:ascii="BBC Reith Sans"/>
          <w:color w:val="231F20"/>
          <w:spacing w:val="-4"/>
          <w:sz w:val="23"/>
        </w:rPr>
        <w:t xml:space="preserve"> </w:t>
      </w:r>
      <w:r>
        <w:rPr>
          <w:rFonts w:ascii="BBC Reith Sans"/>
          <w:color w:val="231F20"/>
          <w:sz w:val="23"/>
        </w:rPr>
        <w:t>John</w:t>
      </w:r>
      <w:r>
        <w:rPr>
          <w:rFonts w:ascii="BBC Reith Sans"/>
          <w:color w:val="231F20"/>
          <w:spacing w:val="-5"/>
          <w:sz w:val="23"/>
        </w:rPr>
        <w:t xml:space="preserve"> </w:t>
      </w:r>
      <w:r>
        <w:rPr>
          <w:rFonts w:ascii="BBC Reith Sans"/>
          <w:color w:val="231F20"/>
          <w:sz w:val="23"/>
        </w:rPr>
        <w:t>Bradbury.</w:t>
      </w:r>
      <w:r>
        <w:rPr>
          <w:rFonts w:ascii="BBC Reith Sans"/>
          <w:color w:val="231F20"/>
          <w:spacing w:val="-4"/>
          <w:sz w:val="23"/>
        </w:rPr>
        <w:t xml:space="preserve"> </w:t>
      </w:r>
      <w:r>
        <w:rPr>
          <w:rFonts w:ascii="BBC Reith Sans"/>
          <w:color w:val="231F20"/>
          <w:sz w:val="23"/>
        </w:rPr>
        <w:t>John</w:t>
      </w:r>
      <w:r>
        <w:rPr>
          <w:rFonts w:ascii="BBC Reith Sans"/>
          <w:color w:val="231F20"/>
          <w:spacing w:val="-4"/>
          <w:sz w:val="23"/>
        </w:rPr>
        <w:t xml:space="preserve"> </w:t>
      </w:r>
      <w:r>
        <w:rPr>
          <w:rFonts w:ascii="BBC Reith Sans"/>
          <w:color w:val="231F20"/>
          <w:sz w:val="23"/>
        </w:rPr>
        <w:t>is</w:t>
      </w:r>
      <w:r>
        <w:rPr>
          <w:rFonts w:ascii="BBC Reith Sans"/>
          <w:color w:val="231F20"/>
          <w:spacing w:val="-4"/>
          <w:sz w:val="23"/>
        </w:rPr>
        <w:t xml:space="preserve"> </w:t>
      </w:r>
      <w:r>
        <w:rPr>
          <w:rFonts w:ascii="BBC Reith Sans"/>
          <w:color w:val="231F20"/>
          <w:sz w:val="23"/>
        </w:rPr>
        <w:t xml:space="preserve">gifted, thoughtful and energetic. </w:t>
      </w:r>
      <w:r>
        <w:rPr>
          <w:rFonts w:ascii="BBC Reith Sans"/>
          <w:color w:val="231F20"/>
          <w:spacing w:val="-8"/>
          <w:sz w:val="23"/>
        </w:rPr>
        <w:t xml:space="preserve">You </w:t>
      </w:r>
      <w:r>
        <w:rPr>
          <w:rFonts w:ascii="BBC Reith Sans"/>
          <w:color w:val="231F20"/>
          <w:sz w:val="23"/>
        </w:rPr>
        <w:t xml:space="preserve">will surely offer him the same warm welcome and </w:t>
      </w:r>
      <w:r>
        <w:rPr>
          <w:rFonts w:ascii="BBC Reith Sans"/>
          <w:color w:val="231F20"/>
          <w:spacing w:val="-4"/>
          <w:sz w:val="23"/>
        </w:rPr>
        <w:t xml:space="preserve">strong </w:t>
      </w:r>
      <w:r>
        <w:rPr>
          <w:rFonts w:ascii="BBC Reith Sans"/>
          <w:color w:val="231F20"/>
          <w:sz w:val="23"/>
        </w:rPr>
        <w:t>support you have given</w:t>
      </w:r>
      <w:r>
        <w:rPr>
          <w:rFonts w:ascii="BBC Reith Sans"/>
          <w:color w:val="231F20"/>
          <w:spacing w:val="-1"/>
          <w:sz w:val="23"/>
        </w:rPr>
        <w:t xml:space="preserve"> </w:t>
      </w:r>
      <w:r>
        <w:rPr>
          <w:rFonts w:ascii="BBC Reith Sans"/>
          <w:color w:val="231F20"/>
          <w:sz w:val="23"/>
        </w:rPr>
        <w:t>me.</w:t>
      </w:r>
    </w:p>
    <w:p w:rsidR="00DC3935" w:rsidRDefault="009E2591">
      <w:pPr>
        <w:spacing w:before="259"/>
        <w:ind w:left="1941"/>
        <w:rPr>
          <w:rFonts w:ascii="BBC Reith Sans"/>
          <w:sz w:val="23"/>
        </w:rPr>
      </w:pPr>
      <w:r>
        <w:rPr>
          <w:rFonts w:ascii="BBC Reith Sans"/>
          <w:color w:val="231F20"/>
          <w:sz w:val="23"/>
        </w:rPr>
        <w:t>Yours sincerely,</w:t>
      </w:r>
    </w:p>
    <w:p w:rsidR="00DC3935" w:rsidRDefault="009E2591">
      <w:pPr>
        <w:pStyle w:val="BodyText"/>
        <w:spacing w:before="1"/>
        <w:rPr>
          <w:rFonts w:ascii="BBC Reith Sans"/>
          <w:sz w:val="22"/>
        </w:rPr>
      </w:pPr>
      <w:r>
        <w:rPr>
          <w:noProof/>
        </w:rPr>
        <w:drawing>
          <wp:anchor distT="0" distB="0" distL="0" distR="0" simplePos="0" relativeHeight="3" behindDoc="0" locked="0" layoutInCell="1" allowOverlap="1">
            <wp:simplePos x="0" y="0"/>
            <wp:positionH relativeFrom="page">
              <wp:posOffset>1232999</wp:posOffset>
            </wp:positionH>
            <wp:positionV relativeFrom="paragraph">
              <wp:posOffset>211493</wp:posOffset>
            </wp:positionV>
            <wp:extent cx="1700472" cy="448818"/>
            <wp:effectExtent l="0" t="0" r="0" b="0"/>
            <wp:wrapTopAndBottom/>
            <wp:docPr id="1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png"/>
                    <pic:cNvPicPr/>
                  </pic:nvPicPr>
                  <pic:blipFill>
                    <a:blip r:embed="rId20" cstate="print"/>
                    <a:stretch>
                      <a:fillRect/>
                    </a:stretch>
                  </pic:blipFill>
                  <pic:spPr>
                    <a:xfrm>
                      <a:off x="0" y="0"/>
                      <a:ext cx="1700472" cy="448818"/>
                    </a:xfrm>
                    <a:prstGeom prst="rect">
                      <a:avLst/>
                    </a:prstGeom>
                  </pic:spPr>
                </pic:pic>
              </a:graphicData>
            </a:graphic>
          </wp:anchor>
        </w:drawing>
      </w:r>
    </w:p>
    <w:p w:rsidR="00DC3935" w:rsidRDefault="00DC3935">
      <w:pPr>
        <w:rPr>
          <w:rFonts w:ascii="BBC Reith Sans"/>
        </w:rPr>
        <w:sectPr w:rsidR="00DC3935">
          <w:headerReference w:type="default" r:id="rId21"/>
          <w:footerReference w:type="even" r:id="rId22"/>
          <w:footerReference w:type="default" r:id="rId23"/>
          <w:pgSz w:w="11910" w:h="16840"/>
          <w:pgMar w:top="780" w:right="0" w:bottom="720" w:left="0" w:header="0" w:footer="537" w:gutter="0"/>
          <w:pgNumType w:start="3"/>
          <w:cols w:space="720"/>
        </w:sectPr>
      </w:pPr>
    </w:p>
    <w:p w:rsidR="00DC3935" w:rsidRDefault="009E2591">
      <w:pPr>
        <w:pStyle w:val="Heading1"/>
        <w:spacing w:before="73"/>
        <w:ind w:left="1248"/>
      </w:pPr>
      <w:r>
        <w:rPr>
          <w:color w:val="08AFE5"/>
          <w:w w:val="110"/>
        </w:rPr>
        <w:t>Mission Council</w:t>
      </w:r>
    </w:p>
    <w:p w:rsidR="00DC3935" w:rsidRDefault="009E2591">
      <w:pPr>
        <w:pStyle w:val="Heading3"/>
        <w:spacing w:before="2"/>
        <w:ind w:left="1248" w:right="1746"/>
      </w:pPr>
      <w:r>
        <w:rPr>
          <w:color w:val="231F20"/>
        </w:rPr>
        <w:t>Report on the work of Mission Council, 2018-20</w:t>
      </w:r>
    </w:p>
    <w:p w:rsidR="00DC3935" w:rsidRDefault="009E2591">
      <w:pPr>
        <w:spacing w:before="240"/>
        <w:ind w:left="1248"/>
        <w:rPr>
          <w:b/>
          <w:sz w:val="24"/>
        </w:rPr>
      </w:pPr>
      <w:r>
        <w:rPr>
          <w:b/>
          <w:color w:val="08AFE5"/>
          <w:sz w:val="24"/>
        </w:rPr>
        <w:t>Basic Information</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6"/>
        </w:trPr>
        <w:tc>
          <w:tcPr>
            <w:tcW w:w="2659" w:type="dxa"/>
          </w:tcPr>
          <w:p w:rsidR="00DC3935" w:rsidRDefault="009E2591">
            <w:pPr>
              <w:pStyle w:val="TableParagraph"/>
              <w:spacing w:before="60" w:line="237" w:lineRule="auto"/>
              <w:ind w:left="57" w:right="491"/>
              <w:rPr>
                <w:b/>
                <w:sz w:val="24"/>
              </w:rPr>
            </w:pPr>
            <w:r>
              <w:rPr>
                <w:b/>
                <w:color w:val="231F20"/>
                <w:sz w:val="24"/>
              </w:rPr>
              <w:t>Contact name and email address</w:t>
            </w:r>
          </w:p>
        </w:tc>
        <w:tc>
          <w:tcPr>
            <w:tcW w:w="6835" w:type="dxa"/>
          </w:tcPr>
          <w:p w:rsidR="00DC3935" w:rsidRDefault="009E2591">
            <w:pPr>
              <w:pStyle w:val="TableParagraph"/>
              <w:spacing w:before="58"/>
              <w:ind w:left="57"/>
              <w:rPr>
                <w:sz w:val="24"/>
              </w:rPr>
            </w:pPr>
            <w:r>
              <w:rPr>
                <w:color w:val="231F20"/>
                <w:sz w:val="24"/>
              </w:rPr>
              <w:t xml:space="preserve">General Secretary: </w:t>
            </w:r>
            <w:hyperlink r:id="rId24">
              <w:r>
                <w:rPr>
                  <w:color w:val="0071B8"/>
                  <w:sz w:val="24"/>
                </w:rPr>
                <w:t>john.proctor@urc.org.uk</w:t>
              </w:r>
            </w:hyperlink>
          </w:p>
        </w:tc>
      </w:tr>
      <w:tr w:rsidR="00DC3935">
        <w:trPr>
          <w:trHeight w:val="388"/>
        </w:trPr>
        <w:tc>
          <w:tcPr>
            <w:tcW w:w="2659" w:type="dxa"/>
          </w:tcPr>
          <w:p w:rsidR="00DC3935" w:rsidRDefault="009E2591">
            <w:pPr>
              <w:pStyle w:val="TableParagraph"/>
              <w:spacing w:before="58"/>
              <w:ind w:left="57"/>
              <w:rPr>
                <w:b/>
                <w:sz w:val="24"/>
              </w:rPr>
            </w:pPr>
            <w:r>
              <w:rPr>
                <w:b/>
                <w:color w:val="231F20"/>
                <w:sz w:val="24"/>
              </w:rPr>
              <w:t>Action required</w:t>
            </w:r>
          </w:p>
        </w:tc>
        <w:tc>
          <w:tcPr>
            <w:tcW w:w="6835" w:type="dxa"/>
          </w:tcPr>
          <w:p w:rsidR="00DC3935" w:rsidRDefault="009E2591">
            <w:pPr>
              <w:pStyle w:val="TableParagraph"/>
              <w:spacing w:before="58"/>
              <w:ind w:left="57"/>
              <w:rPr>
                <w:b/>
                <w:sz w:val="24"/>
              </w:rPr>
            </w:pPr>
            <w:r>
              <w:rPr>
                <w:b/>
                <w:color w:val="231F20"/>
                <w:sz w:val="24"/>
              </w:rPr>
              <w:t>Partly for information; partly for decision.</w:t>
            </w:r>
          </w:p>
        </w:tc>
      </w:tr>
      <w:tr w:rsidR="00DC3935">
        <w:trPr>
          <w:trHeight w:val="3978"/>
        </w:trPr>
        <w:tc>
          <w:tcPr>
            <w:tcW w:w="2659" w:type="dxa"/>
          </w:tcPr>
          <w:p w:rsidR="00DC3935" w:rsidRDefault="009E2591">
            <w:pPr>
              <w:pStyle w:val="TableParagraph"/>
              <w:spacing w:before="58"/>
              <w:ind w:left="57"/>
              <w:rPr>
                <w:b/>
                <w:sz w:val="24"/>
              </w:rPr>
            </w:pPr>
            <w:r>
              <w:rPr>
                <w:b/>
                <w:color w:val="231F20"/>
                <w:sz w:val="24"/>
              </w:rPr>
              <w:t>Draft resolution(s)</w:t>
            </w:r>
          </w:p>
        </w:tc>
        <w:tc>
          <w:tcPr>
            <w:tcW w:w="6835" w:type="dxa"/>
          </w:tcPr>
          <w:p w:rsidR="00DC3935" w:rsidRDefault="009E2591">
            <w:pPr>
              <w:pStyle w:val="TableParagraph"/>
              <w:spacing w:before="58" w:line="275" w:lineRule="exact"/>
              <w:ind w:left="57"/>
              <w:rPr>
                <w:b/>
                <w:sz w:val="24"/>
              </w:rPr>
            </w:pPr>
            <w:r>
              <w:rPr>
                <w:b/>
                <w:color w:val="08AFE5"/>
                <w:sz w:val="24"/>
              </w:rPr>
              <w:t>Resolution 1</w:t>
            </w:r>
          </w:p>
          <w:p w:rsidR="00DC3935" w:rsidRDefault="009E2591">
            <w:pPr>
              <w:pStyle w:val="TableParagraph"/>
              <w:ind w:left="57" w:right="119"/>
              <w:rPr>
                <w:b/>
                <w:sz w:val="24"/>
              </w:rPr>
            </w:pPr>
            <w:r>
              <w:rPr>
                <w:b/>
                <w:color w:val="231F20"/>
                <w:sz w:val="24"/>
              </w:rPr>
              <w:t>General Assembly gives final approval to the proposal that: There shall be one Moderator of General Assembly, serving for one year. This Moderator may be a minister (of word and sacraments or CRCW) or an elder. Each Synod may nominate one minister and one elder each year, but only one Moderator will be elected.</w:t>
            </w:r>
          </w:p>
          <w:p w:rsidR="00DC3935" w:rsidRDefault="00DC3935">
            <w:pPr>
              <w:pStyle w:val="TableParagraph"/>
              <w:spacing w:before="1"/>
              <w:rPr>
                <w:b/>
                <w:sz w:val="24"/>
              </w:rPr>
            </w:pPr>
          </w:p>
          <w:p w:rsidR="00DC3935" w:rsidRDefault="009E2591">
            <w:pPr>
              <w:pStyle w:val="TableParagraph"/>
              <w:spacing w:line="275" w:lineRule="exact"/>
              <w:ind w:left="57"/>
              <w:jc w:val="both"/>
              <w:rPr>
                <w:b/>
                <w:sz w:val="24"/>
              </w:rPr>
            </w:pPr>
            <w:r>
              <w:rPr>
                <w:b/>
                <w:color w:val="08AFE5"/>
                <w:sz w:val="24"/>
              </w:rPr>
              <w:t>Resolution 2</w:t>
            </w:r>
          </w:p>
          <w:p w:rsidR="00DC3935" w:rsidRDefault="009E2591">
            <w:pPr>
              <w:pStyle w:val="TableParagraph"/>
              <w:ind w:left="57" w:right="546"/>
              <w:jc w:val="both"/>
              <w:rPr>
                <w:b/>
                <w:sz w:val="24"/>
              </w:rPr>
            </w:pPr>
            <w:r>
              <w:rPr>
                <w:b/>
                <w:color w:val="231F20"/>
                <w:sz w:val="24"/>
              </w:rPr>
              <w:t>General Assembly gives final approval to the proposal that: The name of Mission Council shall be changed to Assembly Executive.</w:t>
            </w:r>
          </w:p>
          <w:p w:rsidR="00DC3935" w:rsidRDefault="00DC3935">
            <w:pPr>
              <w:pStyle w:val="TableParagraph"/>
              <w:spacing w:before="10"/>
              <w:rPr>
                <w:b/>
                <w:sz w:val="23"/>
              </w:rPr>
            </w:pPr>
          </w:p>
          <w:p w:rsidR="00DC3935" w:rsidRDefault="009E2591">
            <w:pPr>
              <w:pStyle w:val="TableParagraph"/>
              <w:ind w:left="57"/>
              <w:jc w:val="both"/>
              <w:rPr>
                <w:sz w:val="24"/>
              </w:rPr>
            </w:pPr>
            <w:r>
              <w:rPr>
                <w:color w:val="231F20"/>
                <w:sz w:val="24"/>
              </w:rPr>
              <w:t>Other resolutions come in appendices.</w:t>
            </w:r>
          </w:p>
        </w:tc>
      </w:tr>
    </w:tbl>
    <w:p w:rsidR="00DC3935" w:rsidRDefault="00DC3935">
      <w:pPr>
        <w:pStyle w:val="BodyText"/>
        <w:spacing w:before="9"/>
        <w:rPr>
          <w:b/>
          <w:sz w:val="23"/>
        </w:rPr>
      </w:pPr>
    </w:p>
    <w:p w:rsidR="00DC3935" w:rsidRDefault="009E2591">
      <w:pPr>
        <w:spacing w:after="3"/>
        <w:ind w:left="1248"/>
        <w:rPr>
          <w:b/>
          <w:sz w:val="24"/>
        </w:rPr>
      </w:pPr>
      <w:r>
        <w:rPr>
          <w:b/>
          <w:color w:val="08AFE5"/>
          <w:sz w:val="24"/>
        </w:rPr>
        <w:t>Summary of Content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388"/>
        </w:trPr>
        <w:tc>
          <w:tcPr>
            <w:tcW w:w="2659" w:type="dxa"/>
          </w:tcPr>
          <w:p w:rsidR="00DC3935" w:rsidRDefault="009E2591">
            <w:pPr>
              <w:pStyle w:val="TableParagraph"/>
              <w:spacing w:before="58"/>
              <w:ind w:left="57"/>
              <w:rPr>
                <w:b/>
                <w:sz w:val="24"/>
              </w:rPr>
            </w:pPr>
            <w:r>
              <w:rPr>
                <w:b/>
                <w:color w:val="231F20"/>
                <w:sz w:val="24"/>
              </w:rPr>
              <w:t>Subject and aim(s)</w:t>
            </w:r>
          </w:p>
        </w:tc>
        <w:tc>
          <w:tcPr>
            <w:tcW w:w="6835" w:type="dxa"/>
          </w:tcPr>
          <w:p w:rsidR="00DC3935" w:rsidRDefault="009E2591">
            <w:pPr>
              <w:pStyle w:val="TableParagraph"/>
              <w:spacing w:before="58"/>
              <w:ind w:left="57"/>
              <w:rPr>
                <w:sz w:val="24"/>
              </w:rPr>
            </w:pPr>
            <w:r>
              <w:rPr>
                <w:color w:val="231F20"/>
                <w:sz w:val="24"/>
              </w:rPr>
              <w:t>To report on the work of Mission Council in the last two years.</w:t>
            </w:r>
          </w:p>
        </w:tc>
      </w:tr>
      <w:tr w:rsidR="00DC3935">
        <w:trPr>
          <w:trHeight w:val="666"/>
        </w:trPr>
        <w:tc>
          <w:tcPr>
            <w:tcW w:w="2659" w:type="dxa"/>
          </w:tcPr>
          <w:p w:rsidR="00DC3935" w:rsidRDefault="009E2591">
            <w:pPr>
              <w:pStyle w:val="TableParagraph"/>
              <w:spacing w:before="58"/>
              <w:ind w:left="57"/>
              <w:rPr>
                <w:b/>
                <w:sz w:val="24"/>
              </w:rPr>
            </w:pPr>
            <w:r>
              <w:rPr>
                <w:b/>
                <w:color w:val="231F20"/>
                <w:sz w:val="24"/>
              </w:rPr>
              <w:t>Main points</w:t>
            </w:r>
          </w:p>
        </w:tc>
        <w:tc>
          <w:tcPr>
            <w:tcW w:w="6835" w:type="dxa"/>
          </w:tcPr>
          <w:p w:rsidR="00DC3935" w:rsidRDefault="009E2591">
            <w:pPr>
              <w:pStyle w:val="TableParagraph"/>
              <w:spacing w:before="58" w:line="242" w:lineRule="auto"/>
              <w:ind w:left="57" w:right="144"/>
              <w:rPr>
                <w:sz w:val="24"/>
              </w:rPr>
            </w:pPr>
            <w:r>
              <w:rPr>
                <w:color w:val="231F20"/>
                <w:sz w:val="24"/>
              </w:rPr>
              <w:t>There are many. Most of those that require Assembly decision appear in the various appendices.</w:t>
            </w:r>
          </w:p>
        </w:tc>
      </w:tr>
      <w:tr w:rsidR="00DC3935">
        <w:trPr>
          <w:trHeight w:val="940"/>
        </w:trPr>
        <w:tc>
          <w:tcPr>
            <w:tcW w:w="2659" w:type="dxa"/>
          </w:tcPr>
          <w:p w:rsidR="00DC3935" w:rsidRDefault="009E2591">
            <w:pPr>
              <w:pStyle w:val="TableParagraph"/>
              <w:spacing w:before="60" w:line="237" w:lineRule="auto"/>
              <w:ind w:left="57" w:right="571"/>
              <w:rPr>
                <w:b/>
                <w:sz w:val="24"/>
              </w:rPr>
            </w:pPr>
            <w:r>
              <w:rPr>
                <w:b/>
                <w:color w:val="231F20"/>
                <w:sz w:val="24"/>
              </w:rPr>
              <w:t>Previous relevant documents</w:t>
            </w:r>
          </w:p>
        </w:tc>
        <w:tc>
          <w:tcPr>
            <w:tcW w:w="6835" w:type="dxa"/>
          </w:tcPr>
          <w:p w:rsidR="00DC3935" w:rsidRDefault="009E2591">
            <w:pPr>
              <w:pStyle w:val="TableParagraph"/>
              <w:spacing w:before="58"/>
              <w:ind w:left="57" w:right="851"/>
              <w:jc w:val="both"/>
              <w:rPr>
                <w:sz w:val="24"/>
              </w:rPr>
            </w:pPr>
            <w:r>
              <w:rPr>
                <w:color w:val="231F20"/>
                <w:sz w:val="24"/>
              </w:rPr>
              <w:t>Mission Council papers from November 2018, May and November 2019 and March 2020, available on the URC website.</w:t>
            </w:r>
          </w:p>
        </w:tc>
      </w:tr>
      <w:tr w:rsidR="00DC3935">
        <w:trPr>
          <w:trHeight w:val="666"/>
        </w:trPr>
        <w:tc>
          <w:tcPr>
            <w:tcW w:w="2659" w:type="dxa"/>
          </w:tcPr>
          <w:p w:rsidR="00DC3935" w:rsidRDefault="009E2591">
            <w:pPr>
              <w:pStyle w:val="TableParagraph"/>
              <w:spacing w:before="58" w:line="242" w:lineRule="auto"/>
              <w:ind w:left="57" w:right="518"/>
              <w:rPr>
                <w:b/>
                <w:sz w:val="24"/>
              </w:rPr>
            </w:pPr>
            <w:r>
              <w:rPr>
                <w:b/>
                <w:color w:val="231F20"/>
                <w:sz w:val="24"/>
              </w:rPr>
              <w:t>Consultation has taken place with...</w:t>
            </w:r>
          </w:p>
        </w:tc>
        <w:tc>
          <w:tcPr>
            <w:tcW w:w="6835" w:type="dxa"/>
          </w:tcPr>
          <w:p w:rsidR="00DC3935" w:rsidRDefault="009E2591">
            <w:pPr>
              <w:pStyle w:val="TableParagraph"/>
              <w:spacing w:before="58"/>
              <w:ind w:left="57"/>
              <w:rPr>
                <w:sz w:val="24"/>
              </w:rPr>
            </w:pPr>
            <w:r>
              <w:rPr>
                <w:color w:val="231F20"/>
                <w:sz w:val="24"/>
              </w:rPr>
              <w:t>The committees and synods of the Church.</w:t>
            </w:r>
          </w:p>
        </w:tc>
      </w:tr>
    </w:tbl>
    <w:p w:rsidR="00DC3935" w:rsidRDefault="00DC3935">
      <w:pPr>
        <w:pStyle w:val="BodyText"/>
        <w:spacing w:before="2"/>
        <w:rPr>
          <w:b/>
        </w:rPr>
      </w:pPr>
    </w:p>
    <w:p w:rsidR="00DC3935" w:rsidRDefault="009E2591">
      <w:pPr>
        <w:spacing w:before="1"/>
        <w:ind w:left="1248"/>
        <w:rPr>
          <w:b/>
          <w:sz w:val="24"/>
        </w:rPr>
      </w:pPr>
      <w:r>
        <w:rPr>
          <w:b/>
          <w:color w:val="08AFE5"/>
          <w:sz w:val="24"/>
        </w:rPr>
        <w:t>Summary of Impact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6"/>
        </w:trPr>
        <w:tc>
          <w:tcPr>
            <w:tcW w:w="2659" w:type="dxa"/>
          </w:tcPr>
          <w:p w:rsidR="00DC3935" w:rsidRDefault="009E2591">
            <w:pPr>
              <w:pStyle w:val="TableParagraph"/>
              <w:spacing w:before="55"/>
              <w:ind w:left="57"/>
              <w:rPr>
                <w:b/>
                <w:sz w:val="24"/>
              </w:rPr>
            </w:pPr>
            <w:r>
              <w:rPr>
                <w:b/>
                <w:color w:val="231F20"/>
                <w:sz w:val="24"/>
              </w:rPr>
              <w:t>Financial</w:t>
            </w:r>
          </w:p>
        </w:tc>
        <w:tc>
          <w:tcPr>
            <w:tcW w:w="6835" w:type="dxa"/>
          </w:tcPr>
          <w:p w:rsidR="00DC3935" w:rsidRDefault="009E2591">
            <w:pPr>
              <w:pStyle w:val="TableParagraph"/>
              <w:spacing w:before="55" w:line="242" w:lineRule="auto"/>
              <w:ind w:left="57" w:right="397"/>
              <w:rPr>
                <w:sz w:val="24"/>
              </w:rPr>
            </w:pPr>
            <w:r>
              <w:rPr>
                <w:color w:val="231F20"/>
                <w:sz w:val="24"/>
              </w:rPr>
              <w:t xml:space="preserve">The first resolution above would involve a modest saving on the costs of Assembly and on </w:t>
            </w:r>
            <w:proofErr w:type="spellStart"/>
            <w:r>
              <w:rPr>
                <w:color w:val="231F20"/>
                <w:sz w:val="24"/>
              </w:rPr>
              <w:t>Moderatorial</w:t>
            </w:r>
            <w:proofErr w:type="spellEnd"/>
            <w:r>
              <w:rPr>
                <w:color w:val="231F20"/>
                <w:sz w:val="24"/>
              </w:rPr>
              <w:t xml:space="preserve"> expenses.</w:t>
            </w:r>
          </w:p>
        </w:tc>
      </w:tr>
      <w:tr w:rsidR="00DC3935">
        <w:trPr>
          <w:trHeight w:val="666"/>
        </w:trPr>
        <w:tc>
          <w:tcPr>
            <w:tcW w:w="2659" w:type="dxa"/>
          </w:tcPr>
          <w:p w:rsidR="00DC3935" w:rsidRDefault="009E2591">
            <w:pPr>
              <w:pStyle w:val="TableParagraph"/>
              <w:spacing w:before="55"/>
              <w:ind w:left="57"/>
              <w:rPr>
                <w:b/>
                <w:sz w:val="24"/>
              </w:rPr>
            </w:pPr>
            <w:r>
              <w:rPr>
                <w:b/>
                <w:color w:val="231F20"/>
                <w:sz w:val="24"/>
              </w:rPr>
              <w:t>External</w:t>
            </w:r>
          </w:p>
          <w:p w:rsidR="00DC3935" w:rsidRDefault="009E2591">
            <w:pPr>
              <w:pStyle w:val="TableParagraph"/>
              <w:spacing w:before="2"/>
              <w:ind w:left="57"/>
              <w:rPr>
                <w:b/>
                <w:sz w:val="24"/>
              </w:rPr>
            </w:pPr>
            <w:r>
              <w:rPr>
                <w:b/>
                <w:color w:val="231F20"/>
                <w:sz w:val="24"/>
              </w:rPr>
              <w:t>(e.g. ecumenical)</w:t>
            </w:r>
          </w:p>
        </w:tc>
        <w:tc>
          <w:tcPr>
            <w:tcW w:w="6835" w:type="dxa"/>
          </w:tcPr>
          <w:p w:rsidR="00DC3935" w:rsidRDefault="009E2591">
            <w:pPr>
              <w:pStyle w:val="TableParagraph"/>
              <w:spacing w:before="55" w:line="242" w:lineRule="auto"/>
              <w:ind w:left="57" w:right="104"/>
              <w:rPr>
                <w:sz w:val="24"/>
              </w:rPr>
            </w:pPr>
            <w:r>
              <w:rPr>
                <w:color w:val="231F20"/>
                <w:sz w:val="24"/>
              </w:rPr>
              <w:t>The Methodist Church and Church of England are represented on Mission Council, and thus contribute helpfully to its work.</w:t>
            </w:r>
          </w:p>
        </w:tc>
      </w:tr>
    </w:tbl>
    <w:p w:rsidR="00DC3935" w:rsidRDefault="00DC3935">
      <w:pPr>
        <w:spacing w:line="242" w:lineRule="auto"/>
        <w:rPr>
          <w:sz w:val="24"/>
        </w:rPr>
        <w:sectPr w:rsidR="00DC3935">
          <w:headerReference w:type="even" r:id="rId25"/>
          <w:pgSz w:w="11910" w:h="16840"/>
          <w:pgMar w:top="1040" w:right="0" w:bottom="640" w:left="0" w:header="0" w:footer="457" w:gutter="0"/>
          <w:cols w:space="720"/>
        </w:sectPr>
      </w:pPr>
    </w:p>
    <w:p w:rsidR="00DC3935" w:rsidRDefault="00DC3935">
      <w:pPr>
        <w:pStyle w:val="BodyText"/>
        <w:rPr>
          <w:b/>
          <w:sz w:val="36"/>
        </w:rPr>
      </w:pPr>
    </w:p>
    <w:p w:rsidR="00DC3935" w:rsidRDefault="009E2591">
      <w:pPr>
        <w:spacing w:before="323"/>
        <w:ind w:left="1248"/>
        <w:rPr>
          <w:b/>
          <w:sz w:val="32"/>
        </w:rPr>
      </w:pPr>
      <w:r>
        <w:rPr>
          <w:b/>
          <w:color w:val="231F20"/>
          <w:sz w:val="32"/>
        </w:rPr>
        <w:t>Introduction</w:t>
      </w:r>
    </w:p>
    <w:p w:rsidR="00DC3935" w:rsidRDefault="009E2591">
      <w:pPr>
        <w:pStyle w:val="BodyText"/>
        <w:spacing w:before="84"/>
        <w:ind w:left="1247"/>
        <w:rPr>
          <w:rFonts w:ascii="BBC Reith Sans"/>
        </w:rPr>
      </w:pPr>
      <w:r>
        <w:br w:type="column"/>
      </w:r>
      <w:r>
        <w:rPr>
          <w:rFonts w:ascii="BBC Reith Sans"/>
          <w:color w:val="00AEEF"/>
        </w:rPr>
        <w:t>Mission Council</w:t>
      </w:r>
    </w:p>
    <w:p w:rsidR="00DC3935" w:rsidRDefault="00DC3935">
      <w:pPr>
        <w:rPr>
          <w:rFonts w:ascii="BBC Reith Sans"/>
        </w:rPr>
        <w:sectPr w:rsidR="00DC3935">
          <w:headerReference w:type="default" r:id="rId26"/>
          <w:footerReference w:type="even" r:id="rId27"/>
          <w:footerReference w:type="default" r:id="rId28"/>
          <w:pgSz w:w="11910" w:h="16840"/>
          <w:pgMar w:top="380" w:right="0" w:bottom="720" w:left="0" w:header="0" w:footer="537" w:gutter="0"/>
          <w:pgNumType w:start="5"/>
          <w:cols w:num="2" w:space="720" w:equalWidth="0">
            <w:col w:w="3161" w:space="5106"/>
            <w:col w:w="3643"/>
          </w:cols>
        </w:sectPr>
      </w:pPr>
    </w:p>
    <w:p w:rsidR="00DC3935" w:rsidRDefault="009E2591">
      <w:pPr>
        <w:pStyle w:val="ListParagraph"/>
        <w:numPr>
          <w:ilvl w:val="0"/>
          <w:numId w:val="97"/>
        </w:numPr>
        <w:tabs>
          <w:tab w:val="left" w:pos="1929"/>
          <w:tab w:val="left" w:pos="1930"/>
        </w:tabs>
        <w:spacing w:before="57"/>
        <w:ind w:right="1458"/>
        <w:rPr>
          <w:sz w:val="24"/>
        </w:rPr>
      </w:pPr>
      <w:r>
        <w:rPr>
          <w:color w:val="231F20"/>
          <w:sz w:val="24"/>
        </w:rPr>
        <w:t>Mission Council oversees, prepares and sifts business between meetings of Assembly. It tries to keep a proper focus on the Church’s main concerns, so that all our work will further the mission of the gospel. It also carries delegated power to deal on Assembly’s behalf with matters that require prompt</w:t>
      </w:r>
      <w:r>
        <w:rPr>
          <w:color w:val="231F20"/>
          <w:spacing w:val="-18"/>
          <w:sz w:val="24"/>
        </w:rPr>
        <w:t xml:space="preserve"> </w:t>
      </w:r>
      <w:r>
        <w:rPr>
          <w:color w:val="231F20"/>
          <w:sz w:val="24"/>
        </w:rPr>
        <w:t>attention.</w:t>
      </w:r>
    </w:p>
    <w:p w:rsidR="00DC3935" w:rsidRDefault="00DC3935">
      <w:pPr>
        <w:pStyle w:val="BodyText"/>
        <w:spacing w:before="10"/>
        <w:rPr>
          <w:sz w:val="20"/>
        </w:rPr>
      </w:pPr>
    </w:p>
    <w:p w:rsidR="00DC3935" w:rsidRDefault="009E2591">
      <w:pPr>
        <w:pStyle w:val="ListParagraph"/>
        <w:numPr>
          <w:ilvl w:val="0"/>
          <w:numId w:val="97"/>
        </w:numPr>
        <w:tabs>
          <w:tab w:val="left" w:pos="1929"/>
          <w:tab w:val="left" w:pos="1930"/>
        </w:tabs>
        <w:spacing w:before="1"/>
        <w:ind w:right="1296"/>
        <w:rPr>
          <w:sz w:val="24"/>
        </w:rPr>
      </w:pPr>
      <w:r>
        <w:rPr>
          <w:color w:val="231F20"/>
          <w:sz w:val="24"/>
        </w:rPr>
        <w:t xml:space="preserve">Mission Council must often deal with detail </w:t>
      </w:r>
      <w:r>
        <w:rPr>
          <w:color w:val="231F20"/>
          <w:spacing w:val="-3"/>
          <w:sz w:val="24"/>
        </w:rPr>
        <w:t xml:space="preserve">and </w:t>
      </w:r>
      <w:r>
        <w:rPr>
          <w:color w:val="231F20"/>
          <w:sz w:val="24"/>
        </w:rPr>
        <w:t xml:space="preserve">practicalities, </w:t>
      </w:r>
      <w:r>
        <w:rPr>
          <w:color w:val="231F20"/>
          <w:spacing w:val="-3"/>
          <w:sz w:val="24"/>
        </w:rPr>
        <w:t xml:space="preserve">so </w:t>
      </w:r>
      <w:r>
        <w:rPr>
          <w:color w:val="231F20"/>
          <w:sz w:val="24"/>
        </w:rPr>
        <w:t xml:space="preserve">that specific matters may progress without undue delay. It also attends to overview and vision, so that the presentation of business at Assembly may enable Assembly ‘to take a more comprehensive view of the activity and policy of the Church’. </w:t>
      </w:r>
      <w:r>
        <w:rPr>
          <w:color w:val="231F20"/>
          <w:spacing w:val="-3"/>
          <w:sz w:val="24"/>
        </w:rPr>
        <w:t xml:space="preserve">In </w:t>
      </w:r>
      <w:r>
        <w:rPr>
          <w:color w:val="231F20"/>
          <w:sz w:val="24"/>
        </w:rPr>
        <w:t>order for Mission Council to be alert to the needs, concerns, opportunities and hopes of the whole body of the URC, people from the synods of the Church make up most of its</w:t>
      </w:r>
      <w:r>
        <w:rPr>
          <w:color w:val="231F20"/>
          <w:spacing w:val="-1"/>
          <w:sz w:val="24"/>
        </w:rPr>
        <w:t xml:space="preserve"> </w:t>
      </w:r>
      <w:r>
        <w:rPr>
          <w:color w:val="231F20"/>
          <w:sz w:val="24"/>
        </w:rPr>
        <w:t>membership.</w:t>
      </w:r>
    </w:p>
    <w:p w:rsidR="00DC3935" w:rsidRDefault="00DC3935">
      <w:pPr>
        <w:pStyle w:val="BodyText"/>
        <w:rPr>
          <w:sz w:val="21"/>
        </w:rPr>
      </w:pPr>
    </w:p>
    <w:p w:rsidR="00DC3935" w:rsidRDefault="009E2591">
      <w:pPr>
        <w:pStyle w:val="ListParagraph"/>
        <w:numPr>
          <w:ilvl w:val="0"/>
          <w:numId w:val="97"/>
        </w:numPr>
        <w:tabs>
          <w:tab w:val="left" w:pos="1929"/>
          <w:tab w:val="left" w:pos="1930"/>
        </w:tabs>
        <w:spacing w:before="1"/>
        <w:ind w:right="1382"/>
        <w:rPr>
          <w:sz w:val="24"/>
        </w:rPr>
      </w:pPr>
      <w:r>
        <w:rPr>
          <w:color w:val="231F20"/>
          <w:sz w:val="24"/>
        </w:rPr>
        <w:t xml:space="preserve">Mission Council meets in the autumn and spring, for 48 hours each time. It was thus due </w:t>
      </w:r>
      <w:r>
        <w:rPr>
          <w:color w:val="231F20"/>
          <w:spacing w:val="-3"/>
          <w:sz w:val="24"/>
        </w:rPr>
        <w:t xml:space="preserve">to </w:t>
      </w:r>
      <w:r>
        <w:rPr>
          <w:color w:val="231F20"/>
          <w:sz w:val="24"/>
        </w:rPr>
        <w:t>meet four times since the last meeting of Assembly. However, the March 2020 meeting was cancelled, when the Covid-19 situation became</w:t>
      </w:r>
      <w:r>
        <w:rPr>
          <w:color w:val="231F20"/>
          <w:spacing w:val="-38"/>
          <w:sz w:val="24"/>
        </w:rPr>
        <w:t xml:space="preserve"> </w:t>
      </w:r>
      <w:r>
        <w:rPr>
          <w:color w:val="231F20"/>
          <w:sz w:val="24"/>
        </w:rPr>
        <w:t>critical.</w:t>
      </w:r>
    </w:p>
    <w:p w:rsidR="00DC3935" w:rsidRDefault="00DC3935">
      <w:pPr>
        <w:pStyle w:val="BodyText"/>
        <w:spacing w:before="7"/>
        <w:rPr>
          <w:sz w:val="20"/>
        </w:rPr>
      </w:pPr>
    </w:p>
    <w:p w:rsidR="00DC3935" w:rsidRDefault="009E2591">
      <w:pPr>
        <w:pStyle w:val="ListParagraph"/>
        <w:numPr>
          <w:ilvl w:val="0"/>
          <w:numId w:val="97"/>
        </w:numPr>
        <w:tabs>
          <w:tab w:val="left" w:pos="1929"/>
          <w:tab w:val="left" w:pos="1930"/>
        </w:tabs>
        <w:ind w:right="1617"/>
        <w:rPr>
          <w:sz w:val="24"/>
        </w:rPr>
      </w:pPr>
      <w:r>
        <w:rPr>
          <w:color w:val="231F20"/>
          <w:sz w:val="24"/>
        </w:rPr>
        <w:t>Preparatory papers for these four meetings of Mission Council are available on the URC website. For two meetings there are confirmed minutes. For the third there are draft minutes, which Mission Council has not yet</w:t>
      </w:r>
      <w:r>
        <w:rPr>
          <w:color w:val="231F20"/>
          <w:spacing w:val="-15"/>
          <w:sz w:val="24"/>
        </w:rPr>
        <w:t xml:space="preserve"> </w:t>
      </w:r>
      <w:r>
        <w:rPr>
          <w:color w:val="231F20"/>
          <w:sz w:val="24"/>
        </w:rPr>
        <w:t>confirmed.</w:t>
      </w:r>
    </w:p>
    <w:p w:rsidR="00DC3935" w:rsidRDefault="00DC3935">
      <w:pPr>
        <w:pStyle w:val="BodyText"/>
        <w:spacing w:before="1"/>
        <w:rPr>
          <w:sz w:val="21"/>
        </w:rPr>
      </w:pPr>
    </w:p>
    <w:p w:rsidR="00DC3935" w:rsidRDefault="009E2591">
      <w:pPr>
        <w:pStyle w:val="ListParagraph"/>
        <w:numPr>
          <w:ilvl w:val="0"/>
          <w:numId w:val="97"/>
        </w:numPr>
        <w:tabs>
          <w:tab w:val="left" w:pos="1929"/>
          <w:tab w:val="left" w:pos="1930"/>
        </w:tabs>
        <w:ind w:right="1300"/>
        <w:rPr>
          <w:sz w:val="24"/>
        </w:rPr>
      </w:pPr>
      <w:r>
        <w:rPr>
          <w:color w:val="231F20"/>
          <w:sz w:val="24"/>
        </w:rPr>
        <w:t xml:space="preserve">When the meeting in March 2020 was cancelled, members of Mission Council were consulted by email to suggest that a number of decisions could be taken by the Officers of Assembly. A formal record of </w:t>
      </w:r>
      <w:r>
        <w:rPr>
          <w:color w:val="231F20"/>
          <w:spacing w:val="-3"/>
          <w:sz w:val="24"/>
        </w:rPr>
        <w:t xml:space="preserve">the </w:t>
      </w:r>
      <w:r>
        <w:rPr>
          <w:color w:val="231F20"/>
          <w:sz w:val="24"/>
        </w:rPr>
        <w:t>actions then taken by the Officers on Mission Council’s behalf is available on the</w:t>
      </w:r>
      <w:r>
        <w:rPr>
          <w:color w:val="231F20"/>
          <w:spacing w:val="-8"/>
          <w:sz w:val="24"/>
        </w:rPr>
        <w:t xml:space="preserve"> </w:t>
      </w:r>
      <w:r>
        <w:rPr>
          <w:color w:val="231F20"/>
          <w:sz w:val="24"/>
        </w:rPr>
        <w:t>website.</w:t>
      </w:r>
    </w:p>
    <w:p w:rsidR="00DC3935" w:rsidRDefault="00DC3935">
      <w:pPr>
        <w:pStyle w:val="BodyText"/>
        <w:rPr>
          <w:sz w:val="26"/>
        </w:rPr>
      </w:pPr>
    </w:p>
    <w:p w:rsidR="00DC3935" w:rsidRDefault="009E2591">
      <w:pPr>
        <w:spacing w:before="217"/>
        <w:ind w:left="1248"/>
        <w:rPr>
          <w:b/>
          <w:sz w:val="32"/>
        </w:rPr>
      </w:pPr>
      <w:r>
        <w:rPr>
          <w:b/>
          <w:color w:val="231F20"/>
          <w:sz w:val="32"/>
        </w:rPr>
        <w:t>General Assembly and Mission Council</w:t>
      </w:r>
    </w:p>
    <w:p w:rsidR="00DC3935" w:rsidRDefault="009E2591">
      <w:pPr>
        <w:pStyle w:val="ListParagraph"/>
        <w:numPr>
          <w:ilvl w:val="0"/>
          <w:numId w:val="97"/>
        </w:numPr>
        <w:tabs>
          <w:tab w:val="left" w:pos="1929"/>
          <w:tab w:val="left" w:pos="1930"/>
        </w:tabs>
        <w:spacing w:before="57"/>
        <w:ind w:right="1550"/>
        <w:rPr>
          <w:sz w:val="24"/>
        </w:rPr>
      </w:pPr>
      <w:r>
        <w:rPr>
          <w:color w:val="231F20"/>
          <w:sz w:val="24"/>
        </w:rPr>
        <w:t>Mission Council addressed several matters that were either considered at a previous Assembly or that relate directly to the business of this 2020 Assembly, as</w:t>
      </w:r>
      <w:r>
        <w:rPr>
          <w:color w:val="231F20"/>
          <w:spacing w:val="-1"/>
          <w:sz w:val="24"/>
        </w:rPr>
        <w:t xml:space="preserve"> </w:t>
      </w:r>
      <w:r>
        <w:rPr>
          <w:color w:val="231F20"/>
          <w:sz w:val="24"/>
        </w:rPr>
        <w:t>follows.</w:t>
      </w:r>
    </w:p>
    <w:p w:rsidR="00DC3935" w:rsidRDefault="00DC3935">
      <w:pPr>
        <w:pStyle w:val="BodyText"/>
        <w:spacing w:before="1"/>
        <w:rPr>
          <w:sz w:val="21"/>
        </w:rPr>
      </w:pPr>
    </w:p>
    <w:p w:rsidR="00DC3935" w:rsidRDefault="009E2591">
      <w:pPr>
        <w:pStyle w:val="ListParagraph"/>
        <w:numPr>
          <w:ilvl w:val="0"/>
          <w:numId w:val="97"/>
        </w:numPr>
        <w:tabs>
          <w:tab w:val="left" w:pos="1929"/>
          <w:tab w:val="left" w:pos="1930"/>
        </w:tabs>
        <w:ind w:right="1362"/>
        <w:rPr>
          <w:sz w:val="24"/>
        </w:rPr>
      </w:pPr>
      <w:r>
        <w:rPr>
          <w:color w:val="231F20"/>
          <w:sz w:val="24"/>
        </w:rPr>
        <w:t xml:space="preserve">The 2018 Assembly received a lengthy commissioned report from its Task Group on General Assembly and took various decisions about arrangements for Assembly in the period 2020 </w:t>
      </w:r>
      <w:r>
        <w:rPr>
          <w:color w:val="231F20"/>
          <w:spacing w:val="-3"/>
          <w:sz w:val="24"/>
        </w:rPr>
        <w:t xml:space="preserve">to </w:t>
      </w:r>
      <w:r>
        <w:rPr>
          <w:color w:val="231F20"/>
          <w:sz w:val="24"/>
        </w:rPr>
        <w:t xml:space="preserve">2030. Some of these decisions required changes to the Structure of the URC and they were therefore referred to Synods, none of which objected. Mission Council then confirmed these changes </w:t>
      </w:r>
      <w:r>
        <w:rPr>
          <w:color w:val="231F20"/>
          <w:spacing w:val="-3"/>
          <w:sz w:val="24"/>
        </w:rPr>
        <w:t xml:space="preserve">in </w:t>
      </w:r>
      <w:r>
        <w:rPr>
          <w:color w:val="231F20"/>
          <w:sz w:val="24"/>
        </w:rPr>
        <w:t>May 2019 as decisions of the Church. These changes were as</w:t>
      </w:r>
      <w:r>
        <w:rPr>
          <w:color w:val="231F20"/>
          <w:spacing w:val="-7"/>
          <w:sz w:val="24"/>
        </w:rPr>
        <w:t xml:space="preserve"> </w:t>
      </w:r>
      <w:r>
        <w:rPr>
          <w:color w:val="231F20"/>
          <w:sz w:val="24"/>
        </w:rPr>
        <w:t>follows:</w:t>
      </w:r>
    </w:p>
    <w:p w:rsidR="00DC3935" w:rsidRDefault="00DC3935">
      <w:pPr>
        <w:pStyle w:val="BodyText"/>
        <w:spacing w:before="1"/>
        <w:rPr>
          <w:sz w:val="21"/>
        </w:rPr>
      </w:pPr>
    </w:p>
    <w:p w:rsidR="00DC3935" w:rsidRDefault="009E2591">
      <w:pPr>
        <w:pStyle w:val="ListParagraph"/>
        <w:numPr>
          <w:ilvl w:val="1"/>
          <w:numId w:val="97"/>
        </w:numPr>
        <w:tabs>
          <w:tab w:val="left" w:pos="2947"/>
          <w:tab w:val="left" w:pos="2948"/>
        </w:tabs>
        <w:spacing w:line="237" w:lineRule="auto"/>
        <w:ind w:left="2947" w:right="1387" w:hanging="1018"/>
        <w:rPr>
          <w:color w:val="231F20"/>
          <w:sz w:val="24"/>
        </w:rPr>
      </w:pPr>
      <w:r>
        <w:rPr>
          <w:color w:val="231F20"/>
          <w:sz w:val="24"/>
        </w:rPr>
        <w:t>Each Synod will have the same number of representatives to Assembly (and for the moment this figure will be</w:t>
      </w:r>
      <w:r>
        <w:rPr>
          <w:color w:val="231F20"/>
          <w:spacing w:val="-6"/>
          <w:sz w:val="24"/>
        </w:rPr>
        <w:t xml:space="preserve"> </w:t>
      </w:r>
      <w:r>
        <w:rPr>
          <w:color w:val="231F20"/>
          <w:sz w:val="24"/>
        </w:rPr>
        <w:t>16).</w:t>
      </w:r>
    </w:p>
    <w:p w:rsidR="00DC3935" w:rsidRDefault="00DC3935">
      <w:pPr>
        <w:pStyle w:val="BodyText"/>
        <w:spacing w:before="1"/>
      </w:pPr>
    </w:p>
    <w:p w:rsidR="00DC3935" w:rsidRDefault="009E2591">
      <w:pPr>
        <w:pStyle w:val="ListParagraph"/>
        <w:numPr>
          <w:ilvl w:val="1"/>
          <w:numId w:val="97"/>
        </w:numPr>
        <w:tabs>
          <w:tab w:val="left" w:pos="2947"/>
          <w:tab w:val="left" w:pos="2948"/>
        </w:tabs>
        <w:spacing w:line="242" w:lineRule="auto"/>
        <w:ind w:left="2947" w:right="1339" w:hanging="1018"/>
        <w:rPr>
          <w:color w:val="231F20"/>
          <w:sz w:val="24"/>
        </w:rPr>
      </w:pPr>
      <w:r>
        <w:rPr>
          <w:color w:val="231F20"/>
          <w:sz w:val="24"/>
        </w:rPr>
        <w:t xml:space="preserve">A </w:t>
      </w:r>
      <w:r>
        <w:rPr>
          <w:color w:val="231F20"/>
          <w:spacing w:val="-4"/>
          <w:sz w:val="24"/>
        </w:rPr>
        <w:t xml:space="preserve">Synod </w:t>
      </w:r>
      <w:r>
        <w:rPr>
          <w:color w:val="231F20"/>
          <w:spacing w:val="-3"/>
          <w:sz w:val="24"/>
        </w:rPr>
        <w:t xml:space="preserve">may </w:t>
      </w:r>
      <w:r>
        <w:rPr>
          <w:color w:val="231F20"/>
          <w:spacing w:val="-4"/>
          <w:sz w:val="24"/>
        </w:rPr>
        <w:t xml:space="preserve">include its Moderator </w:t>
      </w:r>
      <w:r>
        <w:rPr>
          <w:color w:val="231F20"/>
          <w:spacing w:val="-3"/>
          <w:sz w:val="24"/>
        </w:rPr>
        <w:t xml:space="preserve">in </w:t>
      </w:r>
      <w:r>
        <w:rPr>
          <w:color w:val="231F20"/>
          <w:sz w:val="24"/>
        </w:rPr>
        <w:t xml:space="preserve">its </w:t>
      </w:r>
      <w:r>
        <w:rPr>
          <w:color w:val="231F20"/>
          <w:spacing w:val="-4"/>
          <w:sz w:val="24"/>
        </w:rPr>
        <w:t xml:space="preserve">overall </w:t>
      </w:r>
      <w:r>
        <w:rPr>
          <w:color w:val="231F20"/>
          <w:spacing w:val="-5"/>
          <w:sz w:val="24"/>
        </w:rPr>
        <w:t xml:space="preserve">representation, </w:t>
      </w:r>
      <w:r>
        <w:rPr>
          <w:color w:val="231F20"/>
          <w:spacing w:val="-3"/>
          <w:sz w:val="24"/>
        </w:rPr>
        <w:t xml:space="preserve">if it </w:t>
      </w:r>
      <w:r>
        <w:rPr>
          <w:color w:val="231F20"/>
          <w:spacing w:val="-4"/>
          <w:sz w:val="24"/>
        </w:rPr>
        <w:t xml:space="preserve">wishes </w:t>
      </w:r>
      <w:r>
        <w:rPr>
          <w:color w:val="231F20"/>
          <w:spacing w:val="-3"/>
          <w:sz w:val="24"/>
        </w:rPr>
        <w:t xml:space="preserve">to. </w:t>
      </w:r>
      <w:r>
        <w:rPr>
          <w:color w:val="231F20"/>
          <w:sz w:val="24"/>
        </w:rPr>
        <w:t>There will not be additional places designated for Synod</w:t>
      </w:r>
      <w:r>
        <w:rPr>
          <w:color w:val="231F20"/>
          <w:spacing w:val="-36"/>
          <w:sz w:val="24"/>
        </w:rPr>
        <w:t xml:space="preserve"> </w:t>
      </w:r>
      <w:r>
        <w:rPr>
          <w:color w:val="231F20"/>
          <w:sz w:val="24"/>
        </w:rPr>
        <w:t>Moderators.</w:t>
      </w:r>
    </w:p>
    <w:p w:rsidR="00DC3935" w:rsidRDefault="00DC3935">
      <w:pPr>
        <w:pStyle w:val="BodyText"/>
        <w:spacing w:before="8"/>
        <w:rPr>
          <w:sz w:val="23"/>
        </w:rPr>
      </w:pPr>
    </w:p>
    <w:p w:rsidR="00DC3935" w:rsidRDefault="009E2591">
      <w:pPr>
        <w:pStyle w:val="ListParagraph"/>
        <w:numPr>
          <w:ilvl w:val="1"/>
          <w:numId w:val="97"/>
        </w:numPr>
        <w:tabs>
          <w:tab w:val="left" w:pos="2947"/>
          <w:tab w:val="left" w:pos="2948"/>
        </w:tabs>
        <w:spacing w:before="1"/>
        <w:ind w:left="2947" w:right="1267" w:hanging="1018"/>
        <w:rPr>
          <w:color w:val="231F20"/>
          <w:sz w:val="24"/>
        </w:rPr>
      </w:pPr>
      <w:r>
        <w:rPr>
          <w:color w:val="231F20"/>
          <w:sz w:val="24"/>
        </w:rPr>
        <w:t xml:space="preserve">Among a Synod’s representation, no more than two thirds (no more than 10 out of 16) are </w:t>
      </w:r>
      <w:r>
        <w:rPr>
          <w:color w:val="231F20"/>
          <w:spacing w:val="-3"/>
          <w:sz w:val="24"/>
        </w:rPr>
        <w:t xml:space="preserve">to </w:t>
      </w:r>
      <w:r>
        <w:rPr>
          <w:color w:val="231F20"/>
          <w:sz w:val="24"/>
        </w:rPr>
        <w:t>be elders or lay, and no more than two thirds are to be ministers of word and sacraments or CRCWs.</w:t>
      </w:r>
    </w:p>
    <w:p w:rsidR="00DC3935" w:rsidRDefault="00DC3935">
      <w:pPr>
        <w:pStyle w:val="BodyText"/>
        <w:spacing w:before="2"/>
      </w:pPr>
    </w:p>
    <w:p w:rsidR="00DC3935" w:rsidRDefault="009E2591">
      <w:pPr>
        <w:pStyle w:val="ListParagraph"/>
        <w:numPr>
          <w:ilvl w:val="1"/>
          <w:numId w:val="97"/>
        </w:numPr>
        <w:tabs>
          <w:tab w:val="left" w:pos="2947"/>
          <w:tab w:val="left" w:pos="2948"/>
        </w:tabs>
        <w:spacing w:line="237" w:lineRule="auto"/>
        <w:ind w:left="2947" w:right="1482" w:hanging="1018"/>
        <w:rPr>
          <w:color w:val="231F20"/>
          <w:sz w:val="24"/>
        </w:rPr>
      </w:pPr>
      <w:r>
        <w:rPr>
          <w:color w:val="231F20"/>
          <w:sz w:val="24"/>
        </w:rPr>
        <w:t>The Convenor of the Pastoral Reference and Welfare Committee is no longer identified as a member of</w:t>
      </w:r>
      <w:r>
        <w:rPr>
          <w:color w:val="231F20"/>
          <w:spacing w:val="-6"/>
          <w:sz w:val="24"/>
        </w:rPr>
        <w:t xml:space="preserve"> </w:t>
      </w:r>
      <w:r>
        <w:rPr>
          <w:color w:val="231F20"/>
          <w:sz w:val="24"/>
        </w:rPr>
        <w:t>Assembly.</w:t>
      </w:r>
    </w:p>
    <w:p w:rsidR="00DC3935" w:rsidRDefault="00DC3935">
      <w:pPr>
        <w:spacing w:line="237" w:lineRule="auto"/>
        <w:rPr>
          <w:sz w:val="24"/>
        </w:rPr>
        <w:sectPr w:rsidR="00DC3935">
          <w:type w:val="continuous"/>
          <w:pgSz w:w="11910" w:h="16840"/>
          <w:pgMar w:top="1120" w:right="0" w:bottom="280" w:left="0" w:header="720" w:footer="720" w:gutter="0"/>
          <w:cols w:space="720"/>
        </w:sectPr>
      </w:pPr>
    </w:p>
    <w:p w:rsidR="00DC3935" w:rsidRDefault="00DC3935">
      <w:pPr>
        <w:pStyle w:val="BodyText"/>
        <w:spacing w:before="10"/>
        <w:rPr>
          <w:sz w:val="20"/>
        </w:rPr>
      </w:pPr>
    </w:p>
    <w:p w:rsidR="00DC3935" w:rsidRDefault="009E2591">
      <w:pPr>
        <w:pStyle w:val="ListParagraph"/>
        <w:numPr>
          <w:ilvl w:val="0"/>
          <w:numId w:val="97"/>
        </w:numPr>
        <w:tabs>
          <w:tab w:val="left" w:pos="1929"/>
          <w:tab w:val="left" w:pos="1930"/>
        </w:tabs>
        <w:spacing w:before="92"/>
        <w:ind w:right="1325"/>
        <w:rPr>
          <w:sz w:val="24"/>
        </w:rPr>
      </w:pPr>
      <w:r>
        <w:rPr>
          <w:color w:val="231F20"/>
          <w:sz w:val="24"/>
        </w:rPr>
        <w:t>Mission Council in May 2019 also agreed two further changes that would affect the Structure of the URC. These have since been referred to Synods, none of which objected. They will require final approval at General Assembly if they are to become decisions of the Church. The following resolutions are therefore</w:t>
      </w:r>
      <w:r>
        <w:rPr>
          <w:color w:val="231F20"/>
          <w:spacing w:val="-36"/>
          <w:sz w:val="24"/>
        </w:rPr>
        <w:t xml:space="preserve"> </w:t>
      </w:r>
      <w:r>
        <w:rPr>
          <w:color w:val="231F20"/>
          <w:sz w:val="24"/>
        </w:rPr>
        <w:t>brought:</w:t>
      </w:r>
    </w:p>
    <w:p w:rsidR="00DC3935" w:rsidRDefault="00DC3935">
      <w:pPr>
        <w:pStyle w:val="BodyText"/>
        <w:spacing w:before="10"/>
        <w:rPr>
          <w:sz w:val="20"/>
        </w:rPr>
      </w:pPr>
    </w:p>
    <w:p w:rsidR="00DC3935" w:rsidRDefault="009E2591">
      <w:pPr>
        <w:numPr>
          <w:ilvl w:val="1"/>
          <w:numId w:val="97"/>
        </w:numPr>
        <w:tabs>
          <w:tab w:val="left" w:pos="2606"/>
          <w:tab w:val="left" w:pos="2607"/>
        </w:tabs>
        <w:ind w:hanging="678"/>
        <w:rPr>
          <w:b/>
          <w:color w:val="231F20"/>
          <w:sz w:val="24"/>
        </w:rPr>
      </w:pPr>
      <w:r>
        <w:rPr>
          <w:b/>
          <w:color w:val="231F20"/>
          <w:sz w:val="24"/>
        </w:rPr>
        <w:t>General Assembly gives final approval to the proposal</w:t>
      </w:r>
      <w:r>
        <w:rPr>
          <w:b/>
          <w:color w:val="231F20"/>
          <w:spacing w:val="-11"/>
          <w:sz w:val="24"/>
        </w:rPr>
        <w:t xml:space="preserve"> </w:t>
      </w:r>
      <w:r>
        <w:rPr>
          <w:b/>
          <w:color w:val="231F20"/>
          <w:sz w:val="24"/>
        </w:rPr>
        <w:t>that:</w:t>
      </w:r>
    </w:p>
    <w:p w:rsidR="00DC3935" w:rsidRDefault="009E2591">
      <w:pPr>
        <w:spacing w:before="2"/>
        <w:ind w:left="2606" w:right="1495"/>
        <w:rPr>
          <w:b/>
          <w:sz w:val="24"/>
        </w:rPr>
      </w:pPr>
      <w:r>
        <w:rPr>
          <w:b/>
          <w:color w:val="231F20"/>
          <w:sz w:val="24"/>
        </w:rPr>
        <w:t>There shall be one Moderator of General Assembly, serving for one year. This Moderator may be a minister (of word and sacraments or CRCW) or an elder. Each Synod may nominate one minister and one elder each year, but only one Moderator will be elected.</w:t>
      </w:r>
    </w:p>
    <w:p w:rsidR="00DC3935" w:rsidRDefault="00DC3935">
      <w:pPr>
        <w:pStyle w:val="BodyText"/>
        <w:spacing w:before="10"/>
        <w:rPr>
          <w:b/>
          <w:sz w:val="20"/>
        </w:rPr>
      </w:pPr>
    </w:p>
    <w:p w:rsidR="00DC3935" w:rsidRDefault="009E2591">
      <w:pPr>
        <w:pStyle w:val="ListParagraph"/>
        <w:numPr>
          <w:ilvl w:val="1"/>
          <w:numId w:val="97"/>
        </w:numPr>
        <w:tabs>
          <w:tab w:val="left" w:pos="2607"/>
        </w:tabs>
        <w:spacing w:before="1"/>
        <w:ind w:right="2468"/>
        <w:jc w:val="both"/>
        <w:rPr>
          <w:b/>
          <w:color w:val="231F20"/>
          <w:sz w:val="24"/>
        </w:rPr>
      </w:pPr>
      <w:r>
        <w:rPr>
          <w:b/>
          <w:color w:val="231F20"/>
          <w:sz w:val="24"/>
        </w:rPr>
        <w:t>General Assembly gives final approval to the proposal that: The name of Mission Council shall be changed to Assembly Executive.</w:t>
      </w:r>
    </w:p>
    <w:p w:rsidR="00DC3935" w:rsidRDefault="00DC3935">
      <w:pPr>
        <w:pStyle w:val="BodyText"/>
        <w:spacing w:before="7"/>
        <w:rPr>
          <w:b/>
          <w:sz w:val="20"/>
        </w:rPr>
      </w:pPr>
    </w:p>
    <w:p w:rsidR="00DC3935" w:rsidRDefault="009E2591">
      <w:pPr>
        <w:pStyle w:val="BodyText"/>
        <w:spacing w:line="242" w:lineRule="auto"/>
        <w:ind w:left="1929" w:right="1689"/>
      </w:pPr>
      <w:r>
        <w:rPr>
          <w:color w:val="231F20"/>
        </w:rPr>
        <w:t>The main reasons for these two proposals are listed in the May 2019 Mission Council reports, Paper N1, sections 1.5 and 2.12-13 respectively, on pp72-76.</w:t>
      </w:r>
    </w:p>
    <w:p w:rsidR="00DC3935" w:rsidRDefault="00DC3935">
      <w:pPr>
        <w:pStyle w:val="BodyText"/>
        <w:spacing w:before="9"/>
        <w:rPr>
          <w:sz w:val="23"/>
        </w:rPr>
      </w:pPr>
    </w:p>
    <w:p w:rsidR="00DC3935" w:rsidRDefault="009E2591">
      <w:pPr>
        <w:pStyle w:val="ListParagraph"/>
        <w:numPr>
          <w:ilvl w:val="0"/>
          <w:numId w:val="97"/>
        </w:numPr>
        <w:tabs>
          <w:tab w:val="left" w:pos="1929"/>
          <w:tab w:val="left" w:pos="1930"/>
        </w:tabs>
        <w:ind w:right="1281"/>
        <w:rPr>
          <w:sz w:val="24"/>
        </w:rPr>
      </w:pPr>
      <w:r>
        <w:rPr>
          <w:color w:val="231F20"/>
          <w:sz w:val="24"/>
        </w:rPr>
        <w:t xml:space="preserve">In November 2019 Mission Council reviewed its own membership, last fixed at </w:t>
      </w:r>
      <w:r>
        <w:rPr>
          <w:color w:val="231F20"/>
          <w:spacing w:val="-3"/>
          <w:sz w:val="24"/>
        </w:rPr>
        <w:t xml:space="preserve">the </w:t>
      </w:r>
      <w:r>
        <w:rPr>
          <w:color w:val="231F20"/>
          <w:sz w:val="24"/>
        </w:rPr>
        <w:t>2014 Assembly. Acting on behalf of General Assembly, Mission Council decided that its membership shall be, from Assembly 2020</w:t>
      </w:r>
      <w:r>
        <w:rPr>
          <w:color w:val="231F20"/>
          <w:spacing w:val="-5"/>
          <w:sz w:val="24"/>
        </w:rPr>
        <w:t xml:space="preserve"> </w:t>
      </w:r>
      <w:r>
        <w:rPr>
          <w:color w:val="231F20"/>
          <w:sz w:val="24"/>
        </w:rPr>
        <w:t>forward:</w:t>
      </w:r>
    </w:p>
    <w:p w:rsidR="00DC3935" w:rsidRDefault="00DC3935">
      <w:pPr>
        <w:pStyle w:val="BodyText"/>
        <w:rPr>
          <w:sz w:val="26"/>
        </w:rPr>
      </w:pPr>
    </w:p>
    <w:p w:rsidR="00DC3935" w:rsidRDefault="00C7109C">
      <w:pPr>
        <w:pStyle w:val="ListParagraph"/>
        <w:numPr>
          <w:ilvl w:val="0"/>
          <w:numId w:val="96"/>
        </w:numPr>
        <w:tabs>
          <w:tab w:val="left" w:pos="1929"/>
          <w:tab w:val="left" w:pos="1930"/>
        </w:tabs>
        <w:spacing w:before="217" w:line="275" w:lineRule="exact"/>
        <w:ind w:hanging="683"/>
        <w:rPr>
          <w:sz w:val="24"/>
        </w:rPr>
      </w:pPr>
      <w:r>
        <w:pict>
          <v:group id="_x0000_s1239" style="position:absolute;left:0;text-align:left;margin-left:41.25pt;margin-top:-.15pt;width:513pt;height:437.55pt;z-index:-268810240;mso-position-horizontal-relative:page" coordorigin="825,-3" coordsize="10260,8751">
            <v:rect id="_x0000_s1241" style="position:absolute;left:1050;top:1;width:9885;height:8505" filled="f" strokecolor="#08afe5" strokeweight=".5pt"/>
            <v:rect id="_x0000_s1240" style="position:absolute;left:825;top:8447;width:10260;height:300" stroked="f"/>
            <w10:wrap anchorx="page"/>
          </v:group>
        </w:pict>
      </w:r>
      <w:r w:rsidR="009E2591">
        <w:rPr>
          <w:color w:val="231F20"/>
          <w:sz w:val="24"/>
        </w:rPr>
        <w:t>Moderator(s) of</w:t>
      </w:r>
      <w:r w:rsidR="009E2591">
        <w:rPr>
          <w:color w:val="231F20"/>
          <w:spacing w:val="1"/>
          <w:sz w:val="24"/>
        </w:rPr>
        <w:t xml:space="preserve"> </w:t>
      </w:r>
      <w:r w:rsidR="009E2591">
        <w:rPr>
          <w:color w:val="231F20"/>
          <w:sz w:val="24"/>
        </w:rPr>
        <w:t>Assembly</w:t>
      </w:r>
    </w:p>
    <w:p w:rsidR="00DC3935" w:rsidRDefault="009E2591">
      <w:pPr>
        <w:pStyle w:val="ListParagraph"/>
        <w:numPr>
          <w:ilvl w:val="0"/>
          <w:numId w:val="96"/>
        </w:numPr>
        <w:tabs>
          <w:tab w:val="left" w:pos="1929"/>
          <w:tab w:val="left" w:pos="1930"/>
        </w:tabs>
        <w:spacing w:line="275" w:lineRule="exact"/>
        <w:rPr>
          <w:sz w:val="24"/>
        </w:rPr>
      </w:pPr>
      <w:r>
        <w:rPr>
          <w:color w:val="231F20"/>
          <w:sz w:val="24"/>
        </w:rPr>
        <w:t>Moderator(s)-elect of Assembly</w:t>
      </w:r>
    </w:p>
    <w:p w:rsidR="00DC3935" w:rsidRDefault="009E2591">
      <w:pPr>
        <w:pStyle w:val="ListParagraph"/>
        <w:numPr>
          <w:ilvl w:val="0"/>
          <w:numId w:val="96"/>
        </w:numPr>
        <w:tabs>
          <w:tab w:val="left" w:pos="1929"/>
          <w:tab w:val="left" w:pos="1930"/>
        </w:tabs>
        <w:spacing w:before="2" w:line="275" w:lineRule="exact"/>
        <w:rPr>
          <w:sz w:val="24"/>
        </w:rPr>
      </w:pPr>
      <w:r>
        <w:rPr>
          <w:color w:val="231F20"/>
          <w:sz w:val="24"/>
        </w:rPr>
        <w:t>Immediate past</w:t>
      </w:r>
      <w:r>
        <w:rPr>
          <w:color w:val="231F20"/>
          <w:spacing w:val="-4"/>
          <w:sz w:val="24"/>
        </w:rPr>
        <w:t xml:space="preserve"> </w:t>
      </w:r>
      <w:r>
        <w:rPr>
          <w:color w:val="231F20"/>
          <w:sz w:val="24"/>
        </w:rPr>
        <w:t>Moderator(s)</w:t>
      </w:r>
    </w:p>
    <w:p w:rsidR="00DC3935" w:rsidRDefault="009E2591">
      <w:pPr>
        <w:pStyle w:val="ListParagraph"/>
        <w:numPr>
          <w:ilvl w:val="0"/>
          <w:numId w:val="96"/>
        </w:numPr>
        <w:tabs>
          <w:tab w:val="left" w:pos="1929"/>
          <w:tab w:val="left" w:pos="1930"/>
        </w:tabs>
        <w:spacing w:line="275" w:lineRule="exact"/>
        <w:rPr>
          <w:sz w:val="24"/>
        </w:rPr>
      </w:pPr>
      <w:r>
        <w:rPr>
          <w:color w:val="231F20"/>
          <w:sz w:val="24"/>
        </w:rPr>
        <w:t>General</w:t>
      </w:r>
      <w:r>
        <w:rPr>
          <w:color w:val="231F20"/>
          <w:spacing w:val="-1"/>
          <w:sz w:val="24"/>
        </w:rPr>
        <w:t xml:space="preserve"> </w:t>
      </w:r>
      <w:r>
        <w:rPr>
          <w:color w:val="231F20"/>
          <w:sz w:val="24"/>
        </w:rPr>
        <w:t>Secretary</w:t>
      </w:r>
    </w:p>
    <w:p w:rsidR="00DC3935" w:rsidRDefault="009E2591">
      <w:pPr>
        <w:pStyle w:val="ListParagraph"/>
        <w:numPr>
          <w:ilvl w:val="0"/>
          <w:numId w:val="96"/>
        </w:numPr>
        <w:tabs>
          <w:tab w:val="left" w:pos="1929"/>
          <w:tab w:val="left" w:pos="1930"/>
        </w:tabs>
        <w:spacing w:before="3" w:line="275" w:lineRule="exact"/>
        <w:rPr>
          <w:sz w:val="24"/>
        </w:rPr>
      </w:pPr>
      <w:r>
        <w:rPr>
          <w:color w:val="231F20"/>
          <w:sz w:val="24"/>
        </w:rPr>
        <w:t>Deputy General</w:t>
      </w:r>
      <w:r>
        <w:rPr>
          <w:color w:val="231F20"/>
          <w:spacing w:val="-1"/>
          <w:sz w:val="24"/>
        </w:rPr>
        <w:t xml:space="preserve"> </w:t>
      </w:r>
      <w:r>
        <w:rPr>
          <w:color w:val="231F20"/>
          <w:sz w:val="24"/>
        </w:rPr>
        <w:t>Secretaries</w:t>
      </w:r>
    </w:p>
    <w:p w:rsidR="00DC3935" w:rsidRDefault="009E2591">
      <w:pPr>
        <w:pStyle w:val="ListParagraph"/>
        <w:numPr>
          <w:ilvl w:val="0"/>
          <w:numId w:val="96"/>
        </w:numPr>
        <w:tabs>
          <w:tab w:val="left" w:pos="1929"/>
          <w:tab w:val="left" w:pos="1930"/>
        </w:tabs>
        <w:spacing w:line="275" w:lineRule="exact"/>
        <w:rPr>
          <w:sz w:val="24"/>
        </w:rPr>
      </w:pPr>
      <w:r>
        <w:rPr>
          <w:color w:val="231F20"/>
          <w:sz w:val="24"/>
        </w:rPr>
        <w:t>Clerk and Assistant Clerk</w:t>
      </w:r>
    </w:p>
    <w:p w:rsidR="00DC3935" w:rsidRDefault="009E2591">
      <w:pPr>
        <w:pStyle w:val="ListParagraph"/>
        <w:numPr>
          <w:ilvl w:val="0"/>
          <w:numId w:val="96"/>
        </w:numPr>
        <w:tabs>
          <w:tab w:val="left" w:pos="1929"/>
          <w:tab w:val="left" w:pos="1930"/>
        </w:tabs>
        <w:spacing w:before="2" w:line="275" w:lineRule="exact"/>
        <w:rPr>
          <w:sz w:val="24"/>
        </w:rPr>
      </w:pPr>
      <w:r>
        <w:rPr>
          <w:color w:val="231F20"/>
          <w:sz w:val="24"/>
        </w:rPr>
        <w:t>Treasurer and Deputy</w:t>
      </w:r>
      <w:r>
        <w:rPr>
          <w:color w:val="231F20"/>
          <w:spacing w:val="-3"/>
          <w:sz w:val="24"/>
        </w:rPr>
        <w:t xml:space="preserve"> </w:t>
      </w:r>
      <w:r>
        <w:rPr>
          <w:color w:val="231F20"/>
          <w:sz w:val="24"/>
        </w:rPr>
        <w:t>Treasurer</w:t>
      </w:r>
    </w:p>
    <w:p w:rsidR="00DC3935" w:rsidRDefault="009E2591">
      <w:pPr>
        <w:pStyle w:val="ListParagraph"/>
        <w:numPr>
          <w:ilvl w:val="0"/>
          <w:numId w:val="96"/>
        </w:numPr>
        <w:tabs>
          <w:tab w:val="left" w:pos="1929"/>
          <w:tab w:val="left" w:pos="1930"/>
        </w:tabs>
        <w:spacing w:line="242" w:lineRule="auto"/>
        <w:ind w:right="1503"/>
        <w:rPr>
          <w:sz w:val="24"/>
        </w:rPr>
      </w:pPr>
      <w:r>
        <w:rPr>
          <w:color w:val="231F20"/>
          <w:sz w:val="24"/>
        </w:rPr>
        <w:t>Convenors of all Assembly standing committees, except the Pastoral Reference and Welfare</w:t>
      </w:r>
      <w:r>
        <w:rPr>
          <w:color w:val="231F20"/>
          <w:spacing w:val="-4"/>
          <w:sz w:val="24"/>
        </w:rPr>
        <w:t xml:space="preserve"> </w:t>
      </w:r>
      <w:r>
        <w:rPr>
          <w:color w:val="231F20"/>
          <w:sz w:val="24"/>
        </w:rPr>
        <w:t>Committee</w:t>
      </w:r>
    </w:p>
    <w:p w:rsidR="00DC3935" w:rsidRDefault="009E2591">
      <w:pPr>
        <w:pStyle w:val="ListParagraph"/>
        <w:numPr>
          <w:ilvl w:val="0"/>
          <w:numId w:val="96"/>
        </w:numPr>
        <w:tabs>
          <w:tab w:val="left" w:pos="1929"/>
          <w:tab w:val="left" w:pos="1930"/>
        </w:tabs>
        <w:spacing w:line="242" w:lineRule="auto"/>
        <w:ind w:right="1631"/>
        <w:rPr>
          <w:sz w:val="24"/>
        </w:rPr>
      </w:pPr>
      <w:r>
        <w:rPr>
          <w:color w:val="231F20"/>
          <w:sz w:val="24"/>
        </w:rPr>
        <w:t xml:space="preserve">Four further representatives of each Synod, normally from among that Synod’s representatives </w:t>
      </w:r>
      <w:r>
        <w:rPr>
          <w:color w:val="231F20"/>
          <w:spacing w:val="-3"/>
          <w:sz w:val="24"/>
        </w:rPr>
        <w:t xml:space="preserve">to </w:t>
      </w:r>
      <w:r>
        <w:rPr>
          <w:color w:val="231F20"/>
          <w:sz w:val="24"/>
        </w:rPr>
        <w:t>the immediately preceding General</w:t>
      </w:r>
      <w:r>
        <w:rPr>
          <w:color w:val="231F20"/>
          <w:spacing w:val="-5"/>
          <w:sz w:val="24"/>
        </w:rPr>
        <w:t xml:space="preserve"> </w:t>
      </w:r>
      <w:r>
        <w:rPr>
          <w:color w:val="231F20"/>
          <w:sz w:val="24"/>
        </w:rPr>
        <w:t>Assembly.</w:t>
      </w:r>
    </w:p>
    <w:p w:rsidR="00DC3935" w:rsidRDefault="009E2591">
      <w:pPr>
        <w:pStyle w:val="ListParagraph"/>
        <w:numPr>
          <w:ilvl w:val="0"/>
          <w:numId w:val="96"/>
        </w:numPr>
        <w:tabs>
          <w:tab w:val="left" w:pos="1929"/>
          <w:tab w:val="left" w:pos="1930"/>
        </w:tabs>
        <w:spacing w:line="271" w:lineRule="exact"/>
        <w:rPr>
          <w:sz w:val="24"/>
        </w:rPr>
      </w:pPr>
      <w:r>
        <w:rPr>
          <w:color w:val="231F20"/>
          <w:sz w:val="24"/>
        </w:rPr>
        <w:t>Three representatives of URC</w:t>
      </w:r>
      <w:r>
        <w:rPr>
          <w:color w:val="231F20"/>
          <w:spacing w:val="-5"/>
          <w:sz w:val="24"/>
        </w:rPr>
        <w:t xml:space="preserve"> </w:t>
      </w:r>
      <w:r>
        <w:rPr>
          <w:color w:val="231F20"/>
          <w:sz w:val="24"/>
        </w:rPr>
        <w:t>Youth</w:t>
      </w:r>
    </w:p>
    <w:p w:rsidR="00DC3935" w:rsidRDefault="009E2591">
      <w:pPr>
        <w:pStyle w:val="ListParagraph"/>
        <w:numPr>
          <w:ilvl w:val="0"/>
          <w:numId w:val="96"/>
        </w:numPr>
        <w:tabs>
          <w:tab w:val="left" w:pos="1929"/>
          <w:tab w:val="left" w:pos="1930"/>
        </w:tabs>
        <w:rPr>
          <w:sz w:val="24"/>
        </w:rPr>
      </w:pPr>
      <w:r>
        <w:rPr>
          <w:color w:val="231F20"/>
          <w:sz w:val="24"/>
        </w:rPr>
        <w:t>Chair of the United Reformed Church</w:t>
      </w:r>
      <w:r>
        <w:rPr>
          <w:color w:val="231F20"/>
          <w:spacing w:val="4"/>
          <w:sz w:val="24"/>
        </w:rPr>
        <w:t xml:space="preserve"> </w:t>
      </w:r>
      <w:r>
        <w:rPr>
          <w:color w:val="231F20"/>
          <w:sz w:val="24"/>
        </w:rPr>
        <w:t>Trust.</w:t>
      </w:r>
    </w:p>
    <w:p w:rsidR="00DC3935" w:rsidRDefault="00DC3935">
      <w:pPr>
        <w:pStyle w:val="BodyText"/>
        <w:spacing w:before="9"/>
        <w:rPr>
          <w:sz w:val="23"/>
        </w:rPr>
      </w:pPr>
    </w:p>
    <w:p w:rsidR="00DC3935" w:rsidRDefault="009E2591">
      <w:pPr>
        <w:pStyle w:val="BodyText"/>
        <w:spacing w:before="1" w:line="237" w:lineRule="auto"/>
        <w:ind w:left="1248" w:right="1128"/>
      </w:pPr>
      <w:r>
        <w:rPr>
          <w:color w:val="231F20"/>
        </w:rPr>
        <w:t>With the exception of those in categories 5 (the Deputy General Secretaries) and 10 (youth representatives), all the above shall be members of the United Reformed</w:t>
      </w:r>
      <w:r>
        <w:rPr>
          <w:color w:val="231F20"/>
          <w:spacing w:val="-39"/>
        </w:rPr>
        <w:t xml:space="preserve"> </w:t>
      </w:r>
      <w:r>
        <w:rPr>
          <w:color w:val="231F20"/>
        </w:rPr>
        <w:t>Church.</w:t>
      </w:r>
    </w:p>
    <w:p w:rsidR="00DC3935" w:rsidRDefault="00DC3935">
      <w:pPr>
        <w:pStyle w:val="BodyText"/>
        <w:spacing w:before="11"/>
        <w:rPr>
          <w:sz w:val="21"/>
        </w:rPr>
      </w:pPr>
    </w:p>
    <w:p w:rsidR="00DC3935" w:rsidRDefault="009E2591">
      <w:pPr>
        <w:pStyle w:val="BodyText"/>
        <w:spacing w:line="242" w:lineRule="auto"/>
        <w:ind w:left="1248" w:right="1128"/>
      </w:pPr>
      <w:r>
        <w:rPr>
          <w:color w:val="231F20"/>
        </w:rPr>
        <w:t xml:space="preserve">The Legal Adviser and the Convenor of the Law and </w:t>
      </w:r>
      <w:proofErr w:type="spellStart"/>
      <w:r>
        <w:rPr>
          <w:color w:val="231F20"/>
        </w:rPr>
        <w:t>Polity</w:t>
      </w:r>
      <w:proofErr w:type="spellEnd"/>
      <w:r>
        <w:rPr>
          <w:color w:val="231F20"/>
        </w:rPr>
        <w:t xml:space="preserve"> Advisory Group shall be in attendance with the right to speak at all times, but not </w:t>
      </w:r>
      <w:r>
        <w:rPr>
          <w:color w:val="231F20"/>
          <w:spacing w:val="-3"/>
        </w:rPr>
        <w:t xml:space="preserve">to </w:t>
      </w:r>
      <w:r>
        <w:rPr>
          <w:color w:val="231F20"/>
        </w:rPr>
        <w:t>use consensus cards or to</w:t>
      </w:r>
      <w:r>
        <w:rPr>
          <w:color w:val="231F20"/>
          <w:spacing w:val="-37"/>
        </w:rPr>
        <w:t xml:space="preserve"> </w:t>
      </w:r>
      <w:r>
        <w:rPr>
          <w:color w:val="231F20"/>
        </w:rPr>
        <w:t>vote.</w:t>
      </w:r>
    </w:p>
    <w:p w:rsidR="00DC3935" w:rsidRDefault="00DC3935">
      <w:pPr>
        <w:pStyle w:val="BodyText"/>
        <w:spacing w:before="4"/>
        <w:rPr>
          <w:sz w:val="20"/>
        </w:rPr>
      </w:pPr>
    </w:p>
    <w:p w:rsidR="00DC3935" w:rsidRDefault="009E2591">
      <w:pPr>
        <w:pStyle w:val="BodyText"/>
        <w:spacing w:before="1"/>
        <w:ind w:left="1247" w:right="1398"/>
      </w:pPr>
      <w:r>
        <w:rPr>
          <w:color w:val="231F20"/>
        </w:rPr>
        <w:t>The three Deputy General Secretaries, who are members of Mission Council, are expected to attend, and they may direct other staff members to attend, with the right to speak (except during the decision stage of the consensus process) but not to use consensus cards or to vote, when the business so requires. These other staff members should therefore only expect to be at Mission Council where this has been negotiated and agreed in advance.</w:t>
      </w:r>
    </w:p>
    <w:p w:rsidR="00DC3935" w:rsidRDefault="00DC3935">
      <w:pPr>
        <w:pStyle w:val="BodyText"/>
        <w:spacing w:before="10"/>
        <w:rPr>
          <w:sz w:val="20"/>
        </w:rPr>
      </w:pPr>
    </w:p>
    <w:p w:rsidR="00DC3935" w:rsidRDefault="009E2591">
      <w:pPr>
        <w:pStyle w:val="BodyText"/>
        <w:spacing w:line="242" w:lineRule="auto"/>
        <w:ind w:left="1247" w:right="1317"/>
      </w:pPr>
      <w:r>
        <w:rPr>
          <w:color w:val="231F20"/>
        </w:rPr>
        <w:t>Up to two ecumenical representatives may attend with the right to speak (except during the decision stage of the consensus process) but not to use consensus cards or to vote.</w:t>
      </w:r>
    </w:p>
    <w:p w:rsidR="00DC3935" w:rsidRDefault="00DC3935">
      <w:pPr>
        <w:spacing w:line="242" w:lineRule="auto"/>
        <w:sectPr w:rsidR="00DC3935">
          <w:headerReference w:type="even" r:id="rId29"/>
          <w:pgSz w:w="11910" w:h="16840"/>
          <w:pgMar w:top="800" w:right="0" w:bottom="720" w:left="0" w:header="482" w:footer="537" w:gutter="0"/>
          <w:cols w:space="720"/>
        </w:sectPr>
      </w:pPr>
    </w:p>
    <w:p w:rsidR="00DC3935" w:rsidRDefault="00C7109C">
      <w:pPr>
        <w:pStyle w:val="BodyText"/>
        <w:spacing w:before="84"/>
        <w:ind w:right="649"/>
        <w:jc w:val="right"/>
        <w:rPr>
          <w:rFonts w:ascii="BBC Reith Sans"/>
        </w:rPr>
      </w:pPr>
      <w:r>
        <w:pict>
          <v:group id="_x0000_s1235" style="position:absolute;left:0;text-align:left;margin-left:41.15pt;margin-top:17.3pt;width:513pt;height:165.65pt;z-index:-268808192;mso-position-horizontal-relative:page" coordorigin="823,346" coordsize="10260,3313">
            <v:rect id="_x0000_s1238" style="position:absolute;left:958;top:534;width:9945;height:3120" filled="f" strokecolor="#08afe5" strokeweight=".5pt"/>
            <v:rect id="_x0000_s1237" style="position:absolute;left:823;top:346;width:10260;height:300" stroked="f"/>
            <v:shapetype id="_x0000_t202" coordsize="21600,21600" o:spt="202" path="m,l,21600r21600,l21600,xe">
              <v:stroke joinstyle="miter"/>
              <v:path gradientshapeok="t" o:connecttype="rect"/>
            </v:shapetype>
            <v:shape id="_x0000_s1236" type="#_x0000_t202" style="position:absolute;left:823;top:346;width:10260;height:3313" filled="f" stroked="f">
              <v:textbox inset="0,0,0,0">
                <w:txbxContent>
                  <w:p w:rsidR="00DC3935" w:rsidRDefault="00DC3935">
                    <w:pPr>
                      <w:spacing w:before="9"/>
                      <w:rPr>
                        <w:sz w:val="33"/>
                      </w:rPr>
                    </w:pPr>
                  </w:p>
                  <w:p w:rsidR="00DC3935" w:rsidRDefault="009E2591">
                    <w:pPr>
                      <w:spacing w:before="1"/>
                      <w:ind w:left="425" w:right="836"/>
                      <w:rPr>
                        <w:sz w:val="24"/>
                      </w:rPr>
                    </w:pPr>
                    <w:r>
                      <w:rPr>
                        <w:color w:val="231F20"/>
                        <w:sz w:val="24"/>
                      </w:rPr>
                      <w:t>Also present shall be the Moderators’/Moderator’s Chaplain(s), the Secretary of the Nominations Committee, and the Minute Secretary. These may participate in group sessions, and may speak during plenary sessions with the consent of the Moderator.</w:t>
                    </w:r>
                  </w:p>
                  <w:p w:rsidR="00DC3935" w:rsidRDefault="00DC3935">
                    <w:pPr>
                      <w:rPr>
                        <w:sz w:val="21"/>
                      </w:rPr>
                    </w:pPr>
                  </w:p>
                  <w:p w:rsidR="00DC3935" w:rsidRDefault="009E2591">
                    <w:pPr>
                      <w:spacing w:before="1"/>
                      <w:ind w:left="424" w:right="517"/>
                      <w:rPr>
                        <w:sz w:val="24"/>
                      </w:rPr>
                    </w:pPr>
                    <w:r>
                      <w:rPr>
                        <w:color w:val="231F20"/>
                        <w:sz w:val="24"/>
                      </w:rPr>
                      <w:t>From time to time, there may be visitors and/or observers present by prior arrangement with the General Secretary. They shall not have the right to speak or participate in any way during plenary or group sessions, unless with the explicit consent of the Moderator.</w:t>
                    </w:r>
                  </w:p>
                  <w:p w:rsidR="00DC3935" w:rsidRDefault="00DC3935">
                    <w:pPr>
                      <w:spacing w:before="7"/>
                      <w:rPr>
                        <w:sz w:val="20"/>
                      </w:rPr>
                    </w:pPr>
                  </w:p>
                  <w:p w:rsidR="00DC3935" w:rsidRDefault="009E2591">
                    <w:pPr>
                      <w:spacing w:line="242" w:lineRule="auto"/>
                      <w:ind w:left="424" w:right="517"/>
                      <w:rPr>
                        <w:sz w:val="24"/>
                      </w:rPr>
                    </w:pPr>
                    <w:r>
                      <w:rPr>
                        <w:color w:val="231F20"/>
                        <w:spacing w:val="-5"/>
                        <w:sz w:val="24"/>
                      </w:rPr>
                      <w:t xml:space="preserve">All </w:t>
                    </w:r>
                    <w:r>
                      <w:rPr>
                        <w:color w:val="231F20"/>
                        <w:spacing w:val="-4"/>
                        <w:sz w:val="24"/>
                      </w:rPr>
                      <w:t xml:space="preserve">references </w:t>
                    </w:r>
                    <w:r>
                      <w:rPr>
                        <w:color w:val="231F20"/>
                        <w:spacing w:val="-3"/>
                        <w:sz w:val="24"/>
                      </w:rPr>
                      <w:t xml:space="preserve">to the </w:t>
                    </w:r>
                    <w:r>
                      <w:rPr>
                        <w:color w:val="231F20"/>
                        <w:spacing w:val="-4"/>
                        <w:sz w:val="24"/>
                      </w:rPr>
                      <w:t xml:space="preserve">Mission Council shall </w:t>
                    </w:r>
                    <w:r>
                      <w:rPr>
                        <w:color w:val="231F20"/>
                        <w:sz w:val="24"/>
                      </w:rPr>
                      <w:t xml:space="preserve">be </w:t>
                    </w:r>
                    <w:r>
                      <w:rPr>
                        <w:color w:val="231F20"/>
                        <w:spacing w:val="-3"/>
                        <w:sz w:val="24"/>
                      </w:rPr>
                      <w:t xml:space="preserve">taken </w:t>
                    </w:r>
                    <w:r>
                      <w:rPr>
                        <w:color w:val="231F20"/>
                        <w:sz w:val="24"/>
                      </w:rPr>
                      <w:t xml:space="preserve">as </w:t>
                    </w:r>
                    <w:r>
                      <w:rPr>
                        <w:color w:val="231F20"/>
                        <w:spacing w:val="-4"/>
                        <w:sz w:val="24"/>
                      </w:rPr>
                      <w:t xml:space="preserve">referring </w:t>
                    </w:r>
                    <w:r>
                      <w:rPr>
                        <w:color w:val="231F20"/>
                        <w:spacing w:val="-3"/>
                        <w:sz w:val="24"/>
                      </w:rPr>
                      <w:t xml:space="preserve">to the </w:t>
                    </w:r>
                    <w:r>
                      <w:rPr>
                        <w:color w:val="231F20"/>
                        <w:spacing w:val="-5"/>
                        <w:sz w:val="24"/>
                      </w:rPr>
                      <w:t xml:space="preserve">Assembly Executive </w:t>
                    </w:r>
                    <w:r>
                      <w:rPr>
                        <w:color w:val="231F20"/>
                        <w:sz w:val="24"/>
                      </w:rPr>
                      <w:t>or another successor body unless and until the General Assembly decides otherwise.</w:t>
                    </w:r>
                  </w:p>
                </w:txbxContent>
              </v:textbox>
            </v:shape>
            <w10:wrap anchorx="page"/>
          </v:group>
        </w:pict>
      </w:r>
      <w:r w:rsidR="009E2591">
        <w:rPr>
          <w:rFonts w:ascii="BBC Reith Sans"/>
          <w:color w:val="00AEEF"/>
        </w:rPr>
        <w:t>Mission Council</w:t>
      </w: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spacing w:before="1"/>
        <w:rPr>
          <w:rFonts w:ascii="BBC Reith Sans"/>
          <w:sz w:val="19"/>
        </w:rPr>
      </w:pPr>
    </w:p>
    <w:p w:rsidR="00DC3935" w:rsidRDefault="009E2591">
      <w:pPr>
        <w:pStyle w:val="ListParagraph"/>
        <w:numPr>
          <w:ilvl w:val="0"/>
          <w:numId w:val="95"/>
        </w:numPr>
        <w:tabs>
          <w:tab w:val="left" w:pos="1929"/>
          <w:tab w:val="left" w:pos="1930"/>
        </w:tabs>
        <w:spacing w:before="93"/>
        <w:ind w:right="1458"/>
        <w:rPr>
          <w:sz w:val="24"/>
        </w:rPr>
      </w:pPr>
      <w:r>
        <w:rPr>
          <w:color w:val="231F20"/>
          <w:sz w:val="24"/>
        </w:rPr>
        <w:t>As support for the work of Assembly and Mission Council, Mission Council determined that the work of the Mission Council Advisory Group and that of the Assembly Arrangements Committee would be merged from July 2020 in a Business Committee, whose Convenor will replace the Convenor of Assembly Arrangements as an Officer of General Assembly. The proposed make-up of the Business Committee is detailed in the Nominations</w:t>
      </w:r>
      <w:r>
        <w:rPr>
          <w:color w:val="231F20"/>
          <w:spacing w:val="-6"/>
          <w:sz w:val="24"/>
        </w:rPr>
        <w:t xml:space="preserve"> </w:t>
      </w:r>
      <w:r>
        <w:rPr>
          <w:color w:val="231F20"/>
          <w:sz w:val="24"/>
        </w:rPr>
        <w:t>report.</w:t>
      </w:r>
    </w:p>
    <w:p w:rsidR="00DC3935" w:rsidRDefault="00DC3935">
      <w:pPr>
        <w:pStyle w:val="BodyText"/>
        <w:spacing w:before="10"/>
        <w:rPr>
          <w:sz w:val="20"/>
        </w:rPr>
      </w:pPr>
    </w:p>
    <w:p w:rsidR="00DC3935" w:rsidRDefault="009E2591">
      <w:pPr>
        <w:pStyle w:val="ListParagraph"/>
        <w:numPr>
          <w:ilvl w:val="0"/>
          <w:numId w:val="95"/>
        </w:numPr>
        <w:tabs>
          <w:tab w:val="left" w:pos="1929"/>
          <w:tab w:val="left" w:pos="1930"/>
        </w:tabs>
        <w:ind w:right="1353"/>
        <w:rPr>
          <w:sz w:val="24"/>
        </w:rPr>
      </w:pPr>
      <w:r>
        <w:rPr>
          <w:color w:val="231F20"/>
          <w:sz w:val="24"/>
        </w:rPr>
        <w:t xml:space="preserve">Pursuant to Resolution 7 of the 2016 Assembly, on the marriage of same sex couples in Scotland, England and Wales, Mission Council agreed a response to new marriage law in Jersey. Our Church has now responded </w:t>
      </w:r>
      <w:r>
        <w:rPr>
          <w:color w:val="231F20"/>
          <w:spacing w:val="-3"/>
          <w:sz w:val="24"/>
        </w:rPr>
        <w:t xml:space="preserve">to </w:t>
      </w:r>
      <w:r>
        <w:rPr>
          <w:color w:val="231F20"/>
          <w:sz w:val="24"/>
        </w:rPr>
        <w:t xml:space="preserve">legislation on this matter </w:t>
      </w:r>
      <w:r>
        <w:rPr>
          <w:color w:val="231F20"/>
          <w:spacing w:val="-3"/>
          <w:sz w:val="24"/>
        </w:rPr>
        <w:t xml:space="preserve">in </w:t>
      </w:r>
      <w:r>
        <w:rPr>
          <w:color w:val="231F20"/>
          <w:sz w:val="24"/>
        </w:rPr>
        <w:t>all the jurisdictions where we</w:t>
      </w:r>
      <w:r>
        <w:rPr>
          <w:color w:val="231F20"/>
          <w:spacing w:val="7"/>
          <w:sz w:val="24"/>
        </w:rPr>
        <w:t xml:space="preserve"> </w:t>
      </w:r>
      <w:r>
        <w:rPr>
          <w:color w:val="231F20"/>
          <w:sz w:val="24"/>
        </w:rPr>
        <w:t>serve.</w:t>
      </w:r>
    </w:p>
    <w:p w:rsidR="00DC3935" w:rsidRDefault="00DC3935">
      <w:pPr>
        <w:pStyle w:val="BodyText"/>
        <w:spacing w:before="10"/>
        <w:rPr>
          <w:sz w:val="20"/>
        </w:rPr>
      </w:pPr>
    </w:p>
    <w:p w:rsidR="00DC3935" w:rsidRDefault="009E2591">
      <w:pPr>
        <w:pStyle w:val="ListParagraph"/>
        <w:numPr>
          <w:ilvl w:val="0"/>
          <w:numId w:val="95"/>
        </w:numPr>
        <w:tabs>
          <w:tab w:val="left" w:pos="1929"/>
          <w:tab w:val="left" w:pos="1930"/>
        </w:tabs>
        <w:ind w:right="1510"/>
        <w:rPr>
          <w:sz w:val="24"/>
        </w:rPr>
      </w:pPr>
      <w:r>
        <w:rPr>
          <w:color w:val="231F20"/>
          <w:sz w:val="24"/>
        </w:rPr>
        <w:t>Resolution 5 of the 2018 Assembly agreed an addition to the promises made by our elders at ordination and induction. This was referred to synods and to congregations, and an appendix to this report returns it to Assembly for formal consideration and potentially for final</w:t>
      </w:r>
      <w:r>
        <w:rPr>
          <w:color w:val="231F20"/>
          <w:spacing w:val="-4"/>
          <w:sz w:val="24"/>
        </w:rPr>
        <w:t xml:space="preserve"> </w:t>
      </w:r>
      <w:r>
        <w:rPr>
          <w:color w:val="231F20"/>
          <w:sz w:val="24"/>
        </w:rPr>
        <w:t>approval.</w:t>
      </w:r>
    </w:p>
    <w:p w:rsidR="00DC3935" w:rsidRDefault="00DC3935">
      <w:pPr>
        <w:pStyle w:val="BodyText"/>
        <w:rPr>
          <w:sz w:val="26"/>
        </w:rPr>
      </w:pPr>
    </w:p>
    <w:p w:rsidR="00DC3935" w:rsidRDefault="009E2591">
      <w:pPr>
        <w:pStyle w:val="Heading8"/>
        <w:spacing w:before="216"/>
        <w:ind w:left="1248" w:firstLine="0"/>
      </w:pPr>
      <w:r>
        <w:rPr>
          <w:color w:val="231F20"/>
        </w:rPr>
        <w:t>Projects and tasks</w:t>
      </w:r>
    </w:p>
    <w:p w:rsidR="00DC3935" w:rsidRDefault="009E2591">
      <w:pPr>
        <w:pStyle w:val="ListParagraph"/>
        <w:numPr>
          <w:ilvl w:val="0"/>
          <w:numId w:val="95"/>
        </w:numPr>
        <w:tabs>
          <w:tab w:val="left" w:pos="1929"/>
          <w:tab w:val="left" w:pos="1930"/>
        </w:tabs>
        <w:spacing w:before="58"/>
        <w:ind w:right="1416"/>
        <w:rPr>
          <w:sz w:val="24"/>
        </w:rPr>
      </w:pPr>
      <w:r>
        <w:rPr>
          <w:color w:val="231F20"/>
          <w:sz w:val="24"/>
        </w:rPr>
        <w:t xml:space="preserve">A number of major projects and tasks have been considered at Mission Council, often more than once as work evolved from one stage </w:t>
      </w:r>
      <w:r>
        <w:rPr>
          <w:color w:val="231F20"/>
          <w:spacing w:val="-3"/>
          <w:sz w:val="24"/>
        </w:rPr>
        <w:t xml:space="preserve">to </w:t>
      </w:r>
      <w:r>
        <w:rPr>
          <w:color w:val="231F20"/>
          <w:sz w:val="24"/>
        </w:rPr>
        <w:t xml:space="preserve">another. Several of these pieces of work are included elsewhere </w:t>
      </w:r>
      <w:r>
        <w:rPr>
          <w:color w:val="231F20"/>
          <w:spacing w:val="-3"/>
          <w:sz w:val="24"/>
        </w:rPr>
        <w:t xml:space="preserve">in </w:t>
      </w:r>
      <w:r>
        <w:rPr>
          <w:color w:val="231F20"/>
          <w:sz w:val="24"/>
        </w:rPr>
        <w:t>the Assembly reports, so they need just a mention here rather than lengthy exposition. They all, however, claimed time and care in Mission Council, which was concerned to develop them as wisely and effectively as</w:t>
      </w:r>
      <w:r>
        <w:rPr>
          <w:color w:val="231F20"/>
          <w:spacing w:val="-1"/>
          <w:sz w:val="24"/>
        </w:rPr>
        <w:t xml:space="preserve"> </w:t>
      </w:r>
      <w:r>
        <w:rPr>
          <w:color w:val="231F20"/>
          <w:sz w:val="24"/>
        </w:rPr>
        <w:t>possible.</w:t>
      </w:r>
    </w:p>
    <w:p w:rsidR="00DC3935" w:rsidRDefault="00DC3935">
      <w:pPr>
        <w:pStyle w:val="BodyText"/>
        <w:spacing w:before="10"/>
        <w:rPr>
          <w:sz w:val="20"/>
        </w:rPr>
      </w:pPr>
    </w:p>
    <w:p w:rsidR="00DC3935" w:rsidRDefault="009E2591">
      <w:pPr>
        <w:pStyle w:val="ListParagraph"/>
        <w:numPr>
          <w:ilvl w:val="0"/>
          <w:numId w:val="95"/>
        </w:numPr>
        <w:tabs>
          <w:tab w:val="left" w:pos="1929"/>
          <w:tab w:val="left" w:pos="1930"/>
        </w:tabs>
        <w:ind w:right="1651"/>
        <w:rPr>
          <w:sz w:val="24"/>
        </w:rPr>
      </w:pPr>
      <w:r>
        <w:rPr>
          <w:color w:val="231F20"/>
          <w:sz w:val="24"/>
        </w:rPr>
        <w:t xml:space="preserve">Mission Council received regular reports on </w:t>
      </w:r>
      <w:r>
        <w:rPr>
          <w:i/>
          <w:color w:val="231F20"/>
          <w:sz w:val="24"/>
        </w:rPr>
        <w:t>Walking the Way</w:t>
      </w:r>
      <w:r>
        <w:rPr>
          <w:color w:val="231F20"/>
          <w:sz w:val="24"/>
        </w:rPr>
        <w:t>, with its focus on missional discipleship. An account of this work, its vision and its progress, is appended to the report of the Mission Committee – although it bridges, in both intent and organisation, the work of Mission and of</w:t>
      </w:r>
      <w:r>
        <w:rPr>
          <w:color w:val="231F20"/>
          <w:spacing w:val="-14"/>
          <w:sz w:val="24"/>
        </w:rPr>
        <w:t xml:space="preserve"> </w:t>
      </w:r>
      <w:r>
        <w:rPr>
          <w:color w:val="231F20"/>
          <w:sz w:val="24"/>
        </w:rPr>
        <w:t>Discipleship.</w:t>
      </w:r>
    </w:p>
    <w:p w:rsidR="00DC3935" w:rsidRDefault="00DC3935">
      <w:pPr>
        <w:pStyle w:val="BodyText"/>
        <w:spacing w:before="10"/>
        <w:rPr>
          <w:sz w:val="20"/>
        </w:rPr>
      </w:pPr>
    </w:p>
    <w:p w:rsidR="00DC3935" w:rsidRDefault="009E2591">
      <w:pPr>
        <w:pStyle w:val="ListParagraph"/>
        <w:numPr>
          <w:ilvl w:val="0"/>
          <w:numId w:val="95"/>
        </w:numPr>
        <w:tabs>
          <w:tab w:val="left" w:pos="1929"/>
          <w:tab w:val="left" w:pos="1930"/>
        </w:tabs>
        <w:spacing w:line="242" w:lineRule="auto"/>
        <w:ind w:right="1526"/>
        <w:rPr>
          <w:sz w:val="24"/>
        </w:rPr>
      </w:pPr>
      <w:r>
        <w:rPr>
          <w:color w:val="231F20"/>
          <w:sz w:val="24"/>
        </w:rPr>
        <w:t>A major review of our work among children and young people (Paper B2, November 2018) led on to a five-year strategy, which is already well under</w:t>
      </w:r>
      <w:r>
        <w:rPr>
          <w:color w:val="231F20"/>
          <w:spacing w:val="-31"/>
          <w:sz w:val="24"/>
        </w:rPr>
        <w:t xml:space="preserve"> </w:t>
      </w:r>
      <w:r>
        <w:rPr>
          <w:color w:val="231F20"/>
          <w:sz w:val="24"/>
        </w:rPr>
        <w:t>way.</w:t>
      </w:r>
    </w:p>
    <w:p w:rsidR="00DC3935" w:rsidRDefault="00DC3935">
      <w:pPr>
        <w:pStyle w:val="BodyText"/>
        <w:spacing w:before="5"/>
        <w:rPr>
          <w:sz w:val="20"/>
        </w:rPr>
      </w:pPr>
    </w:p>
    <w:p w:rsidR="00DC3935" w:rsidRDefault="009E2591">
      <w:pPr>
        <w:pStyle w:val="ListParagraph"/>
        <w:numPr>
          <w:ilvl w:val="0"/>
          <w:numId w:val="95"/>
        </w:numPr>
        <w:tabs>
          <w:tab w:val="left" w:pos="1929"/>
          <w:tab w:val="left" w:pos="1930"/>
        </w:tabs>
        <w:ind w:right="1363"/>
        <w:rPr>
          <w:sz w:val="24"/>
        </w:rPr>
      </w:pPr>
      <w:r>
        <w:rPr>
          <w:color w:val="231F20"/>
          <w:sz w:val="24"/>
        </w:rPr>
        <w:t xml:space="preserve">The Safeguarding Advisory Group brought forward in November 2018 a Learning Report, following the Past Case Review that had begun in 2015. This led on </w:t>
      </w:r>
      <w:r>
        <w:rPr>
          <w:color w:val="231F20"/>
          <w:spacing w:val="-3"/>
          <w:sz w:val="24"/>
        </w:rPr>
        <w:t xml:space="preserve">to </w:t>
      </w:r>
      <w:r>
        <w:rPr>
          <w:color w:val="231F20"/>
          <w:sz w:val="24"/>
        </w:rPr>
        <w:t xml:space="preserve">a five-year Safeguarding Strategic Plan (November 2019) and the publication of an updated safeguarding manual for the Church, </w:t>
      </w:r>
      <w:r>
        <w:rPr>
          <w:i/>
          <w:color w:val="231F20"/>
          <w:sz w:val="24"/>
        </w:rPr>
        <w:t>Good Practice 5</w:t>
      </w:r>
      <w:r>
        <w:rPr>
          <w:color w:val="231F20"/>
          <w:sz w:val="24"/>
        </w:rPr>
        <w:t xml:space="preserve">, in January 2020. A public apology </w:t>
      </w:r>
      <w:r>
        <w:rPr>
          <w:color w:val="231F20"/>
          <w:spacing w:val="-3"/>
          <w:sz w:val="24"/>
        </w:rPr>
        <w:t xml:space="preserve">to </w:t>
      </w:r>
      <w:r>
        <w:rPr>
          <w:color w:val="231F20"/>
          <w:sz w:val="24"/>
        </w:rPr>
        <w:t>survivors of abuse in our Church was issued by the General Secretary and Head of Communications in November 2018, as</w:t>
      </w:r>
      <w:r>
        <w:rPr>
          <w:color w:val="231F20"/>
          <w:spacing w:val="-17"/>
          <w:sz w:val="24"/>
        </w:rPr>
        <w:t xml:space="preserve"> </w:t>
      </w:r>
      <w:r>
        <w:rPr>
          <w:color w:val="231F20"/>
          <w:sz w:val="24"/>
        </w:rPr>
        <w:t>follows:</w:t>
      </w:r>
    </w:p>
    <w:p w:rsidR="00DC3935" w:rsidRDefault="00DC3935">
      <w:pPr>
        <w:rPr>
          <w:sz w:val="24"/>
        </w:rPr>
        <w:sectPr w:rsidR="00DC3935">
          <w:headerReference w:type="default" r:id="rId30"/>
          <w:pgSz w:w="11910" w:h="16840"/>
          <w:pgMar w:top="380" w:right="0" w:bottom="720" w:left="0" w:header="0" w:footer="537" w:gutter="0"/>
          <w:cols w:space="720"/>
        </w:sectPr>
      </w:pPr>
    </w:p>
    <w:p w:rsidR="00DC3935" w:rsidRDefault="00DC3935">
      <w:pPr>
        <w:pStyle w:val="BodyText"/>
        <w:spacing w:after="1"/>
        <w:rPr>
          <w:sz w:val="10"/>
        </w:rPr>
      </w:pPr>
    </w:p>
    <w:p w:rsidR="00DC3935" w:rsidRDefault="00C7109C">
      <w:pPr>
        <w:pStyle w:val="BodyText"/>
        <w:ind w:left="925"/>
        <w:rPr>
          <w:sz w:val="20"/>
        </w:rPr>
      </w:pPr>
      <w:r>
        <w:rPr>
          <w:sz w:val="20"/>
        </w:rPr>
      </w:r>
      <w:r>
        <w:rPr>
          <w:sz w:val="20"/>
        </w:rPr>
        <w:pict>
          <v:shape id="_x0000_s1245" type="#_x0000_t202" style="width:7in;height:171.75pt;mso-left-percent:-10001;mso-top-percent:-10001;mso-position-horizontal:absolute;mso-position-horizontal-relative:char;mso-position-vertical:absolute;mso-position-vertical-relative:line;mso-left-percent:-10001;mso-top-percent:-10001" filled="f" strokecolor="#08afe5" strokeweight=".5pt">
            <v:textbox inset="0,0,0,0">
              <w:txbxContent>
                <w:p w:rsidR="00DC3935" w:rsidRDefault="009E2591">
                  <w:pPr>
                    <w:pStyle w:val="BodyText"/>
                    <w:spacing w:before="206" w:line="242" w:lineRule="auto"/>
                    <w:ind w:left="312" w:right="346"/>
                  </w:pPr>
                  <w:r>
                    <w:rPr>
                      <w:color w:val="231F20"/>
                    </w:rPr>
                    <w:t>The United Reformed Church offers a heartfelt apology to survivors of abuse and to their families, supporters and communities.</w:t>
                  </w:r>
                </w:p>
                <w:p w:rsidR="00DC3935" w:rsidRDefault="00DC3935">
                  <w:pPr>
                    <w:pStyle w:val="BodyText"/>
                    <w:spacing w:before="4"/>
                    <w:rPr>
                      <w:sz w:val="20"/>
                    </w:rPr>
                  </w:pPr>
                </w:p>
                <w:p w:rsidR="00DC3935" w:rsidRDefault="009E2591">
                  <w:pPr>
                    <w:pStyle w:val="BodyText"/>
                    <w:spacing w:before="1"/>
                    <w:ind w:left="312" w:right="627"/>
                  </w:pPr>
                  <w:r>
                    <w:rPr>
                      <w:color w:val="231F20"/>
                    </w:rPr>
                    <w:t>We acknowledge the past failures of the United Reformed Church and the courage of survivors, some of whom disclosed exceptionally difficult, life-changing experiences of abuse as part of the past case review. Any harm and abuse inflicted by people we trusted is, and will remain, a deep source of grief and shame to the Church.</w:t>
                  </w:r>
                </w:p>
                <w:p w:rsidR="00DC3935" w:rsidRDefault="00DC3935">
                  <w:pPr>
                    <w:pStyle w:val="BodyText"/>
                    <w:spacing w:before="9"/>
                    <w:rPr>
                      <w:sz w:val="20"/>
                    </w:rPr>
                  </w:pPr>
                </w:p>
                <w:p w:rsidR="00DC3935" w:rsidRDefault="009E2591">
                  <w:pPr>
                    <w:pStyle w:val="BodyText"/>
                    <w:spacing w:before="1"/>
                    <w:ind w:left="312" w:right="438"/>
                  </w:pPr>
                  <w:r>
                    <w:rPr>
                      <w:color w:val="231F20"/>
                    </w:rPr>
                    <w:t>The Church calls on anyone who serves our congregations, synods, institutions and offices to continue taking significant steps to support and protect children, young people and adults from suffering and experiencing any form of abuse.</w:t>
                  </w:r>
                </w:p>
              </w:txbxContent>
            </v:textbox>
            <w10:anchorlock/>
          </v:shape>
        </w:pict>
      </w:r>
    </w:p>
    <w:p w:rsidR="00DC3935" w:rsidRDefault="00DC3935">
      <w:pPr>
        <w:pStyle w:val="BodyText"/>
        <w:spacing w:before="2"/>
        <w:rPr>
          <w:sz w:val="11"/>
        </w:rPr>
      </w:pPr>
    </w:p>
    <w:p w:rsidR="00DC3935" w:rsidRDefault="009E2591">
      <w:pPr>
        <w:pStyle w:val="ListParagraph"/>
        <w:numPr>
          <w:ilvl w:val="0"/>
          <w:numId w:val="95"/>
        </w:numPr>
        <w:tabs>
          <w:tab w:val="left" w:pos="1929"/>
          <w:tab w:val="left" w:pos="1930"/>
        </w:tabs>
        <w:spacing w:before="92"/>
        <w:ind w:right="2088"/>
        <w:rPr>
          <w:sz w:val="24"/>
        </w:rPr>
      </w:pPr>
      <w:r>
        <w:rPr>
          <w:color w:val="231F20"/>
          <w:sz w:val="24"/>
        </w:rPr>
        <w:t>The Finance Committee consulted Mission Council about its oversight and support of the Church’s pension funds and commitments amid changing regulatory</w:t>
      </w:r>
      <w:r>
        <w:rPr>
          <w:color w:val="231F20"/>
          <w:spacing w:val="-1"/>
          <w:sz w:val="24"/>
        </w:rPr>
        <w:t xml:space="preserve"> </w:t>
      </w:r>
      <w:r>
        <w:rPr>
          <w:color w:val="231F20"/>
          <w:sz w:val="24"/>
        </w:rPr>
        <w:t>expectations.</w:t>
      </w:r>
    </w:p>
    <w:p w:rsidR="00DC3935" w:rsidRDefault="00DC3935">
      <w:pPr>
        <w:pStyle w:val="BodyText"/>
        <w:spacing w:before="1"/>
        <w:rPr>
          <w:sz w:val="21"/>
        </w:rPr>
      </w:pPr>
    </w:p>
    <w:p w:rsidR="00DC3935" w:rsidRDefault="009E2591">
      <w:pPr>
        <w:pStyle w:val="ListParagraph"/>
        <w:numPr>
          <w:ilvl w:val="0"/>
          <w:numId w:val="95"/>
        </w:numPr>
        <w:tabs>
          <w:tab w:val="left" w:pos="1929"/>
          <w:tab w:val="left" w:pos="1930"/>
        </w:tabs>
        <w:ind w:right="1248"/>
        <w:rPr>
          <w:sz w:val="24"/>
        </w:rPr>
      </w:pPr>
      <w:r>
        <w:rPr>
          <w:color w:val="231F20"/>
          <w:sz w:val="24"/>
        </w:rPr>
        <w:t>MIND, the Ministerial Incapacity and Discipline Advisory Group, has given much care and effort to a thorough revision of our Ministerial Disciplinary Policy, and has consulted Mission Council on the principles and emerging content of the new draft. A lengthy set of proposals comes as an appendix to this paper. These would have been considered in full by Mission Council in March 2020, had that meeting gone ahead. In the event Mission Council has not discussed the detail of the proposals. However, its members do support the bringing of this material to Assembly by the Clerk and General</w:t>
      </w:r>
      <w:r>
        <w:rPr>
          <w:color w:val="231F20"/>
          <w:spacing w:val="-6"/>
          <w:sz w:val="24"/>
        </w:rPr>
        <w:t xml:space="preserve"> </w:t>
      </w:r>
      <w:r>
        <w:rPr>
          <w:color w:val="231F20"/>
          <w:sz w:val="24"/>
        </w:rPr>
        <w:t>Secretary.</w:t>
      </w:r>
    </w:p>
    <w:p w:rsidR="00DC3935" w:rsidRDefault="00DC3935">
      <w:pPr>
        <w:pStyle w:val="BodyText"/>
        <w:spacing w:before="11"/>
        <w:rPr>
          <w:sz w:val="20"/>
        </w:rPr>
      </w:pPr>
    </w:p>
    <w:p w:rsidR="00DC3935" w:rsidRDefault="009E2591">
      <w:pPr>
        <w:pStyle w:val="ListParagraph"/>
        <w:numPr>
          <w:ilvl w:val="0"/>
          <w:numId w:val="95"/>
        </w:numPr>
        <w:tabs>
          <w:tab w:val="left" w:pos="1929"/>
          <w:tab w:val="left" w:pos="1930"/>
        </w:tabs>
        <w:ind w:right="1273"/>
        <w:rPr>
          <w:sz w:val="24"/>
        </w:rPr>
      </w:pPr>
      <w:r>
        <w:rPr>
          <w:color w:val="231F20"/>
          <w:sz w:val="24"/>
        </w:rPr>
        <w:t>The Mission Committee presented to Mission Council sobering and weighty reflections arising from a Council for World Mission project on the legacies of the transatlantic slave trade in various parts of the world. Mission Council supported continuing work on this matter, in order that the Church as a whole may be able to consider necessary steps towards new hope and</w:t>
      </w:r>
      <w:r>
        <w:rPr>
          <w:color w:val="231F20"/>
          <w:spacing w:val="-10"/>
          <w:sz w:val="24"/>
        </w:rPr>
        <w:t xml:space="preserve"> </w:t>
      </w:r>
      <w:r>
        <w:rPr>
          <w:color w:val="231F20"/>
          <w:sz w:val="24"/>
        </w:rPr>
        <w:t>healing.</w:t>
      </w:r>
    </w:p>
    <w:p w:rsidR="00DC3935" w:rsidRDefault="00DC3935">
      <w:pPr>
        <w:pStyle w:val="BodyText"/>
        <w:spacing w:before="7"/>
        <w:rPr>
          <w:sz w:val="20"/>
        </w:rPr>
      </w:pPr>
    </w:p>
    <w:p w:rsidR="00DC3935" w:rsidRDefault="009E2591">
      <w:pPr>
        <w:pStyle w:val="ListParagraph"/>
        <w:numPr>
          <w:ilvl w:val="0"/>
          <w:numId w:val="95"/>
        </w:numPr>
        <w:tabs>
          <w:tab w:val="left" w:pos="1929"/>
          <w:tab w:val="left" w:pos="1930"/>
        </w:tabs>
        <w:spacing w:line="242" w:lineRule="auto"/>
        <w:ind w:right="1952"/>
        <w:rPr>
          <w:sz w:val="24"/>
        </w:rPr>
      </w:pPr>
      <w:r>
        <w:rPr>
          <w:color w:val="231F20"/>
          <w:sz w:val="24"/>
        </w:rPr>
        <w:t>The Ministries Committee led a lengthy discussion at Mission Council about proposals for pastoral supervision for the Church’s</w:t>
      </w:r>
      <w:r>
        <w:rPr>
          <w:color w:val="231F20"/>
          <w:spacing w:val="-6"/>
          <w:sz w:val="24"/>
        </w:rPr>
        <w:t xml:space="preserve"> </w:t>
      </w:r>
      <w:r>
        <w:rPr>
          <w:color w:val="231F20"/>
          <w:sz w:val="24"/>
        </w:rPr>
        <w:t>ministers.</w:t>
      </w:r>
    </w:p>
    <w:p w:rsidR="00DC3935" w:rsidRDefault="00DC3935">
      <w:pPr>
        <w:pStyle w:val="BodyText"/>
        <w:rPr>
          <w:sz w:val="26"/>
        </w:rPr>
      </w:pPr>
    </w:p>
    <w:p w:rsidR="00DC3935" w:rsidRDefault="009E2591">
      <w:pPr>
        <w:pStyle w:val="Heading8"/>
        <w:spacing w:before="216"/>
        <w:ind w:left="1248" w:firstLine="0"/>
      </w:pPr>
      <w:r>
        <w:rPr>
          <w:color w:val="231F20"/>
        </w:rPr>
        <w:t>Arrangements in Church life</w:t>
      </w:r>
    </w:p>
    <w:p w:rsidR="00DC3935" w:rsidRDefault="009E2591">
      <w:pPr>
        <w:pStyle w:val="ListParagraph"/>
        <w:numPr>
          <w:ilvl w:val="0"/>
          <w:numId w:val="95"/>
        </w:numPr>
        <w:tabs>
          <w:tab w:val="left" w:pos="1929"/>
          <w:tab w:val="left" w:pos="1930"/>
        </w:tabs>
        <w:spacing w:before="60" w:line="237" w:lineRule="auto"/>
        <w:ind w:right="1262"/>
        <w:rPr>
          <w:sz w:val="24"/>
        </w:rPr>
      </w:pPr>
      <w:r>
        <w:rPr>
          <w:color w:val="231F20"/>
          <w:sz w:val="24"/>
        </w:rPr>
        <w:t xml:space="preserve">Mission Council made a number of changes </w:t>
      </w:r>
      <w:r>
        <w:rPr>
          <w:color w:val="231F20"/>
          <w:spacing w:val="-3"/>
          <w:sz w:val="24"/>
        </w:rPr>
        <w:t xml:space="preserve">to </w:t>
      </w:r>
      <w:r>
        <w:rPr>
          <w:color w:val="231F20"/>
          <w:sz w:val="24"/>
        </w:rPr>
        <w:t>arrangements that shape the life of the Church in one way or another. Some of the detail is as</w:t>
      </w:r>
      <w:r>
        <w:rPr>
          <w:color w:val="231F20"/>
          <w:spacing w:val="-15"/>
          <w:sz w:val="24"/>
        </w:rPr>
        <w:t xml:space="preserve"> </w:t>
      </w:r>
      <w:r>
        <w:rPr>
          <w:color w:val="231F20"/>
          <w:sz w:val="24"/>
        </w:rPr>
        <w:t>follows.</w:t>
      </w:r>
    </w:p>
    <w:p w:rsidR="00DC3935" w:rsidRDefault="00DC3935">
      <w:pPr>
        <w:pStyle w:val="BodyText"/>
        <w:spacing w:before="2"/>
        <w:rPr>
          <w:sz w:val="21"/>
        </w:rPr>
      </w:pPr>
    </w:p>
    <w:p w:rsidR="00DC3935" w:rsidRDefault="009E2591">
      <w:pPr>
        <w:pStyle w:val="ListParagraph"/>
        <w:numPr>
          <w:ilvl w:val="0"/>
          <w:numId w:val="95"/>
        </w:numPr>
        <w:tabs>
          <w:tab w:val="left" w:pos="1929"/>
          <w:tab w:val="left" w:pos="1930"/>
        </w:tabs>
        <w:ind w:right="1261"/>
        <w:rPr>
          <w:sz w:val="24"/>
        </w:rPr>
      </w:pPr>
      <w:r>
        <w:rPr>
          <w:color w:val="231F20"/>
          <w:sz w:val="24"/>
        </w:rPr>
        <w:t xml:space="preserve">The Finance Committee consulted Mission Council about the Church’s investment policies, and in May 2019 Mission Council asked those who steward our central funds to disinvest from companies where more than 10% of the turnover depends on fossil fuels. Our investment managers </w:t>
      </w:r>
      <w:r>
        <w:rPr>
          <w:color w:val="231F20"/>
          <w:spacing w:val="-3"/>
          <w:sz w:val="24"/>
        </w:rPr>
        <w:t xml:space="preserve">have </w:t>
      </w:r>
      <w:r>
        <w:rPr>
          <w:color w:val="231F20"/>
          <w:sz w:val="24"/>
        </w:rPr>
        <w:t>made this</w:t>
      </w:r>
      <w:r>
        <w:rPr>
          <w:color w:val="231F20"/>
          <w:spacing w:val="-1"/>
          <w:sz w:val="24"/>
        </w:rPr>
        <w:t xml:space="preserve"> </w:t>
      </w:r>
      <w:r>
        <w:rPr>
          <w:color w:val="231F20"/>
          <w:sz w:val="24"/>
        </w:rPr>
        <w:t>change.</w:t>
      </w:r>
    </w:p>
    <w:p w:rsidR="00DC3935" w:rsidRDefault="00DC3935">
      <w:pPr>
        <w:pStyle w:val="BodyText"/>
        <w:spacing w:before="10"/>
        <w:rPr>
          <w:sz w:val="20"/>
        </w:rPr>
      </w:pPr>
    </w:p>
    <w:p w:rsidR="00DC3935" w:rsidRDefault="009E2591">
      <w:pPr>
        <w:pStyle w:val="ListParagraph"/>
        <w:numPr>
          <w:ilvl w:val="0"/>
          <w:numId w:val="95"/>
        </w:numPr>
        <w:tabs>
          <w:tab w:val="left" w:pos="1929"/>
          <w:tab w:val="left" w:pos="1930"/>
        </w:tabs>
        <w:ind w:right="1407"/>
        <w:rPr>
          <w:sz w:val="24"/>
        </w:rPr>
      </w:pPr>
      <w:r>
        <w:rPr>
          <w:color w:val="231F20"/>
          <w:sz w:val="24"/>
        </w:rPr>
        <w:t xml:space="preserve">In similar vein, the Mission Committee brought new recommendations about the Church’s environmental policy, which now aspires to reduce carbon emissions </w:t>
      </w:r>
      <w:r>
        <w:rPr>
          <w:color w:val="231F20"/>
          <w:spacing w:val="-3"/>
          <w:sz w:val="24"/>
        </w:rPr>
        <w:t xml:space="preserve">to </w:t>
      </w:r>
      <w:r>
        <w:rPr>
          <w:color w:val="231F20"/>
          <w:sz w:val="24"/>
        </w:rPr>
        <w:t>net zero well before 2050, and calls on Government to do the</w:t>
      </w:r>
      <w:r>
        <w:rPr>
          <w:color w:val="231F20"/>
          <w:spacing w:val="-13"/>
          <w:sz w:val="24"/>
        </w:rPr>
        <w:t xml:space="preserve"> </w:t>
      </w:r>
      <w:r>
        <w:rPr>
          <w:color w:val="231F20"/>
          <w:sz w:val="24"/>
        </w:rPr>
        <w:t>same.</w:t>
      </w:r>
    </w:p>
    <w:p w:rsidR="00DC3935" w:rsidRDefault="00DC3935">
      <w:pPr>
        <w:pStyle w:val="BodyText"/>
        <w:spacing w:before="7"/>
        <w:rPr>
          <w:sz w:val="20"/>
        </w:rPr>
      </w:pPr>
    </w:p>
    <w:p w:rsidR="00DC3935" w:rsidRDefault="009E2591">
      <w:pPr>
        <w:pStyle w:val="ListParagraph"/>
        <w:numPr>
          <w:ilvl w:val="0"/>
          <w:numId w:val="95"/>
        </w:numPr>
        <w:tabs>
          <w:tab w:val="left" w:pos="1929"/>
          <w:tab w:val="left" w:pos="1930"/>
        </w:tabs>
        <w:spacing w:before="1"/>
        <w:rPr>
          <w:sz w:val="24"/>
        </w:rPr>
      </w:pPr>
      <w:r>
        <w:rPr>
          <w:color w:val="231F20"/>
          <w:sz w:val="24"/>
        </w:rPr>
        <w:t>Several measures were approved that shape the work of our</w:t>
      </w:r>
      <w:r>
        <w:rPr>
          <w:color w:val="231F20"/>
          <w:spacing w:val="-9"/>
          <w:sz w:val="24"/>
        </w:rPr>
        <w:t xml:space="preserve"> </w:t>
      </w:r>
      <w:r>
        <w:rPr>
          <w:color w:val="231F20"/>
          <w:sz w:val="24"/>
        </w:rPr>
        <w:t>ministers:</w:t>
      </w:r>
    </w:p>
    <w:p w:rsidR="00DC3935" w:rsidRDefault="00DC3935">
      <w:pPr>
        <w:pStyle w:val="BodyText"/>
        <w:spacing w:before="3"/>
        <w:rPr>
          <w:sz w:val="21"/>
        </w:rPr>
      </w:pPr>
    </w:p>
    <w:p w:rsidR="00DC3935" w:rsidRDefault="009E2591">
      <w:pPr>
        <w:pStyle w:val="ListParagraph"/>
        <w:numPr>
          <w:ilvl w:val="1"/>
          <w:numId w:val="95"/>
        </w:numPr>
        <w:tabs>
          <w:tab w:val="left" w:pos="2606"/>
          <w:tab w:val="left" w:pos="2607"/>
        </w:tabs>
        <w:spacing w:line="237" w:lineRule="auto"/>
        <w:ind w:right="1568"/>
        <w:rPr>
          <w:sz w:val="24"/>
        </w:rPr>
      </w:pPr>
      <w:r>
        <w:rPr>
          <w:color w:val="231F20"/>
          <w:sz w:val="24"/>
        </w:rPr>
        <w:t>The introduction of a new pattern (Model 4) of non-stipendiary ministry of word and sacraments, with a strong local focus (H2, November</w:t>
      </w:r>
      <w:r>
        <w:rPr>
          <w:color w:val="231F20"/>
          <w:spacing w:val="-23"/>
          <w:sz w:val="24"/>
        </w:rPr>
        <w:t xml:space="preserve"> </w:t>
      </w:r>
      <w:r>
        <w:rPr>
          <w:color w:val="231F20"/>
          <w:sz w:val="24"/>
        </w:rPr>
        <w:t>2018).</w:t>
      </w:r>
    </w:p>
    <w:p w:rsidR="00DC3935" w:rsidRDefault="00DC3935">
      <w:pPr>
        <w:spacing w:line="237" w:lineRule="auto"/>
        <w:rPr>
          <w:sz w:val="24"/>
        </w:rPr>
        <w:sectPr w:rsidR="00DC3935">
          <w:headerReference w:type="even" r:id="rId31"/>
          <w:headerReference w:type="default" r:id="rId32"/>
          <w:footerReference w:type="even" r:id="rId33"/>
          <w:footerReference w:type="default" r:id="rId34"/>
          <w:pgSz w:w="11910" w:h="16840"/>
          <w:pgMar w:top="800" w:right="0" w:bottom="720" w:left="0" w:header="482" w:footer="537" w:gutter="0"/>
          <w:pgNumType w:start="8"/>
          <w:cols w:space="720"/>
        </w:sectPr>
      </w:pPr>
    </w:p>
    <w:p w:rsidR="00DC3935" w:rsidRDefault="00DC3935">
      <w:pPr>
        <w:pStyle w:val="BodyText"/>
        <w:spacing w:before="10"/>
        <w:rPr>
          <w:sz w:val="20"/>
        </w:rPr>
      </w:pPr>
    </w:p>
    <w:p w:rsidR="00DC3935" w:rsidRDefault="009E2591">
      <w:pPr>
        <w:pStyle w:val="ListParagraph"/>
        <w:numPr>
          <w:ilvl w:val="1"/>
          <w:numId w:val="95"/>
        </w:numPr>
        <w:tabs>
          <w:tab w:val="left" w:pos="2606"/>
          <w:tab w:val="left" w:pos="2607"/>
        </w:tabs>
        <w:spacing w:before="92"/>
        <w:ind w:right="1277"/>
        <w:rPr>
          <w:sz w:val="24"/>
        </w:rPr>
      </w:pPr>
      <w:r>
        <w:rPr>
          <w:color w:val="231F20"/>
          <w:sz w:val="24"/>
        </w:rPr>
        <w:t>A decision that our ministers should not, unless certain factors apply, be concurrently on the ministerial roll of another church, in Britain or elsewhere (H2, November</w:t>
      </w:r>
      <w:r>
        <w:rPr>
          <w:color w:val="231F20"/>
          <w:spacing w:val="1"/>
          <w:sz w:val="24"/>
        </w:rPr>
        <w:t xml:space="preserve"> </w:t>
      </w:r>
      <w:r>
        <w:rPr>
          <w:color w:val="231F20"/>
          <w:sz w:val="24"/>
        </w:rPr>
        <w:t>2019).</w:t>
      </w:r>
    </w:p>
    <w:p w:rsidR="00DC3935" w:rsidRDefault="00DC3935">
      <w:pPr>
        <w:pStyle w:val="BodyText"/>
        <w:spacing w:before="1"/>
        <w:rPr>
          <w:sz w:val="21"/>
        </w:rPr>
      </w:pPr>
    </w:p>
    <w:p w:rsidR="00DC3935" w:rsidRDefault="009E2591">
      <w:pPr>
        <w:pStyle w:val="ListParagraph"/>
        <w:numPr>
          <w:ilvl w:val="1"/>
          <w:numId w:val="95"/>
        </w:numPr>
        <w:tabs>
          <w:tab w:val="left" w:pos="2606"/>
          <w:tab w:val="left" w:pos="2607"/>
        </w:tabs>
        <w:ind w:right="1420"/>
        <w:rPr>
          <w:sz w:val="24"/>
        </w:rPr>
      </w:pPr>
      <w:r>
        <w:rPr>
          <w:color w:val="231F20"/>
          <w:sz w:val="24"/>
        </w:rPr>
        <w:t>A revised version of the ‘Marks of Ministry’ that we seek in our ministers of word and sacraments. This is now printed at the start of Section K in our Manual.</w:t>
      </w:r>
    </w:p>
    <w:p w:rsidR="00DC3935" w:rsidRDefault="00DC3935">
      <w:pPr>
        <w:pStyle w:val="BodyText"/>
        <w:spacing w:before="7"/>
        <w:rPr>
          <w:sz w:val="20"/>
        </w:rPr>
      </w:pPr>
    </w:p>
    <w:p w:rsidR="00DC3935" w:rsidRDefault="009E2591">
      <w:pPr>
        <w:pStyle w:val="ListParagraph"/>
        <w:numPr>
          <w:ilvl w:val="1"/>
          <w:numId w:val="95"/>
        </w:numPr>
        <w:tabs>
          <w:tab w:val="left" w:pos="2606"/>
          <w:tab w:val="left" w:pos="2607"/>
        </w:tabs>
        <w:spacing w:before="1"/>
        <w:ind w:right="1421"/>
        <w:rPr>
          <w:sz w:val="24"/>
        </w:rPr>
      </w:pPr>
      <w:r>
        <w:rPr>
          <w:color w:val="231F20"/>
          <w:sz w:val="24"/>
        </w:rPr>
        <w:t xml:space="preserve">A related matter – Mission Council recalled the Guidelines for the Conduct of Lay Preachers that the Church had approved in 2012, and these are restated </w:t>
      </w:r>
      <w:r>
        <w:rPr>
          <w:color w:val="231F20"/>
          <w:spacing w:val="-3"/>
          <w:sz w:val="24"/>
        </w:rPr>
        <w:t xml:space="preserve">in </w:t>
      </w:r>
      <w:r>
        <w:rPr>
          <w:color w:val="231F20"/>
          <w:sz w:val="24"/>
        </w:rPr>
        <w:t>Paper H1, May</w:t>
      </w:r>
      <w:r>
        <w:rPr>
          <w:color w:val="231F20"/>
          <w:spacing w:val="2"/>
          <w:sz w:val="24"/>
        </w:rPr>
        <w:t xml:space="preserve"> </w:t>
      </w:r>
      <w:r>
        <w:rPr>
          <w:color w:val="231F20"/>
          <w:sz w:val="24"/>
        </w:rPr>
        <w:t>2019.</w:t>
      </w:r>
    </w:p>
    <w:p w:rsidR="00DC3935" w:rsidRDefault="00DC3935">
      <w:pPr>
        <w:pStyle w:val="BodyText"/>
        <w:rPr>
          <w:sz w:val="21"/>
        </w:rPr>
      </w:pPr>
    </w:p>
    <w:p w:rsidR="00DC3935" w:rsidRDefault="009E2591">
      <w:pPr>
        <w:pStyle w:val="ListParagraph"/>
        <w:numPr>
          <w:ilvl w:val="0"/>
          <w:numId w:val="95"/>
        </w:numPr>
        <w:tabs>
          <w:tab w:val="left" w:pos="1929"/>
          <w:tab w:val="left" w:pos="1930"/>
        </w:tabs>
        <w:spacing w:before="1"/>
        <w:ind w:right="1551"/>
        <w:rPr>
          <w:sz w:val="24"/>
        </w:rPr>
      </w:pPr>
      <w:r>
        <w:rPr>
          <w:color w:val="231F20"/>
          <w:sz w:val="24"/>
        </w:rPr>
        <w:t xml:space="preserve">The Law and </w:t>
      </w:r>
      <w:proofErr w:type="spellStart"/>
      <w:r>
        <w:rPr>
          <w:color w:val="231F20"/>
          <w:sz w:val="24"/>
        </w:rPr>
        <w:t>Polity</w:t>
      </w:r>
      <w:proofErr w:type="spellEnd"/>
      <w:r>
        <w:rPr>
          <w:color w:val="231F20"/>
          <w:sz w:val="24"/>
        </w:rPr>
        <w:t xml:space="preserve"> Advisory Group was directed to review the intersecting responsibilities of Synods and their Trust Companies in dealing with property matters according to the Schedules to the URC Acts of Parliament. The Church wishes to learn from the Synods about good practice they have developed and about problems they have encountered. This work of review is well under</w:t>
      </w:r>
      <w:r>
        <w:rPr>
          <w:color w:val="231F20"/>
          <w:spacing w:val="-37"/>
          <w:sz w:val="24"/>
        </w:rPr>
        <w:t xml:space="preserve"> </w:t>
      </w:r>
      <w:r>
        <w:rPr>
          <w:color w:val="231F20"/>
          <w:sz w:val="24"/>
        </w:rPr>
        <w:t>way.</w:t>
      </w:r>
    </w:p>
    <w:p w:rsidR="00DC3935" w:rsidRDefault="00DC3935">
      <w:pPr>
        <w:pStyle w:val="BodyText"/>
        <w:spacing w:before="7"/>
        <w:rPr>
          <w:sz w:val="20"/>
        </w:rPr>
      </w:pPr>
    </w:p>
    <w:p w:rsidR="00DC3935" w:rsidRDefault="009E2591">
      <w:pPr>
        <w:pStyle w:val="ListParagraph"/>
        <w:numPr>
          <w:ilvl w:val="0"/>
          <w:numId w:val="95"/>
        </w:numPr>
        <w:tabs>
          <w:tab w:val="left" w:pos="1929"/>
          <w:tab w:val="left" w:pos="1930"/>
        </w:tabs>
        <w:ind w:right="1349"/>
        <w:rPr>
          <w:sz w:val="24"/>
        </w:rPr>
      </w:pPr>
      <w:r>
        <w:rPr>
          <w:color w:val="231F20"/>
          <w:sz w:val="24"/>
        </w:rPr>
        <w:t xml:space="preserve">Under the convenorship of Alan Yates, with staffing leadership by Jane Baird and Sandi Hallam-Jones, new clarity and consistency has been brought </w:t>
      </w:r>
      <w:r>
        <w:rPr>
          <w:color w:val="231F20"/>
          <w:spacing w:val="-3"/>
          <w:sz w:val="24"/>
        </w:rPr>
        <w:t xml:space="preserve">to </w:t>
      </w:r>
      <w:r>
        <w:rPr>
          <w:color w:val="231F20"/>
          <w:sz w:val="24"/>
        </w:rPr>
        <w:t>the management of risk in our Church. New policy documents have been prepared and new practice is already being</w:t>
      </w:r>
      <w:r>
        <w:rPr>
          <w:color w:val="231F20"/>
          <w:spacing w:val="-5"/>
          <w:sz w:val="24"/>
        </w:rPr>
        <w:t xml:space="preserve"> </w:t>
      </w:r>
      <w:r>
        <w:rPr>
          <w:color w:val="231F20"/>
          <w:sz w:val="24"/>
        </w:rPr>
        <w:t>implemented.</w:t>
      </w:r>
    </w:p>
    <w:p w:rsidR="00DC3935" w:rsidRDefault="00DC3935">
      <w:pPr>
        <w:pStyle w:val="BodyText"/>
        <w:spacing w:before="10"/>
        <w:rPr>
          <w:sz w:val="20"/>
        </w:rPr>
      </w:pPr>
    </w:p>
    <w:p w:rsidR="00DC3935" w:rsidRDefault="009E2591">
      <w:pPr>
        <w:pStyle w:val="ListParagraph"/>
        <w:numPr>
          <w:ilvl w:val="0"/>
          <w:numId w:val="95"/>
        </w:numPr>
        <w:tabs>
          <w:tab w:val="left" w:pos="1929"/>
          <w:tab w:val="left" w:pos="1930"/>
        </w:tabs>
        <w:ind w:right="1367"/>
        <w:rPr>
          <w:sz w:val="24"/>
        </w:rPr>
      </w:pPr>
      <w:r>
        <w:rPr>
          <w:color w:val="231F20"/>
          <w:sz w:val="24"/>
        </w:rPr>
        <w:t xml:space="preserve">Mission Council was due to discuss in March 2020 a five-year financial plan for </w:t>
      </w:r>
      <w:r>
        <w:rPr>
          <w:i/>
          <w:color w:val="231F20"/>
          <w:sz w:val="24"/>
        </w:rPr>
        <w:t xml:space="preserve">Reform </w:t>
      </w:r>
      <w:r>
        <w:rPr>
          <w:color w:val="231F20"/>
          <w:sz w:val="24"/>
        </w:rPr>
        <w:t>magazine. In the event, the Officers of Assembly approved a one-year arrangement for 2021, to allow longer-term plans to be properly considered when the councils of the Church are able to meet</w:t>
      </w:r>
      <w:r>
        <w:rPr>
          <w:color w:val="231F20"/>
          <w:spacing w:val="-6"/>
          <w:sz w:val="24"/>
        </w:rPr>
        <w:t xml:space="preserve"> </w:t>
      </w:r>
      <w:r>
        <w:rPr>
          <w:color w:val="231F20"/>
          <w:sz w:val="24"/>
        </w:rPr>
        <w:t>again.</w:t>
      </w:r>
    </w:p>
    <w:p w:rsidR="00DC3935" w:rsidRDefault="00DC3935">
      <w:pPr>
        <w:pStyle w:val="BodyText"/>
        <w:spacing w:before="10"/>
        <w:rPr>
          <w:sz w:val="20"/>
        </w:rPr>
      </w:pPr>
    </w:p>
    <w:p w:rsidR="00DC3935" w:rsidRDefault="009E2591">
      <w:pPr>
        <w:pStyle w:val="ListParagraph"/>
        <w:numPr>
          <w:ilvl w:val="0"/>
          <w:numId w:val="95"/>
        </w:numPr>
        <w:tabs>
          <w:tab w:val="left" w:pos="1929"/>
          <w:tab w:val="left" w:pos="1930"/>
        </w:tabs>
        <w:spacing w:before="1"/>
        <w:ind w:right="1271"/>
        <w:rPr>
          <w:sz w:val="24"/>
        </w:rPr>
      </w:pPr>
      <w:r>
        <w:rPr>
          <w:color w:val="231F20"/>
          <w:sz w:val="24"/>
        </w:rPr>
        <w:t xml:space="preserve">The URC contributed substantially to the Greenbelt Christian arts and music festival from 2016 to 2018. Mission Council heard reports on this work and agreed that we would contribute as a Greenbelt Associate to the festivals of 2019 </w:t>
      </w:r>
      <w:r>
        <w:rPr>
          <w:color w:val="231F20"/>
          <w:spacing w:val="-3"/>
          <w:sz w:val="24"/>
        </w:rPr>
        <w:t xml:space="preserve">to </w:t>
      </w:r>
      <w:r>
        <w:rPr>
          <w:color w:val="231F20"/>
          <w:sz w:val="24"/>
        </w:rPr>
        <w:t>2021 (although the 2020 festival has since been</w:t>
      </w:r>
      <w:r>
        <w:rPr>
          <w:color w:val="231F20"/>
          <w:spacing w:val="-4"/>
          <w:sz w:val="24"/>
        </w:rPr>
        <w:t xml:space="preserve"> </w:t>
      </w:r>
      <w:r>
        <w:rPr>
          <w:color w:val="231F20"/>
          <w:sz w:val="24"/>
        </w:rPr>
        <w:t>cancelled).</w:t>
      </w:r>
    </w:p>
    <w:p w:rsidR="00DC3935" w:rsidRDefault="00DC3935">
      <w:pPr>
        <w:pStyle w:val="BodyText"/>
        <w:spacing w:before="9"/>
        <w:rPr>
          <w:sz w:val="20"/>
        </w:rPr>
      </w:pPr>
    </w:p>
    <w:p w:rsidR="00DC3935" w:rsidRDefault="009E2591">
      <w:pPr>
        <w:pStyle w:val="ListParagraph"/>
        <w:numPr>
          <w:ilvl w:val="0"/>
          <w:numId w:val="95"/>
        </w:numPr>
        <w:tabs>
          <w:tab w:val="left" w:pos="1929"/>
          <w:tab w:val="left" w:pos="1930"/>
        </w:tabs>
        <w:spacing w:before="1"/>
        <w:ind w:right="1435"/>
        <w:rPr>
          <w:sz w:val="24"/>
        </w:rPr>
      </w:pPr>
      <w:r>
        <w:rPr>
          <w:color w:val="231F20"/>
          <w:sz w:val="24"/>
        </w:rPr>
        <w:t xml:space="preserve">There was a conference in November 2019 between representatives of the URC and the </w:t>
      </w:r>
      <w:proofErr w:type="spellStart"/>
      <w:r>
        <w:rPr>
          <w:color w:val="231F20"/>
          <w:sz w:val="24"/>
        </w:rPr>
        <w:t>Evangelische</w:t>
      </w:r>
      <w:proofErr w:type="spellEnd"/>
      <w:r>
        <w:rPr>
          <w:color w:val="231F20"/>
          <w:sz w:val="24"/>
        </w:rPr>
        <w:t xml:space="preserve"> </w:t>
      </w:r>
      <w:proofErr w:type="spellStart"/>
      <w:r>
        <w:rPr>
          <w:color w:val="231F20"/>
          <w:sz w:val="24"/>
        </w:rPr>
        <w:t>Kirche</w:t>
      </w:r>
      <w:proofErr w:type="spellEnd"/>
      <w:r>
        <w:rPr>
          <w:color w:val="231F20"/>
          <w:sz w:val="24"/>
        </w:rPr>
        <w:t xml:space="preserve"> der Pfalz, to mark the 30</w:t>
      </w:r>
      <w:proofErr w:type="spellStart"/>
      <w:r>
        <w:rPr>
          <w:color w:val="231F20"/>
          <w:position w:val="8"/>
          <w:sz w:val="16"/>
        </w:rPr>
        <w:t>th</w:t>
      </w:r>
      <w:proofErr w:type="spellEnd"/>
      <w:r>
        <w:rPr>
          <w:color w:val="231F20"/>
          <w:position w:val="8"/>
          <w:sz w:val="16"/>
        </w:rPr>
        <w:t xml:space="preserve"> </w:t>
      </w:r>
      <w:r>
        <w:rPr>
          <w:color w:val="231F20"/>
          <w:sz w:val="24"/>
        </w:rPr>
        <w:t>anniversary of the fall of the Berlin Wall. Mission Council welcomed and supported a declaration from the conference of our two Churches’ joint commitment to work to overcome new ‘walls’ of division and mistrust, and agreed to commend this to a number of ecumenical</w:t>
      </w:r>
      <w:r>
        <w:rPr>
          <w:color w:val="231F20"/>
          <w:spacing w:val="-1"/>
          <w:sz w:val="24"/>
        </w:rPr>
        <w:t xml:space="preserve"> </w:t>
      </w:r>
      <w:r>
        <w:rPr>
          <w:color w:val="231F20"/>
          <w:sz w:val="24"/>
        </w:rPr>
        <w:t>partners.</w:t>
      </w:r>
    </w:p>
    <w:p w:rsidR="00DC3935" w:rsidRDefault="00DC3935">
      <w:pPr>
        <w:pStyle w:val="BodyText"/>
        <w:spacing w:before="5"/>
        <w:rPr>
          <w:sz w:val="20"/>
        </w:rPr>
      </w:pPr>
    </w:p>
    <w:p w:rsidR="00DC3935" w:rsidRDefault="009E2591">
      <w:pPr>
        <w:pStyle w:val="ListParagraph"/>
        <w:numPr>
          <w:ilvl w:val="0"/>
          <w:numId w:val="95"/>
        </w:numPr>
        <w:tabs>
          <w:tab w:val="left" w:pos="1929"/>
          <w:tab w:val="left" w:pos="1930"/>
        </w:tabs>
        <w:spacing w:line="242" w:lineRule="auto"/>
        <w:ind w:right="1247"/>
        <w:rPr>
          <w:sz w:val="24"/>
        </w:rPr>
      </w:pPr>
      <w:r>
        <w:rPr>
          <w:color w:val="231F20"/>
          <w:sz w:val="24"/>
        </w:rPr>
        <w:t>Terms of Reference were drawn up or revised for several committees and working groups that manage and co-ordinate various aspects of our Church’s</w:t>
      </w:r>
      <w:r>
        <w:rPr>
          <w:color w:val="231F20"/>
          <w:spacing w:val="-14"/>
          <w:sz w:val="24"/>
        </w:rPr>
        <w:t xml:space="preserve"> </w:t>
      </w:r>
      <w:r>
        <w:rPr>
          <w:color w:val="231F20"/>
          <w:sz w:val="24"/>
        </w:rPr>
        <w:t>life.</w:t>
      </w:r>
    </w:p>
    <w:p w:rsidR="00DC3935" w:rsidRDefault="00C7109C">
      <w:pPr>
        <w:pStyle w:val="BodyText"/>
        <w:spacing w:before="11"/>
        <w:rPr>
          <w:sz w:val="18"/>
        </w:rPr>
      </w:pPr>
      <w:r>
        <w:pict>
          <v:group id="_x0000_s1230" style="position:absolute;margin-left:54.1pt;margin-top:12.85pt;width:513pt;height:160.15pt;z-index:-251648000;mso-wrap-distance-left:0;mso-wrap-distance-right:0;mso-position-horizontal-relative:page" coordorigin="1082,257" coordsize="10260,3203">
            <v:rect id="_x0000_s1233" style="position:absolute;left:1260;top:262;width:9600;height:3090" filled="f" strokecolor="#08afe5" strokeweight=".5pt"/>
            <v:rect id="_x0000_s1232" style="position:absolute;left:1082;top:3240;width:10260;height:220" stroked="f"/>
            <v:shape id="_x0000_s1231" type="#_x0000_t202" style="position:absolute;left:1082;top:257;width:10260;height:3203" filled="f" stroked="f">
              <v:textbox inset="0,0,0,0">
                <w:txbxContent>
                  <w:p w:rsidR="00DC3935" w:rsidRDefault="00DC3935">
                    <w:pPr>
                      <w:spacing w:before="4"/>
                    </w:pPr>
                  </w:p>
                  <w:p w:rsidR="00DC3935" w:rsidRDefault="009E2591">
                    <w:pPr>
                      <w:numPr>
                        <w:ilvl w:val="1"/>
                        <w:numId w:val="94"/>
                      </w:numPr>
                      <w:tabs>
                        <w:tab w:val="left" w:pos="1524"/>
                        <w:tab w:val="left" w:pos="1525"/>
                      </w:tabs>
                      <w:spacing w:before="1" w:line="237" w:lineRule="auto"/>
                      <w:ind w:right="939"/>
                      <w:rPr>
                        <w:sz w:val="24"/>
                      </w:rPr>
                    </w:pPr>
                    <w:r>
                      <w:rPr>
                        <w:color w:val="231F20"/>
                        <w:sz w:val="24"/>
                      </w:rPr>
                      <w:t>Accreditations (CRCW and SCM) Sub-Committee – bringing together two specialist sub-committees of the Ministries Comm (Paper H1, Nov</w:t>
                    </w:r>
                    <w:r>
                      <w:rPr>
                        <w:color w:val="231F20"/>
                        <w:spacing w:val="-27"/>
                        <w:sz w:val="24"/>
                      </w:rPr>
                      <w:t xml:space="preserve"> </w:t>
                    </w:r>
                    <w:r>
                      <w:rPr>
                        <w:color w:val="231F20"/>
                        <w:sz w:val="24"/>
                      </w:rPr>
                      <w:t>2019)</w:t>
                    </w:r>
                  </w:p>
                  <w:p w:rsidR="00DC3935" w:rsidRDefault="00DC3935">
                    <w:pPr>
                      <w:spacing w:before="1"/>
                      <w:rPr>
                        <w:sz w:val="21"/>
                      </w:rPr>
                    </w:pPr>
                  </w:p>
                  <w:p w:rsidR="00DC3935" w:rsidRDefault="009E2591">
                    <w:pPr>
                      <w:numPr>
                        <w:ilvl w:val="1"/>
                        <w:numId w:val="94"/>
                      </w:numPr>
                      <w:tabs>
                        <w:tab w:val="left" w:pos="1524"/>
                        <w:tab w:val="left" w:pos="1525"/>
                      </w:tabs>
                      <w:ind w:hanging="678"/>
                      <w:rPr>
                        <w:sz w:val="24"/>
                      </w:rPr>
                    </w:pPr>
                    <w:r>
                      <w:rPr>
                        <w:color w:val="231F20"/>
                        <w:sz w:val="24"/>
                      </w:rPr>
                      <w:t>Church House Management Group (Z1, November</w:t>
                    </w:r>
                    <w:r>
                      <w:rPr>
                        <w:color w:val="231F20"/>
                        <w:spacing w:val="-27"/>
                        <w:sz w:val="24"/>
                      </w:rPr>
                      <w:t xml:space="preserve"> </w:t>
                    </w:r>
                    <w:r>
                      <w:rPr>
                        <w:color w:val="231F20"/>
                        <w:sz w:val="24"/>
                      </w:rPr>
                      <w:t>2018)</w:t>
                    </w:r>
                  </w:p>
                  <w:p w:rsidR="00DC3935" w:rsidRDefault="00DC3935">
                    <w:pPr>
                      <w:spacing w:before="8"/>
                      <w:rPr>
                        <w:sz w:val="20"/>
                      </w:rPr>
                    </w:pPr>
                  </w:p>
                  <w:p w:rsidR="00DC3935" w:rsidRDefault="009E2591">
                    <w:pPr>
                      <w:numPr>
                        <w:ilvl w:val="1"/>
                        <w:numId w:val="94"/>
                      </w:numPr>
                      <w:tabs>
                        <w:tab w:val="left" w:pos="1524"/>
                        <w:tab w:val="left" w:pos="1525"/>
                      </w:tabs>
                      <w:ind w:hanging="678"/>
                      <w:rPr>
                        <w:sz w:val="24"/>
                      </w:rPr>
                    </w:pPr>
                    <w:r>
                      <w:rPr>
                        <w:color w:val="231F20"/>
                        <w:sz w:val="24"/>
                      </w:rPr>
                      <w:t>Human Resources Advisory Group (O1, November</w:t>
                    </w:r>
                    <w:r>
                      <w:rPr>
                        <w:color w:val="231F20"/>
                        <w:spacing w:val="-24"/>
                        <w:sz w:val="24"/>
                      </w:rPr>
                      <w:t xml:space="preserve"> </w:t>
                    </w:r>
                    <w:r>
                      <w:rPr>
                        <w:color w:val="231F20"/>
                        <w:sz w:val="24"/>
                      </w:rPr>
                      <w:t>2018)</w:t>
                    </w:r>
                  </w:p>
                  <w:p w:rsidR="00DC3935" w:rsidRDefault="00DC3935">
                    <w:pPr>
                      <w:spacing w:before="1"/>
                      <w:rPr>
                        <w:sz w:val="21"/>
                      </w:rPr>
                    </w:pPr>
                  </w:p>
                  <w:p w:rsidR="00DC3935" w:rsidRDefault="009E2591">
                    <w:pPr>
                      <w:numPr>
                        <w:ilvl w:val="1"/>
                        <w:numId w:val="94"/>
                      </w:numPr>
                      <w:tabs>
                        <w:tab w:val="left" w:pos="1524"/>
                        <w:tab w:val="left" w:pos="1525"/>
                      </w:tabs>
                      <w:ind w:hanging="678"/>
                      <w:rPr>
                        <w:sz w:val="24"/>
                      </w:rPr>
                    </w:pPr>
                    <w:r>
                      <w:rPr>
                        <w:color w:val="231F20"/>
                        <w:sz w:val="24"/>
                      </w:rPr>
                      <w:t>Pensions Committee (formerly Pensions Exec) (G2, March</w:t>
                    </w:r>
                    <w:r>
                      <w:rPr>
                        <w:color w:val="231F20"/>
                        <w:spacing w:val="-11"/>
                        <w:sz w:val="24"/>
                      </w:rPr>
                      <w:t xml:space="preserve"> </w:t>
                    </w:r>
                    <w:r>
                      <w:rPr>
                        <w:color w:val="231F20"/>
                        <w:sz w:val="24"/>
                      </w:rPr>
                      <w:t>2020)</w:t>
                    </w:r>
                  </w:p>
                  <w:p w:rsidR="00DC3935" w:rsidRDefault="00DC3935">
                    <w:pPr>
                      <w:spacing w:before="8"/>
                      <w:rPr>
                        <w:sz w:val="20"/>
                      </w:rPr>
                    </w:pPr>
                  </w:p>
                  <w:p w:rsidR="00DC3935" w:rsidRDefault="009E2591">
                    <w:pPr>
                      <w:numPr>
                        <w:ilvl w:val="1"/>
                        <w:numId w:val="94"/>
                      </w:numPr>
                      <w:tabs>
                        <w:tab w:val="left" w:pos="1524"/>
                        <w:tab w:val="left" w:pos="1525"/>
                      </w:tabs>
                      <w:ind w:hanging="678"/>
                      <w:rPr>
                        <w:sz w:val="24"/>
                      </w:rPr>
                    </w:pPr>
                    <w:r>
                      <w:rPr>
                        <w:color w:val="231F20"/>
                        <w:sz w:val="24"/>
                      </w:rPr>
                      <w:t>Pilots Sub-Comm, of the Children’s &amp; Youth Work Comm (B1, Nov</w:t>
                    </w:r>
                    <w:r>
                      <w:rPr>
                        <w:color w:val="231F20"/>
                        <w:spacing w:val="-16"/>
                        <w:sz w:val="24"/>
                      </w:rPr>
                      <w:t xml:space="preserve"> </w:t>
                    </w:r>
                    <w:r>
                      <w:rPr>
                        <w:color w:val="231F20"/>
                        <w:sz w:val="24"/>
                      </w:rPr>
                      <w:t>2019)</w:t>
                    </w:r>
                  </w:p>
                </w:txbxContent>
              </v:textbox>
            </v:shape>
            <w10:wrap type="topAndBottom" anchorx="page"/>
          </v:group>
        </w:pict>
      </w:r>
    </w:p>
    <w:p w:rsidR="00DC3935" w:rsidRDefault="00DC3935">
      <w:pPr>
        <w:rPr>
          <w:sz w:val="18"/>
        </w:rPr>
        <w:sectPr w:rsidR="00DC3935">
          <w:pgSz w:w="11910" w:h="16840"/>
          <w:pgMar w:top="800" w:right="0" w:bottom="720" w:left="0" w:header="482" w:footer="537" w:gutter="0"/>
          <w:cols w:space="720"/>
        </w:sectPr>
      </w:pPr>
    </w:p>
    <w:p w:rsidR="00DC3935" w:rsidRDefault="00DC3935">
      <w:pPr>
        <w:pStyle w:val="BodyText"/>
        <w:spacing w:before="2"/>
        <w:rPr>
          <w:sz w:val="6"/>
        </w:rPr>
      </w:pPr>
    </w:p>
    <w:p w:rsidR="00DC3935" w:rsidRDefault="00C7109C">
      <w:pPr>
        <w:pStyle w:val="BodyText"/>
        <w:ind w:left="1022"/>
        <w:rPr>
          <w:sz w:val="20"/>
        </w:rPr>
      </w:pPr>
      <w:r>
        <w:rPr>
          <w:sz w:val="20"/>
        </w:rPr>
      </w:r>
      <w:r>
        <w:rPr>
          <w:sz w:val="20"/>
        </w:rPr>
        <w:pict>
          <v:group id="_x0000_s1226" style="width:513pt;height:120.55pt;mso-position-horizontal-relative:char;mso-position-vertical-relative:line" coordsize="10260,2411">
            <v:rect id="_x0000_s1229" style="position:absolute;left:193;top:171;width:9555;height:2235" filled="f" strokecolor="#08afe5" strokeweight=".5pt"/>
            <v:rect id="_x0000_s1228" style="position:absolute;width:10260;height:300" stroked="f"/>
            <v:shape id="_x0000_s1227" type="#_x0000_t202" style="position:absolute;width:10260;height:2411" filled="f" stroked="f">
              <v:textbox inset="0,0,0,0">
                <w:txbxContent>
                  <w:p w:rsidR="00DC3935" w:rsidRDefault="00DC3935">
                    <w:pPr>
                      <w:spacing w:before="6"/>
                      <w:rPr>
                        <w:sz w:val="32"/>
                      </w:rPr>
                    </w:pPr>
                  </w:p>
                  <w:p w:rsidR="00DC3935" w:rsidRDefault="009E2591">
                    <w:pPr>
                      <w:numPr>
                        <w:ilvl w:val="1"/>
                        <w:numId w:val="93"/>
                      </w:numPr>
                      <w:tabs>
                        <w:tab w:val="left" w:pos="1584"/>
                        <w:tab w:val="left" w:pos="1585"/>
                      </w:tabs>
                      <w:ind w:hanging="678"/>
                      <w:rPr>
                        <w:sz w:val="24"/>
                      </w:rPr>
                    </w:pPr>
                    <w:r>
                      <w:rPr>
                        <w:color w:val="231F20"/>
                        <w:sz w:val="24"/>
                      </w:rPr>
                      <w:t>Safeguarding Advisory Group (R1, March</w:t>
                    </w:r>
                    <w:r>
                      <w:rPr>
                        <w:color w:val="231F20"/>
                        <w:spacing w:val="-5"/>
                        <w:sz w:val="24"/>
                      </w:rPr>
                      <w:t xml:space="preserve"> </w:t>
                    </w:r>
                    <w:r>
                      <w:rPr>
                        <w:color w:val="231F20"/>
                        <w:sz w:val="24"/>
                      </w:rPr>
                      <w:t>2020)</w:t>
                    </w:r>
                  </w:p>
                  <w:p w:rsidR="00DC3935" w:rsidRDefault="00DC3935">
                    <w:pPr>
                      <w:spacing w:before="1"/>
                      <w:rPr>
                        <w:sz w:val="21"/>
                      </w:rPr>
                    </w:pPr>
                  </w:p>
                  <w:p w:rsidR="00DC3935" w:rsidRDefault="009E2591">
                    <w:pPr>
                      <w:numPr>
                        <w:ilvl w:val="1"/>
                        <w:numId w:val="93"/>
                      </w:numPr>
                      <w:tabs>
                        <w:tab w:val="left" w:pos="1584"/>
                        <w:tab w:val="left" w:pos="1585"/>
                      </w:tabs>
                      <w:ind w:hanging="678"/>
                      <w:rPr>
                        <w:sz w:val="24"/>
                      </w:rPr>
                    </w:pPr>
                    <w:r>
                      <w:rPr>
                        <w:color w:val="231F20"/>
                        <w:sz w:val="24"/>
                      </w:rPr>
                      <w:t>Synods’ Safeguarding Practice Group (R2, March</w:t>
                    </w:r>
                    <w:r>
                      <w:rPr>
                        <w:color w:val="231F20"/>
                        <w:spacing w:val="-8"/>
                        <w:sz w:val="24"/>
                      </w:rPr>
                      <w:t xml:space="preserve"> </w:t>
                    </w:r>
                    <w:r>
                      <w:rPr>
                        <w:color w:val="231F20"/>
                        <w:sz w:val="24"/>
                      </w:rPr>
                      <w:t>2020)</w:t>
                    </w:r>
                  </w:p>
                  <w:p w:rsidR="00DC3935" w:rsidRDefault="00DC3935">
                    <w:pPr>
                      <w:spacing w:before="7"/>
                      <w:rPr>
                        <w:sz w:val="20"/>
                      </w:rPr>
                    </w:pPr>
                  </w:p>
                  <w:p w:rsidR="00DC3935" w:rsidRDefault="009E2591">
                    <w:pPr>
                      <w:numPr>
                        <w:ilvl w:val="1"/>
                        <w:numId w:val="93"/>
                      </w:numPr>
                      <w:tabs>
                        <w:tab w:val="left" w:pos="1584"/>
                        <w:tab w:val="left" w:pos="1585"/>
                      </w:tabs>
                      <w:spacing w:before="1"/>
                      <w:ind w:hanging="678"/>
                      <w:rPr>
                        <w:sz w:val="24"/>
                      </w:rPr>
                    </w:pPr>
                    <w:r>
                      <w:rPr>
                        <w:color w:val="231F20"/>
                        <w:sz w:val="24"/>
                      </w:rPr>
                      <w:t>Walking the Way Steering Group (I2, November</w:t>
                    </w:r>
                    <w:r>
                      <w:rPr>
                        <w:color w:val="231F20"/>
                        <w:spacing w:val="1"/>
                        <w:sz w:val="24"/>
                      </w:rPr>
                      <w:t xml:space="preserve"> </w:t>
                    </w:r>
                    <w:r>
                      <w:rPr>
                        <w:color w:val="231F20"/>
                        <w:sz w:val="24"/>
                      </w:rPr>
                      <w:t>2018)</w:t>
                    </w:r>
                  </w:p>
                  <w:p w:rsidR="00DC3935" w:rsidRDefault="00DC3935">
                    <w:pPr>
                      <w:rPr>
                        <w:sz w:val="21"/>
                      </w:rPr>
                    </w:pPr>
                  </w:p>
                  <w:p w:rsidR="00DC3935" w:rsidRDefault="009E2591">
                    <w:pPr>
                      <w:numPr>
                        <w:ilvl w:val="1"/>
                        <w:numId w:val="93"/>
                      </w:numPr>
                      <w:tabs>
                        <w:tab w:val="left" w:pos="1584"/>
                        <w:tab w:val="left" w:pos="1585"/>
                      </w:tabs>
                      <w:spacing w:before="1"/>
                      <w:ind w:hanging="678"/>
                      <w:rPr>
                        <w:sz w:val="24"/>
                      </w:rPr>
                    </w:pPr>
                    <w:r>
                      <w:rPr>
                        <w:color w:val="231F20"/>
                        <w:sz w:val="24"/>
                      </w:rPr>
                      <w:t>Worship Reference Group (M1, November</w:t>
                    </w:r>
                    <w:r>
                      <w:rPr>
                        <w:color w:val="231F20"/>
                        <w:spacing w:val="-6"/>
                        <w:sz w:val="24"/>
                      </w:rPr>
                      <w:t xml:space="preserve"> </w:t>
                    </w:r>
                    <w:r>
                      <w:rPr>
                        <w:color w:val="231F20"/>
                        <w:sz w:val="24"/>
                      </w:rPr>
                      <w:t>2019)</w:t>
                    </w:r>
                  </w:p>
                </w:txbxContent>
              </v:textbox>
            </v:shape>
            <w10:anchorlock/>
          </v:group>
        </w:pict>
      </w:r>
    </w:p>
    <w:p w:rsidR="00DC3935" w:rsidRDefault="00DC3935">
      <w:pPr>
        <w:pStyle w:val="BodyText"/>
        <w:rPr>
          <w:sz w:val="28"/>
        </w:rPr>
      </w:pPr>
    </w:p>
    <w:p w:rsidR="00DC3935" w:rsidRDefault="009E2591">
      <w:pPr>
        <w:pStyle w:val="Heading8"/>
        <w:spacing w:before="91"/>
        <w:ind w:left="1248" w:firstLine="0"/>
      </w:pPr>
      <w:r>
        <w:rPr>
          <w:color w:val="231F20"/>
        </w:rPr>
        <w:t>People and posts</w:t>
      </w:r>
    </w:p>
    <w:p w:rsidR="00DC3935" w:rsidRDefault="009E2591">
      <w:pPr>
        <w:pStyle w:val="ListParagraph"/>
        <w:numPr>
          <w:ilvl w:val="0"/>
          <w:numId w:val="95"/>
        </w:numPr>
        <w:tabs>
          <w:tab w:val="left" w:pos="1929"/>
          <w:tab w:val="left" w:pos="1930"/>
        </w:tabs>
        <w:spacing w:before="64" w:line="237" w:lineRule="auto"/>
        <w:ind w:right="1420"/>
        <w:rPr>
          <w:sz w:val="24"/>
        </w:rPr>
      </w:pPr>
      <w:r>
        <w:rPr>
          <w:color w:val="231F20"/>
          <w:sz w:val="24"/>
        </w:rPr>
        <w:t>A number of changes in Assembly appointed staff at Church House were agreed or noted by Mission Council, in every case after due</w:t>
      </w:r>
      <w:r>
        <w:rPr>
          <w:color w:val="231F20"/>
          <w:spacing w:val="-6"/>
          <w:sz w:val="24"/>
        </w:rPr>
        <w:t xml:space="preserve"> </w:t>
      </w:r>
      <w:r>
        <w:rPr>
          <w:color w:val="231F20"/>
          <w:sz w:val="24"/>
        </w:rPr>
        <w:t>process.</w:t>
      </w:r>
    </w:p>
    <w:p w:rsidR="00DC3935" w:rsidRDefault="00DC3935">
      <w:pPr>
        <w:pStyle w:val="BodyText"/>
        <w:spacing w:before="2"/>
        <w:rPr>
          <w:sz w:val="21"/>
        </w:rPr>
      </w:pPr>
    </w:p>
    <w:p w:rsidR="00DC3935" w:rsidRDefault="009E2591">
      <w:pPr>
        <w:pStyle w:val="ListParagraph"/>
        <w:numPr>
          <w:ilvl w:val="0"/>
          <w:numId w:val="95"/>
        </w:numPr>
        <w:tabs>
          <w:tab w:val="left" w:pos="1929"/>
          <w:tab w:val="left" w:pos="1930"/>
        </w:tabs>
        <w:ind w:right="1503"/>
        <w:rPr>
          <w:sz w:val="24"/>
        </w:rPr>
      </w:pPr>
      <w:r>
        <w:rPr>
          <w:color w:val="231F20"/>
          <w:sz w:val="24"/>
        </w:rPr>
        <w:t>At Church House, John Bradbury was appointed as our next General Secretary, to start in June 2020 and work for three months alongside John Proctor, who retires in August. This appointment is for an initial term of seven years, with the possibility of a further term or terms of up to seven years</w:t>
      </w:r>
      <w:r>
        <w:rPr>
          <w:color w:val="231F20"/>
          <w:spacing w:val="-13"/>
          <w:sz w:val="24"/>
        </w:rPr>
        <w:t xml:space="preserve"> </w:t>
      </w:r>
      <w:r>
        <w:rPr>
          <w:color w:val="231F20"/>
          <w:sz w:val="24"/>
        </w:rPr>
        <w:t>each.</w:t>
      </w:r>
    </w:p>
    <w:p w:rsidR="00DC3935" w:rsidRDefault="00DC3935">
      <w:pPr>
        <w:pStyle w:val="BodyText"/>
        <w:spacing w:before="1"/>
        <w:rPr>
          <w:sz w:val="21"/>
        </w:rPr>
      </w:pPr>
    </w:p>
    <w:p w:rsidR="00DC3935" w:rsidRDefault="009E2591">
      <w:pPr>
        <w:pStyle w:val="ListParagraph"/>
        <w:numPr>
          <w:ilvl w:val="0"/>
          <w:numId w:val="95"/>
        </w:numPr>
        <w:tabs>
          <w:tab w:val="left" w:pos="1929"/>
          <w:tab w:val="left" w:pos="1930"/>
        </w:tabs>
        <w:spacing w:line="237" w:lineRule="auto"/>
        <w:ind w:right="1487"/>
        <w:rPr>
          <w:sz w:val="24"/>
        </w:rPr>
      </w:pPr>
      <w:r>
        <w:rPr>
          <w:color w:val="231F20"/>
          <w:sz w:val="24"/>
        </w:rPr>
        <w:t xml:space="preserve">Richard Church retires as Deputy General Secretary (Discipleship) </w:t>
      </w:r>
      <w:r>
        <w:rPr>
          <w:color w:val="231F20"/>
          <w:spacing w:val="-3"/>
          <w:sz w:val="24"/>
        </w:rPr>
        <w:t xml:space="preserve">in </w:t>
      </w:r>
      <w:r>
        <w:rPr>
          <w:color w:val="231F20"/>
          <w:sz w:val="24"/>
        </w:rPr>
        <w:t>July 2020, and the vacancy has not at present been</w:t>
      </w:r>
      <w:r>
        <w:rPr>
          <w:color w:val="231F20"/>
          <w:spacing w:val="-9"/>
          <w:sz w:val="24"/>
        </w:rPr>
        <w:t xml:space="preserve"> </w:t>
      </w:r>
      <w:r>
        <w:rPr>
          <w:color w:val="231F20"/>
          <w:sz w:val="24"/>
        </w:rPr>
        <w:t>filled.</w:t>
      </w:r>
    </w:p>
    <w:p w:rsidR="00DC3935" w:rsidRDefault="00DC3935">
      <w:pPr>
        <w:pStyle w:val="BodyText"/>
        <w:spacing w:before="4"/>
        <w:rPr>
          <w:sz w:val="21"/>
        </w:rPr>
      </w:pPr>
    </w:p>
    <w:p w:rsidR="00DC3935" w:rsidRDefault="009E2591">
      <w:pPr>
        <w:pStyle w:val="ListParagraph"/>
        <w:numPr>
          <w:ilvl w:val="0"/>
          <w:numId w:val="95"/>
        </w:numPr>
        <w:tabs>
          <w:tab w:val="left" w:pos="1929"/>
          <w:tab w:val="left" w:pos="1930"/>
        </w:tabs>
        <w:spacing w:line="237" w:lineRule="auto"/>
        <w:ind w:right="1656"/>
        <w:rPr>
          <w:sz w:val="24"/>
        </w:rPr>
      </w:pPr>
      <w:r>
        <w:rPr>
          <w:color w:val="231F20"/>
          <w:sz w:val="24"/>
        </w:rPr>
        <w:t>Andy Jackson became Head of Communications in November 2018, taking up work previously done by Gill</w:t>
      </w:r>
      <w:r>
        <w:rPr>
          <w:color w:val="231F20"/>
          <w:spacing w:val="-6"/>
          <w:sz w:val="24"/>
        </w:rPr>
        <w:t xml:space="preserve"> </w:t>
      </w:r>
      <w:r>
        <w:rPr>
          <w:color w:val="231F20"/>
          <w:sz w:val="24"/>
        </w:rPr>
        <w:t>Nichol.</w:t>
      </w:r>
    </w:p>
    <w:p w:rsidR="00DC3935" w:rsidRDefault="00DC3935">
      <w:pPr>
        <w:pStyle w:val="BodyText"/>
        <w:spacing w:before="2"/>
        <w:rPr>
          <w:sz w:val="21"/>
        </w:rPr>
      </w:pPr>
    </w:p>
    <w:p w:rsidR="00DC3935" w:rsidRDefault="009E2591">
      <w:pPr>
        <w:pStyle w:val="ListParagraph"/>
        <w:numPr>
          <w:ilvl w:val="0"/>
          <w:numId w:val="95"/>
        </w:numPr>
        <w:tabs>
          <w:tab w:val="left" w:pos="1929"/>
          <w:tab w:val="left" w:pos="1930"/>
        </w:tabs>
        <w:ind w:right="1315"/>
        <w:rPr>
          <w:sz w:val="24"/>
        </w:rPr>
      </w:pPr>
      <w:r>
        <w:rPr>
          <w:color w:val="231F20"/>
          <w:sz w:val="24"/>
        </w:rPr>
        <w:t xml:space="preserve">Nicola Furley-Smith arrived as Secretary for Ministries when Craig Bowman returned to local ministry in November 2019. Two further appointments post-date the preparation of papers for the March 2020 meeting of Mission Council: Michael Jagessar, our Secretary for Global and Intercultural Ministries, moved on in February 2020 to work for CWM’s European Region, and was succeeded in April by Karen Campbell; Fiona Thomas will step down as Secretary for Education and Learning in August 2020, </w:t>
      </w:r>
      <w:r>
        <w:rPr>
          <w:color w:val="231F20"/>
          <w:spacing w:val="-3"/>
          <w:sz w:val="24"/>
        </w:rPr>
        <w:t xml:space="preserve">to </w:t>
      </w:r>
      <w:r>
        <w:rPr>
          <w:color w:val="231F20"/>
          <w:sz w:val="24"/>
        </w:rPr>
        <w:t xml:space="preserve">be succeeded </w:t>
      </w:r>
      <w:r>
        <w:rPr>
          <w:color w:val="231F20"/>
          <w:spacing w:val="-3"/>
          <w:sz w:val="24"/>
        </w:rPr>
        <w:t xml:space="preserve">in </w:t>
      </w:r>
      <w:r>
        <w:rPr>
          <w:color w:val="231F20"/>
          <w:sz w:val="24"/>
        </w:rPr>
        <w:t>September by Jenny</w:t>
      </w:r>
      <w:r>
        <w:rPr>
          <w:color w:val="231F20"/>
          <w:spacing w:val="-12"/>
          <w:sz w:val="24"/>
        </w:rPr>
        <w:t xml:space="preserve"> </w:t>
      </w:r>
      <w:r>
        <w:rPr>
          <w:color w:val="231F20"/>
          <w:sz w:val="24"/>
        </w:rPr>
        <w:t>Mills.</w:t>
      </w:r>
    </w:p>
    <w:p w:rsidR="00DC3935" w:rsidRDefault="00DC3935">
      <w:pPr>
        <w:pStyle w:val="BodyText"/>
        <w:spacing w:before="8"/>
        <w:rPr>
          <w:sz w:val="20"/>
        </w:rPr>
      </w:pPr>
    </w:p>
    <w:p w:rsidR="00DC3935" w:rsidRDefault="009E2591">
      <w:pPr>
        <w:pStyle w:val="ListParagraph"/>
        <w:numPr>
          <w:ilvl w:val="0"/>
          <w:numId w:val="95"/>
        </w:numPr>
        <w:tabs>
          <w:tab w:val="left" w:pos="1929"/>
          <w:tab w:val="left" w:pos="1930"/>
        </w:tabs>
        <w:ind w:right="1527"/>
        <w:rPr>
          <w:sz w:val="24"/>
        </w:rPr>
      </w:pPr>
      <w:r>
        <w:rPr>
          <w:color w:val="231F20"/>
          <w:sz w:val="24"/>
        </w:rPr>
        <w:t>Those ministerial appointments at Church House mentioned in the paragraph above have an initial term of not more than seven years, with the possibility of a further term or terms of not more than five years</w:t>
      </w:r>
      <w:r>
        <w:rPr>
          <w:color w:val="231F20"/>
          <w:spacing w:val="-13"/>
          <w:sz w:val="24"/>
        </w:rPr>
        <w:t xml:space="preserve"> </w:t>
      </w:r>
      <w:r>
        <w:rPr>
          <w:color w:val="231F20"/>
          <w:sz w:val="24"/>
        </w:rPr>
        <w:t>each.</w:t>
      </w:r>
    </w:p>
    <w:p w:rsidR="00DC3935" w:rsidRDefault="00DC3935">
      <w:pPr>
        <w:pStyle w:val="BodyText"/>
        <w:spacing w:before="1"/>
        <w:rPr>
          <w:sz w:val="21"/>
        </w:rPr>
      </w:pPr>
    </w:p>
    <w:p w:rsidR="00DC3935" w:rsidRDefault="009E2591">
      <w:pPr>
        <w:pStyle w:val="ListParagraph"/>
        <w:numPr>
          <w:ilvl w:val="0"/>
          <w:numId w:val="95"/>
        </w:numPr>
        <w:tabs>
          <w:tab w:val="left" w:pos="1929"/>
          <w:tab w:val="left" w:pos="1930"/>
        </w:tabs>
        <w:ind w:right="1301"/>
        <w:rPr>
          <w:sz w:val="24"/>
        </w:rPr>
      </w:pPr>
      <w:r>
        <w:rPr>
          <w:color w:val="231F20"/>
          <w:sz w:val="24"/>
        </w:rPr>
        <w:t>Several Synod Moderators moved on in these years, and names to succeed them were duly agreed. Andrew Mills left North Western Synod in January 2019 for local pastoral ministry, and Brian Jolly began as Moderator in January 2020, to serve for five years. In the East Midlands Peter Meek retired in December 2019, with Geoffrey Clarke succeeding him in May 2020 for an initial seven-year</w:t>
      </w:r>
      <w:r>
        <w:rPr>
          <w:color w:val="231F20"/>
          <w:spacing w:val="-33"/>
          <w:sz w:val="24"/>
        </w:rPr>
        <w:t xml:space="preserve"> </w:t>
      </w:r>
      <w:r>
        <w:rPr>
          <w:color w:val="231F20"/>
          <w:sz w:val="24"/>
        </w:rPr>
        <w:t>tenure.</w:t>
      </w:r>
    </w:p>
    <w:p w:rsidR="00DC3935" w:rsidRDefault="00DC3935">
      <w:pPr>
        <w:pStyle w:val="BodyText"/>
        <w:spacing w:before="7"/>
        <w:rPr>
          <w:sz w:val="20"/>
        </w:rPr>
      </w:pPr>
    </w:p>
    <w:p w:rsidR="00DC3935" w:rsidRDefault="009E2591">
      <w:pPr>
        <w:pStyle w:val="BodyText"/>
        <w:spacing w:before="1"/>
        <w:ind w:left="1929" w:right="1370"/>
      </w:pPr>
      <w:r>
        <w:rPr>
          <w:color w:val="231F20"/>
        </w:rPr>
        <w:t xml:space="preserve">In Yorkshire Kevin Watson retires in June 2020, and Jamie </w:t>
      </w:r>
      <w:proofErr w:type="spellStart"/>
      <w:r>
        <w:rPr>
          <w:color w:val="231F20"/>
        </w:rPr>
        <w:t>Kissack</w:t>
      </w:r>
      <w:proofErr w:type="spellEnd"/>
      <w:r>
        <w:rPr>
          <w:color w:val="231F20"/>
        </w:rPr>
        <w:t xml:space="preserve"> will take over in July, also for seven years. Names are being sought for Southern Synod, after Nicola </w:t>
      </w:r>
      <w:proofErr w:type="spellStart"/>
      <w:r>
        <w:rPr>
          <w:color w:val="231F20"/>
        </w:rPr>
        <w:t>Furley</w:t>
      </w:r>
      <w:proofErr w:type="spellEnd"/>
      <w:r>
        <w:rPr>
          <w:color w:val="231F20"/>
        </w:rPr>
        <w:t>-Smith’s move to Church House, and for Thames North, where Andrew Prasad will retire in February 2021.</w:t>
      </w:r>
    </w:p>
    <w:p w:rsidR="00DC3935" w:rsidRDefault="00DC3935">
      <w:pPr>
        <w:pStyle w:val="BodyText"/>
        <w:rPr>
          <w:sz w:val="21"/>
        </w:rPr>
      </w:pPr>
    </w:p>
    <w:p w:rsidR="00DC3935" w:rsidRDefault="009E2591">
      <w:pPr>
        <w:pStyle w:val="ListParagraph"/>
        <w:numPr>
          <w:ilvl w:val="0"/>
          <w:numId w:val="95"/>
        </w:numPr>
        <w:tabs>
          <w:tab w:val="left" w:pos="1929"/>
          <w:tab w:val="left" w:pos="1930"/>
        </w:tabs>
        <w:spacing w:line="237" w:lineRule="auto"/>
        <w:ind w:right="1474"/>
        <w:rPr>
          <w:sz w:val="24"/>
        </w:rPr>
      </w:pPr>
      <w:r>
        <w:rPr>
          <w:color w:val="231F20"/>
          <w:sz w:val="24"/>
        </w:rPr>
        <w:t xml:space="preserve">A further five-year period of </w:t>
      </w:r>
      <w:proofErr w:type="spellStart"/>
      <w:r>
        <w:rPr>
          <w:color w:val="231F20"/>
          <w:sz w:val="24"/>
        </w:rPr>
        <w:t>Moderatorial</w:t>
      </w:r>
      <w:proofErr w:type="spellEnd"/>
      <w:r>
        <w:rPr>
          <w:color w:val="231F20"/>
          <w:sz w:val="24"/>
        </w:rPr>
        <w:t xml:space="preserve"> tenure was agreed for Ruth Whitehead in South Western Synod, extending her ministry there to June</w:t>
      </w:r>
      <w:r>
        <w:rPr>
          <w:color w:val="231F20"/>
          <w:spacing w:val="-13"/>
          <w:sz w:val="24"/>
        </w:rPr>
        <w:t xml:space="preserve"> </w:t>
      </w:r>
      <w:r>
        <w:rPr>
          <w:color w:val="231F20"/>
          <w:sz w:val="24"/>
        </w:rPr>
        <w:t>2025.</w:t>
      </w:r>
    </w:p>
    <w:p w:rsidR="00DC3935" w:rsidRDefault="00DC3935">
      <w:pPr>
        <w:pStyle w:val="BodyText"/>
        <w:spacing w:before="4"/>
        <w:rPr>
          <w:sz w:val="21"/>
        </w:rPr>
      </w:pPr>
    </w:p>
    <w:p w:rsidR="00DC3935" w:rsidRDefault="009E2591">
      <w:pPr>
        <w:pStyle w:val="ListParagraph"/>
        <w:numPr>
          <w:ilvl w:val="0"/>
          <w:numId w:val="95"/>
        </w:numPr>
        <w:tabs>
          <w:tab w:val="left" w:pos="1929"/>
          <w:tab w:val="left" w:pos="1930"/>
        </w:tabs>
        <w:spacing w:line="237" w:lineRule="auto"/>
        <w:ind w:right="1296"/>
        <w:rPr>
          <w:sz w:val="24"/>
        </w:rPr>
      </w:pPr>
      <w:r>
        <w:rPr>
          <w:color w:val="231F20"/>
          <w:sz w:val="24"/>
        </w:rPr>
        <w:t xml:space="preserve">At Westminster College, Cambridge, Jonathan </w:t>
      </w:r>
      <w:proofErr w:type="spellStart"/>
      <w:r>
        <w:rPr>
          <w:color w:val="231F20"/>
          <w:sz w:val="24"/>
        </w:rPr>
        <w:t>Soyars</w:t>
      </w:r>
      <w:proofErr w:type="spellEnd"/>
      <w:r>
        <w:rPr>
          <w:color w:val="231F20"/>
          <w:sz w:val="24"/>
        </w:rPr>
        <w:t xml:space="preserve"> arrived to teach New Testament in summer 2019, in the post that Tan Yak-</w:t>
      </w:r>
      <w:proofErr w:type="spellStart"/>
      <w:r>
        <w:rPr>
          <w:color w:val="231F20"/>
          <w:sz w:val="24"/>
        </w:rPr>
        <w:t>Hwee</w:t>
      </w:r>
      <w:proofErr w:type="spellEnd"/>
      <w:r>
        <w:rPr>
          <w:color w:val="231F20"/>
          <w:sz w:val="24"/>
        </w:rPr>
        <w:t xml:space="preserve"> had left a year</w:t>
      </w:r>
      <w:r>
        <w:rPr>
          <w:color w:val="231F20"/>
          <w:spacing w:val="-31"/>
          <w:sz w:val="24"/>
        </w:rPr>
        <w:t xml:space="preserve"> </w:t>
      </w:r>
      <w:r>
        <w:rPr>
          <w:color w:val="231F20"/>
          <w:sz w:val="24"/>
        </w:rPr>
        <w:t>earlier.</w:t>
      </w:r>
    </w:p>
    <w:p w:rsidR="00DC3935" w:rsidRDefault="00DC3935">
      <w:pPr>
        <w:spacing w:line="237" w:lineRule="auto"/>
        <w:rPr>
          <w:sz w:val="24"/>
        </w:rPr>
        <w:sectPr w:rsidR="00DC3935">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pStyle w:val="BodyText"/>
        <w:spacing w:before="92" w:line="242" w:lineRule="auto"/>
        <w:ind w:left="1929" w:right="2157"/>
      </w:pPr>
      <w:r>
        <w:rPr>
          <w:color w:val="231F20"/>
        </w:rPr>
        <w:t>Neil Thorogood will return to pastoral ministry in the summer of 2020, and Samantha White will then move into the post of Principal.</w:t>
      </w:r>
    </w:p>
    <w:p w:rsidR="00DC3935" w:rsidRDefault="00DC3935">
      <w:pPr>
        <w:pStyle w:val="BodyText"/>
        <w:spacing w:before="4"/>
        <w:rPr>
          <w:sz w:val="20"/>
        </w:rPr>
      </w:pPr>
    </w:p>
    <w:p w:rsidR="00DC3935" w:rsidRDefault="009E2591">
      <w:pPr>
        <w:pStyle w:val="ListParagraph"/>
        <w:numPr>
          <w:ilvl w:val="0"/>
          <w:numId w:val="95"/>
        </w:numPr>
        <w:tabs>
          <w:tab w:val="left" w:pos="1929"/>
          <w:tab w:val="left" w:pos="1930"/>
        </w:tabs>
        <w:ind w:right="1482"/>
        <w:rPr>
          <w:sz w:val="24"/>
        </w:rPr>
      </w:pPr>
      <w:r>
        <w:rPr>
          <w:color w:val="231F20"/>
          <w:sz w:val="24"/>
        </w:rPr>
        <w:t xml:space="preserve">A new voluntary post was created – Assistant Clerk of General Assembly – to support the Clerk, and </w:t>
      </w:r>
      <w:r>
        <w:rPr>
          <w:color w:val="231F20"/>
          <w:spacing w:val="-3"/>
          <w:sz w:val="24"/>
        </w:rPr>
        <w:t xml:space="preserve">to </w:t>
      </w:r>
      <w:r>
        <w:rPr>
          <w:color w:val="231F20"/>
          <w:sz w:val="24"/>
        </w:rPr>
        <w:t xml:space="preserve">create a small pool of people who understand more of the role before Michael Hopkins completes his tenure </w:t>
      </w:r>
      <w:r>
        <w:rPr>
          <w:color w:val="231F20"/>
          <w:spacing w:val="-3"/>
          <w:sz w:val="24"/>
        </w:rPr>
        <w:t xml:space="preserve">in </w:t>
      </w:r>
      <w:r>
        <w:rPr>
          <w:color w:val="231F20"/>
          <w:sz w:val="24"/>
        </w:rPr>
        <w:t>2024. Sarah Moore has taken up this post for three years from January</w:t>
      </w:r>
      <w:r>
        <w:rPr>
          <w:color w:val="231F20"/>
          <w:spacing w:val="2"/>
          <w:sz w:val="24"/>
        </w:rPr>
        <w:t xml:space="preserve"> </w:t>
      </w:r>
      <w:r>
        <w:rPr>
          <w:color w:val="231F20"/>
          <w:sz w:val="24"/>
        </w:rPr>
        <w:t>2020.</w:t>
      </w:r>
    </w:p>
    <w:p w:rsidR="00DC3935" w:rsidRDefault="00DC3935">
      <w:pPr>
        <w:pStyle w:val="BodyText"/>
        <w:spacing w:before="10"/>
        <w:rPr>
          <w:sz w:val="20"/>
        </w:rPr>
      </w:pPr>
    </w:p>
    <w:p w:rsidR="00DC3935" w:rsidRDefault="009E2591">
      <w:pPr>
        <w:pStyle w:val="ListParagraph"/>
        <w:numPr>
          <w:ilvl w:val="0"/>
          <w:numId w:val="95"/>
        </w:numPr>
        <w:tabs>
          <w:tab w:val="left" w:pos="1929"/>
          <w:tab w:val="left" w:pos="1930"/>
        </w:tabs>
        <w:spacing w:before="1"/>
        <w:ind w:right="1832"/>
        <w:rPr>
          <w:sz w:val="24"/>
        </w:rPr>
      </w:pPr>
      <w:r>
        <w:rPr>
          <w:color w:val="231F20"/>
          <w:sz w:val="24"/>
        </w:rPr>
        <w:t xml:space="preserve">Various nominations to committee and representative roles were agreed by Mission Council on behalf of Assembly, and are reported by the Nominations Committee </w:t>
      </w:r>
      <w:r>
        <w:rPr>
          <w:color w:val="231F20"/>
          <w:spacing w:val="-3"/>
          <w:sz w:val="24"/>
        </w:rPr>
        <w:t xml:space="preserve">in </w:t>
      </w:r>
      <w:r>
        <w:rPr>
          <w:color w:val="231F20"/>
          <w:sz w:val="24"/>
        </w:rPr>
        <w:t>this Book of Reports.</w:t>
      </w:r>
    </w:p>
    <w:p w:rsidR="00DC3935" w:rsidRDefault="00DC3935">
      <w:pPr>
        <w:pStyle w:val="BodyText"/>
        <w:rPr>
          <w:sz w:val="26"/>
        </w:rPr>
      </w:pPr>
    </w:p>
    <w:p w:rsidR="00DC3935" w:rsidRDefault="009E2591">
      <w:pPr>
        <w:pStyle w:val="Heading8"/>
        <w:spacing w:before="218"/>
        <w:ind w:left="1248" w:firstLine="0"/>
      </w:pPr>
      <w:r>
        <w:rPr>
          <w:color w:val="231F20"/>
        </w:rPr>
        <w:t>Properties</w:t>
      </w:r>
    </w:p>
    <w:p w:rsidR="00DC3935" w:rsidRDefault="009E2591">
      <w:pPr>
        <w:pStyle w:val="ListParagraph"/>
        <w:numPr>
          <w:ilvl w:val="0"/>
          <w:numId w:val="95"/>
        </w:numPr>
        <w:tabs>
          <w:tab w:val="left" w:pos="1929"/>
          <w:tab w:val="left" w:pos="1930"/>
        </w:tabs>
        <w:spacing w:before="58"/>
        <w:ind w:right="1340"/>
        <w:rPr>
          <w:sz w:val="24"/>
        </w:rPr>
      </w:pPr>
      <w:r>
        <w:rPr>
          <w:color w:val="231F20"/>
          <w:sz w:val="24"/>
        </w:rPr>
        <w:t>The General Assembly in 2018 heard of the extensive refurbishment in 2017 of our central office building in London. There was at that stage one major piece of builders’ snagging to sort out – damp in the lower ground floor. After careful work in the winter of 2018-19, we retook possession of the lower ground floor at Easter 2019 and it has served us very well</w:t>
      </w:r>
      <w:r>
        <w:rPr>
          <w:color w:val="231F20"/>
          <w:spacing w:val="-8"/>
          <w:sz w:val="24"/>
        </w:rPr>
        <w:t xml:space="preserve"> </w:t>
      </w:r>
      <w:r>
        <w:rPr>
          <w:color w:val="231F20"/>
          <w:sz w:val="24"/>
        </w:rPr>
        <w:t>indeed.</w:t>
      </w:r>
    </w:p>
    <w:p w:rsidR="00DC3935" w:rsidRDefault="00DC3935">
      <w:pPr>
        <w:pStyle w:val="BodyText"/>
        <w:spacing w:before="1"/>
        <w:rPr>
          <w:sz w:val="21"/>
        </w:rPr>
      </w:pPr>
    </w:p>
    <w:p w:rsidR="00DC3935" w:rsidRDefault="009E2591">
      <w:pPr>
        <w:pStyle w:val="ListParagraph"/>
        <w:numPr>
          <w:ilvl w:val="0"/>
          <w:numId w:val="95"/>
        </w:numPr>
        <w:tabs>
          <w:tab w:val="left" w:pos="1929"/>
          <w:tab w:val="left" w:pos="1930"/>
        </w:tabs>
        <w:ind w:right="1377"/>
        <w:rPr>
          <w:sz w:val="24"/>
        </w:rPr>
      </w:pPr>
      <w:r>
        <w:rPr>
          <w:color w:val="231F20"/>
          <w:sz w:val="24"/>
        </w:rPr>
        <w:t>The General Assembly in 2018 noted that the URC Trust was in close discussion with a potential purchaser of our Windermere building, which had closed a year earlier. A sale was concluded shortly after that Assembly, releasing more</w:t>
      </w:r>
      <w:r>
        <w:rPr>
          <w:color w:val="231F20"/>
          <w:spacing w:val="-22"/>
          <w:sz w:val="24"/>
        </w:rPr>
        <w:t xml:space="preserve"> </w:t>
      </w:r>
      <w:r>
        <w:rPr>
          <w:color w:val="231F20"/>
          <w:sz w:val="24"/>
        </w:rPr>
        <w:t>than</w:t>
      </w:r>
    </w:p>
    <w:p w:rsidR="00DC3935" w:rsidRDefault="009E2591">
      <w:pPr>
        <w:pStyle w:val="BodyText"/>
        <w:ind w:left="1929" w:right="1596"/>
      </w:pPr>
      <w:r>
        <w:rPr>
          <w:color w:val="231F20"/>
        </w:rPr>
        <w:t>£800k, to be made available by the Education and Learning Committee as a Discipleship Development Fund. Plans for the deployment of the Fund are now being put in hand, so that the Centre’s former role as a place of learning and welcome for all the Church’s people may be handed on in new opportunities.</w:t>
      </w:r>
    </w:p>
    <w:p w:rsidR="00DC3935" w:rsidRDefault="00DC3935">
      <w:pPr>
        <w:pStyle w:val="BodyText"/>
        <w:rPr>
          <w:sz w:val="26"/>
        </w:rPr>
      </w:pPr>
    </w:p>
    <w:p w:rsidR="00DC3935" w:rsidRDefault="009E2591">
      <w:pPr>
        <w:pStyle w:val="Heading8"/>
        <w:spacing w:before="219"/>
        <w:ind w:left="1248" w:firstLine="0"/>
      </w:pPr>
      <w:r>
        <w:rPr>
          <w:color w:val="231F20"/>
        </w:rPr>
        <w:t>Leadership, worship and admin</w:t>
      </w:r>
    </w:p>
    <w:p w:rsidR="00DC3935" w:rsidRDefault="009E2591">
      <w:pPr>
        <w:pStyle w:val="ListParagraph"/>
        <w:numPr>
          <w:ilvl w:val="0"/>
          <w:numId w:val="95"/>
        </w:numPr>
        <w:tabs>
          <w:tab w:val="left" w:pos="1929"/>
          <w:tab w:val="left" w:pos="1930"/>
        </w:tabs>
        <w:spacing w:before="57"/>
        <w:ind w:right="1338"/>
        <w:rPr>
          <w:sz w:val="24"/>
        </w:rPr>
      </w:pPr>
      <w:r>
        <w:rPr>
          <w:color w:val="231F20"/>
          <w:sz w:val="24"/>
        </w:rPr>
        <w:t xml:space="preserve">Throughout these two years Mission Council has been wisely and carefully led by the Moderators of General Assembly, Derek Estill and Nigel Uden, supported pastorally and in worship by their chaplains, David </w:t>
      </w:r>
      <w:proofErr w:type="spellStart"/>
      <w:r>
        <w:rPr>
          <w:color w:val="231F20"/>
          <w:sz w:val="24"/>
        </w:rPr>
        <w:t>Coaker</w:t>
      </w:r>
      <w:proofErr w:type="spellEnd"/>
      <w:r>
        <w:rPr>
          <w:color w:val="231F20"/>
          <w:sz w:val="24"/>
        </w:rPr>
        <w:t xml:space="preserve"> and Elaine Colechin. All four have contributed consistently and very creditably </w:t>
      </w:r>
      <w:r>
        <w:rPr>
          <w:color w:val="231F20"/>
          <w:spacing w:val="-3"/>
          <w:sz w:val="24"/>
        </w:rPr>
        <w:t xml:space="preserve">to </w:t>
      </w:r>
      <w:r>
        <w:rPr>
          <w:color w:val="231F20"/>
          <w:sz w:val="24"/>
        </w:rPr>
        <w:t>the fellowship and work of the</w:t>
      </w:r>
      <w:r>
        <w:rPr>
          <w:color w:val="231F20"/>
          <w:spacing w:val="-5"/>
          <w:sz w:val="24"/>
        </w:rPr>
        <w:t xml:space="preserve"> </w:t>
      </w:r>
      <w:r>
        <w:rPr>
          <w:color w:val="231F20"/>
          <w:sz w:val="24"/>
        </w:rPr>
        <w:t>Council.</w:t>
      </w:r>
    </w:p>
    <w:p w:rsidR="00DC3935" w:rsidRDefault="00DC3935">
      <w:pPr>
        <w:pStyle w:val="BodyText"/>
        <w:spacing w:before="8"/>
        <w:rPr>
          <w:sz w:val="20"/>
        </w:rPr>
      </w:pPr>
    </w:p>
    <w:p w:rsidR="00DC3935" w:rsidRDefault="009E2591">
      <w:pPr>
        <w:pStyle w:val="ListParagraph"/>
        <w:numPr>
          <w:ilvl w:val="0"/>
          <w:numId w:val="95"/>
        </w:numPr>
        <w:tabs>
          <w:tab w:val="left" w:pos="1929"/>
          <w:tab w:val="left" w:pos="1930"/>
        </w:tabs>
        <w:spacing w:line="242" w:lineRule="auto"/>
        <w:ind w:right="1271"/>
        <w:rPr>
          <w:sz w:val="24"/>
        </w:rPr>
      </w:pPr>
      <w:r>
        <w:rPr>
          <w:color w:val="231F20"/>
          <w:sz w:val="24"/>
        </w:rPr>
        <w:t xml:space="preserve">Mission Council was led in Bible study at its three meetings by Susan </w:t>
      </w:r>
      <w:proofErr w:type="spellStart"/>
      <w:r>
        <w:rPr>
          <w:color w:val="231F20"/>
          <w:sz w:val="24"/>
        </w:rPr>
        <w:t>Durber</w:t>
      </w:r>
      <w:proofErr w:type="spellEnd"/>
      <w:r>
        <w:rPr>
          <w:color w:val="231F20"/>
          <w:sz w:val="24"/>
        </w:rPr>
        <w:t xml:space="preserve">, Neil Thorogood and Alison </w:t>
      </w:r>
      <w:proofErr w:type="spellStart"/>
      <w:r>
        <w:rPr>
          <w:color w:val="231F20"/>
          <w:sz w:val="24"/>
        </w:rPr>
        <w:t>Gray</w:t>
      </w:r>
      <w:proofErr w:type="spellEnd"/>
      <w:r>
        <w:rPr>
          <w:color w:val="231F20"/>
          <w:sz w:val="24"/>
        </w:rPr>
        <w:t>, and members valued their input very much</w:t>
      </w:r>
      <w:r>
        <w:rPr>
          <w:color w:val="231F20"/>
          <w:spacing w:val="-27"/>
          <w:sz w:val="24"/>
        </w:rPr>
        <w:t xml:space="preserve"> </w:t>
      </w:r>
      <w:r>
        <w:rPr>
          <w:color w:val="231F20"/>
          <w:sz w:val="24"/>
        </w:rPr>
        <w:t>indeed.</w:t>
      </w:r>
    </w:p>
    <w:p w:rsidR="00DC3935" w:rsidRDefault="00DC3935">
      <w:pPr>
        <w:pStyle w:val="BodyText"/>
        <w:spacing w:before="4"/>
        <w:rPr>
          <w:sz w:val="20"/>
        </w:rPr>
      </w:pPr>
    </w:p>
    <w:p w:rsidR="00DC3935" w:rsidRDefault="009E2591">
      <w:pPr>
        <w:pStyle w:val="ListParagraph"/>
        <w:numPr>
          <w:ilvl w:val="0"/>
          <w:numId w:val="95"/>
        </w:numPr>
        <w:tabs>
          <w:tab w:val="left" w:pos="1930"/>
        </w:tabs>
        <w:spacing w:before="1"/>
        <w:ind w:right="1349"/>
        <w:jc w:val="both"/>
        <w:rPr>
          <w:sz w:val="24"/>
        </w:rPr>
      </w:pPr>
      <w:r>
        <w:rPr>
          <w:color w:val="231F20"/>
          <w:sz w:val="24"/>
        </w:rPr>
        <w:t xml:space="preserve">Administration for our meetings has been handled by Helen </w:t>
      </w:r>
      <w:proofErr w:type="spellStart"/>
      <w:r>
        <w:rPr>
          <w:color w:val="231F20"/>
          <w:sz w:val="24"/>
        </w:rPr>
        <w:t>Munt</w:t>
      </w:r>
      <w:proofErr w:type="spellEnd"/>
      <w:r>
        <w:rPr>
          <w:color w:val="231F20"/>
          <w:sz w:val="24"/>
        </w:rPr>
        <w:t>, who served as PA to the General Secretary until April 2020. Her care, thoroughness and warmth have been an immense support to everyone on Mission</w:t>
      </w:r>
      <w:r>
        <w:rPr>
          <w:color w:val="231F20"/>
          <w:spacing w:val="-4"/>
          <w:sz w:val="24"/>
        </w:rPr>
        <w:t xml:space="preserve"> </w:t>
      </w:r>
      <w:r>
        <w:rPr>
          <w:color w:val="231F20"/>
          <w:sz w:val="24"/>
        </w:rPr>
        <w:t>Council.</w:t>
      </w:r>
    </w:p>
    <w:p w:rsidR="00DC3935" w:rsidRDefault="00DC3935">
      <w:pPr>
        <w:pStyle w:val="BodyText"/>
        <w:rPr>
          <w:sz w:val="21"/>
        </w:rPr>
      </w:pPr>
    </w:p>
    <w:p w:rsidR="00DC3935" w:rsidRDefault="009E2591">
      <w:pPr>
        <w:pStyle w:val="ListParagraph"/>
        <w:numPr>
          <w:ilvl w:val="0"/>
          <w:numId w:val="95"/>
        </w:numPr>
        <w:tabs>
          <w:tab w:val="left" w:pos="1929"/>
          <w:tab w:val="left" w:pos="1930"/>
        </w:tabs>
        <w:spacing w:before="1"/>
        <w:ind w:right="1286"/>
        <w:rPr>
          <w:sz w:val="24"/>
        </w:rPr>
      </w:pPr>
      <w:r>
        <w:rPr>
          <w:color w:val="231F20"/>
          <w:sz w:val="24"/>
        </w:rPr>
        <w:t xml:space="preserve">Finally, Mission Council was delighted </w:t>
      </w:r>
      <w:r>
        <w:rPr>
          <w:color w:val="231F20"/>
          <w:spacing w:val="-3"/>
          <w:sz w:val="24"/>
        </w:rPr>
        <w:t xml:space="preserve">to </w:t>
      </w:r>
      <w:r>
        <w:rPr>
          <w:color w:val="231F20"/>
          <w:sz w:val="24"/>
        </w:rPr>
        <w:t xml:space="preserve">extend congratulations to David Cornick, who served as our General Secretary from 2001 to 2008 and then as General Secretary of Churches Together in England until his retirement </w:t>
      </w:r>
      <w:r>
        <w:rPr>
          <w:color w:val="231F20"/>
          <w:spacing w:val="-3"/>
          <w:sz w:val="24"/>
        </w:rPr>
        <w:t xml:space="preserve">in </w:t>
      </w:r>
      <w:r>
        <w:rPr>
          <w:color w:val="231F20"/>
          <w:sz w:val="24"/>
        </w:rPr>
        <w:t>2018. David was awarded the Lambeth Cross for Ecumenism by the Archbishop of Canterbury in 2019 for his ‘outstanding sustained contribution to the development of ecumenical life and witness in</w:t>
      </w:r>
      <w:r>
        <w:rPr>
          <w:color w:val="231F20"/>
          <w:spacing w:val="-8"/>
          <w:sz w:val="24"/>
        </w:rPr>
        <w:t xml:space="preserve"> </w:t>
      </w:r>
      <w:r>
        <w:rPr>
          <w:color w:val="231F20"/>
          <w:sz w:val="24"/>
        </w:rPr>
        <w:t>England’.</w:t>
      </w:r>
    </w:p>
    <w:p w:rsidR="00DC3935" w:rsidRDefault="00DC3935">
      <w:pPr>
        <w:rPr>
          <w:sz w:val="24"/>
        </w:rPr>
        <w:sectPr w:rsidR="00DC3935">
          <w:pgSz w:w="11910" w:h="16840"/>
          <w:pgMar w:top="800" w:right="0" w:bottom="720" w:left="0" w:header="482" w:footer="537" w:gutter="0"/>
          <w:cols w:space="720"/>
        </w:sectPr>
      </w:pPr>
    </w:p>
    <w:p w:rsidR="00DC3935" w:rsidRDefault="009E2591">
      <w:pPr>
        <w:pStyle w:val="BodyText"/>
        <w:spacing w:before="5"/>
        <w:rPr>
          <w:sz w:val="21"/>
        </w:rPr>
      </w:pPr>
      <w:r>
        <w:rPr>
          <w:noProof/>
        </w:rPr>
        <w:drawing>
          <wp:anchor distT="0" distB="0" distL="0" distR="0" simplePos="0" relativeHeight="251671552" behindDoc="0" locked="0" layoutInCell="1" allowOverlap="1">
            <wp:simplePos x="0" y="0"/>
            <wp:positionH relativeFrom="page">
              <wp:posOffset>5876999</wp:posOffset>
            </wp:positionH>
            <wp:positionV relativeFrom="page">
              <wp:posOffset>9537963</wp:posOffset>
            </wp:positionV>
            <wp:extent cx="1188000" cy="867108"/>
            <wp:effectExtent l="0" t="0" r="0" b="0"/>
            <wp:wrapNone/>
            <wp:docPr id="1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4.jpeg"/>
                    <pic:cNvPicPr/>
                  </pic:nvPicPr>
                  <pic:blipFill>
                    <a:blip r:embed="rId35" cstate="print"/>
                    <a:stretch>
                      <a:fillRect/>
                    </a:stretch>
                  </pic:blipFill>
                  <pic:spPr>
                    <a:xfrm>
                      <a:off x="0" y="0"/>
                      <a:ext cx="1188000" cy="867108"/>
                    </a:xfrm>
                    <a:prstGeom prst="rect">
                      <a:avLst/>
                    </a:prstGeom>
                  </pic:spPr>
                </pic:pic>
              </a:graphicData>
            </a:graphic>
          </wp:anchor>
        </w:drawing>
      </w:r>
    </w:p>
    <w:p w:rsidR="00DC3935" w:rsidRDefault="009E2591">
      <w:pPr>
        <w:spacing w:before="83"/>
        <w:ind w:left="1247" w:right="3549"/>
        <w:rPr>
          <w:b/>
          <w:sz w:val="48"/>
        </w:rPr>
      </w:pPr>
      <w:r>
        <w:rPr>
          <w:b/>
          <w:color w:val="08AFE5"/>
          <w:sz w:val="56"/>
        </w:rPr>
        <w:t xml:space="preserve">Mission Council: appendix </w:t>
      </w:r>
      <w:r>
        <w:rPr>
          <w:b/>
          <w:color w:val="231F20"/>
          <w:sz w:val="48"/>
        </w:rPr>
        <w:t>Assembly 2018 Resolution 5: report on responses</w:t>
      </w:r>
    </w:p>
    <w:p w:rsidR="00DC3935" w:rsidRDefault="009E2591">
      <w:pPr>
        <w:spacing w:before="244"/>
        <w:ind w:left="1247" w:right="3047"/>
        <w:rPr>
          <w:sz w:val="32"/>
        </w:rPr>
      </w:pPr>
      <w:r>
        <w:rPr>
          <w:color w:val="231F20"/>
          <w:sz w:val="32"/>
        </w:rPr>
        <w:t>Responses to General Assembly 2018 Resolution 5 – New Ordination Promises for Elders</w:t>
      </w:r>
    </w:p>
    <w:p w:rsidR="00DC3935" w:rsidRDefault="009E2591">
      <w:pPr>
        <w:spacing w:before="241"/>
        <w:ind w:left="1248"/>
        <w:rPr>
          <w:b/>
          <w:sz w:val="24"/>
        </w:rPr>
      </w:pPr>
      <w:r>
        <w:rPr>
          <w:b/>
          <w:color w:val="08AFE5"/>
          <w:sz w:val="24"/>
        </w:rPr>
        <w:t>Basic information</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6"/>
        </w:trPr>
        <w:tc>
          <w:tcPr>
            <w:tcW w:w="2659" w:type="dxa"/>
          </w:tcPr>
          <w:p w:rsidR="00DC3935" w:rsidRDefault="009E2591">
            <w:pPr>
              <w:pStyle w:val="TableParagraph"/>
              <w:spacing w:before="55" w:line="242" w:lineRule="auto"/>
              <w:ind w:left="57" w:right="491"/>
              <w:rPr>
                <w:b/>
                <w:sz w:val="24"/>
              </w:rPr>
            </w:pPr>
            <w:r>
              <w:rPr>
                <w:b/>
                <w:color w:val="231F20"/>
                <w:sz w:val="24"/>
              </w:rPr>
              <w:t>Contact name and email address</w:t>
            </w:r>
          </w:p>
        </w:tc>
        <w:tc>
          <w:tcPr>
            <w:tcW w:w="6835" w:type="dxa"/>
          </w:tcPr>
          <w:p w:rsidR="00DC3935" w:rsidRDefault="009E2591">
            <w:pPr>
              <w:pStyle w:val="TableParagraph"/>
              <w:spacing w:before="55" w:line="242" w:lineRule="auto"/>
              <w:ind w:left="57" w:right="3759"/>
              <w:rPr>
                <w:sz w:val="24"/>
              </w:rPr>
            </w:pPr>
            <w:r>
              <w:rPr>
                <w:color w:val="231F20"/>
                <w:sz w:val="24"/>
              </w:rPr>
              <w:t xml:space="preserve">The Revd Dr John Bradbury </w:t>
            </w:r>
            <w:hyperlink r:id="rId36">
              <w:r>
                <w:rPr>
                  <w:color w:val="0071B8"/>
                  <w:sz w:val="24"/>
                </w:rPr>
                <w:t>john.bradbury@urc.org.uk</w:t>
              </w:r>
            </w:hyperlink>
          </w:p>
        </w:tc>
      </w:tr>
      <w:tr w:rsidR="00DC3935">
        <w:trPr>
          <w:trHeight w:val="388"/>
        </w:trPr>
        <w:tc>
          <w:tcPr>
            <w:tcW w:w="2659" w:type="dxa"/>
          </w:tcPr>
          <w:p w:rsidR="00DC3935" w:rsidRDefault="009E2591">
            <w:pPr>
              <w:pStyle w:val="TableParagraph"/>
              <w:spacing w:before="55"/>
              <w:ind w:left="57"/>
              <w:rPr>
                <w:b/>
                <w:sz w:val="24"/>
              </w:rPr>
            </w:pPr>
            <w:r>
              <w:rPr>
                <w:b/>
                <w:color w:val="231F20"/>
                <w:sz w:val="24"/>
              </w:rPr>
              <w:t>Action required</w:t>
            </w:r>
          </w:p>
        </w:tc>
        <w:tc>
          <w:tcPr>
            <w:tcW w:w="6835" w:type="dxa"/>
          </w:tcPr>
          <w:p w:rsidR="00DC3935" w:rsidRDefault="009E2591">
            <w:pPr>
              <w:pStyle w:val="TableParagraph"/>
              <w:spacing w:before="55"/>
              <w:ind w:left="57"/>
              <w:rPr>
                <w:sz w:val="24"/>
              </w:rPr>
            </w:pPr>
            <w:r>
              <w:rPr>
                <w:color w:val="231F20"/>
                <w:sz w:val="24"/>
              </w:rPr>
              <w:t>Decision.</w:t>
            </w:r>
          </w:p>
        </w:tc>
      </w:tr>
      <w:tr w:rsidR="00DC3935">
        <w:trPr>
          <w:trHeight w:val="3306"/>
        </w:trPr>
        <w:tc>
          <w:tcPr>
            <w:tcW w:w="2659" w:type="dxa"/>
          </w:tcPr>
          <w:p w:rsidR="00DC3935" w:rsidRDefault="009E2591">
            <w:pPr>
              <w:pStyle w:val="TableParagraph"/>
              <w:spacing w:before="55"/>
              <w:ind w:left="57"/>
              <w:rPr>
                <w:b/>
                <w:sz w:val="24"/>
              </w:rPr>
            </w:pPr>
            <w:r>
              <w:rPr>
                <w:b/>
                <w:color w:val="231F20"/>
                <w:sz w:val="24"/>
              </w:rPr>
              <w:t>Draft resolution(s)</w:t>
            </w:r>
          </w:p>
        </w:tc>
        <w:tc>
          <w:tcPr>
            <w:tcW w:w="6835" w:type="dxa"/>
          </w:tcPr>
          <w:p w:rsidR="00DC3935" w:rsidRDefault="009E2591">
            <w:pPr>
              <w:pStyle w:val="TableParagraph"/>
              <w:spacing w:before="31" w:line="263" w:lineRule="exact"/>
              <w:ind w:left="134"/>
              <w:rPr>
                <w:b/>
                <w:sz w:val="24"/>
              </w:rPr>
            </w:pPr>
            <w:r>
              <w:rPr>
                <w:b/>
                <w:color w:val="08AFE5"/>
                <w:sz w:val="24"/>
              </w:rPr>
              <w:t>Resolution 3</w:t>
            </w:r>
          </w:p>
          <w:p w:rsidR="00DC3935" w:rsidRDefault="009E2591">
            <w:pPr>
              <w:pStyle w:val="TableParagraph"/>
              <w:spacing w:before="12" w:line="213" w:lineRule="auto"/>
              <w:ind w:left="134" w:right="109"/>
              <w:rPr>
                <w:b/>
                <w:sz w:val="24"/>
              </w:rPr>
            </w:pPr>
            <w:r>
              <w:rPr>
                <w:b/>
                <w:color w:val="231F20"/>
                <w:sz w:val="24"/>
              </w:rPr>
              <w:t>General Assembly gives final approval to its resolution to add a further question to Schedule B [of the Basis of Union] for elders as follows:</w:t>
            </w:r>
          </w:p>
          <w:p w:rsidR="00DC3935" w:rsidRDefault="009E2591">
            <w:pPr>
              <w:pStyle w:val="TableParagraph"/>
              <w:tabs>
                <w:tab w:val="left" w:pos="815"/>
              </w:tabs>
              <w:spacing w:line="213" w:lineRule="auto"/>
              <w:ind w:left="816" w:right="152" w:hanging="682"/>
              <w:rPr>
                <w:b/>
                <w:sz w:val="24"/>
              </w:rPr>
            </w:pPr>
            <w:r>
              <w:rPr>
                <w:b/>
                <w:color w:val="231F20"/>
                <w:sz w:val="24"/>
              </w:rPr>
              <w:t>Q:</w:t>
            </w:r>
            <w:r>
              <w:rPr>
                <w:b/>
                <w:color w:val="231F20"/>
                <w:sz w:val="24"/>
              </w:rPr>
              <w:tab/>
              <w:t xml:space="preserve">Do you promise as an elder of the United Reformed Church to seek its well-being, unity and peace, to cherish love towards all other churches </w:t>
            </w:r>
            <w:r>
              <w:rPr>
                <w:b/>
                <w:color w:val="231F20"/>
                <w:spacing w:val="-3"/>
                <w:sz w:val="24"/>
              </w:rPr>
              <w:t xml:space="preserve">and </w:t>
            </w:r>
            <w:r>
              <w:rPr>
                <w:b/>
                <w:color w:val="231F20"/>
                <w:sz w:val="24"/>
              </w:rPr>
              <w:t>to endeavour always so far</w:t>
            </w:r>
            <w:r>
              <w:rPr>
                <w:b/>
                <w:color w:val="231F20"/>
                <w:spacing w:val="-7"/>
                <w:sz w:val="24"/>
              </w:rPr>
              <w:t xml:space="preserve"> </w:t>
            </w:r>
            <w:r>
              <w:rPr>
                <w:b/>
                <w:color w:val="231F20"/>
                <w:sz w:val="24"/>
              </w:rPr>
              <w:t>as</w:t>
            </w:r>
          </w:p>
          <w:p w:rsidR="00DC3935" w:rsidRDefault="009E2591">
            <w:pPr>
              <w:pStyle w:val="TableParagraph"/>
              <w:spacing w:line="216" w:lineRule="auto"/>
              <w:ind w:left="816" w:right="215"/>
              <w:rPr>
                <w:b/>
                <w:sz w:val="24"/>
              </w:rPr>
            </w:pPr>
            <w:r>
              <w:rPr>
                <w:b/>
                <w:color w:val="231F20"/>
                <w:sz w:val="24"/>
              </w:rPr>
              <w:t>you are able to build up the one, holy, catholic and apostolic Church?</w:t>
            </w:r>
          </w:p>
          <w:p w:rsidR="00DC3935" w:rsidRDefault="009E2591">
            <w:pPr>
              <w:pStyle w:val="TableParagraph"/>
              <w:tabs>
                <w:tab w:val="left" w:pos="815"/>
              </w:tabs>
              <w:spacing w:line="213" w:lineRule="auto"/>
              <w:ind w:left="816" w:right="855" w:hanging="682"/>
              <w:rPr>
                <w:b/>
                <w:sz w:val="24"/>
              </w:rPr>
            </w:pPr>
            <w:r>
              <w:rPr>
                <w:b/>
                <w:color w:val="231F20"/>
                <w:sz w:val="24"/>
              </w:rPr>
              <w:t>A:</w:t>
            </w:r>
            <w:r>
              <w:rPr>
                <w:b/>
                <w:color w:val="231F20"/>
                <w:sz w:val="24"/>
              </w:rPr>
              <w:tab/>
              <w:t>By the grace of God I do, and all these things I profess and promise in the power of the Holy</w:t>
            </w:r>
            <w:r>
              <w:rPr>
                <w:b/>
                <w:color w:val="231F20"/>
                <w:spacing w:val="-5"/>
                <w:sz w:val="24"/>
              </w:rPr>
              <w:t xml:space="preserve"> </w:t>
            </w:r>
            <w:r>
              <w:rPr>
                <w:b/>
                <w:color w:val="231F20"/>
                <w:sz w:val="24"/>
              </w:rPr>
              <w:t>Spirit.</w:t>
            </w:r>
          </w:p>
        </w:tc>
      </w:tr>
    </w:tbl>
    <w:p w:rsidR="00DC3935" w:rsidRDefault="00DC3935">
      <w:pPr>
        <w:pStyle w:val="BodyText"/>
        <w:spacing w:before="7"/>
        <w:rPr>
          <w:b/>
          <w:sz w:val="23"/>
        </w:rPr>
      </w:pPr>
    </w:p>
    <w:p w:rsidR="00DC3935" w:rsidRDefault="009E2591">
      <w:pPr>
        <w:ind w:left="1248"/>
        <w:rPr>
          <w:b/>
          <w:sz w:val="24"/>
        </w:rPr>
      </w:pPr>
      <w:r>
        <w:rPr>
          <w:b/>
          <w:color w:val="08AFE5"/>
          <w:sz w:val="24"/>
        </w:rPr>
        <w:t>Summary of content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1213"/>
        </w:trPr>
        <w:tc>
          <w:tcPr>
            <w:tcW w:w="2659" w:type="dxa"/>
          </w:tcPr>
          <w:p w:rsidR="00DC3935" w:rsidRDefault="009E2591">
            <w:pPr>
              <w:pStyle w:val="TableParagraph"/>
              <w:spacing w:before="58"/>
              <w:ind w:left="57"/>
              <w:rPr>
                <w:b/>
                <w:sz w:val="24"/>
              </w:rPr>
            </w:pPr>
            <w:r>
              <w:rPr>
                <w:b/>
                <w:color w:val="231F20"/>
                <w:sz w:val="24"/>
              </w:rPr>
              <w:t>Subject and aim(s)</w:t>
            </w:r>
          </w:p>
        </w:tc>
        <w:tc>
          <w:tcPr>
            <w:tcW w:w="6835" w:type="dxa"/>
          </w:tcPr>
          <w:p w:rsidR="00DC3935" w:rsidRDefault="009E2591">
            <w:pPr>
              <w:pStyle w:val="TableParagraph"/>
              <w:spacing w:before="58"/>
              <w:ind w:left="57" w:right="264"/>
              <w:rPr>
                <w:sz w:val="24"/>
              </w:rPr>
            </w:pPr>
            <w:r>
              <w:rPr>
                <w:color w:val="231F20"/>
                <w:sz w:val="24"/>
              </w:rPr>
              <w:t>To inform Assembly of the responses from Synods and Local Church Meetings to the consultation on the proposed new ordination promise for Elders, in order that Assembly may consider giving final approval to this addition.</w:t>
            </w:r>
          </w:p>
        </w:tc>
      </w:tr>
      <w:tr w:rsidR="00DC3935">
        <w:trPr>
          <w:trHeight w:val="393"/>
        </w:trPr>
        <w:tc>
          <w:tcPr>
            <w:tcW w:w="2659" w:type="dxa"/>
          </w:tcPr>
          <w:p w:rsidR="00DC3935" w:rsidRDefault="009E2591">
            <w:pPr>
              <w:pStyle w:val="TableParagraph"/>
              <w:spacing w:before="58"/>
              <w:ind w:left="57"/>
              <w:rPr>
                <w:b/>
                <w:sz w:val="24"/>
              </w:rPr>
            </w:pPr>
            <w:r>
              <w:rPr>
                <w:b/>
                <w:color w:val="231F20"/>
                <w:sz w:val="24"/>
              </w:rPr>
              <w:t>Main points</w:t>
            </w:r>
          </w:p>
        </w:tc>
        <w:tc>
          <w:tcPr>
            <w:tcW w:w="6835" w:type="dxa"/>
          </w:tcPr>
          <w:p w:rsidR="00DC3935" w:rsidRDefault="009E2591">
            <w:pPr>
              <w:pStyle w:val="TableParagraph"/>
              <w:spacing w:before="58"/>
              <w:ind w:left="57"/>
              <w:rPr>
                <w:sz w:val="24"/>
              </w:rPr>
            </w:pPr>
            <w:r>
              <w:rPr>
                <w:color w:val="231F20"/>
                <w:sz w:val="24"/>
              </w:rPr>
              <w:t>The response was overwhelmingly positive.</w:t>
            </w:r>
          </w:p>
        </w:tc>
      </w:tr>
      <w:tr w:rsidR="00DC3935">
        <w:trPr>
          <w:trHeight w:val="469"/>
        </w:trPr>
        <w:tc>
          <w:tcPr>
            <w:tcW w:w="2659" w:type="dxa"/>
          </w:tcPr>
          <w:p w:rsidR="00DC3935" w:rsidRDefault="009E2591">
            <w:pPr>
              <w:pStyle w:val="TableParagraph"/>
              <w:spacing w:before="58"/>
              <w:ind w:left="57"/>
              <w:rPr>
                <w:b/>
                <w:sz w:val="24"/>
              </w:rPr>
            </w:pPr>
            <w:r>
              <w:rPr>
                <w:b/>
                <w:color w:val="231F20"/>
                <w:sz w:val="24"/>
              </w:rPr>
              <w:t>Previous documents</w:t>
            </w:r>
          </w:p>
        </w:tc>
        <w:tc>
          <w:tcPr>
            <w:tcW w:w="6835" w:type="dxa"/>
          </w:tcPr>
          <w:p w:rsidR="00DC3935" w:rsidRDefault="009E2591">
            <w:pPr>
              <w:pStyle w:val="TableParagraph"/>
              <w:spacing w:before="58"/>
              <w:ind w:left="57"/>
              <w:rPr>
                <w:sz w:val="24"/>
              </w:rPr>
            </w:pPr>
            <w:r>
              <w:rPr>
                <w:color w:val="231F20"/>
                <w:sz w:val="24"/>
              </w:rPr>
              <w:t>General Assembly 2018 Resolution 5.</w:t>
            </w:r>
          </w:p>
        </w:tc>
      </w:tr>
      <w:tr w:rsidR="00DC3935">
        <w:trPr>
          <w:trHeight w:val="666"/>
        </w:trPr>
        <w:tc>
          <w:tcPr>
            <w:tcW w:w="2659" w:type="dxa"/>
          </w:tcPr>
          <w:p w:rsidR="00DC3935" w:rsidRDefault="009E2591">
            <w:pPr>
              <w:pStyle w:val="TableParagraph"/>
              <w:spacing w:before="60" w:line="237" w:lineRule="auto"/>
              <w:ind w:left="57" w:right="518"/>
              <w:rPr>
                <w:b/>
                <w:sz w:val="24"/>
              </w:rPr>
            </w:pPr>
            <w:r>
              <w:rPr>
                <w:b/>
                <w:color w:val="231F20"/>
                <w:sz w:val="24"/>
              </w:rPr>
              <w:t>Consultation has taken place with...</w:t>
            </w:r>
          </w:p>
        </w:tc>
        <w:tc>
          <w:tcPr>
            <w:tcW w:w="6835" w:type="dxa"/>
          </w:tcPr>
          <w:p w:rsidR="00DC3935" w:rsidRDefault="009E2591">
            <w:pPr>
              <w:pStyle w:val="TableParagraph"/>
              <w:spacing w:before="58"/>
              <w:ind w:left="57"/>
              <w:rPr>
                <w:sz w:val="24"/>
              </w:rPr>
            </w:pPr>
            <w:r>
              <w:rPr>
                <w:color w:val="231F20"/>
                <w:sz w:val="24"/>
              </w:rPr>
              <w:t>Local Churches and Synods.</w:t>
            </w:r>
          </w:p>
        </w:tc>
      </w:tr>
    </w:tbl>
    <w:p w:rsidR="00DC3935" w:rsidRDefault="00DC3935">
      <w:pPr>
        <w:pStyle w:val="BodyText"/>
        <w:spacing w:before="9"/>
        <w:rPr>
          <w:b/>
          <w:sz w:val="23"/>
        </w:rPr>
      </w:pPr>
    </w:p>
    <w:p w:rsidR="00DC3935" w:rsidRDefault="009E2591">
      <w:pPr>
        <w:spacing w:after="3"/>
        <w:ind w:left="1248"/>
        <w:rPr>
          <w:b/>
          <w:sz w:val="24"/>
        </w:rPr>
      </w:pPr>
      <w:r>
        <w:rPr>
          <w:b/>
          <w:color w:val="08AFE5"/>
          <w:sz w:val="24"/>
        </w:rPr>
        <w:t>Summary of impact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388"/>
        </w:trPr>
        <w:tc>
          <w:tcPr>
            <w:tcW w:w="2659" w:type="dxa"/>
          </w:tcPr>
          <w:p w:rsidR="00DC3935" w:rsidRDefault="009E2591">
            <w:pPr>
              <w:pStyle w:val="TableParagraph"/>
              <w:spacing w:before="58"/>
              <w:ind w:left="57"/>
              <w:rPr>
                <w:b/>
                <w:sz w:val="24"/>
              </w:rPr>
            </w:pPr>
            <w:r>
              <w:rPr>
                <w:b/>
                <w:color w:val="231F20"/>
                <w:sz w:val="24"/>
              </w:rPr>
              <w:t>Financial</w:t>
            </w:r>
          </w:p>
        </w:tc>
        <w:tc>
          <w:tcPr>
            <w:tcW w:w="6835" w:type="dxa"/>
          </w:tcPr>
          <w:p w:rsidR="00DC3935" w:rsidRDefault="009E2591">
            <w:pPr>
              <w:pStyle w:val="TableParagraph"/>
              <w:spacing w:before="58"/>
              <w:ind w:left="57"/>
              <w:rPr>
                <w:sz w:val="24"/>
              </w:rPr>
            </w:pPr>
            <w:r>
              <w:rPr>
                <w:color w:val="231F20"/>
                <w:sz w:val="24"/>
              </w:rPr>
              <w:t>None.</w:t>
            </w:r>
          </w:p>
        </w:tc>
      </w:tr>
      <w:tr w:rsidR="00DC3935">
        <w:trPr>
          <w:trHeight w:val="940"/>
        </w:trPr>
        <w:tc>
          <w:tcPr>
            <w:tcW w:w="2659" w:type="dxa"/>
          </w:tcPr>
          <w:p w:rsidR="00DC3935" w:rsidRDefault="009E2591">
            <w:pPr>
              <w:pStyle w:val="TableParagraph"/>
              <w:spacing w:before="58" w:line="275" w:lineRule="exact"/>
              <w:ind w:left="57"/>
              <w:rPr>
                <w:b/>
                <w:sz w:val="24"/>
              </w:rPr>
            </w:pPr>
            <w:r>
              <w:rPr>
                <w:b/>
                <w:color w:val="231F20"/>
                <w:sz w:val="24"/>
              </w:rPr>
              <w:t>External</w:t>
            </w:r>
          </w:p>
          <w:p w:rsidR="00DC3935" w:rsidRDefault="009E2591">
            <w:pPr>
              <w:pStyle w:val="TableParagraph"/>
              <w:spacing w:line="275" w:lineRule="exact"/>
              <w:ind w:left="57"/>
              <w:rPr>
                <w:b/>
                <w:sz w:val="24"/>
              </w:rPr>
            </w:pPr>
            <w:r>
              <w:rPr>
                <w:b/>
                <w:color w:val="231F20"/>
                <w:sz w:val="24"/>
              </w:rPr>
              <w:t>(e.g. ecumenical)</w:t>
            </w:r>
          </w:p>
        </w:tc>
        <w:tc>
          <w:tcPr>
            <w:tcW w:w="6835" w:type="dxa"/>
          </w:tcPr>
          <w:p w:rsidR="00DC3935" w:rsidRDefault="009E2591">
            <w:pPr>
              <w:pStyle w:val="TableParagraph"/>
              <w:spacing w:before="58"/>
              <w:ind w:left="57" w:right="131"/>
              <w:rPr>
                <w:sz w:val="24"/>
              </w:rPr>
            </w:pPr>
            <w:r>
              <w:rPr>
                <w:color w:val="231F20"/>
                <w:sz w:val="24"/>
              </w:rPr>
              <w:t>The proposed changes will raise the profile of our commitment to the unity of the one, holy, catholic and apostolic church through making this integral to the ministry of Elders.</w:t>
            </w:r>
          </w:p>
        </w:tc>
      </w:tr>
    </w:tbl>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10"/>
        <w:rPr>
          <w:b/>
          <w:sz w:val="20"/>
        </w:rPr>
      </w:pPr>
    </w:p>
    <w:p w:rsidR="00DC3935" w:rsidRDefault="009E2591">
      <w:pPr>
        <w:pStyle w:val="ListParagraph"/>
        <w:numPr>
          <w:ilvl w:val="0"/>
          <w:numId w:val="92"/>
        </w:numPr>
        <w:tabs>
          <w:tab w:val="left" w:pos="1929"/>
          <w:tab w:val="left" w:pos="1930"/>
        </w:tabs>
        <w:spacing w:before="92"/>
        <w:ind w:right="1262"/>
        <w:rPr>
          <w:sz w:val="24"/>
        </w:rPr>
      </w:pPr>
      <w:r>
        <w:rPr>
          <w:color w:val="231F20"/>
          <w:sz w:val="24"/>
        </w:rPr>
        <w:t xml:space="preserve">From the approximately 1350 local congregations of the United Reformed Church, 187 churches responded to the consultation on the proposed change to the ordination promises for Elders accepted by the General Assembly in 2018. Many more congregations may well have considered this, but as not responding to the consultation is in effect </w:t>
      </w:r>
      <w:r>
        <w:rPr>
          <w:color w:val="231F20"/>
          <w:spacing w:val="-3"/>
          <w:sz w:val="24"/>
        </w:rPr>
        <w:t xml:space="preserve">to </w:t>
      </w:r>
      <w:r>
        <w:rPr>
          <w:color w:val="231F20"/>
          <w:sz w:val="24"/>
        </w:rPr>
        <w:t>agree with the proposed change, many may not have felt the need to write formally to the General Secretary to express</w:t>
      </w:r>
      <w:r>
        <w:rPr>
          <w:color w:val="231F20"/>
          <w:spacing w:val="-14"/>
          <w:sz w:val="24"/>
        </w:rPr>
        <w:t xml:space="preserve"> </w:t>
      </w:r>
      <w:r>
        <w:rPr>
          <w:color w:val="231F20"/>
          <w:sz w:val="24"/>
        </w:rPr>
        <w:t>this.</w:t>
      </w:r>
    </w:p>
    <w:p w:rsidR="00DC3935" w:rsidRDefault="00DC3935">
      <w:pPr>
        <w:pStyle w:val="BodyText"/>
        <w:spacing w:before="10"/>
        <w:rPr>
          <w:sz w:val="20"/>
        </w:rPr>
      </w:pPr>
    </w:p>
    <w:p w:rsidR="00DC3935" w:rsidRDefault="009E2591">
      <w:pPr>
        <w:pStyle w:val="ListParagraph"/>
        <w:numPr>
          <w:ilvl w:val="0"/>
          <w:numId w:val="92"/>
        </w:numPr>
        <w:tabs>
          <w:tab w:val="left" w:pos="1929"/>
          <w:tab w:val="left" w:pos="1930"/>
        </w:tabs>
        <w:ind w:right="1430"/>
        <w:rPr>
          <w:sz w:val="24"/>
        </w:rPr>
      </w:pPr>
      <w:r>
        <w:rPr>
          <w:color w:val="231F20"/>
          <w:sz w:val="24"/>
        </w:rPr>
        <w:t xml:space="preserve">Of the 187 Church Meetings to respond formally, only 32 opposed the change or expressed reservations. </w:t>
      </w:r>
      <w:r>
        <w:rPr>
          <w:color w:val="231F20"/>
          <w:spacing w:val="-3"/>
          <w:sz w:val="24"/>
        </w:rPr>
        <w:t xml:space="preserve">Of </w:t>
      </w:r>
      <w:r>
        <w:rPr>
          <w:color w:val="231F20"/>
          <w:sz w:val="24"/>
        </w:rPr>
        <w:t>these, about three-quarters of the reservations expressed were about the promise to ‘cherish love towards all other churches’. This promise mirrors one that Ministers make at ordination. The concern is whether ‘all other churches’ is too ill defined, and might include groups who call themselves churches which we might not consider</w:t>
      </w:r>
      <w:r>
        <w:rPr>
          <w:color w:val="231F20"/>
          <w:spacing w:val="-8"/>
          <w:sz w:val="24"/>
        </w:rPr>
        <w:t xml:space="preserve"> </w:t>
      </w:r>
      <w:r>
        <w:rPr>
          <w:color w:val="231F20"/>
          <w:sz w:val="24"/>
        </w:rPr>
        <w:t>such.</w:t>
      </w:r>
    </w:p>
    <w:p w:rsidR="00DC3935" w:rsidRDefault="00DC3935">
      <w:pPr>
        <w:pStyle w:val="BodyText"/>
        <w:spacing w:before="10"/>
        <w:rPr>
          <w:sz w:val="20"/>
        </w:rPr>
      </w:pPr>
    </w:p>
    <w:p w:rsidR="00DC3935" w:rsidRDefault="009E2591">
      <w:pPr>
        <w:pStyle w:val="ListParagraph"/>
        <w:numPr>
          <w:ilvl w:val="0"/>
          <w:numId w:val="92"/>
        </w:numPr>
        <w:tabs>
          <w:tab w:val="left" w:pos="1929"/>
          <w:tab w:val="left" w:pos="1930"/>
        </w:tabs>
        <w:ind w:right="1247"/>
        <w:rPr>
          <w:sz w:val="24"/>
        </w:rPr>
      </w:pPr>
      <w:r>
        <w:rPr>
          <w:color w:val="231F20"/>
          <w:sz w:val="24"/>
        </w:rPr>
        <w:t>The General Secretary and the Secretary for Ecumenical Relations have prepared a paper which sets out the position of the United Reformed Church regarding how we understand the statement and our relationships with other churches. This is appended to this report and we believe allays the fears expressed by the few churches expressing reservations.</w:t>
      </w:r>
    </w:p>
    <w:p w:rsidR="00DC3935" w:rsidRDefault="00DC3935">
      <w:pPr>
        <w:pStyle w:val="BodyText"/>
        <w:spacing w:before="1"/>
        <w:rPr>
          <w:sz w:val="21"/>
        </w:rPr>
      </w:pPr>
    </w:p>
    <w:p w:rsidR="00DC3935" w:rsidRDefault="009E2591">
      <w:pPr>
        <w:pStyle w:val="ListParagraph"/>
        <w:numPr>
          <w:ilvl w:val="0"/>
          <w:numId w:val="92"/>
        </w:numPr>
        <w:tabs>
          <w:tab w:val="left" w:pos="1929"/>
          <w:tab w:val="left" w:pos="1930"/>
        </w:tabs>
        <w:ind w:right="1262"/>
        <w:rPr>
          <w:sz w:val="24"/>
        </w:rPr>
      </w:pPr>
      <w:r>
        <w:rPr>
          <w:color w:val="231F20"/>
          <w:sz w:val="24"/>
        </w:rPr>
        <w:t xml:space="preserve">A tiny number of churches objected on what might be termed ‘congregationalist’ grounds, that Elders only serve the local church. But from the inception of the URC, it has been the constitutional practice that Elders serve the wider councils of the Church, and through the Synod all congregations are represented in the wider councils of the Church. Whilst not every Elder will personally serve in this way, this is nonetheless an expression of how the URC lives together, and the way we form the family of the Church. We would invite congregations who responded in that way to understand the promise in the light of these foundational commitments we made </w:t>
      </w:r>
      <w:r>
        <w:rPr>
          <w:color w:val="231F20"/>
          <w:spacing w:val="-3"/>
          <w:sz w:val="24"/>
        </w:rPr>
        <w:t xml:space="preserve">to </w:t>
      </w:r>
      <w:r>
        <w:rPr>
          <w:color w:val="231F20"/>
          <w:sz w:val="24"/>
        </w:rPr>
        <w:t>one another at the formation of the</w:t>
      </w:r>
      <w:r>
        <w:rPr>
          <w:color w:val="231F20"/>
          <w:spacing w:val="1"/>
          <w:sz w:val="24"/>
        </w:rPr>
        <w:t xml:space="preserve"> </w:t>
      </w:r>
      <w:r>
        <w:rPr>
          <w:color w:val="231F20"/>
          <w:sz w:val="24"/>
        </w:rPr>
        <w:t>denomination.</w:t>
      </w:r>
    </w:p>
    <w:p w:rsidR="00DC3935" w:rsidRDefault="00DC3935">
      <w:pPr>
        <w:pStyle w:val="BodyText"/>
        <w:spacing w:before="8"/>
        <w:rPr>
          <w:sz w:val="20"/>
        </w:rPr>
      </w:pPr>
    </w:p>
    <w:p w:rsidR="00DC3935" w:rsidRDefault="009E2591">
      <w:pPr>
        <w:pStyle w:val="ListParagraph"/>
        <w:numPr>
          <w:ilvl w:val="0"/>
          <w:numId w:val="92"/>
        </w:numPr>
        <w:tabs>
          <w:tab w:val="left" w:pos="1929"/>
          <w:tab w:val="left" w:pos="1930"/>
        </w:tabs>
        <w:ind w:right="1286"/>
        <w:rPr>
          <w:sz w:val="24"/>
        </w:rPr>
      </w:pPr>
      <w:r>
        <w:rPr>
          <w:color w:val="231F20"/>
          <w:sz w:val="24"/>
        </w:rPr>
        <w:t>The proposed changes have been viewed positively by the overwhelming majority of churches who responded. None of the Synods and only a tiny number of Church Meetings objected, and we hope their objection is met in the statement below. A constitutional change only falls if more than one third of Synods or Local Churches object. This piece of business is therefore returned to the Assembly, where its final approval and adoption may be</w:t>
      </w:r>
      <w:r>
        <w:rPr>
          <w:color w:val="231F20"/>
          <w:spacing w:val="-19"/>
          <w:sz w:val="24"/>
        </w:rPr>
        <w:t xml:space="preserve"> </w:t>
      </w:r>
      <w:r>
        <w:rPr>
          <w:color w:val="231F20"/>
          <w:sz w:val="24"/>
        </w:rPr>
        <w:t>considered.</w:t>
      </w:r>
    </w:p>
    <w:p w:rsidR="00DC3935" w:rsidRDefault="00DC3935">
      <w:pPr>
        <w:pStyle w:val="BodyText"/>
        <w:rPr>
          <w:sz w:val="26"/>
        </w:rPr>
      </w:pPr>
    </w:p>
    <w:p w:rsidR="00DC3935" w:rsidRDefault="009E2591">
      <w:pPr>
        <w:spacing w:before="217"/>
        <w:ind w:left="1943" w:right="1933" w:hanging="5"/>
        <w:jc w:val="center"/>
        <w:rPr>
          <w:b/>
          <w:sz w:val="32"/>
        </w:rPr>
      </w:pPr>
      <w:r>
        <w:rPr>
          <w:b/>
          <w:color w:val="08AFE5"/>
          <w:sz w:val="32"/>
        </w:rPr>
        <w:t>Appendix: Response from the General Secretary  and Secretary for Ecumenical Relations to</w:t>
      </w:r>
      <w:r>
        <w:rPr>
          <w:b/>
          <w:color w:val="08AFE5"/>
          <w:spacing w:val="-18"/>
          <w:sz w:val="32"/>
        </w:rPr>
        <w:t xml:space="preserve"> </w:t>
      </w:r>
      <w:r>
        <w:rPr>
          <w:b/>
          <w:color w:val="08AFE5"/>
          <w:sz w:val="32"/>
        </w:rPr>
        <w:t>questions raised in the</w:t>
      </w:r>
      <w:r>
        <w:rPr>
          <w:b/>
          <w:color w:val="08AFE5"/>
          <w:spacing w:val="-6"/>
          <w:sz w:val="32"/>
        </w:rPr>
        <w:t xml:space="preserve"> </w:t>
      </w:r>
      <w:r>
        <w:rPr>
          <w:b/>
          <w:color w:val="08AFE5"/>
          <w:sz w:val="32"/>
        </w:rPr>
        <w:t>consultation:</w:t>
      </w:r>
    </w:p>
    <w:p w:rsidR="00DC3935" w:rsidRDefault="00DC3935">
      <w:pPr>
        <w:pStyle w:val="BodyText"/>
        <w:spacing w:before="7"/>
        <w:rPr>
          <w:b/>
          <w:sz w:val="34"/>
        </w:rPr>
      </w:pPr>
    </w:p>
    <w:p w:rsidR="00DC3935" w:rsidRDefault="009E2591">
      <w:pPr>
        <w:ind w:left="2170" w:right="2161"/>
        <w:jc w:val="center"/>
        <w:rPr>
          <w:b/>
          <w:sz w:val="32"/>
        </w:rPr>
      </w:pPr>
      <w:r>
        <w:rPr>
          <w:b/>
          <w:color w:val="231F20"/>
          <w:sz w:val="32"/>
        </w:rPr>
        <w:t>A response to concerns about the new form of elders’ promises</w:t>
      </w:r>
    </w:p>
    <w:p w:rsidR="00DC3935" w:rsidRDefault="009E2591">
      <w:pPr>
        <w:pStyle w:val="ListParagraph"/>
        <w:numPr>
          <w:ilvl w:val="0"/>
          <w:numId w:val="91"/>
        </w:numPr>
        <w:tabs>
          <w:tab w:val="left" w:pos="1929"/>
          <w:tab w:val="left" w:pos="1930"/>
        </w:tabs>
        <w:spacing w:before="62" w:line="237" w:lineRule="auto"/>
        <w:ind w:right="1525"/>
        <w:rPr>
          <w:sz w:val="24"/>
        </w:rPr>
      </w:pPr>
      <w:r>
        <w:rPr>
          <w:color w:val="231F20"/>
          <w:sz w:val="24"/>
        </w:rPr>
        <w:t>This response specifically considers the proposal that the commitment made by elders should include ‘love towards all other churches’.</w:t>
      </w:r>
    </w:p>
    <w:p w:rsidR="00DC3935" w:rsidRDefault="00DC3935">
      <w:pPr>
        <w:pStyle w:val="BodyText"/>
        <w:spacing w:before="3"/>
        <w:rPr>
          <w:sz w:val="21"/>
        </w:rPr>
      </w:pPr>
    </w:p>
    <w:p w:rsidR="00DC3935" w:rsidRDefault="009E2591">
      <w:pPr>
        <w:pStyle w:val="ListParagraph"/>
        <w:numPr>
          <w:ilvl w:val="0"/>
          <w:numId w:val="91"/>
        </w:numPr>
        <w:tabs>
          <w:tab w:val="left" w:pos="1929"/>
          <w:tab w:val="left" w:pos="1930"/>
        </w:tabs>
        <w:spacing w:before="1" w:line="237" w:lineRule="auto"/>
        <w:ind w:right="1699"/>
        <w:rPr>
          <w:sz w:val="24"/>
        </w:rPr>
      </w:pPr>
      <w:r>
        <w:rPr>
          <w:color w:val="231F20"/>
          <w:sz w:val="24"/>
        </w:rPr>
        <w:t>A first point to note is that the words have been in the ordination and induction promises for URC ministers for several decades, and therefore are not</w:t>
      </w:r>
      <w:r>
        <w:rPr>
          <w:color w:val="231F20"/>
          <w:spacing w:val="-22"/>
          <w:sz w:val="24"/>
        </w:rPr>
        <w:t xml:space="preserve"> </w:t>
      </w:r>
      <w:r>
        <w:rPr>
          <w:color w:val="231F20"/>
          <w:sz w:val="24"/>
        </w:rPr>
        <w:t>new.</w:t>
      </w:r>
    </w:p>
    <w:p w:rsidR="00DC3935" w:rsidRDefault="00DC3935">
      <w:pPr>
        <w:spacing w:line="237" w:lineRule="auto"/>
        <w:rPr>
          <w:sz w:val="24"/>
        </w:rPr>
        <w:sectPr w:rsidR="00DC3935">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pStyle w:val="BodyText"/>
        <w:spacing w:before="92"/>
        <w:ind w:left="1929" w:right="1249"/>
        <w:jc w:val="both"/>
      </w:pPr>
      <w:r>
        <w:rPr>
          <w:color w:val="231F20"/>
        </w:rPr>
        <w:t>Elders already commit to share with the minister in the oversight and leadership of the local church. Part of that oversight and leadership is the way we relate to other churches.</w:t>
      </w:r>
    </w:p>
    <w:p w:rsidR="00DC3935" w:rsidRDefault="00DC3935">
      <w:pPr>
        <w:pStyle w:val="BodyText"/>
        <w:spacing w:before="1"/>
        <w:rPr>
          <w:sz w:val="21"/>
        </w:rPr>
      </w:pPr>
    </w:p>
    <w:p w:rsidR="00DC3935" w:rsidRDefault="009E2591">
      <w:pPr>
        <w:pStyle w:val="ListParagraph"/>
        <w:numPr>
          <w:ilvl w:val="0"/>
          <w:numId w:val="91"/>
        </w:numPr>
        <w:tabs>
          <w:tab w:val="left" w:pos="1929"/>
          <w:tab w:val="left" w:pos="1930"/>
        </w:tabs>
        <w:ind w:right="1301"/>
        <w:rPr>
          <w:sz w:val="24"/>
        </w:rPr>
      </w:pPr>
      <w:r>
        <w:rPr>
          <w:color w:val="231F20"/>
          <w:sz w:val="24"/>
        </w:rPr>
        <w:t xml:space="preserve">What do we mean by ‘all other churches’? </w:t>
      </w:r>
      <w:r>
        <w:rPr>
          <w:color w:val="231F20"/>
          <w:spacing w:val="-3"/>
          <w:sz w:val="24"/>
        </w:rPr>
        <w:t xml:space="preserve">The </w:t>
      </w:r>
      <w:r>
        <w:rPr>
          <w:color w:val="231F20"/>
          <w:sz w:val="24"/>
        </w:rPr>
        <w:t xml:space="preserve">simple answer is ‘all those groups that we would recognise as churches’. </w:t>
      </w:r>
      <w:r>
        <w:rPr>
          <w:color w:val="231F20"/>
          <w:spacing w:val="-3"/>
          <w:sz w:val="24"/>
        </w:rPr>
        <w:t xml:space="preserve">If </w:t>
      </w:r>
      <w:r>
        <w:rPr>
          <w:color w:val="231F20"/>
          <w:sz w:val="24"/>
        </w:rPr>
        <w:t xml:space="preserve">we recognise another group as really being a church, then part of our commitment and witness as URC is that we do all we can to love them and build bridges with them. If we don’t recognise another group as really being a church, </w:t>
      </w:r>
      <w:r>
        <w:rPr>
          <w:color w:val="231F20"/>
          <w:spacing w:val="-3"/>
          <w:sz w:val="24"/>
        </w:rPr>
        <w:t xml:space="preserve">we </w:t>
      </w:r>
      <w:r>
        <w:rPr>
          <w:color w:val="231F20"/>
          <w:sz w:val="24"/>
        </w:rPr>
        <w:t>wouldn’t have the same commitment to</w:t>
      </w:r>
      <w:r>
        <w:rPr>
          <w:color w:val="231F20"/>
          <w:spacing w:val="-24"/>
          <w:sz w:val="24"/>
        </w:rPr>
        <w:t xml:space="preserve"> </w:t>
      </w:r>
      <w:r>
        <w:rPr>
          <w:color w:val="231F20"/>
          <w:sz w:val="24"/>
        </w:rPr>
        <w:t>them.</w:t>
      </w:r>
    </w:p>
    <w:p w:rsidR="00DC3935" w:rsidRDefault="00DC3935">
      <w:pPr>
        <w:pStyle w:val="BodyText"/>
        <w:spacing w:before="7"/>
        <w:rPr>
          <w:sz w:val="20"/>
        </w:rPr>
      </w:pPr>
    </w:p>
    <w:p w:rsidR="00DC3935" w:rsidRDefault="009E2591">
      <w:pPr>
        <w:pStyle w:val="ListParagraph"/>
        <w:numPr>
          <w:ilvl w:val="0"/>
          <w:numId w:val="91"/>
        </w:numPr>
        <w:tabs>
          <w:tab w:val="left" w:pos="1929"/>
          <w:tab w:val="left" w:pos="1930"/>
        </w:tabs>
        <w:spacing w:before="1"/>
        <w:ind w:right="1272"/>
        <w:rPr>
          <w:sz w:val="24"/>
        </w:rPr>
      </w:pPr>
      <w:r>
        <w:rPr>
          <w:color w:val="231F20"/>
          <w:sz w:val="24"/>
        </w:rPr>
        <w:t xml:space="preserve">So, the churches with which </w:t>
      </w:r>
      <w:r>
        <w:rPr>
          <w:color w:val="231F20"/>
          <w:spacing w:val="-3"/>
          <w:sz w:val="24"/>
        </w:rPr>
        <w:t xml:space="preserve">we </w:t>
      </w:r>
      <w:r>
        <w:rPr>
          <w:color w:val="231F20"/>
          <w:sz w:val="24"/>
        </w:rPr>
        <w:t>are linked in national and international fellowships of churches, such as Churches Together in England, are our main partners. We ought to cherish love towards them, even though not all of them are from our tradition and would not do everything in a way we would</w:t>
      </w:r>
      <w:r>
        <w:rPr>
          <w:color w:val="231F20"/>
          <w:spacing w:val="-19"/>
          <w:sz w:val="24"/>
        </w:rPr>
        <w:t xml:space="preserve"> </w:t>
      </w:r>
      <w:r>
        <w:rPr>
          <w:color w:val="231F20"/>
          <w:sz w:val="24"/>
        </w:rPr>
        <w:t>ourselves.</w:t>
      </w:r>
    </w:p>
    <w:p w:rsidR="00DC3935" w:rsidRDefault="00DC3935">
      <w:pPr>
        <w:pStyle w:val="BodyText"/>
        <w:spacing w:before="10"/>
        <w:rPr>
          <w:sz w:val="20"/>
        </w:rPr>
      </w:pPr>
    </w:p>
    <w:p w:rsidR="00DC3935" w:rsidRDefault="009E2591">
      <w:pPr>
        <w:pStyle w:val="ListParagraph"/>
        <w:numPr>
          <w:ilvl w:val="0"/>
          <w:numId w:val="91"/>
        </w:numPr>
        <w:tabs>
          <w:tab w:val="left" w:pos="1929"/>
          <w:tab w:val="left" w:pos="1930"/>
        </w:tabs>
        <w:ind w:right="1512"/>
        <w:rPr>
          <w:sz w:val="24"/>
        </w:rPr>
      </w:pPr>
      <w:r>
        <w:rPr>
          <w:color w:val="231F20"/>
          <w:sz w:val="24"/>
        </w:rPr>
        <w:t xml:space="preserve">There are some groups which do not belong </w:t>
      </w:r>
      <w:r>
        <w:rPr>
          <w:color w:val="231F20"/>
          <w:spacing w:val="-3"/>
          <w:sz w:val="24"/>
        </w:rPr>
        <w:t xml:space="preserve">to </w:t>
      </w:r>
      <w:r>
        <w:rPr>
          <w:color w:val="231F20"/>
          <w:sz w:val="24"/>
        </w:rPr>
        <w:t>Churches Together or anything like that, but we would still recognise as genuine churches – churches who understand God as Father, Son and Holy Spirit, who expect to discover and discern God’s word in the Bible, who love Jesus and seek to live by his commands. It would be hoped that URC ministers and elders could cherish love towards these fellowships</w:t>
      </w:r>
      <w:r>
        <w:rPr>
          <w:color w:val="231F20"/>
          <w:spacing w:val="-5"/>
          <w:sz w:val="24"/>
        </w:rPr>
        <w:t xml:space="preserve"> </w:t>
      </w:r>
      <w:r>
        <w:rPr>
          <w:color w:val="231F20"/>
          <w:sz w:val="24"/>
        </w:rPr>
        <w:t>too.</w:t>
      </w:r>
    </w:p>
    <w:p w:rsidR="00DC3935" w:rsidRDefault="00DC3935">
      <w:pPr>
        <w:pStyle w:val="BodyText"/>
        <w:spacing w:before="10"/>
        <w:rPr>
          <w:sz w:val="20"/>
        </w:rPr>
      </w:pPr>
    </w:p>
    <w:p w:rsidR="00DC3935" w:rsidRDefault="009E2591">
      <w:pPr>
        <w:pStyle w:val="ListParagraph"/>
        <w:numPr>
          <w:ilvl w:val="0"/>
          <w:numId w:val="91"/>
        </w:numPr>
        <w:tabs>
          <w:tab w:val="left" w:pos="1929"/>
          <w:tab w:val="left" w:pos="1930"/>
        </w:tabs>
        <w:ind w:right="1276"/>
        <w:rPr>
          <w:sz w:val="24"/>
        </w:rPr>
      </w:pPr>
      <w:r>
        <w:rPr>
          <w:color w:val="231F20"/>
          <w:sz w:val="24"/>
        </w:rPr>
        <w:t xml:space="preserve">Then there are other groups that would not fit well into a fellowship like Churches Together in England, and probably would not want to belong, like Jehovah’s Witnesses and Mormons. These groups surely have some good people among them, but they would answer some big questions, like, ‘Who is Jesus?’ or ‘How do we know God?’ in ways that don’t really reflect the faith that has carried the Church through 2000 years. </w:t>
      </w:r>
      <w:r>
        <w:rPr>
          <w:color w:val="231F20"/>
          <w:spacing w:val="-3"/>
          <w:sz w:val="24"/>
        </w:rPr>
        <w:t xml:space="preserve">In </w:t>
      </w:r>
      <w:r>
        <w:rPr>
          <w:color w:val="231F20"/>
          <w:sz w:val="24"/>
        </w:rPr>
        <w:t>general, we would not expect to find ways of working with them, and they probably would not want to work with us</w:t>
      </w:r>
      <w:r>
        <w:rPr>
          <w:color w:val="231F20"/>
          <w:spacing w:val="-22"/>
          <w:sz w:val="24"/>
        </w:rPr>
        <w:t xml:space="preserve"> </w:t>
      </w:r>
      <w:r>
        <w:rPr>
          <w:color w:val="231F20"/>
          <w:sz w:val="24"/>
        </w:rPr>
        <w:t>anyway.</w:t>
      </w:r>
    </w:p>
    <w:p w:rsidR="00DC3935" w:rsidRDefault="00DC3935">
      <w:pPr>
        <w:pStyle w:val="BodyText"/>
        <w:spacing w:before="1"/>
        <w:rPr>
          <w:sz w:val="21"/>
        </w:rPr>
      </w:pPr>
    </w:p>
    <w:p w:rsidR="00DC3935" w:rsidRDefault="009E2591">
      <w:pPr>
        <w:pStyle w:val="ListParagraph"/>
        <w:numPr>
          <w:ilvl w:val="0"/>
          <w:numId w:val="91"/>
        </w:numPr>
        <w:tabs>
          <w:tab w:val="left" w:pos="1929"/>
          <w:tab w:val="left" w:pos="1930"/>
        </w:tabs>
        <w:ind w:right="1391"/>
        <w:rPr>
          <w:sz w:val="24"/>
        </w:rPr>
      </w:pPr>
      <w:r>
        <w:rPr>
          <w:color w:val="231F20"/>
          <w:sz w:val="24"/>
        </w:rPr>
        <w:t xml:space="preserve">As we think about this broader view of church, and think about groups that might not fall under that category, it is also helpful to look at the full wording of the promise. In particular, notice how the promise refers </w:t>
      </w:r>
      <w:r>
        <w:rPr>
          <w:color w:val="231F20"/>
          <w:spacing w:val="-3"/>
          <w:sz w:val="24"/>
        </w:rPr>
        <w:t xml:space="preserve">to </w:t>
      </w:r>
      <w:r>
        <w:rPr>
          <w:i/>
          <w:color w:val="231F20"/>
          <w:sz w:val="24"/>
        </w:rPr>
        <w:t>the one holy, catholic and apostolic</w:t>
      </w:r>
      <w:r>
        <w:rPr>
          <w:i/>
          <w:color w:val="231F20"/>
          <w:spacing w:val="-1"/>
          <w:sz w:val="24"/>
        </w:rPr>
        <w:t xml:space="preserve"> </w:t>
      </w:r>
      <w:r>
        <w:rPr>
          <w:i/>
          <w:color w:val="231F20"/>
          <w:sz w:val="24"/>
        </w:rPr>
        <w:t>church</w:t>
      </w:r>
      <w:r>
        <w:rPr>
          <w:color w:val="231F20"/>
          <w:sz w:val="24"/>
        </w:rPr>
        <w:t>.</w:t>
      </w:r>
    </w:p>
    <w:p w:rsidR="00DC3935" w:rsidRDefault="00DC3935">
      <w:pPr>
        <w:pStyle w:val="BodyText"/>
        <w:spacing w:before="10"/>
        <w:rPr>
          <w:sz w:val="20"/>
        </w:rPr>
      </w:pPr>
    </w:p>
    <w:p w:rsidR="00DC3935" w:rsidRDefault="009E2591">
      <w:pPr>
        <w:tabs>
          <w:tab w:val="left" w:pos="2606"/>
        </w:tabs>
        <w:ind w:left="2606" w:right="1449" w:hanging="677"/>
        <w:rPr>
          <w:i/>
          <w:sz w:val="24"/>
        </w:rPr>
      </w:pPr>
      <w:r>
        <w:rPr>
          <w:i/>
          <w:color w:val="231F20"/>
          <w:sz w:val="24"/>
        </w:rPr>
        <w:t>Q:</w:t>
      </w:r>
      <w:r>
        <w:rPr>
          <w:i/>
          <w:color w:val="231F20"/>
          <w:sz w:val="24"/>
        </w:rPr>
        <w:tab/>
        <w:t xml:space="preserve">Do you promise as an elder of the United Reformed Church </w:t>
      </w:r>
      <w:r>
        <w:rPr>
          <w:i/>
          <w:color w:val="231F20"/>
          <w:spacing w:val="-3"/>
          <w:sz w:val="24"/>
        </w:rPr>
        <w:t xml:space="preserve">to </w:t>
      </w:r>
      <w:r>
        <w:rPr>
          <w:i/>
          <w:color w:val="231F20"/>
          <w:sz w:val="24"/>
        </w:rPr>
        <w:t xml:space="preserve">seek its wellbeing, </w:t>
      </w:r>
      <w:r>
        <w:rPr>
          <w:color w:val="231F20"/>
          <w:sz w:val="24"/>
        </w:rPr>
        <w:t xml:space="preserve">unity </w:t>
      </w:r>
      <w:r>
        <w:rPr>
          <w:i/>
          <w:color w:val="231F20"/>
          <w:sz w:val="24"/>
        </w:rPr>
        <w:t>and peace, to cherish love towards all other churches and to endeavour always so far as you are able to build up the one, holy, catholic and apostolic</w:t>
      </w:r>
      <w:r>
        <w:rPr>
          <w:i/>
          <w:color w:val="231F20"/>
          <w:spacing w:val="-5"/>
          <w:sz w:val="24"/>
        </w:rPr>
        <w:t xml:space="preserve"> </w:t>
      </w:r>
      <w:r>
        <w:rPr>
          <w:i/>
          <w:color w:val="231F20"/>
          <w:sz w:val="24"/>
        </w:rPr>
        <w:t>Church?</w:t>
      </w:r>
    </w:p>
    <w:p w:rsidR="00DC3935" w:rsidRDefault="00DC3935">
      <w:pPr>
        <w:pStyle w:val="BodyText"/>
        <w:spacing w:before="9"/>
        <w:rPr>
          <w:i/>
          <w:sz w:val="23"/>
        </w:rPr>
      </w:pPr>
    </w:p>
    <w:p w:rsidR="00DC3935" w:rsidRDefault="009E2591">
      <w:pPr>
        <w:pStyle w:val="ListParagraph"/>
        <w:numPr>
          <w:ilvl w:val="0"/>
          <w:numId w:val="91"/>
        </w:numPr>
        <w:tabs>
          <w:tab w:val="left" w:pos="1929"/>
          <w:tab w:val="left" w:pos="1930"/>
        </w:tabs>
        <w:ind w:right="1391"/>
        <w:rPr>
          <w:sz w:val="24"/>
        </w:rPr>
      </w:pPr>
      <w:r>
        <w:rPr>
          <w:color w:val="231F20"/>
          <w:sz w:val="24"/>
        </w:rPr>
        <w:t xml:space="preserve">Those groups which would profess a very different faith to our own may not see themselves as being part of a larger Christian family – </w:t>
      </w:r>
      <w:r>
        <w:rPr>
          <w:i/>
          <w:color w:val="231F20"/>
          <w:sz w:val="24"/>
        </w:rPr>
        <w:t xml:space="preserve">the one, holy, catholic and apostolic Church – </w:t>
      </w:r>
      <w:r>
        <w:rPr>
          <w:color w:val="231F20"/>
          <w:sz w:val="24"/>
        </w:rPr>
        <w:t>and so would not for us fall under what we would define as church. The promise is specifically referring to churches which could feel</w:t>
      </w:r>
      <w:r>
        <w:rPr>
          <w:color w:val="231F20"/>
          <w:spacing w:val="-24"/>
          <w:sz w:val="24"/>
        </w:rPr>
        <w:t xml:space="preserve"> </w:t>
      </w:r>
      <w:r>
        <w:rPr>
          <w:color w:val="231F20"/>
          <w:sz w:val="24"/>
        </w:rPr>
        <w:t>part</w:t>
      </w:r>
    </w:p>
    <w:p w:rsidR="00DC3935" w:rsidRDefault="009E2591">
      <w:pPr>
        <w:ind w:left="1929"/>
        <w:rPr>
          <w:i/>
          <w:sz w:val="24"/>
        </w:rPr>
      </w:pPr>
      <w:r>
        <w:rPr>
          <w:color w:val="231F20"/>
          <w:sz w:val="24"/>
        </w:rPr>
        <w:t xml:space="preserve">of </w:t>
      </w:r>
      <w:r>
        <w:rPr>
          <w:i/>
          <w:color w:val="231F20"/>
          <w:sz w:val="24"/>
        </w:rPr>
        <w:t>the one holy, catholic and apostolic Church.</w:t>
      </w:r>
    </w:p>
    <w:p w:rsidR="00DC3935" w:rsidRDefault="00DC3935">
      <w:pPr>
        <w:pStyle w:val="BodyText"/>
        <w:spacing w:before="1"/>
        <w:rPr>
          <w:i/>
          <w:sz w:val="21"/>
        </w:rPr>
      </w:pPr>
    </w:p>
    <w:p w:rsidR="00DC3935" w:rsidRDefault="009E2591">
      <w:pPr>
        <w:pStyle w:val="ListParagraph"/>
        <w:numPr>
          <w:ilvl w:val="0"/>
          <w:numId w:val="91"/>
        </w:numPr>
        <w:tabs>
          <w:tab w:val="left" w:pos="1929"/>
          <w:tab w:val="left" w:pos="1930"/>
        </w:tabs>
        <w:ind w:right="1287"/>
        <w:rPr>
          <w:sz w:val="24"/>
        </w:rPr>
      </w:pPr>
      <w:r>
        <w:rPr>
          <w:color w:val="231F20"/>
          <w:sz w:val="24"/>
        </w:rPr>
        <w:t xml:space="preserve">Finally, when we respond to the question, we do so </w:t>
      </w:r>
      <w:r>
        <w:rPr>
          <w:i/>
          <w:color w:val="231F20"/>
          <w:sz w:val="24"/>
        </w:rPr>
        <w:t xml:space="preserve">by the grace of God </w:t>
      </w:r>
      <w:r>
        <w:rPr>
          <w:color w:val="231F20"/>
          <w:sz w:val="24"/>
        </w:rPr>
        <w:t xml:space="preserve">and </w:t>
      </w:r>
      <w:r>
        <w:rPr>
          <w:i/>
          <w:color w:val="231F20"/>
          <w:sz w:val="24"/>
        </w:rPr>
        <w:t xml:space="preserve">in the power of the Holy Spirit. </w:t>
      </w:r>
      <w:r>
        <w:rPr>
          <w:color w:val="231F20"/>
          <w:sz w:val="24"/>
        </w:rPr>
        <w:t>We are therefore not relying on our own discernment, gifts and strength but on those of the trinitarian</w:t>
      </w:r>
      <w:r>
        <w:rPr>
          <w:color w:val="231F20"/>
          <w:spacing w:val="-12"/>
          <w:sz w:val="24"/>
        </w:rPr>
        <w:t xml:space="preserve"> </w:t>
      </w:r>
      <w:r>
        <w:rPr>
          <w:color w:val="231F20"/>
          <w:sz w:val="24"/>
        </w:rPr>
        <w:t>God.</w:t>
      </w:r>
    </w:p>
    <w:p w:rsidR="00DC3935" w:rsidRDefault="00DC3935">
      <w:pPr>
        <w:pStyle w:val="BodyText"/>
        <w:spacing w:before="6"/>
        <w:rPr>
          <w:sz w:val="26"/>
        </w:rPr>
      </w:pPr>
    </w:p>
    <w:p w:rsidR="00DC3935" w:rsidRDefault="009E2591">
      <w:pPr>
        <w:ind w:left="5390"/>
        <w:rPr>
          <w:i/>
          <w:sz w:val="24"/>
        </w:rPr>
      </w:pPr>
      <w:r>
        <w:rPr>
          <w:i/>
          <w:color w:val="231F20"/>
          <w:sz w:val="24"/>
        </w:rPr>
        <w:t>John Proctor and Philip Brooks – November 2018</w:t>
      </w:r>
    </w:p>
    <w:p w:rsidR="00DC3935" w:rsidRDefault="00DC3935">
      <w:pPr>
        <w:rPr>
          <w:sz w:val="24"/>
        </w:rPr>
        <w:sectPr w:rsidR="00DC3935">
          <w:pgSz w:w="11910" w:h="16840"/>
          <w:pgMar w:top="800" w:right="0" w:bottom="720" w:left="0" w:header="482" w:footer="537" w:gutter="0"/>
          <w:cols w:space="720"/>
        </w:sectPr>
      </w:pPr>
    </w:p>
    <w:p w:rsidR="00DC3935" w:rsidRDefault="00C7109C">
      <w:pPr>
        <w:pStyle w:val="BodyText"/>
        <w:spacing w:before="84"/>
        <w:ind w:right="649"/>
        <w:jc w:val="right"/>
        <w:rPr>
          <w:rFonts w:ascii="BBC Reith Sans"/>
        </w:rPr>
      </w:pPr>
      <w:r>
        <w:pict>
          <v:shape id="_x0000_s1225" type="#_x0000_t202" style="position:absolute;left:0;text-align:left;margin-left:475.75pt;margin-top:4.2pt;width:86.95pt;height:16pt;z-index:-268801024;mso-position-horizontal-relative:page" filled="f" stroked="f">
            <v:textbox inset="0,0,0,0">
              <w:txbxContent>
                <w:p w:rsidR="00DC3935" w:rsidRDefault="009E2591">
                  <w:pPr>
                    <w:pStyle w:val="BodyText"/>
                    <w:rPr>
                      <w:rFonts w:ascii="BBC Reith Sans"/>
                    </w:rPr>
                  </w:pPr>
                  <w:r>
                    <w:rPr>
                      <w:rFonts w:ascii="BBC Reith Sans"/>
                      <w:color w:val="00AEEF"/>
                    </w:rPr>
                    <w:t>Mission Council</w:t>
                  </w:r>
                </w:p>
              </w:txbxContent>
            </v:textbox>
            <w10:wrap anchorx="page"/>
          </v:shape>
        </w:pict>
      </w:r>
      <w:r>
        <w:pict>
          <v:group id="_x0000_s1222" style="position:absolute;left:0;text-align:left;margin-left:0;margin-top:0;width:595.2pt;height:818.35pt;z-index:-268800000;mso-position-horizontal-relative:page;mso-position-vertical-relative:page" coordsize="11904,16367">
            <v:shape id="_x0000_s1224" style="position:absolute;width:11904;height:16367" coordsize="11904,16367" path="m11904,l,,,15789r693,l693,16366r1943,l2636,15789r9268,l11904,e"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23" type="#_x0000_t75" style="position:absolute;left:719;top:15039;width:1818;height:1327">
              <v:imagedata r:id="rId37" o:title=""/>
            </v:shape>
            <w10:wrap anchorx="page" anchory="page"/>
          </v:group>
        </w:pict>
      </w:r>
      <w:r w:rsidR="009E2591">
        <w:rPr>
          <w:rFonts w:ascii="BBC Reith Sans"/>
          <w:color w:val="00AEEF"/>
        </w:rPr>
        <w:t>Mission Council</w:t>
      </w:r>
    </w:p>
    <w:p w:rsidR="00DC3935" w:rsidRDefault="00DC3935">
      <w:pPr>
        <w:pStyle w:val="BodyText"/>
        <w:spacing w:before="10"/>
        <w:rPr>
          <w:rFonts w:ascii="BBC Reith Sans"/>
        </w:rPr>
      </w:pPr>
    </w:p>
    <w:p w:rsidR="00DC3935" w:rsidRDefault="009E2591">
      <w:pPr>
        <w:pStyle w:val="Heading1"/>
        <w:spacing w:before="0"/>
        <w:ind w:left="1248" w:right="2207"/>
      </w:pPr>
      <w:r>
        <w:rPr>
          <w:color w:val="08AFE5"/>
        </w:rPr>
        <w:t>Ministerial Disciplinary Process and Incapacity Procedure</w:t>
      </w:r>
    </w:p>
    <w:p w:rsidR="00DC3935" w:rsidRDefault="009E2591">
      <w:pPr>
        <w:pStyle w:val="Heading7"/>
        <w:spacing w:before="62"/>
        <w:ind w:left="1247" w:right="1540"/>
      </w:pPr>
      <w:r>
        <w:rPr>
          <w:color w:val="231F20"/>
        </w:rPr>
        <w:t>The Clerk and General Secretary, for MIND (ministerial incapacity and discipline advisory group)</w:t>
      </w:r>
    </w:p>
    <w:p w:rsidR="00DC3935" w:rsidRDefault="009E2591">
      <w:pPr>
        <w:spacing w:before="124"/>
        <w:ind w:left="1248"/>
        <w:rPr>
          <w:b/>
          <w:sz w:val="24"/>
        </w:rPr>
      </w:pPr>
      <w:r>
        <w:rPr>
          <w:b/>
          <w:color w:val="08AFE5"/>
          <w:sz w:val="24"/>
        </w:rPr>
        <w:t>Basic Information</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6"/>
        </w:trPr>
        <w:tc>
          <w:tcPr>
            <w:tcW w:w="2659" w:type="dxa"/>
          </w:tcPr>
          <w:p w:rsidR="00DC3935" w:rsidRDefault="009E2591">
            <w:pPr>
              <w:pStyle w:val="TableParagraph"/>
              <w:spacing w:before="57" w:line="237" w:lineRule="auto"/>
              <w:ind w:left="57" w:right="491"/>
              <w:rPr>
                <w:b/>
                <w:sz w:val="24"/>
              </w:rPr>
            </w:pPr>
            <w:r>
              <w:rPr>
                <w:b/>
                <w:color w:val="231F20"/>
                <w:sz w:val="24"/>
              </w:rPr>
              <w:t>Contact name and email address</w:t>
            </w:r>
          </w:p>
        </w:tc>
        <w:tc>
          <w:tcPr>
            <w:tcW w:w="6835" w:type="dxa"/>
          </w:tcPr>
          <w:p w:rsidR="00DC3935" w:rsidRDefault="009E2591">
            <w:pPr>
              <w:pStyle w:val="TableParagraph"/>
              <w:spacing w:before="57" w:line="237" w:lineRule="auto"/>
              <w:ind w:left="57" w:right="2159"/>
              <w:rPr>
                <w:sz w:val="24"/>
              </w:rPr>
            </w:pPr>
            <w:r>
              <w:rPr>
                <w:color w:val="231F20"/>
                <w:sz w:val="24"/>
              </w:rPr>
              <w:t xml:space="preserve">Secretary of MIND: The Revd Chris Copley </w:t>
            </w:r>
            <w:hyperlink r:id="rId38">
              <w:r>
                <w:rPr>
                  <w:color w:val="0071B8"/>
                  <w:sz w:val="24"/>
                </w:rPr>
                <w:t>chrismvivian@gmail.com</w:t>
              </w:r>
            </w:hyperlink>
          </w:p>
        </w:tc>
      </w:tr>
      <w:tr w:rsidR="00DC3935">
        <w:trPr>
          <w:trHeight w:val="4252"/>
        </w:trPr>
        <w:tc>
          <w:tcPr>
            <w:tcW w:w="2659" w:type="dxa"/>
          </w:tcPr>
          <w:p w:rsidR="00DC3935" w:rsidRDefault="009E2591">
            <w:pPr>
              <w:pStyle w:val="TableParagraph"/>
              <w:spacing w:before="55"/>
              <w:ind w:left="57"/>
              <w:rPr>
                <w:b/>
                <w:sz w:val="24"/>
              </w:rPr>
            </w:pPr>
            <w:r>
              <w:rPr>
                <w:b/>
                <w:color w:val="231F20"/>
                <w:sz w:val="24"/>
              </w:rPr>
              <w:t>Action required</w:t>
            </w:r>
          </w:p>
        </w:tc>
        <w:tc>
          <w:tcPr>
            <w:tcW w:w="6835" w:type="dxa"/>
          </w:tcPr>
          <w:p w:rsidR="00DC3935" w:rsidRDefault="009E2591">
            <w:pPr>
              <w:pStyle w:val="TableParagraph"/>
              <w:spacing w:before="55"/>
              <w:ind w:left="57"/>
              <w:rPr>
                <w:sz w:val="24"/>
              </w:rPr>
            </w:pPr>
            <w:r>
              <w:rPr>
                <w:color w:val="231F20"/>
                <w:sz w:val="24"/>
              </w:rPr>
              <w:t>Decision by General Assembly in July 2020</w:t>
            </w:r>
          </w:p>
          <w:p w:rsidR="00DC3935" w:rsidRDefault="00DC3935">
            <w:pPr>
              <w:pStyle w:val="TableParagraph"/>
              <w:spacing w:before="2"/>
              <w:rPr>
                <w:b/>
                <w:sz w:val="24"/>
              </w:rPr>
            </w:pPr>
          </w:p>
          <w:p w:rsidR="00DC3935" w:rsidRDefault="009E2591">
            <w:pPr>
              <w:pStyle w:val="TableParagraph"/>
              <w:spacing w:line="237" w:lineRule="auto"/>
              <w:ind w:left="57" w:right="437"/>
              <w:rPr>
                <w:sz w:val="24"/>
              </w:rPr>
            </w:pPr>
            <w:r>
              <w:rPr>
                <w:color w:val="231F20"/>
                <w:sz w:val="24"/>
              </w:rPr>
              <w:t>Synods to consider Basis &amp; Structure changes, and elect to Standing Panels for Discipline, in Autumn 2020</w:t>
            </w:r>
          </w:p>
          <w:p w:rsidR="00DC3935" w:rsidRDefault="00DC3935">
            <w:pPr>
              <w:pStyle w:val="TableParagraph"/>
              <w:spacing w:before="1"/>
              <w:rPr>
                <w:b/>
                <w:sz w:val="24"/>
              </w:rPr>
            </w:pPr>
          </w:p>
          <w:p w:rsidR="00DC3935" w:rsidRDefault="009E2591">
            <w:pPr>
              <w:pStyle w:val="TableParagraph"/>
              <w:spacing w:line="242" w:lineRule="auto"/>
              <w:ind w:left="57" w:right="1105"/>
              <w:rPr>
                <w:sz w:val="24"/>
              </w:rPr>
            </w:pPr>
            <w:r>
              <w:rPr>
                <w:color w:val="231F20"/>
                <w:sz w:val="24"/>
              </w:rPr>
              <w:t>Names to be proposed by Nominations Committee to Assembly Executive in November 2020</w:t>
            </w:r>
          </w:p>
          <w:p w:rsidR="00DC3935" w:rsidRDefault="00DC3935">
            <w:pPr>
              <w:pStyle w:val="TableParagraph"/>
              <w:spacing w:before="9"/>
              <w:rPr>
                <w:b/>
                <w:sz w:val="23"/>
              </w:rPr>
            </w:pPr>
          </w:p>
          <w:p w:rsidR="00DC3935" w:rsidRDefault="009E2591">
            <w:pPr>
              <w:pStyle w:val="TableParagraph"/>
              <w:ind w:left="57" w:right="90"/>
              <w:rPr>
                <w:sz w:val="24"/>
              </w:rPr>
            </w:pPr>
            <w:r>
              <w:rPr>
                <w:color w:val="231F20"/>
                <w:sz w:val="24"/>
              </w:rPr>
              <w:t>MIND to offer training between November 2020 and July 2021, and to prepare Guidance Notes before the March 2021 meeting of the Assembly Executive</w:t>
            </w:r>
          </w:p>
          <w:p w:rsidR="00DC3935" w:rsidRDefault="00DC3935">
            <w:pPr>
              <w:pStyle w:val="TableParagraph"/>
              <w:rPr>
                <w:b/>
                <w:sz w:val="24"/>
              </w:rPr>
            </w:pPr>
          </w:p>
          <w:p w:rsidR="00DC3935" w:rsidRDefault="009E2591">
            <w:pPr>
              <w:pStyle w:val="TableParagraph"/>
              <w:ind w:left="57" w:right="118"/>
              <w:rPr>
                <w:sz w:val="24"/>
              </w:rPr>
            </w:pPr>
            <w:r>
              <w:rPr>
                <w:color w:val="231F20"/>
                <w:sz w:val="24"/>
              </w:rPr>
              <w:t>Basis &amp; Structure changes to be considered for ratification by General Assembly in July 2021, and redrawn Process to come into effect at the close of that Assembly.</w:t>
            </w:r>
          </w:p>
        </w:tc>
      </w:tr>
      <w:tr w:rsidR="00DC3935">
        <w:trPr>
          <w:trHeight w:val="6772"/>
        </w:trPr>
        <w:tc>
          <w:tcPr>
            <w:tcW w:w="2659" w:type="dxa"/>
          </w:tcPr>
          <w:p w:rsidR="00DC3935" w:rsidRDefault="009E2591">
            <w:pPr>
              <w:pStyle w:val="TableParagraph"/>
              <w:spacing w:before="55"/>
              <w:ind w:left="57"/>
              <w:rPr>
                <w:b/>
                <w:sz w:val="24"/>
              </w:rPr>
            </w:pPr>
            <w:r>
              <w:rPr>
                <w:b/>
                <w:color w:val="231F20"/>
                <w:sz w:val="24"/>
              </w:rPr>
              <w:t>Draft resolution(s)</w:t>
            </w:r>
          </w:p>
        </w:tc>
        <w:tc>
          <w:tcPr>
            <w:tcW w:w="6835" w:type="dxa"/>
          </w:tcPr>
          <w:p w:rsidR="00DC3935" w:rsidRDefault="009E2591">
            <w:pPr>
              <w:pStyle w:val="TableParagraph"/>
              <w:spacing w:before="55"/>
              <w:ind w:left="57"/>
              <w:rPr>
                <w:b/>
                <w:sz w:val="24"/>
              </w:rPr>
            </w:pPr>
            <w:r>
              <w:rPr>
                <w:b/>
                <w:color w:val="08AFE5"/>
                <w:sz w:val="24"/>
              </w:rPr>
              <w:t>Resolution 4</w:t>
            </w:r>
          </w:p>
          <w:p w:rsidR="00DC3935" w:rsidRDefault="009E2591">
            <w:pPr>
              <w:pStyle w:val="TableParagraph"/>
              <w:spacing w:before="5" w:line="237" w:lineRule="auto"/>
              <w:ind w:left="57" w:right="413"/>
              <w:rPr>
                <w:b/>
                <w:sz w:val="24"/>
              </w:rPr>
            </w:pPr>
            <w:r>
              <w:rPr>
                <w:b/>
                <w:color w:val="231F20"/>
                <w:sz w:val="24"/>
              </w:rPr>
              <w:t>General Assembly adopts the following amendments to the Basis of Union and Structure of the URC:</w:t>
            </w:r>
          </w:p>
          <w:p w:rsidR="00DC3935" w:rsidRDefault="00DC3935">
            <w:pPr>
              <w:pStyle w:val="TableParagraph"/>
              <w:spacing w:before="1"/>
              <w:rPr>
                <w:b/>
                <w:sz w:val="24"/>
              </w:rPr>
            </w:pPr>
          </w:p>
          <w:p w:rsidR="00DC3935" w:rsidRDefault="009E2591">
            <w:pPr>
              <w:pStyle w:val="TableParagraph"/>
              <w:spacing w:before="1"/>
              <w:ind w:left="57"/>
              <w:rPr>
                <w:b/>
                <w:sz w:val="28"/>
              </w:rPr>
            </w:pPr>
            <w:r>
              <w:rPr>
                <w:b/>
                <w:color w:val="231F20"/>
                <w:sz w:val="28"/>
              </w:rPr>
              <w:t>Basis of Union of the United Reformed Church</w:t>
            </w:r>
          </w:p>
          <w:p w:rsidR="00DC3935" w:rsidRDefault="009E2591">
            <w:pPr>
              <w:pStyle w:val="TableParagraph"/>
              <w:spacing w:before="181" w:line="242" w:lineRule="auto"/>
              <w:ind w:left="57" w:right="772"/>
              <w:rPr>
                <w:sz w:val="24"/>
              </w:rPr>
            </w:pPr>
            <w:r>
              <w:rPr>
                <w:b/>
                <w:color w:val="231F20"/>
                <w:sz w:val="24"/>
              </w:rPr>
              <w:t xml:space="preserve">Schedule E, Paragraph 4 </w:t>
            </w:r>
            <w:r>
              <w:rPr>
                <w:color w:val="231F20"/>
                <w:sz w:val="24"/>
              </w:rPr>
              <w:t>– delete the word ‘ministerial’ before ‘rights of membership’.</w:t>
            </w:r>
          </w:p>
          <w:p w:rsidR="00DC3935" w:rsidRDefault="00DC3935">
            <w:pPr>
              <w:pStyle w:val="TableParagraph"/>
              <w:spacing w:before="6"/>
              <w:rPr>
                <w:b/>
                <w:sz w:val="37"/>
              </w:rPr>
            </w:pPr>
          </w:p>
          <w:p w:rsidR="00DC3935" w:rsidRDefault="009E2591">
            <w:pPr>
              <w:pStyle w:val="TableParagraph"/>
              <w:spacing w:before="1"/>
              <w:ind w:left="57"/>
              <w:rPr>
                <w:b/>
                <w:sz w:val="28"/>
              </w:rPr>
            </w:pPr>
            <w:r>
              <w:rPr>
                <w:b/>
                <w:color w:val="231F20"/>
                <w:sz w:val="28"/>
              </w:rPr>
              <w:t>The Structure of the United Reformed</w:t>
            </w:r>
            <w:r>
              <w:rPr>
                <w:b/>
                <w:color w:val="231F20"/>
                <w:spacing w:val="-22"/>
                <w:sz w:val="28"/>
              </w:rPr>
              <w:t xml:space="preserve"> </w:t>
            </w:r>
            <w:r>
              <w:rPr>
                <w:b/>
                <w:color w:val="231F20"/>
                <w:sz w:val="28"/>
              </w:rPr>
              <w:t>Church</w:t>
            </w:r>
          </w:p>
          <w:p w:rsidR="00DC3935" w:rsidRDefault="009E2591">
            <w:pPr>
              <w:pStyle w:val="TableParagraph"/>
              <w:spacing w:before="186"/>
              <w:ind w:left="57"/>
              <w:rPr>
                <w:sz w:val="24"/>
              </w:rPr>
            </w:pPr>
            <w:r>
              <w:rPr>
                <w:b/>
                <w:color w:val="231F20"/>
                <w:sz w:val="24"/>
              </w:rPr>
              <w:t xml:space="preserve">Paragraph 1(4) </w:t>
            </w:r>
            <w:r>
              <w:rPr>
                <w:color w:val="231F20"/>
                <w:sz w:val="24"/>
              </w:rPr>
              <w:t>– Add heading ‘</w:t>
            </w:r>
            <w:r>
              <w:rPr>
                <w:b/>
                <w:color w:val="231F20"/>
                <w:sz w:val="24"/>
              </w:rPr>
              <w:t>Definitions</w:t>
            </w:r>
            <w:r>
              <w:rPr>
                <w:color w:val="231F20"/>
                <w:sz w:val="24"/>
              </w:rPr>
              <w:t>’ and</w:t>
            </w:r>
            <w:r>
              <w:rPr>
                <w:color w:val="231F20"/>
                <w:spacing w:val="-29"/>
                <w:sz w:val="24"/>
              </w:rPr>
              <w:t xml:space="preserve"> </w:t>
            </w:r>
            <w:r>
              <w:rPr>
                <w:color w:val="231F20"/>
                <w:sz w:val="24"/>
              </w:rPr>
              <w:t>reword:</w:t>
            </w:r>
          </w:p>
          <w:p w:rsidR="00DC3935" w:rsidRDefault="00DC3935">
            <w:pPr>
              <w:pStyle w:val="TableParagraph"/>
              <w:spacing w:before="2"/>
              <w:rPr>
                <w:b/>
                <w:sz w:val="24"/>
              </w:rPr>
            </w:pPr>
          </w:p>
          <w:p w:rsidR="00DC3935" w:rsidRDefault="009E2591">
            <w:pPr>
              <w:pStyle w:val="TableParagraph"/>
              <w:spacing w:line="237" w:lineRule="auto"/>
              <w:ind w:left="739" w:hanging="682"/>
              <w:rPr>
                <w:sz w:val="24"/>
              </w:rPr>
            </w:pPr>
            <w:r>
              <w:rPr>
                <w:color w:val="231F20"/>
                <w:sz w:val="24"/>
              </w:rPr>
              <w:t>1.(4) Unless otherwise expressly stated or clearly excluded by the context,</w:t>
            </w:r>
          </w:p>
          <w:p w:rsidR="00DC3935" w:rsidRDefault="00DC3935">
            <w:pPr>
              <w:pStyle w:val="TableParagraph"/>
              <w:spacing w:before="1"/>
              <w:rPr>
                <w:b/>
                <w:sz w:val="21"/>
              </w:rPr>
            </w:pPr>
          </w:p>
          <w:p w:rsidR="00DC3935" w:rsidRDefault="009E2591">
            <w:pPr>
              <w:pStyle w:val="TableParagraph"/>
              <w:numPr>
                <w:ilvl w:val="0"/>
                <w:numId w:val="90"/>
              </w:numPr>
              <w:tabs>
                <w:tab w:val="left" w:pos="778"/>
              </w:tabs>
              <w:spacing w:before="1"/>
              <w:ind w:right="146"/>
              <w:rPr>
                <w:sz w:val="24"/>
              </w:rPr>
            </w:pPr>
            <w:r>
              <w:rPr>
                <w:color w:val="231F20"/>
                <w:sz w:val="24"/>
              </w:rPr>
              <w:t>the expressions ‘Minister’, ‘Ministers’, ‘ministry’ and ‘Ministerial’ when used in the Structure shall refer to the ministry of Word and Sacrament;</w:t>
            </w:r>
          </w:p>
          <w:p w:rsidR="00DC3935" w:rsidRDefault="009E2591">
            <w:pPr>
              <w:pStyle w:val="TableParagraph"/>
              <w:numPr>
                <w:ilvl w:val="0"/>
                <w:numId w:val="90"/>
              </w:numPr>
              <w:tabs>
                <w:tab w:val="left" w:pos="778"/>
              </w:tabs>
              <w:ind w:right="66"/>
              <w:rPr>
                <w:sz w:val="24"/>
              </w:rPr>
            </w:pPr>
            <w:r>
              <w:rPr>
                <w:color w:val="231F20"/>
                <w:sz w:val="24"/>
              </w:rPr>
              <w:t>the expression ‘the Disciplinary Process’ shall refer to the Process established by the General Assembly under paragraph 2(6)(xxi), but includes any process so established for similar purposes before the adoption of that</w:t>
            </w:r>
            <w:r>
              <w:rPr>
                <w:color w:val="231F20"/>
                <w:spacing w:val="-1"/>
                <w:sz w:val="24"/>
              </w:rPr>
              <w:t xml:space="preserve"> </w:t>
            </w:r>
            <w:r>
              <w:rPr>
                <w:color w:val="231F20"/>
                <w:sz w:val="24"/>
              </w:rPr>
              <w:t>provision;</w:t>
            </w:r>
          </w:p>
        </w:tc>
      </w:tr>
    </w:tbl>
    <w:p w:rsidR="00DC3935" w:rsidRDefault="00DC3935">
      <w:pPr>
        <w:rPr>
          <w:sz w:val="24"/>
        </w:rPr>
        <w:sectPr w:rsidR="00DC3935">
          <w:headerReference w:type="default" r:id="rId39"/>
          <w:footerReference w:type="even" r:id="rId40"/>
          <w:footerReference w:type="default" r:id="rId41"/>
          <w:pgSz w:w="11910" w:h="16840"/>
          <w:pgMar w:top="380" w:right="0" w:bottom="720" w:left="0" w:header="0" w:footer="537" w:gutter="0"/>
          <w:pgNumType w:start="15"/>
          <w:cols w:space="720"/>
        </w:sectPr>
      </w:pPr>
    </w:p>
    <w:p w:rsidR="00DC3935" w:rsidRDefault="00DC3935">
      <w:pPr>
        <w:pStyle w:val="BodyText"/>
        <w:spacing w:before="9"/>
        <w:rPr>
          <w:b/>
          <w:sz w:val="28"/>
        </w:rPr>
      </w:pP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14188"/>
        </w:trPr>
        <w:tc>
          <w:tcPr>
            <w:tcW w:w="2659" w:type="dxa"/>
          </w:tcPr>
          <w:p w:rsidR="00DC3935" w:rsidRDefault="00DC3935">
            <w:pPr>
              <w:pStyle w:val="TableParagraph"/>
              <w:rPr>
                <w:rFonts w:ascii="Times New Roman"/>
                <w:sz w:val="24"/>
              </w:rPr>
            </w:pPr>
          </w:p>
        </w:tc>
        <w:tc>
          <w:tcPr>
            <w:tcW w:w="6835" w:type="dxa"/>
          </w:tcPr>
          <w:p w:rsidR="00DC3935" w:rsidRDefault="009E2591">
            <w:pPr>
              <w:pStyle w:val="TableParagraph"/>
              <w:numPr>
                <w:ilvl w:val="0"/>
                <w:numId w:val="89"/>
              </w:numPr>
              <w:tabs>
                <w:tab w:val="left" w:pos="778"/>
              </w:tabs>
              <w:spacing w:before="58"/>
              <w:ind w:right="118"/>
              <w:rPr>
                <w:sz w:val="24"/>
              </w:rPr>
            </w:pPr>
            <w:r>
              <w:rPr>
                <w:color w:val="231F20"/>
                <w:sz w:val="24"/>
              </w:rPr>
              <w:t xml:space="preserve">the expression ‘the Incapacity Procedure’ shall refer </w:t>
            </w:r>
            <w:r>
              <w:rPr>
                <w:color w:val="231F20"/>
                <w:spacing w:val="-3"/>
                <w:sz w:val="24"/>
              </w:rPr>
              <w:t xml:space="preserve">to </w:t>
            </w:r>
            <w:r>
              <w:rPr>
                <w:color w:val="231F20"/>
                <w:sz w:val="24"/>
              </w:rPr>
              <w:t>the Procedure established by the General Assembly under paragraph 2(6)(xxiii), but includes any process so established for similar purposes before the adoption of that</w:t>
            </w:r>
            <w:r>
              <w:rPr>
                <w:color w:val="231F20"/>
                <w:spacing w:val="-1"/>
                <w:sz w:val="24"/>
              </w:rPr>
              <w:t xml:space="preserve"> </w:t>
            </w:r>
            <w:r>
              <w:rPr>
                <w:color w:val="231F20"/>
                <w:sz w:val="24"/>
              </w:rPr>
              <w:t>provision.</w:t>
            </w:r>
          </w:p>
          <w:p w:rsidR="00DC3935" w:rsidRDefault="00DC3935">
            <w:pPr>
              <w:pStyle w:val="TableParagraph"/>
              <w:rPr>
                <w:b/>
                <w:sz w:val="24"/>
              </w:rPr>
            </w:pPr>
          </w:p>
          <w:p w:rsidR="00DC3935" w:rsidRDefault="009E2591">
            <w:pPr>
              <w:pStyle w:val="TableParagraph"/>
              <w:spacing w:line="242" w:lineRule="auto"/>
              <w:ind w:left="57" w:right="251"/>
              <w:rPr>
                <w:sz w:val="24"/>
              </w:rPr>
            </w:pPr>
            <w:r>
              <w:rPr>
                <w:b/>
                <w:color w:val="231F20"/>
                <w:sz w:val="24"/>
              </w:rPr>
              <w:t xml:space="preserve">Paragraph 2(1) </w:t>
            </w:r>
            <w:r>
              <w:rPr>
                <w:color w:val="231F20"/>
                <w:sz w:val="24"/>
              </w:rPr>
              <w:t>– in function (ix), insert (subject to paragraph 2(7)(ii)) before ‘to suspend or remove names’.</w:t>
            </w:r>
          </w:p>
          <w:p w:rsidR="00DC3935" w:rsidRDefault="00DC3935">
            <w:pPr>
              <w:pStyle w:val="TableParagraph"/>
              <w:spacing w:before="8"/>
              <w:rPr>
                <w:b/>
                <w:sz w:val="23"/>
              </w:rPr>
            </w:pPr>
          </w:p>
          <w:p w:rsidR="00DC3935" w:rsidRDefault="009E2591">
            <w:pPr>
              <w:pStyle w:val="TableParagraph"/>
              <w:ind w:left="57"/>
              <w:rPr>
                <w:sz w:val="24"/>
              </w:rPr>
            </w:pPr>
            <w:r>
              <w:rPr>
                <w:b/>
                <w:color w:val="231F20"/>
                <w:sz w:val="24"/>
              </w:rPr>
              <w:t xml:space="preserve">Paragraph 2(4) </w:t>
            </w:r>
            <w:r>
              <w:rPr>
                <w:color w:val="231F20"/>
                <w:sz w:val="24"/>
              </w:rPr>
              <w:t>– add to the duties of Moderators of Synods:</w:t>
            </w:r>
          </w:p>
          <w:p w:rsidR="00DC3935" w:rsidRDefault="00DC3935">
            <w:pPr>
              <w:pStyle w:val="TableParagraph"/>
              <w:rPr>
                <w:b/>
                <w:sz w:val="24"/>
              </w:rPr>
            </w:pPr>
          </w:p>
          <w:p w:rsidR="00DC3935" w:rsidRDefault="009E2591">
            <w:pPr>
              <w:pStyle w:val="TableParagraph"/>
              <w:ind w:left="777" w:right="438"/>
              <w:rPr>
                <w:sz w:val="24"/>
              </w:rPr>
            </w:pPr>
            <w:r>
              <w:rPr>
                <w:color w:val="231F20"/>
                <w:sz w:val="24"/>
              </w:rPr>
              <w:t>‘fulfil the responsibilities ascribed to the Moderator of Synod under the Disciplinary Process and the Incapacity Procedure’.</w:t>
            </w:r>
          </w:p>
          <w:p w:rsidR="00DC3935" w:rsidRDefault="00DC3935">
            <w:pPr>
              <w:pStyle w:val="TableParagraph"/>
              <w:spacing w:before="2"/>
              <w:rPr>
                <w:b/>
                <w:sz w:val="24"/>
              </w:rPr>
            </w:pPr>
          </w:p>
          <w:p w:rsidR="00DC3935" w:rsidRDefault="009E2591">
            <w:pPr>
              <w:pStyle w:val="TableParagraph"/>
              <w:spacing w:before="1" w:line="237" w:lineRule="auto"/>
              <w:ind w:left="57" w:right="92"/>
              <w:rPr>
                <w:sz w:val="24"/>
              </w:rPr>
            </w:pPr>
            <w:r>
              <w:rPr>
                <w:b/>
                <w:color w:val="231F20"/>
                <w:sz w:val="24"/>
              </w:rPr>
              <w:t xml:space="preserve">In the Functions of Synod, </w:t>
            </w:r>
            <w:r>
              <w:rPr>
                <w:color w:val="231F20"/>
                <w:sz w:val="24"/>
              </w:rPr>
              <w:t>delete the initial ‘A’ and the words in brackets.</w:t>
            </w:r>
          </w:p>
          <w:p w:rsidR="00DC3935" w:rsidRDefault="00DC3935">
            <w:pPr>
              <w:pStyle w:val="TableParagraph"/>
              <w:rPr>
                <w:b/>
                <w:sz w:val="24"/>
              </w:rPr>
            </w:pPr>
          </w:p>
          <w:p w:rsidR="00DC3935" w:rsidRDefault="009E2591">
            <w:pPr>
              <w:pStyle w:val="TableParagraph"/>
              <w:spacing w:line="242" w:lineRule="auto"/>
              <w:ind w:left="57" w:right="638"/>
              <w:rPr>
                <w:sz w:val="24"/>
              </w:rPr>
            </w:pPr>
            <w:r>
              <w:rPr>
                <w:b/>
                <w:color w:val="231F20"/>
                <w:sz w:val="24"/>
              </w:rPr>
              <w:t xml:space="preserve">Function (xvii) </w:t>
            </w:r>
            <w:r>
              <w:rPr>
                <w:color w:val="231F20"/>
                <w:sz w:val="24"/>
              </w:rPr>
              <w:t>– delete existing text and replace with the following:</w:t>
            </w:r>
          </w:p>
          <w:p w:rsidR="00DC3935" w:rsidRDefault="009E2591">
            <w:pPr>
              <w:pStyle w:val="TableParagraph"/>
              <w:ind w:left="777" w:right="625"/>
              <w:rPr>
                <w:sz w:val="24"/>
              </w:rPr>
            </w:pPr>
            <w:r>
              <w:rPr>
                <w:color w:val="231F20"/>
                <w:sz w:val="24"/>
              </w:rPr>
              <w:t>‘To discharge the functions required under the Disciplinary Process to be exercised by the Synod, either directly, or indirectly through other officers or bodies, as the Process may provide’.</w:t>
            </w:r>
          </w:p>
          <w:p w:rsidR="00DC3935" w:rsidRDefault="00DC3935">
            <w:pPr>
              <w:pStyle w:val="TableParagraph"/>
              <w:rPr>
                <w:b/>
                <w:sz w:val="24"/>
              </w:rPr>
            </w:pPr>
          </w:p>
          <w:p w:rsidR="00DC3935" w:rsidRDefault="009E2591">
            <w:pPr>
              <w:pStyle w:val="TableParagraph"/>
              <w:spacing w:line="237" w:lineRule="auto"/>
              <w:ind w:left="57" w:right="571"/>
              <w:rPr>
                <w:sz w:val="24"/>
              </w:rPr>
            </w:pPr>
            <w:r>
              <w:rPr>
                <w:b/>
                <w:color w:val="231F20"/>
                <w:sz w:val="24"/>
              </w:rPr>
              <w:t xml:space="preserve">Function (xviii) </w:t>
            </w:r>
            <w:r>
              <w:rPr>
                <w:color w:val="231F20"/>
                <w:sz w:val="24"/>
              </w:rPr>
              <w:t>– delete existing text and replace with the following:</w:t>
            </w:r>
          </w:p>
          <w:p w:rsidR="00DC3935" w:rsidRDefault="009E2591">
            <w:pPr>
              <w:pStyle w:val="TableParagraph"/>
              <w:spacing w:before="3"/>
              <w:ind w:left="777" w:right="544"/>
              <w:rPr>
                <w:sz w:val="24"/>
              </w:rPr>
            </w:pPr>
            <w:r>
              <w:rPr>
                <w:color w:val="231F20"/>
                <w:sz w:val="24"/>
              </w:rPr>
              <w:t>‘To discharge the functions required under the Incapacity Procedure to be exercised by the Synod, either directly, or indirectly through other officers or bodies, as the Procedure may provide’.</w:t>
            </w:r>
          </w:p>
          <w:p w:rsidR="00DC3935" w:rsidRDefault="00DC3935">
            <w:pPr>
              <w:pStyle w:val="TableParagraph"/>
              <w:spacing w:before="9"/>
              <w:rPr>
                <w:b/>
                <w:sz w:val="23"/>
              </w:rPr>
            </w:pPr>
          </w:p>
          <w:p w:rsidR="00DC3935" w:rsidRDefault="009E2591">
            <w:pPr>
              <w:pStyle w:val="TableParagraph"/>
              <w:spacing w:line="242" w:lineRule="auto"/>
              <w:ind w:left="57" w:right="159"/>
              <w:rPr>
                <w:sz w:val="24"/>
              </w:rPr>
            </w:pPr>
            <w:r>
              <w:rPr>
                <w:b/>
                <w:color w:val="231F20"/>
                <w:sz w:val="24"/>
              </w:rPr>
              <w:t xml:space="preserve">Function (xxi) </w:t>
            </w:r>
            <w:r>
              <w:rPr>
                <w:color w:val="231F20"/>
                <w:sz w:val="24"/>
              </w:rPr>
              <w:t>after ‘Disciplinary Process’ delete ‘contained in Section O’.</w:t>
            </w:r>
          </w:p>
          <w:p w:rsidR="00DC3935" w:rsidRDefault="00DC3935">
            <w:pPr>
              <w:pStyle w:val="TableParagraph"/>
              <w:spacing w:before="11"/>
              <w:rPr>
                <w:b/>
                <w:sz w:val="23"/>
              </w:rPr>
            </w:pPr>
          </w:p>
          <w:p w:rsidR="00DC3935" w:rsidRDefault="009E2591">
            <w:pPr>
              <w:pStyle w:val="TableParagraph"/>
              <w:spacing w:line="237" w:lineRule="auto"/>
              <w:ind w:left="57" w:right="451"/>
              <w:rPr>
                <w:sz w:val="24"/>
              </w:rPr>
            </w:pPr>
            <w:r>
              <w:rPr>
                <w:b/>
                <w:color w:val="231F20"/>
                <w:sz w:val="24"/>
              </w:rPr>
              <w:t xml:space="preserve">Paragraph 2.(5) </w:t>
            </w:r>
            <w:r>
              <w:rPr>
                <w:color w:val="231F20"/>
                <w:sz w:val="24"/>
              </w:rPr>
              <w:t>– In sub-paragraph (A), after ‘the following functions’, delete the words in brackets.</w:t>
            </w:r>
          </w:p>
          <w:p w:rsidR="00DC3935" w:rsidRDefault="00DC3935">
            <w:pPr>
              <w:pStyle w:val="TableParagraph"/>
              <w:spacing w:before="1"/>
              <w:rPr>
                <w:b/>
                <w:sz w:val="24"/>
              </w:rPr>
            </w:pPr>
          </w:p>
          <w:p w:rsidR="00DC3935" w:rsidRDefault="009E2591">
            <w:pPr>
              <w:pStyle w:val="TableParagraph"/>
              <w:ind w:left="57" w:right="297"/>
              <w:jc w:val="both"/>
              <w:rPr>
                <w:sz w:val="24"/>
              </w:rPr>
            </w:pPr>
            <w:r>
              <w:rPr>
                <w:b/>
                <w:color w:val="231F20"/>
                <w:sz w:val="24"/>
              </w:rPr>
              <w:t>In the Functions of Ecumenical Area Meetings, Function (viii)</w:t>
            </w:r>
            <w:r>
              <w:rPr>
                <w:color w:val="231F20"/>
                <w:sz w:val="24"/>
              </w:rPr>
              <w:t>, delete ‘contained in Section O’ and the cross-reference in brackets.</w:t>
            </w:r>
          </w:p>
          <w:p w:rsidR="00DC3935" w:rsidRDefault="00DC3935">
            <w:pPr>
              <w:pStyle w:val="TableParagraph"/>
              <w:spacing w:before="2"/>
              <w:rPr>
                <w:b/>
                <w:sz w:val="24"/>
              </w:rPr>
            </w:pPr>
          </w:p>
          <w:p w:rsidR="00DC3935" w:rsidRDefault="009E2591">
            <w:pPr>
              <w:pStyle w:val="TableParagraph"/>
              <w:spacing w:line="237" w:lineRule="auto"/>
              <w:ind w:left="57" w:right="412"/>
              <w:rPr>
                <w:sz w:val="24"/>
              </w:rPr>
            </w:pPr>
            <w:r>
              <w:rPr>
                <w:b/>
                <w:color w:val="231F20"/>
                <w:sz w:val="24"/>
              </w:rPr>
              <w:t xml:space="preserve">Functions (xxi) to (xxvii) </w:t>
            </w:r>
            <w:r>
              <w:rPr>
                <w:color w:val="231F20"/>
                <w:sz w:val="24"/>
              </w:rPr>
              <w:t>– delete existing text and replace with the following:</w:t>
            </w:r>
          </w:p>
          <w:p w:rsidR="00DC3935" w:rsidRDefault="009E2591">
            <w:pPr>
              <w:pStyle w:val="TableParagraph"/>
              <w:numPr>
                <w:ilvl w:val="1"/>
                <w:numId w:val="89"/>
              </w:numPr>
              <w:tabs>
                <w:tab w:val="left" w:pos="1756"/>
                <w:tab w:val="left" w:pos="1757"/>
              </w:tabs>
              <w:spacing w:before="4"/>
              <w:ind w:right="367"/>
              <w:rPr>
                <w:sz w:val="24"/>
              </w:rPr>
            </w:pPr>
            <w:r>
              <w:rPr>
                <w:color w:val="231F20"/>
                <w:sz w:val="24"/>
              </w:rPr>
              <w:t>to establish, and from time to time to review, amend or replace a Process for dealing with cases of Discipline involving Ministers or Church-Related Community</w:t>
            </w:r>
            <w:r>
              <w:rPr>
                <w:color w:val="231F20"/>
                <w:spacing w:val="-2"/>
                <w:sz w:val="24"/>
              </w:rPr>
              <w:t xml:space="preserve"> </w:t>
            </w:r>
            <w:r>
              <w:rPr>
                <w:color w:val="231F20"/>
                <w:sz w:val="24"/>
              </w:rPr>
              <w:t>Workers;</w:t>
            </w:r>
          </w:p>
          <w:p w:rsidR="00DC3935" w:rsidRDefault="009E2591">
            <w:pPr>
              <w:pStyle w:val="TableParagraph"/>
              <w:numPr>
                <w:ilvl w:val="1"/>
                <w:numId w:val="89"/>
              </w:numPr>
              <w:tabs>
                <w:tab w:val="left" w:pos="1756"/>
                <w:tab w:val="left" w:pos="1757"/>
              </w:tabs>
              <w:ind w:right="218"/>
              <w:rPr>
                <w:sz w:val="24"/>
              </w:rPr>
            </w:pPr>
            <w:r>
              <w:rPr>
                <w:color w:val="231F20"/>
                <w:sz w:val="24"/>
              </w:rPr>
              <w:t>to discharge the functions required under the Disciplinary Process to be exercised by the Assembly, either directly, or indirectly</w:t>
            </w:r>
            <w:r>
              <w:rPr>
                <w:color w:val="231F20"/>
                <w:spacing w:val="-19"/>
                <w:sz w:val="24"/>
              </w:rPr>
              <w:t xml:space="preserve"> </w:t>
            </w:r>
            <w:r>
              <w:rPr>
                <w:color w:val="231F20"/>
                <w:sz w:val="24"/>
              </w:rPr>
              <w:t>through</w:t>
            </w:r>
          </w:p>
        </w:tc>
      </w:tr>
    </w:tbl>
    <w:p w:rsidR="00DC3935" w:rsidRDefault="00DC3935">
      <w:pPr>
        <w:rPr>
          <w:sz w:val="24"/>
        </w:rPr>
        <w:sectPr w:rsidR="00DC3935">
          <w:headerReference w:type="even" r:id="rId42"/>
          <w:headerReference w:type="default" r:id="rId43"/>
          <w:pgSz w:w="11910" w:h="16840"/>
          <w:pgMar w:top="800" w:right="0" w:bottom="720" w:left="0" w:header="482" w:footer="537" w:gutter="0"/>
          <w:cols w:space="720"/>
        </w:sectPr>
      </w:pPr>
    </w:p>
    <w:p w:rsidR="00DC3935" w:rsidRDefault="00DC3935">
      <w:pPr>
        <w:pStyle w:val="BodyText"/>
        <w:spacing w:before="9"/>
        <w:rPr>
          <w:b/>
          <w:sz w:val="28"/>
        </w:rPr>
      </w:pP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14044"/>
        </w:trPr>
        <w:tc>
          <w:tcPr>
            <w:tcW w:w="2659" w:type="dxa"/>
          </w:tcPr>
          <w:p w:rsidR="00DC3935" w:rsidRDefault="00DC3935">
            <w:pPr>
              <w:pStyle w:val="TableParagraph"/>
              <w:rPr>
                <w:rFonts w:ascii="Times New Roman"/>
                <w:sz w:val="24"/>
              </w:rPr>
            </w:pPr>
          </w:p>
        </w:tc>
        <w:tc>
          <w:tcPr>
            <w:tcW w:w="6835" w:type="dxa"/>
          </w:tcPr>
          <w:p w:rsidR="00DC3935" w:rsidRDefault="009E2591">
            <w:pPr>
              <w:pStyle w:val="TableParagraph"/>
              <w:spacing w:before="58" w:line="242" w:lineRule="auto"/>
              <w:ind w:left="1756" w:right="366"/>
              <w:rPr>
                <w:sz w:val="24"/>
              </w:rPr>
            </w:pPr>
            <w:r>
              <w:rPr>
                <w:color w:val="231F20"/>
                <w:sz w:val="24"/>
              </w:rPr>
              <w:t>other officers or bodies, as the Process may provide;</w:t>
            </w:r>
          </w:p>
          <w:p w:rsidR="00DC3935" w:rsidRDefault="009E2591">
            <w:pPr>
              <w:pStyle w:val="TableParagraph"/>
              <w:numPr>
                <w:ilvl w:val="0"/>
                <w:numId w:val="88"/>
              </w:numPr>
              <w:tabs>
                <w:tab w:val="left" w:pos="1756"/>
                <w:tab w:val="left" w:pos="1757"/>
              </w:tabs>
              <w:ind w:right="142"/>
              <w:rPr>
                <w:sz w:val="24"/>
              </w:rPr>
            </w:pPr>
            <w:r>
              <w:rPr>
                <w:color w:val="231F20"/>
                <w:sz w:val="24"/>
              </w:rPr>
              <w:t>to establish, and from time to time to review, amend or replace a Procedure for dealing with cases of Incapacity involving Ministers or Church-Related Community</w:t>
            </w:r>
            <w:r>
              <w:rPr>
                <w:color w:val="231F20"/>
                <w:spacing w:val="-1"/>
                <w:sz w:val="24"/>
              </w:rPr>
              <w:t xml:space="preserve"> </w:t>
            </w:r>
            <w:r>
              <w:rPr>
                <w:color w:val="231F20"/>
                <w:sz w:val="24"/>
              </w:rPr>
              <w:t>Workers;</w:t>
            </w:r>
          </w:p>
          <w:p w:rsidR="00DC3935" w:rsidRDefault="009E2591">
            <w:pPr>
              <w:pStyle w:val="TableParagraph"/>
              <w:numPr>
                <w:ilvl w:val="0"/>
                <w:numId w:val="88"/>
              </w:numPr>
              <w:tabs>
                <w:tab w:val="left" w:pos="1756"/>
                <w:tab w:val="left" w:pos="1757"/>
              </w:tabs>
              <w:ind w:right="146"/>
              <w:rPr>
                <w:sz w:val="24"/>
              </w:rPr>
            </w:pPr>
            <w:r>
              <w:rPr>
                <w:color w:val="231F20"/>
                <w:sz w:val="24"/>
              </w:rPr>
              <w:t xml:space="preserve">to discharge the functions required under the Incapacity Procedure to be exercised by the Assembly, either directly, or indirectly through other officers or bodies, as the Procedure </w:t>
            </w:r>
            <w:r>
              <w:rPr>
                <w:color w:val="231F20"/>
                <w:spacing w:val="-3"/>
                <w:sz w:val="24"/>
              </w:rPr>
              <w:t xml:space="preserve">may </w:t>
            </w:r>
            <w:r>
              <w:rPr>
                <w:color w:val="231F20"/>
                <w:sz w:val="24"/>
              </w:rPr>
              <w:t>provide.</w:t>
            </w:r>
          </w:p>
          <w:p w:rsidR="00DC3935" w:rsidRDefault="00DC3935">
            <w:pPr>
              <w:pStyle w:val="TableParagraph"/>
              <w:spacing w:before="6"/>
              <w:rPr>
                <w:b/>
                <w:sz w:val="23"/>
              </w:rPr>
            </w:pPr>
          </w:p>
          <w:p w:rsidR="00DC3935" w:rsidRDefault="009E2591">
            <w:pPr>
              <w:pStyle w:val="TableParagraph"/>
              <w:spacing w:line="480" w:lineRule="auto"/>
              <w:ind w:left="57" w:right="1147"/>
              <w:rPr>
                <w:b/>
                <w:sz w:val="24"/>
              </w:rPr>
            </w:pPr>
            <w:r>
              <w:rPr>
                <w:b/>
                <w:color w:val="231F20"/>
                <w:sz w:val="24"/>
              </w:rPr>
              <w:t>Renumber the last two functions (xxv) and (xxvi). Insert new paragraph 2(7) as follows:</w:t>
            </w:r>
          </w:p>
          <w:p w:rsidR="00DC3935" w:rsidRDefault="009E2591">
            <w:pPr>
              <w:pStyle w:val="TableParagraph"/>
              <w:ind w:left="57"/>
              <w:rPr>
                <w:b/>
                <w:sz w:val="24"/>
              </w:rPr>
            </w:pPr>
            <w:r>
              <w:rPr>
                <w:b/>
                <w:color w:val="231F20"/>
                <w:sz w:val="24"/>
              </w:rPr>
              <w:t>Restriction on exercise of conciliar functions</w:t>
            </w:r>
          </w:p>
          <w:p w:rsidR="00DC3935" w:rsidRDefault="00DC3935">
            <w:pPr>
              <w:pStyle w:val="TableParagraph"/>
              <w:rPr>
                <w:b/>
                <w:sz w:val="24"/>
              </w:rPr>
            </w:pPr>
          </w:p>
          <w:p w:rsidR="00DC3935" w:rsidRDefault="009E2591">
            <w:pPr>
              <w:pStyle w:val="TableParagraph"/>
              <w:ind w:left="57"/>
              <w:rPr>
                <w:sz w:val="24"/>
              </w:rPr>
            </w:pPr>
            <w:r>
              <w:rPr>
                <w:color w:val="231F20"/>
                <w:sz w:val="24"/>
              </w:rPr>
              <w:t>2(7)</w:t>
            </w:r>
          </w:p>
          <w:p w:rsidR="00DC3935" w:rsidRDefault="009E2591">
            <w:pPr>
              <w:pStyle w:val="TableParagraph"/>
              <w:numPr>
                <w:ilvl w:val="0"/>
                <w:numId w:val="87"/>
              </w:numPr>
              <w:tabs>
                <w:tab w:val="left" w:pos="739"/>
                <w:tab w:val="left" w:pos="740"/>
              </w:tabs>
              <w:spacing w:before="2"/>
              <w:ind w:right="180"/>
              <w:rPr>
                <w:sz w:val="24"/>
              </w:rPr>
            </w:pPr>
            <w:r>
              <w:rPr>
                <w:color w:val="231F20"/>
                <w:sz w:val="24"/>
              </w:rPr>
              <w:t>As soon as any Minister or Church-Related Community Worker becomes the subject of a case under the Disciplinary Process or the Incapacity Procedure, no council of the Church shall exercise any of its functions in respect of that person in such a manner as to affect, compromise or interfere with the conduct of that case, save as provided for by the Process or Procedure</w:t>
            </w:r>
            <w:r>
              <w:rPr>
                <w:color w:val="231F20"/>
                <w:spacing w:val="-22"/>
                <w:sz w:val="24"/>
              </w:rPr>
              <w:t xml:space="preserve"> </w:t>
            </w:r>
            <w:r>
              <w:rPr>
                <w:color w:val="231F20"/>
                <w:sz w:val="24"/>
              </w:rPr>
              <w:t>itself.</w:t>
            </w:r>
          </w:p>
          <w:p w:rsidR="00DC3935" w:rsidRDefault="00DC3935">
            <w:pPr>
              <w:pStyle w:val="TableParagraph"/>
              <w:spacing w:before="8"/>
              <w:rPr>
                <w:b/>
                <w:sz w:val="20"/>
              </w:rPr>
            </w:pPr>
          </w:p>
          <w:p w:rsidR="00DC3935" w:rsidRDefault="009E2591">
            <w:pPr>
              <w:pStyle w:val="TableParagraph"/>
              <w:numPr>
                <w:ilvl w:val="0"/>
                <w:numId w:val="87"/>
              </w:numPr>
              <w:tabs>
                <w:tab w:val="left" w:pos="739"/>
                <w:tab w:val="left" w:pos="740"/>
              </w:tabs>
              <w:ind w:right="49"/>
              <w:rPr>
                <w:sz w:val="24"/>
              </w:rPr>
            </w:pPr>
            <w:r>
              <w:rPr>
                <w:color w:val="231F20"/>
                <w:sz w:val="24"/>
              </w:rPr>
              <w:t xml:space="preserve">The function of the Church Meeting </w:t>
            </w:r>
            <w:r>
              <w:rPr>
                <w:color w:val="231F20"/>
                <w:spacing w:val="-3"/>
                <w:sz w:val="24"/>
              </w:rPr>
              <w:t xml:space="preserve">to </w:t>
            </w:r>
            <w:r>
              <w:rPr>
                <w:color w:val="231F20"/>
                <w:sz w:val="24"/>
              </w:rPr>
              <w:t>maintain standards of membership shall not be exercised in a disciplinary context in respect of any member of the local church who is at that time a Minister or Church-Related Community Worker; nor shall any such member be removed from the Roll of Members or the membership of that person be suspended by the Church Meeting for disciplinary</w:t>
            </w:r>
            <w:r>
              <w:rPr>
                <w:color w:val="231F20"/>
                <w:spacing w:val="-1"/>
                <w:sz w:val="24"/>
              </w:rPr>
              <w:t xml:space="preserve"> </w:t>
            </w:r>
            <w:r>
              <w:rPr>
                <w:color w:val="231F20"/>
                <w:sz w:val="24"/>
              </w:rPr>
              <w:t>reasons.</w:t>
            </w:r>
          </w:p>
          <w:p w:rsidR="00DC3935" w:rsidRDefault="00DC3935">
            <w:pPr>
              <w:pStyle w:val="TableParagraph"/>
              <w:spacing w:before="10"/>
              <w:rPr>
                <w:b/>
                <w:sz w:val="20"/>
              </w:rPr>
            </w:pPr>
          </w:p>
          <w:p w:rsidR="00DC3935" w:rsidRDefault="009E2591">
            <w:pPr>
              <w:pStyle w:val="TableParagraph"/>
              <w:numPr>
                <w:ilvl w:val="0"/>
                <w:numId w:val="87"/>
              </w:numPr>
              <w:tabs>
                <w:tab w:val="left" w:pos="739"/>
                <w:tab w:val="left" w:pos="740"/>
              </w:tabs>
              <w:ind w:right="172"/>
              <w:rPr>
                <w:sz w:val="24"/>
              </w:rPr>
            </w:pPr>
            <w:r>
              <w:rPr>
                <w:color w:val="231F20"/>
                <w:sz w:val="24"/>
              </w:rPr>
              <w:t>The decision reached in any particular case (whether or not on appeal) under the Disciplinary Process or the Incapacity Procedure shall be made in the name of the General Assembly and shall be final and binding, and once so initiated that case shall be resolved only by the steps for which that Process or Procedure</w:t>
            </w:r>
            <w:r>
              <w:rPr>
                <w:color w:val="231F20"/>
                <w:spacing w:val="-14"/>
                <w:sz w:val="24"/>
              </w:rPr>
              <w:t xml:space="preserve"> </w:t>
            </w:r>
            <w:r>
              <w:rPr>
                <w:color w:val="231F20"/>
                <w:sz w:val="24"/>
              </w:rPr>
              <w:t>provides.</w:t>
            </w:r>
          </w:p>
          <w:p w:rsidR="00DC3935" w:rsidRDefault="00DC3935">
            <w:pPr>
              <w:pStyle w:val="TableParagraph"/>
              <w:spacing w:before="10"/>
              <w:rPr>
                <w:b/>
                <w:sz w:val="20"/>
              </w:rPr>
            </w:pPr>
          </w:p>
          <w:p w:rsidR="00DC3935" w:rsidRDefault="009E2591">
            <w:pPr>
              <w:pStyle w:val="TableParagraph"/>
              <w:spacing w:before="1" w:line="242" w:lineRule="auto"/>
              <w:ind w:left="57" w:right="370"/>
              <w:rPr>
                <w:sz w:val="24"/>
              </w:rPr>
            </w:pPr>
            <w:r>
              <w:rPr>
                <w:b/>
                <w:color w:val="231F20"/>
                <w:sz w:val="24"/>
              </w:rPr>
              <w:t xml:space="preserve">Paragraph 5 </w:t>
            </w:r>
            <w:r>
              <w:rPr>
                <w:color w:val="231F20"/>
                <w:sz w:val="24"/>
              </w:rPr>
              <w:t>– delete existing opening text and replace with the following:</w:t>
            </w:r>
          </w:p>
          <w:p w:rsidR="00DC3935" w:rsidRDefault="009E2591">
            <w:pPr>
              <w:pStyle w:val="TableParagraph"/>
              <w:tabs>
                <w:tab w:val="left" w:pos="739"/>
              </w:tabs>
              <w:ind w:left="739" w:right="261" w:hanging="682"/>
              <w:rPr>
                <w:sz w:val="24"/>
              </w:rPr>
            </w:pPr>
            <w:r>
              <w:rPr>
                <w:color w:val="231F20"/>
                <w:sz w:val="24"/>
              </w:rPr>
              <w:t>5.</w:t>
            </w:r>
            <w:r>
              <w:rPr>
                <w:color w:val="231F20"/>
                <w:sz w:val="24"/>
              </w:rPr>
              <w:tab/>
              <w:t>The procedure for dealing with references and appeals not concerned with the Incapacity Procedure or the Disciplinary Process is as</w:t>
            </w:r>
            <w:r>
              <w:rPr>
                <w:color w:val="231F20"/>
                <w:spacing w:val="-2"/>
                <w:sz w:val="24"/>
              </w:rPr>
              <w:t xml:space="preserve"> </w:t>
            </w:r>
            <w:r>
              <w:rPr>
                <w:color w:val="231F20"/>
                <w:sz w:val="24"/>
              </w:rPr>
              <w:t>follows:</w:t>
            </w:r>
          </w:p>
          <w:p w:rsidR="00DC3935" w:rsidRDefault="009E2591">
            <w:pPr>
              <w:pStyle w:val="TableParagraph"/>
              <w:spacing w:before="232" w:line="242" w:lineRule="auto"/>
              <w:ind w:left="57" w:right="477"/>
              <w:rPr>
                <w:sz w:val="24"/>
              </w:rPr>
            </w:pPr>
            <w:r>
              <w:rPr>
                <w:b/>
                <w:color w:val="231F20"/>
                <w:sz w:val="24"/>
              </w:rPr>
              <w:t xml:space="preserve">Paragraph 5.4 </w:t>
            </w:r>
            <w:r>
              <w:rPr>
                <w:color w:val="231F20"/>
                <w:sz w:val="24"/>
              </w:rPr>
              <w:t>– delete final sentence and replace with the following:</w:t>
            </w:r>
          </w:p>
        </w:tc>
      </w:tr>
    </w:tbl>
    <w:p w:rsidR="00DC3935" w:rsidRDefault="00DC3935">
      <w:pPr>
        <w:spacing w:line="242" w:lineRule="auto"/>
        <w:rPr>
          <w:sz w:val="24"/>
        </w:rPr>
        <w:sectPr w:rsidR="00DC3935">
          <w:footerReference w:type="even" r:id="rId44"/>
          <w:footerReference w:type="default" r:id="rId45"/>
          <w:pgSz w:w="11910" w:h="16840"/>
          <w:pgMar w:top="800" w:right="0" w:bottom="720" w:left="0" w:header="482" w:footer="537" w:gutter="0"/>
          <w:pgNumType w:start="17"/>
          <w:cols w:space="720"/>
        </w:sectPr>
      </w:pPr>
    </w:p>
    <w:p w:rsidR="00DC3935" w:rsidRDefault="00DC3935">
      <w:pPr>
        <w:pStyle w:val="BodyText"/>
        <w:spacing w:before="9"/>
        <w:rPr>
          <w:b/>
          <w:sz w:val="28"/>
        </w:rPr>
      </w:pP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14466"/>
        </w:trPr>
        <w:tc>
          <w:tcPr>
            <w:tcW w:w="2659" w:type="dxa"/>
          </w:tcPr>
          <w:p w:rsidR="00DC3935" w:rsidRDefault="00DC3935">
            <w:pPr>
              <w:pStyle w:val="TableParagraph"/>
              <w:rPr>
                <w:rFonts w:ascii="Times New Roman"/>
                <w:sz w:val="24"/>
              </w:rPr>
            </w:pPr>
          </w:p>
        </w:tc>
        <w:tc>
          <w:tcPr>
            <w:tcW w:w="6835" w:type="dxa"/>
          </w:tcPr>
          <w:p w:rsidR="00DC3935" w:rsidRDefault="009E2591">
            <w:pPr>
              <w:pStyle w:val="TableParagraph"/>
              <w:spacing w:before="58"/>
              <w:ind w:left="57" w:right="557"/>
              <w:rPr>
                <w:sz w:val="24"/>
              </w:rPr>
            </w:pPr>
            <w:r>
              <w:rPr>
                <w:color w:val="231F20"/>
                <w:sz w:val="24"/>
              </w:rPr>
              <w:t>No procedure governed by this paragraph shall be used to review or appeal against decisions reached under the Disciplinary Process or the Incapacity Procedure.</w:t>
            </w:r>
          </w:p>
          <w:p w:rsidR="00DC3935" w:rsidRDefault="009E2591">
            <w:pPr>
              <w:pStyle w:val="TableParagraph"/>
              <w:spacing w:before="2" w:line="550" w:lineRule="atLeast"/>
              <w:ind w:left="57" w:right="1893"/>
              <w:rPr>
                <w:b/>
                <w:sz w:val="24"/>
              </w:rPr>
            </w:pPr>
            <w:r>
              <w:rPr>
                <w:b/>
                <w:color w:val="231F20"/>
                <w:sz w:val="24"/>
              </w:rPr>
              <w:t xml:space="preserve">Delete paragraphs 6 and 7 in their entirety. </w:t>
            </w:r>
            <w:r>
              <w:rPr>
                <w:b/>
                <w:color w:val="08AFE5"/>
                <w:sz w:val="24"/>
              </w:rPr>
              <w:t>Resolution 5</w:t>
            </w:r>
          </w:p>
          <w:p w:rsidR="00DC3935" w:rsidRDefault="009E2591">
            <w:pPr>
              <w:pStyle w:val="TableParagraph"/>
              <w:spacing w:before="4"/>
              <w:ind w:left="57" w:right="466"/>
              <w:rPr>
                <w:b/>
                <w:sz w:val="24"/>
              </w:rPr>
            </w:pPr>
            <w:r>
              <w:rPr>
                <w:b/>
                <w:color w:val="231F20"/>
                <w:sz w:val="24"/>
              </w:rPr>
              <w:t>General Assembly adopts the ‘Process for dealing with cases of discipline involving ministers and church related community workers’ (‘Disciplinary Process’) accompanying this Resolution in place of the existing Process.</w:t>
            </w:r>
          </w:p>
          <w:p w:rsidR="00DC3935" w:rsidRDefault="00DC3935">
            <w:pPr>
              <w:pStyle w:val="TableParagraph"/>
              <w:rPr>
                <w:b/>
                <w:sz w:val="24"/>
              </w:rPr>
            </w:pPr>
          </w:p>
          <w:p w:rsidR="00DC3935" w:rsidRDefault="009E2591">
            <w:pPr>
              <w:pStyle w:val="TableParagraph"/>
              <w:spacing w:line="275" w:lineRule="exact"/>
              <w:ind w:left="57"/>
              <w:rPr>
                <w:b/>
                <w:sz w:val="24"/>
              </w:rPr>
            </w:pPr>
            <w:r>
              <w:rPr>
                <w:b/>
                <w:color w:val="08AFE5"/>
                <w:sz w:val="24"/>
              </w:rPr>
              <w:t>Resolution 6</w:t>
            </w:r>
          </w:p>
          <w:p w:rsidR="00DC3935" w:rsidRDefault="009E2591">
            <w:pPr>
              <w:pStyle w:val="TableParagraph"/>
              <w:ind w:left="57" w:right="107"/>
              <w:rPr>
                <w:b/>
                <w:sz w:val="24"/>
              </w:rPr>
            </w:pPr>
            <w:r>
              <w:rPr>
                <w:b/>
                <w:color w:val="231F20"/>
                <w:sz w:val="24"/>
              </w:rPr>
              <w:t>General Assembly makes the amendments accompanying this Resolution to the ‘Procedure for dealing with cases of incapacity involving ministers and church related community workers’ (‘Incapacity Procedure’).</w:t>
            </w:r>
          </w:p>
          <w:p w:rsidR="00DC3935" w:rsidRDefault="00DC3935">
            <w:pPr>
              <w:pStyle w:val="TableParagraph"/>
              <w:spacing w:before="1"/>
              <w:rPr>
                <w:b/>
                <w:sz w:val="24"/>
              </w:rPr>
            </w:pPr>
          </w:p>
          <w:p w:rsidR="00DC3935" w:rsidRDefault="009E2591">
            <w:pPr>
              <w:pStyle w:val="TableParagraph"/>
              <w:spacing w:before="1" w:line="275" w:lineRule="exact"/>
              <w:ind w:left="57"/>
              <w:rPr>
                <w:b/>
                <w:sz w:val="24"/>
              </w:rPr>
            </w:pPr>
            <w:r>
              <w:rPr>
                <w:b/>
                <w:color w:val="08AFE5"/>
                <w:sz w:val="24"/>
              </w:rPr>
              <w:t>Resolution 7</w:t>
            </w:r>
          </w:p>
          <w:p w:rsidR="00DC3935" w:rsidRDefault="009E2591">
            <w:pPr>
              <w:pStyle w:val="TableParagraph"/>
              <w:ind w:left="57" w:right="55"/>
              <w:rPr>
                <w:b/>
                <w:sz w:val="24"/>
              </w:rPr>
            </w:pPr>
            <w:r>
              <w:rPr>
                <w:b/>
                <w:color w:val="231F20"/>
                <w:sz w:val="24"/>
              </w:rPr>
              <w:t xml:space="preserve">The provisions of the new Disciplinary Process concerning appointments to the Assembly and Synod Standing Panels for Discipline, the Disciplinary Investigation and Commission Panels, and the posts of Assembly Representative for Discipline </w:t>
            </w:r>
            <w:r>
              <w:rPr>
                <w:b/>
                <w:color w:val="231F20"/>
                <w:spacing w:val="-3"/>
                <w:sz w:val="24"/>
              </w:rPr>
              <w:t xml:space="preserve">and </w:t>
            </w:r>
            <w:r>
              <w:rPr>
                <w:b/>
                <w:color w:val="231F20"/>
                <w:sz w:val="24"/>
              </w:rPr>
              <w:t xml:space="preserve">Secretary to Assembly Commissions are to come into force at the close of this session of the General Assembly. The Assembly instructs Synods to make their appointments to Standing Panels at the earliest opportunity, and instructs Nominations Committee to bring nominations for Assembly appointees under the new Process to the Assembly Executive in November 2020, so that all those appointed can receive initial training </w:t>
            </w:r>
            <w:r>
              <w:rPr>
                <w:b/>
                <w:color w:val="231F20"/>
                <w:spacing w:val="-3"/>
                <w:sz w:val="24"/>
              </w:rPr>
              <w:t xml:space="preserve">in </w:t>
            </w:r>
            <w:r>
              <w:rPr>
                <w:b/>
                <w:color w:val="231F20"/>
                <w:sz w:val="24"/>
              </w:rPr>
              <w:t xml:space="preserve">the new procedures before the remainder of the Process comes into force. The new Process is to come fully into force at the close of the meeting of Assembly in 2021 and govern cases coming to the notice of Moderators of Synods or the Assembly Representative for Discipline on or after that date, provided that the amendments to the Basis and Structure mentioned </w:t>
            </w:r>
            <w:r>
              <w:rPr>
                <w:b/>
                <w:color w:val="231F20"/>
                <w:spacing w:val="-3"/>
                <w:sz w:val="24"/>
              </w:rPr>
              <w:t xml:space="preserve">in </w:t>
            </w:r>
            <w:r>
              <w:rPr>
                <w:b/>
                <w:color w:val="231F20"/>
                <w:sz w:val="24"/>
              </w:rPr>
              <w:t>Resolution 4 have by then been ratified. Cases pending under the current Process at that date are to be dealt with as the transitional provisions of the new Process provide. The amendments to the Incapacity Procedure are to take effect at the close of the meeting of Assembly in 2021, provided that the amendments to the Basis and Structure mentioned in Resolution 4 have by then been</w:t>
            </w:r>
            <w:r>
              <w:rPr>
                <w:b/>
                <w:color w:val="231F20"/>
                <w:spacing w:val="-8"/>
                <w:sz w:val="24"/>
              </w:rPr>
              <w:t xml:space="preserve"> </w:t>
            </w:r>
            <w:r>
              <w:rPr>
                <w:b/>
                <w:color w:val="231F20"/>
                <w:sz w:val="24"/>
              </w:rPr>
              <w:t>ratified.</w:t>
            </w:r>
          </w:p>
          <w:p w:rsidR="00DC3935" w:rsidRDefault="00DC3935">
            <w:pPr>
              <w:pStyle w:val="TableParagraph"/>
              <w:spacing w:before="10"/>
              <w:rPr>
                <w:b/>
                <w:sz w:val="23"/>
              </w:rPr>
            </w:pPr>
          </w:p>
          <w:p w:rsidR="00DC3935" w:rsidRDefault="009E2591">
            <w:pPr>
              <w:pStyle w:val="TableParagraph"/>
              <w:spacing w:line="275" w:lineRule="exact"/>
              <w:ind w:left="57"/>
              <w:rPr>
                <w:b/>
                <w:sz w:val="24"/>
              </w:rPr>
            </w:pPr>
            <w:r>
              <w:rPr>
                <w:b/>
                <w:color w:val="08AFE5"/>
                <w:sz w:val="24"/>
              </w:rPr>
              <w:t>Resolution 8</w:t>
            </w:r>
          </w:p>
          <w:p w:rsidR="00DC3935" w:rsidRDefault="009E2591">
            <w:pPr>
              <w:pStyle w:val="TableParagraph"/>
              <w:ind w:left="57" w:right="253"/>
              <w:rPr>
                <w:b/>
                <w:sz w:val="24"/>
              </w:rPr>
            </w:pPr>
            <w:r>
              <w:rPr>
                <w:b/>
                <w:color w:val="231F20"/>
                <w:sz w:val="24"/>
              </w:rPr>
              <w:t>The Ministerial Incapacity and Discipline Advisory Group to the Assembly Executive (MIND) is instructed to make arrangements to offer the training mentioned in</w:t>
            </w:r>
          </w:p>
        </w:tc>
      </w:tr>
    </w:tbl>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9"/>
        <w:rPr>
          <w:b/>
          <w:sz w:val="28"/>
        </w:rPr>
      </w:pP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1218"/>
        </w:trPr>
        <w:tc>
          <w:tcPr>
            <w:tcW w:w="2659" w:type="dxa"/>
          </w:tcPr>
          <w:p w:rsidR="00DC3935" w:rsidRDefault="00DC3935">
            <w:pPr>
              <w:pStyle w:val="TableParagraph"/>
              <w:rPr>
                <w:rFonts w:ascii="Times New Roman"/>
                <w:sz w:val="24"/>
              </w:rPr>
            </w:pPr>
          </w:p>
        </w:tc>
        <w:tc>
          <w:tcPr>
            <w:tcW w:w="6835" w:type="dxa"/>
          </w:tcPr>
          <w:p w:rsidR="00DC3935" w:rsidRDefault="009E2591">
            <w:pPr>
              <w:pStyle w:val="TableParagraph"/>
              <w:spacing w:before="58"/>
              <w:ind w:left="57" w:right="292"/>
              <w:rPr>
                <w:b/>
                <w:sz w:val="24"/>
              </w:rPr>
            </w:pPr>
            <w:r>
              <w:rPr>
                <w:b/>
                <w:color w:val="231F20"/>
                <w:sz w:val="24"/>
              </w:rPr>
              <w:t>Resolution 7, and also to prepare Notes for Guidance to assist those engaged or concerned in the new Process, the first edition of such Notes to be published online before the Assembly Executive’s meeting in March 2021.</w:t>
            </w:r>
          </w:p>
        </w:tc>
      </w:tr>
    </w:tbl>
    <w:p w:rsidR="00DC3935" w:rsidRDefault="00DC3935">
      <w:pPr>
        <w:pStyle w:val="BodyText"/>
        <w:spacing w:before="2"/>
        <w:rPr>
          <w:b/>
          <w:sz w:val="16"/>
        </w:rPr>
      </w:pPr>
    </w:p>
    <w:p w:rsidR="00DC3935" w:rsidRDefault="009E2591">
      <w:pPr>
        <w:spacing w:before="93"/>
        <w:ind w:left="1248"/>
        <w:rPr>
          <w:b/>
          <w:sz w:val="24"/>
        </w:rPr>
      </w:pPr>
      <w:r>
        <w:rPr>
          <w:b/>
          <w:color w:val="08AFE5"/>
          <w:sz w:val="24"/>
        </w:rPr>
        <w:t>Summary of Content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388"/>
        </w:trPr>
        <w:tc>
          <w:tcPr>
            <w:tcW w:w="2659" w:type="dxa"/>
          </w:tcPr>
          <w:p w:rsidR="00DC3935" w:rsidRDefault="009E2591">
            <w:pPr>
              <w:pStyle w:val="TableParagraph"/>
              <w:spacing w:before="55"/>
              <w:ind w:left="57"/>
              <w:rPr>
                <w:b/>
                <w:sz w:val="24"/>
              </w:rPr>
            </w:pPr>
            <w:r>
              <w:rPr>
                <w:b/>
                <w:color w:val="231F20"/>
                <w:sz w:val="24"/>
              </w:rPr>
              <w:t>Subject and aim(s)</w:t>
            </w:r>
          </w:p>
        </w:tc>
        <w:tc>
          <w:tcPr>
            <w:tcW w:w="6835" w:type="dxa"/>
          </w:tcPr>
          <w:p w:rsidR="00DC3935" w:rsidRDefault="009E2591">
            <w:pPr>
              <w:pStyle w:val="TableParagraph"/>
              <w:spacing w:before="55"/>
              <w:ind w:left="57"/>
              <w:rPr>
                <w:sz w:val="24"/>
              </w:rPr>
            </w:pPr>
            <w:r>
              <w:rPr>
                <w:color w:val="231F20"/>
                <w:sz w:val="24"/>
              </w:rPr>
              <w:t>Redrawing of the Ministerial Disciplinary Process</w:t>
            </w:r>
          </w:p>
        </w:tc>
      </w:tr>
      <w:tr w:rsidR="00DC3935">
        <w:trPr>
          <w:trHeight w:val="1770"/>
        </w:trPr>
        <w:tc>
          <w:tcPr>
            <w:tcW w:w="2659" w:type="dxa"/>
          </w:tcPr>
          <w:p w:rsidR="00DC3935" w:rsidRDefault="009E2591">
            <w:pPr>
              <w:pStyle w:val="TableParagraph"/>
              <w:spacing w:before="55"/>
              <w:ind w:left="57"/>
              <w:rPr>
                <w:b/>
                <w:sz w:val="24"/>
              </w:rPr>
            </w:pPr>
            <w:r>
              <w:rPr>
                <w:b/>
                <w:color w:val="231F20"/>
                <w:sz w:val="24"/>
              </w:rPr>
              <w:t>Main points</w:t>
            </w:r>
          </w:p>
        </w:tc>
        <w:tc>
          <w:tcPr>
            <w:tcW w:w="6835" w:type="dxa"/>
          </w:tcPr>
          <w:p w:rsidR="00DC3935" w:rsidRDefault="009E2591">
            <w:pPr>
              <w:pStyle w:val="TableParagraph"/>
              <w:spacing w:before="55"/>
              <w:ind w:left="57" w:right="104"/>
              <w:rPr>
                <w:sz w:val="24"/>
              </w:rPr>
            </w:pPr>
            <w:r>
              <w:rPr>
                <w:color w:val="231F20"/>
                <w:sz w:val="24"/>
              </w:rPr>
              <w:t xml:space="preserve">New definition of the basis for discipline, investigation by a team drawn from a denomination-wide panel. </w:t>
            </w:r>
            <w:r>
              <w:rPr>
                <w:i/>
                <w:color w:val="231F20"/>
                <w:sz w:val="24"/>
              </w:rPr>
              <w:t xml:space="preserve">Prima facie </w:t>
            </w:r>
            <w:r>
              <w:rPr>
                <w:color w:val="231F20"/>
                <w:sz w:val="24"/>
              </w:rPr>
              <w:t>case to be shown to a judicial Standing Panel representative of the Synod, option of a negotiated caution in less serious cases, reduction in size of Assembly and Appeal Commissions, new interface between the Process and the Incapacity Procedure</w:t>
            </w:r>
          </w:p>
        </w:tc>
      </w:tr>
      <w:tr w:rsidR="00DC3935">
        <w:trPr>
          <w:trHeight w:val="945"/>
        </w:trPr>
        <w:tc>
          <w:tcPr>
            <w:tcW w:w="2659" w:type="dxa"/>
          </w:tcPr>
          <w:p w:rsidR="00DC3935" w:rsidRDefault="009E2591">
            <w:pPr>
              <w:pStyle w:val="TableParagraph"/>
              <w:spacing w:before="55" w:line="242" w:lineRule="auto"/>
              <w:ind w:left="57" w:right="571"/>
              <w:rPr>
                <w:b/>
                <w:sz w:val="24"/>
              </w:rPr>
            </w:pPr>
            <w:r>
              <w:rPr>
                <w:b/>
                <w:color w:val="231F20"/>
                <w:sz w:val="24"/>
              </w:rPr>
              <w:t>Previous relevant documents</w:t>
            </w:r>
          </w:p>
        </w:tc>
        <w:tc>
          <w:tcPr>
            <w:tcW w:w="6835" w:type="dxa"/>
          </w:tcPr>
          <w:p w:rsidR="00DC3935" w:rsidRDefault="009E2591">
            <w:pPr>
              <w:pStyle w:val="TableParagraph"/>
              <w:spacing w:before="55" w:line="242" w:lineRule="auto"/>
              <w:ind w:left="57" w:right="1371"/>
              <w:rPr>
                <w:sz w:val="24"/>
              </w:rPr>
            </w:pPr>
            <w:r>
              <w:rPr>
                <w:color w:val="231F20"/>
                <w:sz w:val="24"/>
              </w:rPr>
              <w:t>Paper T1 for Mission Council November 2018, Paper T1 for Mission Council March 2019,</w:t>
            </w:r>
          </w:p>
          <w:p w:rsidR="00DC3935" w:rsidRDefault="009E2591">
            <w:pPr>
              <w:pStyle w:val="TableParagraph"/>
              <w:spacing w:line="271" w:lineRule="exact"/>
              <w:ind w:left="57"/>
              <w:rPr>
                <w:sz w:val="24"/>
              </w:rPr>
            </w:pPr>
            <w:r>
              <w:rPr>
                <w:color w:val="231F20"/>
                <w:sz w:val="24"/>
              </w:rPr>
              <w:t>Papers T1-T4 prepared for Mission Council March 2020</w:t>
            </w:r>
          </w:p>
        </w:tc>
      </w:tr>
      <w:tr w:rsidR="00DC3935">
        <w:trPr>
          <w:trHeight w:val="1213"/>
        </w:trPr>
        <w:tc>
          <w:tcPr>
            <w:tcW w:w="2659" w:type="dxa"/>
          </w:tcPr>
          <w:p w:rsidR="00DC3935" w:rsidRDefault="009E2591">
            <w:pPr>
              <w:pStyle w:val="TableParagraph"/>
              <w:spacing w:before="57" w:line="237" w:lineRule="auto"/>
              <w:ind w:left="57" w:right="518"/>
              <w:rPr>
                <w:b/>
                <w:sz w:val="24"/>
              </w:rPr>
            </w:pPr>
            <w:r>
              <w:rPr>
                <w:b/>
                <w:color w:val="231F20"/>
                <w:sz w:val="24"/>
              </w:rPr>
              <w:t>Consultation has taken place with...</w:t>
            </w:r>
          </w:p>
        </w:tc>
        <w:tc>
          <w:tcPr>
            <w:tcW w:w="6835" w:type="dxa"/>
          </w:tcPr>
          <w:p w:rsidR="00DC3935" w:rsidRDefault="009E2591">
            <w:pPr>
              <w:pStyle w:val="TableParagraph"/>
              <w:spacing w:before="57" w:line="237" w:lineRule="auto"/>
              <w:ind w:left="57" w:right="250"/>
              <w:rPr>
                <w:sz w:val="24"/>
              </w:rPr>
            </w:pPr>
            <w:r>
              <w:rPr>
                <w:color w:val="231F20"/>
                <w:sz w:val="24"/>
              </w:rPr>
              <w:t>Safeguarding Advisory Group; Legal Adviser; Standing Panel for the Incapacity Procedure.</w:t>
            </w:r>
          </w:p>
          <w:p w:rsidR="00DC3935" w:rsidRDefault="009E2591">
            <w:pPr>
              <w:pStyle w:val="TableParagraph"/>
              <w:spacing w:before="5" w:line="237" w:lineRule="auto"/>
              <w:ind w:left="57" w:right="1105"/>
              <w:rPr>
                <w:sz w:val="24"/>
              </w:rPr>
            </w:pPr>
            <w:r>
              <w:rPr>
                <w:color w:val="231F20"/>
                <w:sz w:val="24"/>
              </w:rPr>
              <w:t>Also external assistance through Scrutiny Groups, as explained in text below.</w:t>
            </w:r>
          </w:p>
        </w:tc>
      </w:tr>
    </w:tbl>
    <w:p w:rsidR="00DC3935" w:rsidRDefault="00DC3935">
      <w:pPr>
        <w:pStyle w:val="BodyText"/>
        <w:spacing w:before="11"/>
        <w:rPr>
          <w:b/>
          <w:sz w:val="23"/>
        </w:rPr>
      </w:pPr>
    </w:p>
    <w:p w:rsidR="00DC3935" w:rsidRDefault="009E2591">
      <w:pPr>
        <w:ind w:left="1248"/>
        <w:rPr>
          <w:b/>
          <w:sz w:val="24"/>
        </w:rPr>
      </w:pPr>
      <w:r>
        <w:rPr>
          <w:b/>
          <w:color w:val="08AFE5"/>
          <w:sz w:val="24"/>
        </w:rPr>
        <w:t>Summary of Impact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1770"/>
        </w:trPr>
        <w:tc>
          <w:tcPr>
            <w:tcW w:w="2659" w:type="dxa"/>
          </w:tcPr>
          <w:p w:rsidR="00DC3935" w:rsidRDefault="009E2591">
            <w:pPr>
              <w:pStyle w:val="TableParagraph"/>
              <w:spacing w:before="55"/>
              <w:ind w:left="57"/>
              <w:rPr>
                <w:b/>
                <w:sz w:val="24"/>
              </w:rPr>
            </w:pPr>
            <w:r>
              <w:rPr>
                <w:b/>
                <w:color w:val="231F20"/>
                <w:sz w:val="24"/>
              </w:rPr>
              <w:t>Financial</w:t>
            </w:r>
          </w:p>
        </w:tc>
        <w:tc>
          <w:tcPr>
            <w:tcW w:w="6835" w:type="dxa"/>
          </w:tcPr>
          <w:p w:rsidR="00DC3935" w:rsidRDefault="009E2591">
            <w:pPr>
              <w:pStyle w:val="TableParagraph"/>
              <w:spacing w:before="55"/>
              <w:ind w:left="57" w:right="90"/>
              <w:rPr>
                <w:sz w:val="24"/>
              </w:rPr>
            </w:pPr>
            <w:r>
              <w:rPr>
                <w:color w:val="231F20"/>
                <w:sz w:val="24"/>
              </w:rPr>
              <w:t>No net increase of cost anticipated in operating the Process, though costs of Mandated Groups now borne at Synod level will be replaced by costs of denominational Investigation Teams. Provision is made for certain expenses of parties to a case to be borne from denominational funds if approved by the responsible Commission.</w:t>
            </w:r>
          </w:p>
        </w:tc>
      </w:tr>
      <w:tr w:rsidR="00DC3935">
        <w:trPr>
          <w:trHeight w:val="666"/>
        </w:trPr>
        <w:tc>
          <w:tcPr>
            <w:tcW w:w="2659" w:type="dxa"/>
          </w:tcPr>
          <w:p w:rsidR="00DC3935" w:rsidRDefault="009E2591">
            <w:pPr>
              <w:pStyle w:val="TableParagraph"/>
              <w:spacing w:before="55"/>
              <w:ind w:left="57"/>
              <w:rPr>
                <w:b/>
                <w:sz w:val="24"/>
              </w:rPr>
            </w:pPr>
            <w:r>
              <w:rPr>
                <w:b/>
                <w:color w:val="231F20"/>
                <w:sz w:val="24"/>
              </w:rPr>
              <w:t>External</w:t>
            </w:r>
          </w:p>
          <w:p w:rsidR="00DC3935" w:rsidRDefault="009E2591">
            <w:pPr>
              <w:pStyle w:val="TableParagraph"/>
              <w:spacing w:before="3"/>
              <w:ind w:left="57"/>
              <w:rPr>
                <w:b/>
                <w:sz w:val="24"/>
              </w:rPr>
            </w:pPr>
            <w:r>
              <w:rPr>
                <w:b/>
                <w:color w:val="231F20"/>
                <w:sz w:val="24"/>
              </w:rPr>
              <w:t>(e.g. ecumenical)</w:t>
            </w:r>
          </w:p>
        </w:tc>
        <w:tc>
          <w:tcPr>
            <w:tcW w:w="6835" w:type="dxa"/>
          </w:tcPr>
          <w:p w:rsidR="00DC3935" w:rsidRDefault="009E2591">
            <w:pPr>
              <w:pStyle w:val="TableParagraph"/>
              <w:spacing w:before="55" w:line="242" w:lineRule="auto"/>
              <w:ind w:left="57" w:right="638"/>
              <w:rPr>
                <w:sz w:val="24"/>
              </w:rPr>
            </w:pPr>
            <w:r>
              <w:rPr>
                <w:color w:val="231F20"/>
                <w:sz w:val="24"/>
              </w:rPr>
              <w:t>Please refer to Appendix B to the draft Process (Ministers under other denominational jurisdictions)</w:t>
            </w:r>
          </w:p>
        </w:tc>
      </w:tr>
    </w:tbl>
    <w:p w:rsidR="00DC3935" w:rsidRDefault="00DC3935">
      <w:pPr>
        <w:pStyle w:val="BodyText"/>
        <w:rPr>
          <w:b/>
          <w:sz w:val="26"/>
        </w:rPr>
      </w:pPr>
    </w:p>
    <w:p w:rsidR="00DC3935" w:rsidRDefault="00DC3935">
      <w:pPr>
        <w:pStyle w:val="BodyText"/>
        <w:spacing w:before="9"/>
        <w:rPr>
          <w:b/>
          <w:sz w:val="21"/>
        </w:rPr>
      </w:pPr>
    </w:p>
    <w:p w:rsidR="00DC3935" w:rsidRDefault="009E2591">
      <w:pPr>
        <w:ind w:left="1248"/>
        <w:rPr>
          <w:b/>
          <w:sz w:val="44"/>
        </w:rPr>
      </w:pPr>
      <w:r>
        <w:rPr>
          <w:b/>
          <w:color w:val="231F20"/>
          <w:sz w:val="44"/>
        </w:rPr>
        <w:t>Ministerial Disciplinary Process</w:t>
      </w:r>
    </w:p>
    <w:p w:rsidR="00DC3935" w:rsidRDefault="009E2591">
      <w:pPr>
        <w:pStyle w:val="ListParagraph"/>
        <w:numPr>
          <w:ilvl w:val="0"/>
          <w:numId w:val="86"/>
        </w:numPr>
        <w:tabs>
          <w:tab w:val="left" w:pos="1929"/>
          <w:tab w:val="left" w:pos="1930"/>
        </w:tabs>
        <w:spacing w:before="61"/>
        <w:ind w:right="1377"/>
        <w:rPr>
          <w:sz w:val="24"/>
        </w:rPr>
      </w:pPr>
      <w:r>
        <w:rPr>
          <w:color w:val="231F20"/>
          <w:sz w:val="24"/>
        </w:rPr>
        <w:t xml:space="preserve">In May 2019 Mission Council approved the preparation of a new Process for dealing with cases of discipline involving ministers and church related community workers. It directed MIND (the Ministerial Incapacity and Discipline Advisory Group) to proceed with redrafting and </w:t>
      </w:r>
      <w:r>
        <w:rPr>
          <w:color w:val="231F20"/>
          <w:spacing w:val="-3"/>
          <w:sz w:val="24"/>
        </w:rPr>
        <w:t xml:space="preserve">to </w:t>
      </w:r>
      <w:r>
        <w:rPr>
          <w:color w:val="231F20"/>
          <w:sz w:val="24"/>
        </w:rPr>
        <w:t>report in March</w:t>
      </w:r>
      <w:r>
        <w:rPr>
          <w:color w:val="231F20"/>
          <w:spacing w:val="-7"/>
          <w:sz w:val="24"/>
        </w:rPr>
        <w:t xml:space="preserve"> </w:t>
      </w:r>
      <w:r>
        <w:rPr>
          <w:color w:val="231F20"/>
          <w:sz w:val="24"/>
        </w:rPr>
        <w:t>2020.</w:t>
      </w:r>
    </w:p>
    <w:p w:rsidR="00DC3935" w:rsidRDefault="00DC3935">
      <w:pPr>
        <w:pStyle w:val="BodyText"/>
        <w:spacing w:before="10"/>
        <w:rPr>
          <w:sz w:val="20"/>
        </w:rPr>
      </w:pPr>
    </w:p>
    <w:p w:rsidR="00DC3935" w:rsidRDefault="009E2591">
      <w:pPr>
        <w:pStyle w:val="ListParagraph"/>
        <w:numPr>
          <w:ilvl w:val="0"/>
          <w:numId w:val="86"/>
        </w:numPr>
        <w:tabs>
          <w:tab w:val="left" w:pos="1929"/>
          <w:tab w:val="left" w:pos="1930"/>
        </w:tabs>
        <w:ind w:right="1376"/>
        <w:rPr>
          <w:sz w:val="24"/>
        </w:rPr>
      </w:pPr>
      <w:r>
        <w:rPr>
          <w:color w:val="231F20"/>
          <w:sz w:val="24"/>
        </w:rPr>
        <w:t>MIND had already identified certain principles to underlie the redrafting, as proposed to Mission Council in November 2018. The first version of the Framework to form the backbone of the new Process had also been prepared. That version was included amongst the papers for Mission Council in May 2019: members were guided through it and had the opportunity to ask questions. It was indicated that the Framework would be complemented by Appendices, ranking equally with it and giving detail on specific aspects of the Process, whilst the Framework itself would present an overview of the main principles and</w:t>
      </w:r>
      <w:r>
        <w:rPr>
          <w:color w:val="231F20"/>
          <w:spacing w:val="-29"/>
          <w:sz w:val="24"/>
        </w:rPr>
        <w:t xml:space="preserve"> </w:t>
      </w:r>
      <w:r>
        <w:rPr>
          <w:color w:val="231F20"/>
          <w:sz w:val="24"/>
        </w:rPr>
        <w:t>stages.</w:t>
      </w:r>
    </w:p>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pStyle w:val="ListParagraph"/>
        <w:numPr>
          <w:ilvl w:val="0"/>
          <w:numId w:val="86"/>
        </w:numPr>
        <w:tabs>
          <w:tab w:val="left" w:pos="1929"/>
          <w:tab w:val="left" w:pos="1930"/>
        </w:tabs>
        <w:spacing w:before="92"/>
        <w:ind w:right="1402"/>
        <w:rPr>
          <w:sz w:val="24"/>
        </w:rPr>
      </w:pPr>
      <w:r>
        <w:rPr>
          <w:color w:val="231F20"/>
          <w:sz w:val="24"/>
        </w:rPr>
        <w:t xml:space="preserve">During the summer of 2019 the draft Framework and all Appendices then drafted were divided among three Scrutiny Groups. Each Scrutiny Group comprised members of MIND and individuals with relevant experience from outside MIND. Mission Council approved this way of working last May, and agreed some of its own members might volunteer to join each Scrutiny Group. MIND is extremely grateful </w:t>
      </w:r>
      <w:r>
        <w:rPr>
          <w:color w:val="231F20"/>
          <w:spacing w:val="-3"/>
          <w:sz w:val="24"/>
        </w:rPr>
        <w:t xml:space="preserve">to </w:t>
      </w:r>
      <w:r>
        <w:rPr>
          <w:color w:val="231F20"/>
          <w:sz w:val="24"/>
        </w:rPr>
        <w:t>members of Mission Council and others who gave up their time to support MIND’s work in this</w:t>
      </w:r>
      <w:r>
        <w:rPr>
          <w:color w:val="231F20"/>
          <w:spacing w:val="-9"/>
          <w:sz w:val="24"/>
        </w:rPr>
        <w:t xml:space="preserve"> </w:t>
      </w:r>
      <w:r>
        <w:rPr>
          <w:color w:val="231F20"/>
          <w:sz w:val="24"/>
        </w:rPr>
        <w:t>way.</w:t>
      </w:r>
    </w:p>
    <w:p w:rsidR="00DC3935" w:rsidRDefault="00DC3935">
      <w:pPr>
        <w:pStyle w:val="BodyText"/>
        <w:spacing w:before="1"/>
        <w:rPr>
          <w:sz w:val="21"/>
        </w:rPr>
      </w:pPr>
    </w:p>
    <w:p w:rsidR="00DC3935" w:rsidRDefault="009E2591">
      <w:pPr>
        <w:pStyle w:val="ListParagraph"/>
        <w:numPr>
          <w:ilvl w:val="0"/>
          <w:numId w:val="86"/>
        </w:numPr>
        <w:tabs>
          <w:tab w:val="left" w:pos="1929"/>
          <w:tab w:val="left" w:pos="1930"/>
        </w:tabs>
        <w:ind w:right="1243"/>
        <w:rPr>
          <w:sz w:val="24"/>
        </w:rPr>
      </w:pPr>
      <w:r>
        <w:rPr>
          <w:color w:val="231F20"/>
          <w:sz w:val="24"/>
        </w:rPr>
        <w:t xml:space="preserve">After the Scrutiny Groups had completed their work, the entire package of documents came back to a plenary meeting of MIND in September 2019. MIND then sought a meeting between representatives of itself and of the Safeguarding Advisory Group, to discuss overlapping concerns: this took place at the end of October 2019. Finally, there was a meeting at the end of November 2019 between the drafter of the new Process and the Church’s Legal Adviser. The draft documents were amended further as a result of each meeting, and returned again to MIND in plenary session in January 2020, at which point they were  commended to Mission Council for adoption. Since Mission Council was unable </w:t>
      </w:r>
      <w:r>
        <w:rPr>
          <w:color w:val="231F20"/>
          <w:spacing w:val="-3"/>
          <w:sz w:val="24"/>
        </w:rPr>
        <w:t xml:space="preserve">to </w:t>
      </w:r>
      <w:r>
        <w:rPr>
          <w:color w:val="231F20"/>
          <w:sz w:val="24"/>
        </w:rPr>
        <w:t xml:space="preserve">meet in March 2020, the papers were circulated to its members at the same time as consultation continued: another meeting with representatives of Ministries Committee and of the Safeguarding Advisory Group, consideration of the material at a meeting of Synod Moderators, circulation of the Incapacity proposals among members of the Incapacity Procedure’s Standing Panel and a final discussion with the Legal Adviser. The changes suggested as a result of the first two discussions noted above were also circulated </w:t>
      </w:r>
      <w:r>
        <w:rPr>
          <w:color w:val="231F20"/>
          <w:spacing w:val="-3"/>
          <w:sz w:val="24"/>
        </w:rPr>
        <w:t xml:space="preserve">to </w:t>
      </w:r>
      <w:r>
        <w:rPr>
          <w:color w:val="231F20"/>
          <w:sz w:val="24"/>
        </w:rPr>
        <w:t>Mission Council members as an update paper (T4). The new Incapacity Procedure changes were made too late for that, and appear here for the first</w:t>
      </w:r>
      <w:r>
        <w:rPr>
          <w:color w:val="231F20"/>
          <w:spacing w:val="-9"/>
          <w:sz w:val="24"/>
        </w:rPr>
        <w:t xml:space="preserve"> </w:t>
      </w:r>
      <w:r>
        <w:rPr>
          <w:color w:val="231F20"/>
          <w:sz w:val="24"/>
        </w:rPr>
        <w:t>time.</w:t>
      </w:r>
    </w:p>
    <w:p w:rsidR="00DC3935" w:rsidRDefault="00DC3935">
      <w:pPr>
        <w:pStyle w:val="BodyText"/>
        <w:spacing w:before="10"/>
        <w:rPr>
          <w:sz w:val="20"/>
        </w:rPr>
      </w:pPr>
    </w:p>
    <w:p w:rsidR="00DC3935" w:rsidRDefault="009E2591">
      <w:pPr>
        <w:pStyle w:val="ListParagraph"/>
        <w:numPr>
          <w:ilvl w:val="0"/>
          <w:numId w:val="86"/>
        </w:numPr>
        <w:tabs>
          <w:tab w:val="left" w:pos="1929"/>
          <w:tab w:val="left" w:pos="1930"/>
        </w:tabs>
        <w:ind w:right="1272"/>
        <w:rPr>
          <w:sz w:val="24"/>
        </w:rPr>
      </w:pPr>
      <w:r>
        <w:rPr>
          <w:color w:val="231F20"/>
          <w:sz w:val="24"/>
        </w:rPr>
        <w:t>The final version of our proposals accompanies this report. The changes formerly in paper T4 and those to the Incapacity Procedure have now been merged into the main papers. The Appendices are numbered from A to Z, save that there is no Appendix I, while Appendix Z (transitional provisions for cases pending under the current Process when the new Process comes into force) has not yet been completed.</w:t>
      </w:r>
    </w:p>
    <w:p w:rsidR="00DC3935" w:rsidRDefault="00DC3935">
      <w:pPr>
        <w:pStyle w:val="BodyText"/>
        <w:spacing w:before="10"/>
        <w:rPr>
          <w:sz w:val="20"/>
        </w:rPr>
      </w:pPr>
    </w:p>
    <w:p w:rsidR="00DC3935" w:rsidRDefault="009E2591">
      <w:pPr>
        <w:pStyle w:val="ListParagraph"/>
        <w:numPr>
          <w:ilvl w:val="0"/>
          <w:numId w:val="86"/>
        </w:numPr>
        <w:tabs>
          <w:tab w:val="left" w:pos="1929"/>
          <w:tab w:val="left" w:pos="1930"/>
        </w:tabs>
        <w:spacing w:before="1"/>
        <w:ind w:right="1263"/>
        <w:rPr>
          <w:sz w:val="24"/>
        </w:rPr>
      </w:pPr>
      <w:r>
        <w:rPr>
          <w:color w:val="231F20"/>
          <w:sz w:val="24"/>
        </w:rPr>
        <w:t>No attempt is made here to summarise the content of the new Process Framework and Appendices. It is hoped their effect will be clear from a careful reading, although they contain a substantial volume of material. Those members of Assembly who were at Mission Council in May 2019 will already be familiar with the main principles and stages, but MIND representatives will be glad to offer further explanation as desired at the meeting of</w:t>
      </w:r>
      <w:r>
        <w:rPr>
          <w:color w:val="231F20"/>
          <w:spacing w:val="-15"/>
          <w:sz w:val="24"/>
        </w:rPr>
        <w:t xml:space="preserve"> </w:t>
      </w:r>
      <w:r>
        <w:rPr>
          <w:color w:val="231F20"/>
          <w:sz w:val="24"/>
        </w:rPr>
        <w:t>Assembly.</w:t>
      </w:r>
    </w:p>
    <w:p w:rsidR="00DC3935" w:rsidRDefault="00DC3935">
      <w:pPr>
        <w:pStyle w:val="BodyText"/>
        <w:rPr>
          <w:sz w:val="26"/>
        </w:rPr>
      </w:pPr>
    </w:p>
    <w:p w:rsidR="00DC3935" w:rsidRDefault="009E2591">
      <w:pPr>
        <w:spacing w:before="214"/>
        <w:ind w:left="1248"/>
        <w:rPr>
          <w:b/>
          <w:sz w:val="44"/>
        </w:rPr>
      </w:pPr>
      <w:r>
        <w:rPr>
          <w:b/>
          <w:color w:val="231F20"/>
          <w:sz w:val="44"/>
        </w:rPr>
        <w:t>Ministerial Incapacity Procedure</w:t>
      </w:r>
    </w:p>
    <w:p w:rsidR="00DC3935" w:rsidRDefault="009E2591">
      <w:pPr>
        <w:pStyle w:val="ListParagraph"/>
        <w:numPr>
          <w:ilvl w:val="0"/>
          <w:numId w:val="86"/>
        </w:numPr>
        <w:tabs>
          <w:tab w:val="left" w:pos="1929"/>
          <w:tab w:val="left" w:pos="1930"/>
        </w:tabs>
        <w:spacing w:before="61"/>
        <w:ind w:right="1368"/>
        <w:rPr>
          <w:sz w:val="24"/>
        </w:rPr>
      </w:pPr>
      <w:r>
        <w:rPr>
          <w:color w:val="231F20"/>
          <w:sz w:val="24"/>
        </w:rPr>
        <w:t xml:space="preserve">The current Disciplinary Process provides for ministers facing disciplinary proceedings to be referred into the Incapacity Procedure instead, or </w:t>
      </w:r>
      <w:r>
        <w:rPr>
          <w:i/>
          <w:color w:val="231F20"/>
          <w:sz w:val="24"/>
        </w:rPr>
        <w:t>vice versa</w:t>
      </w:r>
      <w:r>
        <w:rPr>
          <w:color w:val="231F20"/>
          <w:sz w:val="24"/>
        </w:rPr>
        <w:t>, if the situation appears to justify this. The new Process therefore also needed to make some corresponding provision; but in the course of drafting this, it became clear some changes of substance might be called for, rather than merely carrying over the existing rules. MIND’s current proposals are contained in Appendix W to the draft Process, and in a set of proposed changes to the rules of the Incapacity Procedure itself.</w:t>
      </w:r>
    </w:p>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pStyle w:val="ListParagraph"/>
        <w:numPr>
          <w:ilvl w:val="0"/>
          <w:numId w:val="86"/>
        </w:numPr>
        <w:tabs>
          <w:tab w:val="left" w:pos="1929"/>
          <w:tab w:val="left" w:pos="1930"/>
        </w:tabs>
        <w:spacing w:before="92" w:line="242" w:lineRule="auto"/>
        <w:ind w:right="1512"/>
        <w:rPr>
          <w:sz w:val="24"/>
        </w:rPr>
      </w:pPr>
      <w:r>
        <w:rPr>
          <w:color w:val="231F20"/>
          <w:sz w:val="24"/>
        </w:rPr>
        <w:t>To give a brief summary of the main changes currently proposed as regards the interface:</w:t>
      </w:r>
    </w:p>
    <w:p w:rsidR="00DC3935" w:rsidRDefault="00DC3935">
      <w:pPr>
        <w:pStyle w:val="BodyText"/>
        <w:spacing w:before="4"/>
        <w:rPr>
          <w:sz w:val="20"/>
        </w:rPr>
      </w:pPr>
    </w:p>
    <w:p w:rsidR="00DC3935" w:rsidRDefault="009E2591">
      <w:pPr>
        <w:pStyle w:val="ListParagraph"/>
        <w:numPr>
          <w:ilvl w:val="1"/>
          <w:numId w:val="86"/>
        </w:numPr>
        <w:tabs>
          <w:tab w:val="left" w:pos="2947"/>
          <w:tab w:val="left" w:pos="2948"/>
        </w:tabs>
        <w:ind w:right="1737"/>
        <w:jc w:val="left"/>
        <w:rPr>
          <w:color w:val="231F20"/>
        </w:rPr>
      </w:pPr>
      <w:r>
        <w:rPr>
          <w:color w:val="231F20"/>
          <w:sz w:val="24"/>
        </w:rPr>
        <w:t xml:space="preserve">A case may be transferred from the Disciplinary Process (DP) </w:t>
      </w:r>
      <w:r>
        <w:rPr>
          <w:color w:val="231F20"/>
          <w:spacing w:val="-3"/>
          <w:sz w:val="24"/>
        </w:rPr>
        <w:t xml:space="preserve">to </w:t>
      </w:r>
      <w:r>
        <w:rPr>
          <w:color w:val="231F20"/>
          <w:sz w:val="24"/>
        </w:rPr>
        <w:t>the Incapacity Procedure (IP) if the disciplinary forum (Synod Standing Panel, Assembly Commission or Appeal Commission) currently responsible for the case believes that an incapacity</w:t>
      </w:r>
      <w:r>
        <w:rPr>
          <w:color w:val="231F20"/>
          <w:spacing w:val="-12"/>
          <w:sz w:val="24"/>
        </w:rPr>
        <w:t xml:space="preserve"> </w:t>
      </w:r>
      <w:r>
        <w:rPr>
          <w:color w:val="231F20"/>
          <w:sz w:val="24"/>
        </w:rPr>
        <w:t>factor</w:t>
      </w:r>
    </w:p>
    <w:p w:rsidR="00DC3935" w:rsidRDefault="009E2591">
      <w:pPr>
        <w:pStyle w:val="ListParagraph"/>
        <w:numPr>
          <w:ilvl w:val="2"/>
          <w:numId w:val="86"/>
        </w:numPr>
        <w:tabs>
          <w:tab w:val="left" w:pos="3628"/>
          <w:tab w:val="left" w:pos="3629"/>
        </w:tabs>
        <w:spacing w:before="1" w:line="242" w:lineRule="auto"/>
        <w:ind w:right="1589"/>
        <w:rPr>
          <w:sz w:val="24"/>
        </w:rPr>
      </w:pPr>
      <w:r>
        <w:rPr>
          <w:color w:val="231F20"/>
          <w:sz w:val="24"/>
        </w:rPr>
        <w:t>may have contributed to, and may possibly excuse, the alleged misconduct;</w:t>
      </w:r>
      <w:r>
        <w:rPr>
          <w:color w:val="231F20"/>
          <w:spacing w:val="-5"/>
          <w:sz w:val="24"/>
        </w:rPr>
        <w:t xml:space="preserve"> </w:t>
      </w:r>
      <w:r>
        <w:rPr>
          <w:color w:val="231F20"/>
          <w:sz w:val="24"/>
        </w:rPr>
        <w:t>or</w:t>
      </w:r>
    </w:p>
    <w:p w:rsidR="00DC3935" w:rsidRDefault="009E2591">
      <w:pPr>
        <w:pStyle w:val="ListParagraph"/>
        <w:numPr>
          <w:ilvl w:val="2"/>
          <w:numId w:val="86"/>
        </w:numPr>
        <w:tabs>
          <w:tab w:val="left" w:pos="3628"/>
          <w:tab w:val="left" w:pos="3629"/>
        </w:tabs>
        <w:ind w:right="1469"/>
        <w:rPr>
          <w:sz w:val="24"/>
        </w:rPr>
      </w:pPr>
      <w:r>
        <w:rPr>
          <w:color w:val="231F20"/>
          <w:sz w:val="24"/>
        </w:rPr>
        <w:t xml:space="preserve">may render the minister incapable of exercising, or continuing </w:t>
      </w:r>
      <w:r>
        <w:rPr>
          <w:color w:val="231F20"/>
          <w:spacing w:val="-3"/>
          <w:sz w:val="24"/>
        </w:rPr>
        <w:t xml:space="preserve">to </w:t>
      </w:r>
      <w:r>
        <w:rPr>
          <w:color w:val="231F20"/>
          <w:sz w:val="24"/>
        </w:rPr>
        <w:t>exercise, ministry even if the minister is innocent of culpable misconduct;</w:t>
      </w:r>
      <w:r>
        <w:rPr>
          <w:color w:val="231F20"/>
          <w:spacing w:val="-5"/>
          <w:sz w:val="24"/>
        </w:rPr>
        <w:t xml:space="preserve"> </w:t>
      </w:r>
      <w:r>
        <w:rPr>
          <w:color w:val="231F20"/>
          <w:sz w:val="24"/>
        </w:rPr>
        <w:t>or</w:t>
      </w:r>
    </w:p>
    <w:p w:rsidR="00DC3935" w:rsidRDefault="009E2591">
      <w:pPr>
        <w:pStyle w:val="ListParagraph"/>
        <w:numPr>
          <w:ilvl w:val="2"/>
          <w:numId w:val="86"/>
        </w:numPr>
        <w:tabs>
          <w:tab w:val="left" w:pos="3628"/>
          <w:tab w:val="left" w:pos="3629"/>
        </w:tabs>
        <w:ind w:left="2947" w:right="1333" w:firstLine="0"/>
        <w:rPr>
          <w:sz w:val="24"/>
        </w:rPr>
      </w:pPr>
      <w:r>
        <w:rPr>
          <w:color w:val="231F20"/>
          <w:sz w:val="24"/>
        </w:rPr>
        <w:t>may prevent the minister from answering disciplinary allegations. But it will be possible for the case to be returned to the DP if the Review Commission considering it under the IP concludes that none of these situations in fact</w:t>
      </w:r>
      <w:r>
        <w:rPr>
          <w:color w:val="231F20"/>
          <w:spacing w:val="1"/>
          <w:sz w:val="24"/>
        </w:rPr>
        <w:t xml:space="preserve"> </w:t>
      </w:r>
      <w:r>
        <w:rPr>
          <w:color w:val="231F20"/>
          <w:sz w:val="24"/>
        </w:rPr>
        <w:t>exists.</w:t>
      </w:r>
    </w:p>
    <w:p w:rsidR="00DC3935" w:rsidRDefault="00DC3935">
      <w:pPr>
        <w:pStyle w:val="BodyText"/>
        <w:spacing w:before="6"/>
        <w:rPr>
          <w:sz w:val="23"/>
        </w:rPr>
      </w:pPr>
    </w:p>
    <w:p w:rsidR="00DC3935" w:rsidRDefault="009E2591">
      <w:pPr>
        <w:pStyle w:val="ListParagraph"/>
        <w:numPr>
          <w:ilvl w:val="1"/>
          <w:numId w:val="86"/>
        </w:numPr>
        <w:tabs>
          <w:tab w:val="left" w:pos="2947"/>
          <w:tab w:val="left" w:pos="2948"/>
        </w:tabs>
        <w:ind w:right="1242"/>
        <w:jc w:val="left"/>
        <w:rPr>
          <w:color w:val="231F20"/>
          <w:sz w:val="24"/>
        </w:rPr>
      </w:pPr>
      <w:r>
        <w:rPr>
          <w:color w:val="231F20"/>
          <w:sz w:val="24"/>
        </w:rPr>
        <w:t xml:space="preserve">A case which begins in the IP may only be transferred to the DP if the Review Commission suspects misconduct </w:t>
      </w:r>
      <w:r>
        <w:rPr>
          <w:color w:val="231F20"/>
          <w:sz w:val="24"/>
          <w:u w:val="single" w:color="231F20"/>
        </w:rPr>
        <w:t>and</w:t>
      </w:r>
      <w:r>
        <w:rPr>
          <w:color w:val="231F20"/>
          <w:sz w:val="24"/>
        </w:rPr>
        <w:t xml:space="preserve"> is persuaded that none of the three situations just outlined exists or, having examined the possibility of mitigation due to an incapacity factor, still considers the minister may have a disciplinary case to</w:t>
      </w:r>
      <w:r>
        <w:rPr>
          <w:color w:val="231F20"/>
          <w:spacing w:val="-8"/>
          <w:sz w:val="24"/>
        </w:rPr>
        <w:t xml:space="preserve"> </w:t>
      </w:r>
      <w:r>
        <w:rPr>
          <w:color w:val="231F20"/>
          <w:sz w:val="24"/>
        </w:rPr>
        <w:t>answer.</w:t>
      </w:r>
    </w:p>
    <w:p w:rsidR="00DC3935" w:rsidRDefault="00DC3935">
      <w:pPr>
        <w:pStyle w:val="BodyText"/>
      </w:pPr>
    </w:p>
    <w:p w:rsidR="00DC3935" w:rsidRDefault="009E2591">
      <w:pPr>
        <w:pStyle w:val="ListParagraph"/>
        <w:numPr>
          <w:ilvl w:val="1"/>
          <w:numId w:val="86"/>
        </w:numPr>
        <w:tabs>
          <w:tab w:val="left" w:pos="2947"/>
          <w:tab w:val="left" w:pos="2948"/>
        </w:tabs>
        <w:ind w:right="1244"/>
        <w:jc w:val="left"/>
        <w:rPr>
          <w:color w:val="231F20"/>
          <w:sz w:val="24"/>
        </w:rPr>
      </w:pPr>
      <w:r>
        <w:rPr>
          <w:color w:val="231F20"/>
          <w:sz w:val="24"/>
        </w:rPr>
        <w:t>Since a case will only enter the IP by the ‘normal’ route (i.e. with no disciplinary issues) after consideration by the Pastoral Reference and Welfare Commission (PRWC), which itself will have looked into the possibility of retirement on ill-health grounds recognised by the Church’s pension scheme, corresponding provisions have been inserted into the Procedure for cases which reach the IP through the DP. However, since the circumstances of such cases could vary greatly, a measure of discretion has been built in, that discretion being conferred on the IP Review Commission, which can (but does not have to) make a reference to the PRWC and can (but does not have to) approve a final outcome in the form of ill-health retirement. As in the DP, there is a provision that the Procedure will not end merely because a minister purports to resign (unless that is a resignation or retirement approved on incapacity grounds).</w:t>
      </w:r>
    </w:p>
    <w:p w:rsidR="00DC3935" w:rsidRDefault="00DC3935">
      <w:pPr>
        <w:pStyle w:val="BodyText"/>
        <w:spacing w:before="2"/>
      </w:pPr>
    </w:p>
    <w:p w:rsidR="00DC3935" w:rsidRDefault="009E2591">
      <w:pPr>
        <w:pStyle w:val="ListParagraph"/>
        <w:numPr>
          <w:ilvl w:val="1"/>
          <w:numId w:val="86"/>
        </w:numPr>
        <w:tabs>
          <w:tab w:val="left" w:pos="1929"/>
          <w:tab w:val="left" w:pos="1930"/>
        </w:tabs>
        <w:spacing w:before="1"/>
        <w:ind w:left="1929" w:right="1302" w:hanging="682"/>
        <w:jc w:val="left"/>
        <w:rPr>
          <w:color w:val="231F20"/>
          <w:sz w:val="24"/>
        </w:rPr>
      </w:pPr>
      <w:r>
        <w:rPr>
          <w:color w:val="231F20"/>
          <w:sz w:val="24"/>
        </w:rPr>
        <w:t>The Special Appeals Body which, under the current IP, can reverse a Review Commission’s decision to refer a case into the DP, will continue to exist. But there will be no corresponding Appeals Body empowered to reverse a DP judicial forum’s decision to refer a case into the</w:t>
      </w:r>
      <w:r>
        <w:rPr>
          <w:color w:val="231F20"/>
          <w:spacing w:val="-5"/>
          <w:sz w:val="24"/>
        </w:rPr>
        <w:t xml:space="preserve"> </w:t>
      </w:r>
      <w:r>
        <w:rPr>
          <w:color w:val="231F20"/>
          <w:sz w:val="24"/>
        </w:rPr>
        <w:t>IP.</w:t>
      </w:r>
    </w:p>
    <w:p w:rsidR="00DC3935" w:rsidRDefault="00DC3935">
      <w:pPr>
        <w:pStyle w:val="BodyText"/>
        <w:rPr>
          <w:sz w:val="26"/>
        </w:rPr>
      </w:pPr>
    </w:p>
    <w:p w:rsidR="00DC3935" w:rsidRDefault="009E2591">
      <w:pPr>
        <w:pStyle w:val="Heading5"/>
        <w:spacing w:before="190" w:line="242" w:lineRule="auto"/>
        <w:ind w:right="1278"/>
      </w:pPr>
      <w:r>
        <w:rPr>
          <w:color w:val="231F20"/>
        </w:rPr>
        <w:t>Changes to the Basis of Union and Structure of the URC</w:t>
      </w:r>
    </w:p>
    <w:p w:rsidR="00DC3935" w:rsidRDefault="009E2591">
      <w:pPr>
        <w:pStyle w:val="ListParagraph"/>
        <w:numPr>
          <w:ilvl w:val="0"/>
          <w:numId w:val="86"/>
        </w:numPr>
        <w:tabs>
          <w:tab w:val="left" w:pos="1929"/>
          <w:tab w:val="left" w:pos="1930"/>
        </w:tabs>
        <w:spacing w:before="54"/>
        <w:ind w:right="1271"/>
        <w:rPr>
          <w:sz w:val="24"/>
        </w:rPr>
      </w:pPr>
      <w:r>
        <w:rPr>
          <w:color w:val="231F20"/>
          <w:sz w:val="24"/>
        </w:rPr>
        <w:t xml:space="preserve">At present the Structure of the URC contains a number of references </w:t>
      </w:r>
      <w:r>
        <w:rPr>
          <w:color w:val="231F20"/>
          <w:spacing w:val="-3"/>
          <w:sz w:val="24"/>
        </w:rPr>
        <w:t xml:space="preserve">to </w:t>
      </w:r>
      <w:r>
        <w:rPr>
          <w:color w:val="231F20"/>
          <w:sz w:val="24"/>
        </w:rPr>
        <w:t>the Disciplinary Process (DP) and Incapacity Procedure (IP), but does not contain an express power for the General Assembly to make disciplinary and incapacity rules in the first place. MIND accepts there are various constitutional ‘pegs’ on which the current Process can be argued to ‘hang’, but suggests that a</w:t>
      </w:r>
      <w:r>
        <w:rPr>
          <w:color w:val="231F20"/>
          <w:spacing w:val="-22"/>
          <w:sz w:val="24"/>
        </w:rPr>
        <w:t xml:space="preserve"> </w:t>
      </w:r>
      <w:r>
        <w:rPr>
          <w:color w:val="231F20"/>
          <w:sz w:val="24"/>
        </w:rPr>
        <w:t>provision</w:t>
      </w:r>
    </w:p>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pStyle w:val="BodyText"/>
        <w:spacing w:before="92"/>
        <w:ind w:left="1929" w:right="1556"/>
      </w:pPr>
      <w:r>
        <w:rPr>
          <w:color w:val="231F20"/>
        </w:rPr>
        <w:t>devoted specifically to rule-making in this area is desirable, especially if the general powers of church councils are themselves going to be limited, and their functions expanded, by reference to the rules so made.</w:t>
      </w:r>
    </w:p>
    <w:p w:rsidR="00DC3935" w:rsidRDefault="00DC3935">
      <w:pPr>
        <w:pStyle w:val="BodyText"/>
        <w:spacing w:before="1"/>
        <w:rPr>
          <w:sz w:val="21"/>
        </w:rPr>
      </w:pPr>
    </w:p>
    <w:p w:rsidR="00DC3935" w:rsidRDefault="009E2591">
      <w:pPr>
        <w:pStyle w:val="ListParagraph"/>
        <w:numPr>
          <w:ilvl w:val="0"/>
          <w:numId w:val="86"/>
        </w:numPr>
        <w:tabs>
          <w:tab w:val="left" w:pos="1929"/>
          <w:tab w:val="left" w:pos="1930"/>
        </w:tabs>
        <w:ind w:right="1497"/>
        <w:rPr>
          <w:sz w:val="24"/>
        </w:rPr>
      </w:pPr>
      <w:r>
        <w:rPr>
          <w:color w:val="231F20"/>
          <w:sz w:val="24"/>
        </w:rPr>
        <w:t>On the other hand, MIND suggests the overall length of the Structure can be reduced, and duplication avoided, if detailed provisions of the DP and IP are not repeated in Structure paragraphs. Such repetition brings the risk that later changes to DP or IP will also necessitate a Structure change, taking up further time of Assembly and Synods on something which may be quite minor and technical.</w:t>
      </w:r>
    </w:p>
    <w:p w:rsidR="00DC3935" w:rsidRDefault="00DC3935">
      <w:pPr>
        <w:pStyle w:val="BodyText"/>
        <w:spacing w:before="10"/>
        <w:rPr>
          <w:sz w:val="20"/>
        </w:rPr>
      </w:pPr>
    </w:p>
    <w:p w:rsidR="00DC3935" w:rsidRDefault="009E2591">
      <w:pPr>
        <w:pStyle w:val="ListParagraph"/>
        <w:numPr>
          <w:ilvl w:val="0"/>
          <w:numId w:val="86"/>
        </w:numPr>
        <w:tabs>
          <w:tab w:val="left" w:pos="1929"/>
          <w:tab w:val="left" w:pos="1930"/>
        </w:tabs>
        <w:ind w:right="1244"/>
        <w:rPr>
          <w:sz w:val="24"/>
        </w:rPr>
      </w:pPr>
      <w:r>
        <w:rPr>
          <w:color w:val="231F20"/>
          <w:sz w:val="24"/>
        </w:rPr>
        <w:t>There are various places where, with the laudable aim of separating the Assembly’s judicial functions exercised through Commissions from its (or a Synod’s) executive and legislative roles, the Structure currently spells out that neither level of council should intermeddle in disciplinary or incapacity cases, save as the DP or IP provides. MIND suggests it will be adequate for this to be stated in one place only. On the other hand, the Structure does not at present (but, MIND suggests, it should) make clear that a Church Meeting’s disciplinary authority (to remove an individual from the membership roll or to suspend membership, in the exercise of its concern for membership standards) is not to be exercised in respect of a member who is on the Roll of Ministers or of CRCWs. The rationale behind this is that, if a disciplinary issue arises concerning a minister or CRCW, it should be handled first with the additional safeguards of the</w:t>
      </w:r>
      <w:r>
        <w:rPr>
          <w:color w:val="231F20"/>
          <w:spacing w:val="-10"/>
          <w:sz w:val="24"/>
        </w:rPr>
        <w:t xml:space="preserve"> </w:t>
      </w:r>
      <w:r>
        <w:rPr>
          <w:color w:val="231F20"/>
          <w:sz w:val="24"/>
        </w:rPr>
        <w:t>DP.</w:t>
      </w:r>
    </w:p>
    <w:p w:rsidR="00DC3935" w:rsidRDefault="00DC3935">
      <w:pPr>
        <w:pStyle w:val="BodyText"/>
        <w:spacing w:before="10"/>
        <w:rPr>
          <w:sz w:val="20"/>
        </w:rPr>
      </w:pPr>
    </w:p>
    <w:p w:rsidR="00DC3935" w:rsidRDefault="009E2591">
      <w:pPr>
        <w:pStyle w:val="ListParagraph"/>
        <w:numPr>
          <w:ilvl w:val="0"/>
          <w:numId w:val="86"/>
        </w:numPr>
        <w:tabs>
          <w:tab w:val="left" w:pos="1929"/>
          <w:tab w:val="left" w:pos="1930"/>
        </w:tabs>
        <w:ind w:right="1465"/>
        <w:rPr>
          <w:sz w:val="24"/>
        </w:rPr>
      </w:pPr>
      <w:r>
        <w:rPr>
          <w:color w:val="231F20"/>
          <w:sz w:val="24"/>
        </w:rPr>
        <w:t xml:space="preserve">MIND also proposes a minor change to the functions of an Ecumenical Area Meeting in the disciplinary context. Such a Meeting does not have any direct function in ministerial discipline, but may need to bring Assembly Commission recommendations regarding a former minister deleted from the Roll to the notice of appropriate people. The suggested changes are intended </w:t>
      </w:r>
      <w:r>
        <w:rPr>
          <w:color w:val="231F20"/>
          <w:spacing w:val="-3"/>
          <w:sz w:val="24"/>
        </w:rPr>
        <w:t xml:space="preserve">to </w:t>
      </w:r>
      <w:r>
        <w:rPr>
          <w:color w:val="231F20"/>
          <w:sz w:val="24"/>
        </w:rPr>
        <w:t>make clear that, although an Ecumenical Area Meeting may share in this task of passing on recommendations, the primary responsibility for so doing will always lie with the Synod.</w:t>
      </w:r>
    </w:p>
    <w:p w:rsidR="00DC3935" w:rsidRDefault="00DC3935">
      <w:pPr>
        <w:pStyle w:val="BodyText"/>
        <w:spacing w:before="10"/>
        <w:rPr>
          <w:sz w:val="20"/>
        </w:rPr>
      </w:pPr>
    </w:p>
    <w:p w:rsidR="00DC3935" w:rsidRDefault="009E2591">
      <w:pPr>
        <w:pStyle w:val="ListParagraph"/>
        <w:numPr>
          <w:ilvl w:val="0"/>
          <w:numId w:val="86"/>
        </w:numPr>
        <w:tabs>
          <w:tab w:val="left" w:pos="1929"/>
          <w:tab w:val="left" w:pos="1930"/>
        </w:tabs>
        <w:spacing w:before="1"/>
        <w:ind w:right="1262"/>
        <w:rPr>
          <w:sz w:val="24"/>
        </w:rPr>
      </w:pPr>
      <w:r>
        <w:rPr>
          <w:color w:val="231F20"/>
          <w:sz w:val="24"/>
        </w:rPr>
        <w:t xml:space="preserve">Finally, there is one proposed change </w:t>
      </w:r>
      <w:r>
        <w:rPr>
          <w:color w:val="231F20"/>
          <w:spacing w:val="-3"/>
          <w:sz w:val="24"/>
        </w:rPr>
        <w:t xml:space="preserve">to </w:t>
      </w:r>
      <w:r>
        <w:rPr>
          <w:color w:val="231F20"/>
          <w:sz w:val="24"/>
        </w:rPr>
        <w:t xml:space="preserve">the Basis of Union Appendix E, which deals with suspension of ministers pending disciplinary investigation. It is currently stated that such a suspended minister ‘may not exercise the </w:t>
      </w:r>
      <w:r>
        <w:rPr>
          <w:i/>
          <w:color w:val="231F20"/>
          <w:sz w:val="24"/>
        </w:rPr>
        <w:t xml:space="preserve">ministerial </w:t>
      </w:r>
      <w:r>
        <w:rPr>
          <w:color w:val="231F20"/>
          <w:sz w:val="24"/>
        </w:rPr>
        <w:t>rights of membership of any council of the Church’ (emphasis added). MIND suggests removing the word ‘ministerial’, so that during suspension all rights of membership are suspended. The chief right of membership which a minister may have, but which is not ‘ministerial’, is the right to attend, speak and vote at the Church Meeting of which he/she is a member. It seems to MIND that it may be counter- productive, if a minister is suspended (for example) in order to prevent undue contact with witnesses in a case, for the Structure to give that minister the right to attend the Church Meeting. Basis of Union Appendix F – the corresponding provision for CRCWs – does not contain the word ‘ministerial’ at this point, and thus already prohibits a suspended CRCW from such</w:t>
      </w:r>
      <w:r>
        <w:rPr>
          <w:color w:val="231F20"/>
          <w:spacing w:val="-5"/>
          <w:sz w:val="24"/>
        </w:rPr>
        <w:t xml:space="preserve"> </w:t>
      </w:r>
      <w:r>
        <w:rPr>
          <w:color w:val="231F20"/>
          <w:sz w:val="24"/>
        </w:rPr>
        <w:t>attendance.</w:t>
      </w:r>
    </w:p>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3"/>
        <w:rPr>
          <w:sz w:val="21"/>
        </w:rPr>
      </w:pPr>
    </w:p>
    <w:p w:rsidR="00DC3935" w:rsidRDefault="009E2591">
      <w:pPr>
        <w:pStyle w:val="Heading5"/>
        <w:spacing w:line="242" w:lineRule="auto"/>
        <w:ind w:right="2477"/>
      </w:pPr>
      <w:r>
        <w:rPr>
          <w:color w:val="231F20"/>
        </w:rPr>
        <w:t>The Resolutions and the timing of their implementation</w:t>
      </w:r>
    </w:p>
    <w:p w:rsidR="00DC3935" w:rsidRDefault="009E2591">
      <w:pPr>
        <w:pStyle w:val="ListParagraph"/>
        <w:numPr>
          <w:ilvl w:val="0"/>
          <w:numId w:val="86"/>
        </w:numPr>
        <w:tabs>
          <w:tab w:val="left" w:pos="1929"/>
          <w:tab w:val="left" w:pos="1930"/>
        </w:tabs>
        <w:spacing w:before="54"/>
        <w:ind w:right="1286"/>
        <w:rPr>
          <w:sz w:val="24"/>
        </w:rPr>
      </w:pPr>
      <w:r>
        <w:rPr>
          <w:color w:val="231F20"/>
          <w:sz w:val="24"/>
        </w:rPr>
        <w:t xml:space="preserve">MIND hopes it will be possible </w:t>
      </w:r>
      <w:r>
        <w:rPr>
          <w:color w:val="231F20"/>
          <w:spacing w:val="-3"/>
          <w:sz w:val="24"/>
        </w:rPr>
        <w:t xml:space="preserve">to </w:t>
      </w:r>
      <w:r>
        <w:rPr>
          <w:color w:val="231F20"/>
          <w:sz w:val="24"/>
        </w:rPr>
        <w:t xml:space="preserve">work towards the redrafted Process superseding the current Process with effect from the close of the General Assembly’s 2021 session. The goal is for any allegations of misconduct which reach Moderators after that date to be dealt with completely under the new Process by judicial bodies, Investigation Teams and officers appointed under it. This means that the members of Synod Standing Panels, the Assembly Standing Panel, the Disciplinary Investigation Panel and the Commission Panel will need to be named and receive initial training between the Assembly sessions of 2020 and 2021. This, in turn, calls for the Assembly of 2020 </w:t>
      </w:r>
      <w:r>
        <w:rPr>
          <w:color w:val="231F20"/>
          <w:spacing w:val="-3"/>
          <w:sz w:val="24"/>
        </w:rPr>
        <w:t xml:space="preserve">to </w:t>
      </w:r>
      <w:r>
        <w:rPr>
          <w:color w:val="231F20"/>
          <w:sz w:val="24"/>
        </w:rPr>
        <w:t>give as much certainty as possible to the content of the Process, and to instruct Synods and the Nominations Committee to make the necessary appointments on time for this to</w:t>
      </w:r>
      <w:r>
        <w:rPr>
          <w:color w:val="231F20"/>
          <w:spacing w:val="-23"/>
          <w:sz w:val="24"/>
        </w:rPr>
        <w:t xml:space="preserve"> </w:t>
      </w:r>
      <w:r>
        <w:rPr>
          <w:color w:val="231F20"/>
          <w:sz w:val="24"/>
        </w:rPr>
        <w:t>happen.</w:t>
      </w:r>
    </w:p>
    <w:p w:rsidR="00DC3935" w:rsidRDefault="00DC3935">
      <w:pPr>
        <w:pStyle w:val="BodyText"/>
        <w:spacing w:before="7"/>
        <w:rPr>
          <w:sz w:val="20"/>
        </w:rPr>
      </w:pPr>
    </w:p>
    <w:p w:rsidR="00DC3935" w:rsidRDefault="009E2591">
      <w:pPr>
        <w:pStyle w:val="ListParagraph"/>
        <w:numPr>
          <w:ilvl w:val="0"/>
          <w:numId w:val="86"/>
        </w:numPr>
        <w:tabs>
          <w:tab w:val="left" w:pos="1929"/>
          <w:tab w:val="left" w:pos="1930"/>
        </w:tabs>
        <w:ind w:right="1353"/>
        <w:rPr>
          <w:sz w:val="24"/>
        </w:rPr>
      </w:pPr>
      <w:r>
        <w:rPr>
          <w:color w:val="231F20"/>
          <w:sz w:val="24"/>
        </w:rPr>
        <w:t>The changes to the Basis and Structure, however, cannot be finalised in 2020, since they will have to be referred to Synods under paragraph 3 of the Structure and reconsidered for ratification at Assembly 2021. MIND hopes this is the last time that alterations in the Disciplinary Process will call for changes at the level of the Church’s constitutional texts.</w:t>
      </w:r>
    </w:p>
    <w:p w:rsidR="00DC3935" w:rsidRDefault="00DC3935">
      <w:pPr>
        <w:pStyle w:val="BodyText"/>
        <w:spacing w:before="8"/>
        <w:rPr>
          <w:sz w:val="20"/>
        </w:rPr>
      </w:pPr>
    </w:p>
    <w:p w:rsidR="00DC3935" w:rsidRDefault="009E2591">
      <w:pPr>
        <w:pStyle w:val="ListParagraph"/>
        <w:numPr>
          <w:ilvl w:val="0"/>
          <w:numId w:val="86"/>
        </w:numPr>
        <w:tabs>
          <w:tab w:val="left" w:pos="1929"/>
          <w:tab w:val="left" w:pos="1930"/>
        </w:tabs>
        <w:ind w:right="1382"/>
        <w:rPr>
          <w:sz w:val="24"/>
        </w:rPr>
      </w:pPr>
      <w:r>
        <w:rPr>
          <w:color w:val="231F20"/>
          <w:sz w:val="24"/>
        </w:rPr>
        <w:t xml:space="preserve">Accordingly MIND is grateful for the willingness of the Clerk and General Secretary to propose five resolutions to the 2020 General Assembly. The first will represent the first stage in making the desired changes </w:t>
      </w:r>
      <w:r>
        <w:rPr>
          <w:color w:val="231F20"/>
          <w:spacing w:val="-3"/>
          <w:sz w:val="24"/>
        </w:rPr>
        <w:t xml:space="preserve">to </w:t>
      </w:r>
      <w:r>
        <w:rPr>
          <w:color w:val="231F20"/>
          <w:sz w:val="24"/>
        </w:rPr>
        <w:t>the Basis and Structure; the second will adopt the new Disciplinary Process; and the third will make the Incapacity Procedure</w:t>
      </w:r>
      <w:r>
        <w:rPr>
          <w:color w:val="231F20"/>
          <w:spacing w:val="-8"/>
          <w:sz w:val="24"/>
        </w:rPr>
        <w:t xml:space="preserve"> </w:t>
      </w:r>
      <w:r>
        <w:rPr>
          <w:color w:val="231F20"/>
          <w:sz w:val="24"/>
        </w:rPr>
        <w:t>changes.</w:t>
      </w:r>
    </w:p>
    <w:p w:rsidR="00DC3935" w:rsidRDefault="00DC3935">
      <w:pPr>
        <w:pStyle w:val="BodyText"/>
        <w:spacing w:before="1"/>
        <w:rPr>
          <w:sz w:val="21"/>
        </w:rPr>
      </w:pPr>
    </w:p>
    <w:p w:rsidR="00DC3935" w:rsidRDefault="009E2591">
      <w:pPr>
        <w:pStyle w:val="ListParagraph"/>
        <w:numPr>
          <w:ilvl w:val="0"/>
          <w:numId w:val="86"/>
        </w:numPr>
        <w:tabs>
          <w:tab w:val="left" w:pos="1929"/>
          <w:tab w:val="left" w:pos="1930"/>
        </w:tabs>
        <w:ind w:right="1257"/>
        <w:rPr>
          <w:sz w:val="24"/>
        </w:rPr>
      </w:pPr>
      <w:r>
        <w:rPr>
          <w:color w:val="231F20"/>
          <w:sz w:val="24"/>
        </w:rPr>
        <w:t>All changes made by the resolutions 5 and 6 will, however, be deferred until the close of the meeting of Assembly in 2021 and will then be conditional on the Basis and Structure changes having been ratified. This is set out in the resolution 7. An exception is made for the provisions of the Process under which appointments take place: those provisions, it is proposed, should come into effect on 14 July 2020, so that Autumn meetings of Synods can make Standing Panel appointments, and names for other roles can be brought by Nominations Committee to the Assembly Executive (formerly Mission Council) in November 2020.</w:t>
      </w:r>
    </w:p>
    <w:p w:rsidR="00DC3935" w:rsidRDefault="00DC3935">
      <w:pPr>
        <w:pStyle w:val="BodyText"/>
        <w:spacing w:before="8"/>
        <w:rPr>
          <w:sz w:val="20"/>
        </w:rPr>
      </w:pPr>
    </w:p>
    <w:p w:rsidR="00DC3935" w:rsidRDefault="009E2591">
      <w:pPr>
        <w:pStyle w:val="ListParagraph"/>
        <w:numPr>
          <w:ilvl w:val="0"/>
          <w:numId w:val="86"/>
        </w:numPr>
        <w:tabs>
          <w:tab w:val="left" w:pos="1929"/>
          <w:tab w:val="left" w:pos="1930"/>
        </w:tabs>
        <w:ind w:right="1526"/>
        <w:rPr>
          <w:sz w:val="24"/>
        </w:rPr>
      </w:pPr>
      <w:r>
        <w:rPr>
          <w:color w:val="231F20"/>
          <w:sz w:val="24"/>
        </w:rPr>
        <w:t xml:space="preserve">The individuals so appointed can then be offered training in the new Process before their duties commence at the close of Assembly 2021. Resolution 8 calls on MIND to offer such training, and also </w:t>
      </w:r>
      <w:r>
        <w:rPr>
          <w:color w:val="231F20"/>
          <w:spacing w:val="-3"/>
          <w:sz w:val="24"/>
        </w:rPr>
        <w:t xml:space="preserve">to </w:t>
      </w:r>
      <w:r>
        <w:rPr>
          <w:color w:val="231F20"/>
          <w:sz w:val="24"/>
        </w:rPr>
        <w:t xml:space="preserve">prepare Guidance Notes. As these Notes will not be authoritative, they will not need conciliar approval; but the suggested timing is for them to appear online before the Assembly Executive meets in March 2021. This will enable any member of the Executive wishing to raise matters arising from the Notes </w:t>
      </w:r>
      <w:r>
        <w:rPr>
          <w:color w:val="231F20"/>
          <w:spacing w:val="-3"/>
          <w:sz w:val="24"/>
        </w:rPr>
        <w:t xml:space="preserve">to </w:t>
      </w:r>
      <w:r>
        <w:rPr>
          <w:color w:val="231F20"/>
          <w:sz w:val="24"/>
        </w:rPr>
        <w:t>do</w:t>
      </w:r>
      <w:r>
        <w:rPr>
          <w:color w:val="231F20"/>
          <w:spacing w:val="7"/>
          <w:sz w:val="24"/>
        </w:rPr>
        <w:t xml:space="preserve"> </w:t>
      </w:r>
      <w:r>
        <w:rPr>
          <w:color w:val="231F20"/>
          <w:sz w:val="24"/>
        </w:rPr>
        <w:t>so.</w:t>
      </w:r>
    </w:p>
    <w:p w:rsidR="00DC3935" w:rsidRDefault="00DC3935">
      <w:pPr>
        <w:pStyle w:val="BodyText"/>
        <w:spacing w:before="1"/>
        <w:rPr>
          <w:sz w:val="21"/>
        </w:rPr>
      </w:pPr>
    </w:p>
    <w:p w:rsidR="00DC3935" w:rsidRDefault="009E2591">
      <w:pPr>
        <w:pStyle w:val="ListParagraph"/>
        <w:numPr>
          <w:ilvl w:val="0"/>
          <w:numId w:val="86"/>
        </w:numPr>
        <w:tabs>
          <w:tab w:val="left" w:pos="1929"/>
          <w:tab w:val="left" w:pos="1930"/>
        </w:tabs>
        <w:ind w:right="1286"/>
        <w:rPr>
          <w:sz w:val="24"/>
        </w:rPr>
      </w:pPr>
      <w:r>
        <w:rPr>
          <w:color w:val="231F20"/>
          <w:sz w:val="24"/>
        </w:rPr>
        <w:t>The timetable set out here and in the Resolutions is that envisaged at the January meeting of MIND. It is of course subject to change in the light of any deferment of meetings necessitated by the coronavirus pandemic, which was not then anticipated. But it continues to be set out in its original form until more is known about the need for such</w:t>
      </w:r>
      <w:r>
        <w:rPr>
          <w:color w:val="231F20"/>
          <w:spacing w:val="-2"/>
          <w:sz w:val="24"/>
        </w:rPr>
        <w:t xml:space="preserve"> </w:t>
      </w:r>
      <w:r>
        <w:rPr>
          <w:color w:val="231F20"/>
          <w:sz w:val="24"/>
        </w:rPr>
        <w:t>deferments.</w:t>
      </w:r>
    </w:p>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3"/>
        <w:rPr>
          <w:sz w:val="21"/>
        </w:rPr>
      </w:pPr>
    </w:p>
    <w:p w:rsidR="00DC3935" w:rsidRDefault="009E2591">
      <w:pPr>
        <w:pStyle w:val="Heading5"/>
      </w:pPr>
      <w:r>
        <w:rPr>
          <w:color w:val="231F20"/>
        </w:rPr>
        <w:t>Ministerial Disciplinary Process</w:t>
      </w:r>
    </w:p>
    <w:p w:rsidR="00DC3935" w:rsidRDefault="00DC3935">
      <w:pPr>
        <w:pStyle w:val="BodyText"/>
        <w:spacing w:before="7"/>
        <w:rPr>
          <w:b/>
          <w:sz w:val="49"/>
        </w:rPr>
      </w:pPr>
    </w:p>
    <w:p w:rsidR="00DC3935" w:rsidRDefault="009E2591">
      <w:pPr>
        <w:pStyle w:val="Heading9"/>
      </w:pPr>
      <w:r>
        <w:rPr>
          <w:color w:val="231F20"/>
        </w:rPr>
        <w:t>Table of Appendices</w:t>
      </w:r>
    </w:p>
    <w:p w:rsidR="00DC3935" w:rsidRDefault="009E2591">
      <w:pPr>
        <w:pStyle w:val="BodyText"/>
        <w:spacing w:before="37" w:after="2"/>
        <w:ind w:left="1248"/>
      </w:pPr>
      <w:r>
        <w:rPr>
          <w:color w:val="231F20"/>
        </w:rPr>
        <w:t xml:space="preserve">(These are available online at address </w:t>
      </w:r>
      <w:r>
        <w:rPr>
          <w:color w:val="0E74BB"/>
        </w:rPr>
        <w:t>bit.ly/GA-Papers</w:t>
      </w:r>
      <w:r>
        <w:rPr>
          <w:color w:val="231F20"/>
        </w:rPr>
        <w:t>)</w:t>
      </w:r>
    </w:p>
    <w:tbl>
      <w:tblPr>
        <w:tblW w:w="0" w:type="auto"/>
        <w:tblInd w:w="1258" w:type="dxa"/>
        <w:tblBorders>
          <w:top w:val="single" w:sz="4" w:space="0" w:color="C6C8CA"/>
          <w:left w:val="single" w:sz="4" w:space="0" w:color="C6C8CA"/>
          <w:bottom w:val="single" w:sz="4" w:space="0" w:color="C6C8CA"/>
          <w:right w:val="single" w:sz="4" w:space="0" w:color="C6C8CA"/>
          <w:insideH w:val="single" w:sz="4" w:space="0" w:color="C6C8CA"/>
          <w:insideV w:val="single" w:sz="4" w:space="0" w:color="C6C8CA"/>
        </w:tblBorders>
        <w:tblLayout w:type="fixed"/>
        <w:tblCellMar>
          <w:left w:w="0" w:type="dxa"/>
          <w:right w:w="0" w:type="dxa"/>
        </w:tblCellMar>
        <w:tblLook w:val="01E0" w:firstRow="1" w:lastRow="1" w:firstColumn="1" w:lastColumn="1" w:noHBand="0" w:noVBand="0"/>
      </w:tblPr>
      <w:tblGrid>
        <w:gridCol w:w="782"/>
        <w:gridCol w:w="8620"/>
      </w:tblGrid>
      <w:tr w:rsidR="00DC3935">
        <w:trPr>
          <w:trHeight w:val="388"/>
        </w:trPr>
        <w:tc>
          <w:tcPr>
            <w:tcW w:w="782" w:type="dxa"/>
            <w:shd w:val="clear" w:color="auto" w:fill="08AFE5"/>
          </w:tcPr>
          <w:p w:rsidR="00DC3935" w:rsidRDefault="009E2591">
            <w:pPr>
              <w:pStyle w:val="TableParagraph"/>
              <w:spacing w:before="58"/>
              <w:ind w:left="307"/>
              <w:rPr>
                <w:sz w:val="24"/>
              </w:rPr>
            </w:pPr>
            <w:r>
              <w:rPr>
                <w:color w:val="FFFFFF"/>
                <w:sz w:val="24"/>
              </w:rPr>
              <w:t>A</w:t>
            </w:r>
          </w:p>
        </w:tc>
        <w:tc>
          <w:tcPr>
            <w:tcW w:w="8620" w:type="dxa"/>
          </w:tcPr>
          <w:p w:rsidR="00DC3935" w:rsidRDefault="009E2591">
            <w:pPr>
              <w:pStyle w:val="TableParagraph"/>
              <w:spacing w:before="58"/>
              <w:ind w:left="105"/>
              <w:rPr>
                <w:sz w:val="24"/>
              </w:rPr>
            </w:pPr>
            <w:r>
              <w:rPr>
                <w:color w:val="231F20"/>
                <w:sz w:val="24"/>
              </w:rPr>
              <w:t>Affirmations</w:t>
            </w:r>
          </w:p>
        </w:tc>
      </w:tr>
      <w:tr w:rsidR="00DC3935">
        <w:trPr>
          <w:trHeight w:val="388"/>
        </w:trPr>
        <w:tc>
          <w:tcPr>
            <w:tcW w:w="782" w:type="dxa"/>
            <w:shd w:val="clear" w:color="auto" w:fill="08AFE5"/>
          </w:tcPr>
          <w:p w:rsidR="00DC3935" w:rsidRDefault="009E2591">
            <w:pPr>
              <w:pStyle w:val="TableParagraph"/>
              <w:spacing w:before="58"/>
              <w:ind w:left="307"/>
              <w:rPr>
                <w:sz w:val="24"/>
              </w:rPr>
            </w:pPr>
            <w:r>
              <w:rPr>
                <w:color w:val="FFFFFF"/>
                <w:sz w:val="24"/>
              </w:rPr>
              <w:t>B</w:t>
            </w:r>
          </w:p>
        </w:tc>
        <w:tc>
          <w:tcPr>
            <w:tcW w:w="8620" w:type="dxa"/>
          </w:tcPr>
          <w:p w:rsidR="00DC3935" w:rsidRDefault="009E2591">
            <w:pPr>
              <w:pStyle w:val="TableParagraph"/>
              <w:spacing w:before="58"/>
              <w:ind w:left="105"/>
              <w:rPr>
                <w:sz w:val="24"/>
              </w:rPr>
            </w:pPr>
            <w:r>
              <w:rPr>
                <w:color w:val="231F20"/>
                <w:sz w:val="24"/>
              </w:rPr>
              <w:t>Ministers under other denominational jurisdictions</w:t>
            </w:r>
          </w:p>
        </w:tc>
      </w:tr>
      <w:tr w:rsidR="00DC3935">
        <w:trPr>
          <w:trHeight w:val="393"/>
        </w:trPr>
        <w:tc>
          <w:tcPr>
            <w:tcW w:w="782" w:type="dxa"/>
            <w:shd w:val="clear" w:color="auto" w:fill="08AFE5"/>
          </w:tcPr>
          <w:p w:rsidR="00DC3935" w:rsidRDefault="009E2591">
            <w:pPr>
              <w:pStyle w:val="TableParagraph"/>
              <w:spacing w:before="58"/>
              <w:ind w:left="297"/>
              <w:rPr>
                <w:sz w:val="24"/>
              </w:rPr>
            </w:pPr>
            <w:r>
              <w:rPr>
                <w:color w:val="FFFFFF"/>
                <w:sz w:val="24"/>
              </w:rPr>
              <w:t>C</w:t>
            </w:r>
          </w:p>
        </w:tc>
        <w:tc>
          <w:tcPr>
            <w:tcW w:w="8620" w:type="dxa"/>
          </w:tcPr>
          <w:p w:rsidR="00DC3935" w:rsidRDefault="009E2591">
            <w:pPr>
              <w:pStyle w:val="TableParagraph"/>
              <w:spacing w:before="58"/>
              <w:ind w:left="105"/>
              <w:rPr>
                <w:sz w:val="24"/>
              </w:rPr>
            </w:pPr>
            <w:r>
              <w:rPr>
                <w:color w:val="231F20"/>
                <w:sz w:val="24"/>
              </w:rPr>
              <w:t>Oversight</w:t>
            </w:r>
          </w:p>
        </w:tc>
      </w:tr>
      <w:tr w:rsidR="00DC3935">
        <w:trPr>
          <w:trHeight w:val="388"/>
        </w:trPr>
        <w:tc>
          <w:tcPr>
            <w:tcW w:w="782" w:type="dxa"/>
            <w:shd w:val="clear" w:color="auto" w:fill="08AFE5"/>
          </w:tcPr>
          <w:p w:rsidR="00DC3935" w:rsidRDefault="009E2591">
            <w:pPr>
              <w:pStyle w:val="TableParagraph"/>
              <w:spacing w:before="58"/>
              <w:ind w:left="297"/>
              <w:rPr>
                <w:sz w:val="24"/>
              </w:rPr>
            </w:pPr>
            <w:r>
              <w:rPr>
                <w:color w:val="FFFFFF"/>
                <w:sz w:val="24"/>
              </w:rPr>
              <w:t>D</w:t>
            </w:r>
          </w:p>
        </w:tc>
        <w:tc>
          <w:tcPr>
            <w:tcW w:w="8620" w:type="dxa"/>
          </w:tcPr>
          <w:p w:rsidR="00DC3935" w:rsidRDefault="009E2591">
            <w:pPr>
              <w:pStyle w:val="TableParagraph"/>
              <w:spacing w:before="58"/>
              <w:ind w:left="105"/>
              <w:rPr>
                <w:sz w:val="24"/>
              </w:rPr>
            </w:pPr>
            <w:r>
              <w:rPr>
                <w:color w:val="231F20"/>
                <w:sz w:val="24"/>
              </w:rPr>
              <w:t>Moderator’s recorded warnings</w:t>
            </w:r>
          </w:p>
        </w:tc>
      </w:tr>
      <w:tr w:rsidR="00DC3935">
        <w:trPr>
          <w:trHeight w:val="388"/>
        </w:trPr>
        <w:tc>
          <w:tcPr>
            <w:tcW w:w="782" w:type="dxa"/>
            <w:shd w:val="clear" w:color="auto" w:fill="08AFE5"/>
          </w:tcPr>
          <w:p w:rsidR="00DC3935" w:rsidRDefault="009E2591">
            <w:pPr>
              <w:pStyle w:val="TableParagraph"/>
              <w:spacing w:before="58"/>
              <w:ind w:left="307"/>
              <w:rPr>
                <w:sz w:val="24"/>
              </w:rPr>
            </w:pPr>
            <w:r>
              <w:rPr>
                <w:color w:val="FFFFFF"/>
                <w:sz w:val="24"/>
              </w:rPr>
              <w:t>E</w:t>
            </w:r>
          </w:p>
        </w:tc>
        <w:tc>
          <w:tcPr>
            <w:tcW w:w="8620" w:type="dxa"/>
          </w:tcPr>
          <w:p w:rsidR="00DC3935" w:rsidRDefault="009E2591">
            <w:pPr>
              <w:pStyle w:val="TableParagraph"/>
              <w:spacing w:before="58"/>
              <w:ind w:left="105"/>
              <w:rPr>
                <w:sz w:val="24"/>
              </w:rPr>
            </w:pPr>
            <w:r>
              <w:rPr>
                <w:color w:val="231F20"/>
                <w:sz w:val="24"/>
              </w:rPr>
              <w:t>Double jeopardy</w:t>
            </w:r>
          </w:p>
        </w:tc>
      </w:tr>
      <w:tr w:rsidR="00DC3935">
        <w:trPr>
          <w:trHeight w:val="393"/>
        </w:trPr>
        <w:tc>
          <w:tcPr>
            <w:tcW w:w="782" w:type="dxa"/>
            <w:shd w:val="clear" w:color="auto" w:fill="08AFE5"/>
          </w:tcPr>
          <w:p w:rsidR="00DC3935" w:rsidRDefault="009E2591">
            <w:pPr>
              <w:pStyle w:val="TableParagraph"/>
              <w:spacing w:before="58"/>
              <w:ind w:left="311"/>
              <w:rPr>
                <w:sz w:val="24"/>
              </w:rPr>
            </w:pPr>
            <w:r>
              <w:rPr>
                <w:color w:val="FFFFFF"/>
                <w:sz w:val="24"/>
              </w:rPr>
              <w:t>F</w:t>
            </w:r>
          </w:p>
        </w:tc>
        <w:tc>
          <w:tcPr>
            <w:tcW w:w="8620" w:type="dxa"/>
          </w:tcPr>
          <w:p w:rsidR="00DC3935" w:rsidRDefault="009E2591">
            <w:pPr>
              <w:pStyle w:val="TableParagraph"/>
              <w:spacing w:before="58"/>
              <w:ind w:left="105"/>
              <w:rPr>
                <w:sz w:val="24"/>
              </w:rPr>
            </w:pPr>
            <w:r>
              <w:rPr>
                <w:color w:val="231F20"/>
                <w:sz w:val="24"/>
              </w:rPr>
              <w:t>The Synod Standing Panel for Discipline</w:t>
            </w:r>
          </w:p>
        </w:tc>
      </w:tr>
      <w:tr w:rsidR="00DC3935">
        <w:trPr>
          <w:trHeight w:val="388"/>
        </w:trPr>
        <w:tc>
          <w:tcPr>
            <w:tcW w:w="782" w:type="dxa"/>
            <w:shd w:val="clear" w:color="auto" w:fill="08AFE5"/>
          </w:tcPr>
          <w:p w:rsidR="00DC3935" w:rsidRDefault="009E2591">
            <w:pPr>
              <w:pStyle w:val="TableParagraph"/>
              <w:spacing w:before="58"/>
              <w:ind w:left="292"/>
              <w:rPr>
                <w:sz w:val="24"/>
              </w:rPr>
            </w:pPr>
            <w:r>
              <w:rPr>
                <w:color w:val="FFFFFF"/>
                <w:sz w:val="24"/>
              </w:rPr>
              <w:t>G</w:t>
            </w:r>
          </w:p>
        </w:tc>
        <w:tc>
          <w:tcPr>
            <w:tcW w:w="8620" w:type="dxa"/>
          </w:tcPr>
          <w:p w:rsidR="00DC3935" w:rsidRDefault="009E2591">
            <w:pPr>
              <w:pStyle w:val="TableParagraph"/>
              <w:spacing w:before="58"/>
              <w:ind w:left="105"/>
              <w:rPr>
                <w:sz w:val="24"/>
              </w:rPr>
            </w:pPr>
            <w:r>
              <w:rPr>
                <w:color w:val="231F20"/>
                <w:sz w:val="24"/>
              </w:rPr>
              <w:t>Safeguarding</w:t>
            </w:r>
          </w:p>
        </w:tc>
      </w:tr>
      <w:tr w:rsidR="00DC3935">
        <w:trPr>
          <w:trHeight w:val="388"/>
        </w:trPr>
        <w:tc>
          <w:tcPr>
            <w:tcW w:w="782" w:type="dxa"/>
            <w:shd w:val="clear" w:color="auto" w:fill="08AFE5"/>
          </w:tcPr>
          <w:p w:rsidR="00DC3935" w:rsidRDefault="009E2591">
            <w:pPr>
              <w:pStyle w:val="TableParagraph"/>
              <w:spacing w:before="58"/>
              <w:ind w:left="297"/>
              <w:rPr>
                <w:sz w:val="24"/>
              </w:rPr>
            </w:pPr>
            <w:r>
              <w:rPr>
                <w:color w:val="FFFFFF"/>
                <w:sz w:val="24"/>
              </w:rPr>
              <w:t>H</w:t>
            </w:r>
          </w:p>
        </w:tc>
        <w:tc>
          <w:tcPr>
            <w:tcW w:w="8620" w:type="dxa"/>
          </w:tcPr>
          <w:p w:rsidR="00DC3935" w:rsidRDefault="009E2591">
            <w:pPr>
              <w:pStyle w:val="TableParagraph"/>
              <w:spacing w:before="58"/>
              <w:ind w:left="105"/>
              <w:rPr>
                <w:sz w:val="24"/>
              </w:rPr>
            </w:pPr>
            <w:r>
              <w:rPr>
                <w:color w:val="231F20"/>
                <w:sz w:val="24"/>
              </w:rPr>
              <w:t>The Assembly Representative and Standing Panel for Discipline</w:t>
            </w:r>
          </w:p>
        </w:tc>
      </w:tr>
      <w:tr w:rsidR="00DC3935">
        <w:trPr>
          <w:trHeight w:val="393"/>
        </w:trPr>
        <w:tc>
          <w:tcPr>
            <w:tcW w:w="782" w:type="dxa"/>
            <w:shd w:val="clear" w:color="auto" w:fill="08AFE5"/>
          </w:tcPr>
          <w:p w:rsidR="00DC3935" w:rsidRDefault="009E2591">
            <w:pPr>
              <w:pStyle w:val="TableParagraph"/>
              <w:spacing w:before="58"/>
              <w:ind w:left="326"/>
              <w:rPr>
                <w:sz w:val="24"/>
              </w:rPr>
            </w:pPr>
            <w:r>
              <w:rPr>
                <w:color w:val="FFFFFF"/>
                <w:sz w:val="24"/>
              </w:rPr>
              <w:t>J</w:t>
            </w:r>
          </w:p>
        </w:tc>
        <w:tc>
          <w:tcPr>
            <w:tcW w:w="8620" w:type="dxa"/>
          </w:tcPr>
          <w:p w:rsidR="00DC3935" w:rsidRDefault="009E2591">
            <w:pPr>
              <w:pStyle w:val="TableParagraph"/>
              <w:spacing w:before="58"/>
              <w:ind w:left="105"/>
              <w:rPr>
                <w:sz w:val="24"/>
              </w:rPr>
            </w:pPr>
            <w:r>
              <w:rPr>
                <w:color w:val="231F20"/>
                <w:sz w:val="24"/>
              </w:rPr>
              <w:t>Suspension</w:t>
            </w:r>
          </w:p>
        </w:tc>
      </w:tr>
      <w:tr w:rsidR="00DC3935">
        <w:trPr>
          <w:trHeight w:val="388"/>
        </w:trPr>
        <w:tc>
          <w:tcPr>
            <w:tcW w:w="782" w:type="dxa"/>
            <w:shd w:val="clear" w:color="auto" w:fill="08AFE5"/>
          </w:tcPr>
          <w:p w:rsidR="00DC3935" w:rsidRDefault="009E2591">
            <w:pPr>
              <w:pStyle w:val="TableParagraph"/>
              <w:spacing w:before="58"/>
              <w:ind w:left="307"/>
              <w:rPr>
                <w:sz w:val="24"/>
              </w:rPr>
            </w:pPr>
            <w:r>
              <w:rPr>
                <w:color w:val="FFFFFF"/>
                <w:sz w:val="24"/>
              </w:rPr>
              <w:t>K</w:t>
            </w:r>
          </w:p>
        </w:tc>
        <w:tc>
          <w:tcPr>
            <w:tcW w:w="8620" w:type="dxa"/>
          </w:tcPr>
          <w:p w:rsidR="00DC3935" w:rsidRDefault="009E2591">
            <w:pPr>
              <w:pStyle w:val="TableParagraph"/>
              <w:spacing w:before="58"/>
              <w:ind w:left="105"/>
              <w:rPr>
                <w:sz w:val="24"/>
              </w:rPr>
            </w:pPr>
            <w:r>
              <w:rPr>
                <w:color w:val="231F20"/>
                <w:sz w:val="24"/>
              </w:rPr>
              <w:t>Investigation Teams and the Disciplinary Investigation Panel</w:t>
            </w:r>
          </w:p>
        </w:tc>
      </w:tr>
      <w:tr w:rsidR="00DC3935">
        <w:trPr>
          <w:trHeight w:val="388"/>
        </w:trPr>
        <w:tc>
          <w:tcPr>
            <w:tcW w:w="782" w:type="dxa"/>
            <w:shd w:val="clear" w:color="auto" w:fill="08AFE5"/>
          </w:tcPr>
          <w:p w:rsidR="00DC3935" w:rsidRDefault="009E2591">
            <w:pPr>
              <w:pStyle w:val="TableParagraph"/>
              <w:spacing w:before="58"/>
              <w:ind w:left="316"/>
              <w:rPr>
                <w:sz w:val="24"/>
              </w:rPr>
            </w:pPr>
            <w:r>
              <w:rPr>
                <w:color w:val="FFFFFF"/>
                <w:sz w:val="24"/>
              </w:rPr>
              <w:t>L</w:t>
            </w:r>
          </w:p>
        </w:tc>
        <w:tc>
          <w:tcPr>
            <w:tcW w:w="8620" w:type="dxa"/>
          </w:tcPr>
          <w:p w:rsidR="00DC3935" w:rsidRDefault="009E2591">
            <w:pPr>
              <w:pStyle w:val="TableParagraph"/>
              <w:spacing w:before="58"/>
              <w:ind w:left="105"/>
              <w:rPr>
                <w:sz w:val="24"/>
              </w:rPr>
            </w:pPr>
            <w:r>
              <w:rPr>
                <w:color w:val="231F20"/>
                <w:sz w:val="24"/>
              </w:rPr>
              <w:t>The Investigation Stage</w:t>
            </w:r>
          </w:p>
        </w:tc>
      </w:tr>
      <w:tr w:rsidR="00DC3935">
        <w:trPr>
          <w:trHeight w:val="393"/>
        </w:trPr>
        <w:tc>
          <w:tcPr>
            <w:tcW w:w="782" w:type="dxa"/>
            <w:shd w:val="clear" w:color="auto" w:fill="08AFE5"/>
          </w:tcPr>
          <w:p w:rsidR="00DC3935" w:rsidRDefault="009E2591">
            <w:pPr>
              <w:pStyle w:val="TableParagraph"/>
              <w:spacing w:before="58"/>
              <w:ind w:left="282"/>
              <w:rPr>
                <w:sz w:val="24"/>
              </w:rPr>
            </w:pPr>
            <w:r>
              <w:rPr>
                <w:color w:val="FFFFFF"/>
                <w:sz w:val="24"/>
              </w:rPr>
              <w:t>M</w:t>
            </w:r>
          </w:p>
        </w:tc>
        <w:tc>
          <w:tcPr>
            <w:tcW w:w="8620" w:type="dxa"/>
          </w:tcPr>
          <w:p w:rsidR="00DC3935" w:rsidRDefault="009E2591">
            <w:pPr>
              <w:pStyle w:val="TableParagraph"/>
              <w:spacing w:before="58"/>
              <w:ind w:left="105"/>
              <w:rPr>
                <w:sz w:val="24"/>
              </w:rPr>
            </w:pPr>
            <w:r>
              <w:rPr>
                <w:color w:val="231F20"/>
                <w:sz w:val="24"/>
              </w:rPr>
              <w:t>Cautions</w:t>
            </w:r>
          </w:p>
        </w:tc>
      </w:tr>
      <w:tr w:rsidR="00DC3935">
        <w:trPr>
          <w:trHeight w:val="388"/>
        </w:trPr>
        <w:tc>
          <w:tcPr>
            <w:tcW w:w="782" w:type="dxa"/>
            <w:shd w:val="clear" w:color="auto" w:fill="08AFE5"/>
          </w:tcPr>
          <w:p w:rsidR="00DC3935" w:rsidRDefault="009E2591">
            <w:pPr>
              <w:pStyle w:val="TableParagraph"/>
              <w:spacing w:before="58"/>
              <w:ind w:left="297"/>
              <w:rPr>
                <w:sz w:val="24"/>
              </w:rPr>
            </w:pPr>
            <w:r>
              <w:rPr>
                <w:color w:val="FFFFFF"/>
                <w:sz w:val="24"/>
              </w:rPr>
              <w:t>N</w:t>
            </w:r>
          </w:p>
        </w:tc>
        <w:tc>
          <w:tcPr>
            <w:tcW w:w="8620" w:type="dxa"/>
          </w:tcPr>
          <w:p w:rsidR="00DC3935" w:rsidRDefault="009E2591">
            <w:pPr>
              <w:pStyle w:val="TableParagraph"/>
              <w:spacing w:before="58"/>
              <w:ind w:left="105"/>
              <w:rPr>
                <w:sz w:val="24"/>
              </w:rPr>
            </w:pPr>
            <w:r>
              <w:rPr>
                <w:color w:val="231F20"/>
                <w:sz w:val="24"/>
              </w:rPr>
              <w:t>Assembly Commissions for Discipline and the Commission Panel</w:t>
            </w:r>
          </w:p>
        </w:tc>
      </w:tr>
      <w:tr w:rsidR="00DC3935">
        <w:trPr>
          <w:trHeight w:val="388"/>
        </w:trPr>
        <w:tc>
          <w:tcPr>
            <w:tcW w:w="782" w:type="dxa"/>
            <w:shd w:val="clear" w:color="auto" w:fill="08AFE5"/>
          </w:tcPr>
          <w:p w:rsidR="00DC3935" w:rsidRDefault="009E2591">
            <w:pPr>
              <w:pStyle w:val="TableParagraph"/>
              <w:spacing w:before="58"/>
              <w:ind w:left="292"/>
              <w:rPr>
                <w:sz w:val="24"/>
              </w:rPr>
            </w:pPr>
            <w:r>
              <w:rPr>
                <w:color w:val="FFFFFF"/>
                <w:sz w:val="24"/>
              </w:rPr>
              <w:t>O</w:t>
            </w:r>
          </w:p>
        </w:tc>
        <w:tc>
          <w:tcPr>
            <w:tcW w:w="8620" w:type="dxa"/>
          </w:tcPr>
          <w:p w:rsidR="00DC3935" w:rsidRDefault="009E2591">
            <w:pPr>
              <w:pStyle w:val="TableParagraph"/>
              <w:spacing w:before="58"/>
              <w:ind w:left="105"/>
              <w:rPr>
                <w:sz w:val="24"/>
              </w:rPr>
            </w:pPr>
            <w:r>
              <w:rPr>
                <w:color w:val="231F20"/>
                <w:sz w:val="24"/>
              </w:rPr>
              <w:t>The Hearing Stage</w:t>
            </w:r>
          </w:p>
        </w:tc>
      </w:tr>
      <w:tr w:rsidR="00DC3935">
        <w:trPr>
          <w:trHeight w:val="393"/>
        </w:trPr>
        <w:tc>
          <w:tcPr>
            <w:tcW w:w="782" w:type="dxa"/>
            <w:shd w:val="clear" w:color="auto" w:fill="08AFE5"/>
          </w:tcPr>
          <w:p w:rsidR="00DC3935" w:rsidRDefault="009E2591">
            <w:pPr>
              <w:pStyle w:val="TableParagraph"/>
              <w:spacing w:before="58"/>
              <w:ind w:left="307"/>
              <w:rPr>
                <w:sz w:val="24"/>
              </w:rPr>
            </w:pPr>
            <w:r>
              <w:rPr>
                <w:color w:val="FFFFFF"/>
                <w:sz w:val="24"/>
              </w:rPr>
              <w:t>P</w:t>
            </w:r>
          </w:p>
        </w:tc>
        <w:tc>
          <w:tcPr>
            <w:tcW w:w="8620" w:type="dxa"/>
          </w:tcPr>
          <w:p w:rsidR="00DC3935" w:rsidRDefault="009E2591">
            <w:pPr>
              <w:pStyle w:val="TableParagraph"/>
              <w:spacing w:before="58"/>
              <w:ind w:left="105"/>
              <w:rPr>
                <w:sz w:val="24"/>
              </w:rPr>
            </w:pPr>
            <w:r>
              <w:rPr>
                <w:color w:val="231F20"/>
                <w:sz w:val="24"/>
              </w:rPr>
              <w:t>Abandonment of allegations by an Investigation Team</w:t>
            </w:r>
          </w:p>
        </w:tc>
      </w:tr>
      <w:tr w:rsidR="00DC3935">
        <w:trPr>
          <w:trHeight w:val="388"/>
        </w:trPr>
        <w:tc>
          <w:tcPr>
            <w:tcW w:w="782" w:type="dxa"/>
            <w:shd w:val="clear" w:color="auto" w:fill="08AFE5"/>
          </w:tcPr>
          <w:p w:rsidR="00DC3935" w:rsidRDefault="009E2591">
            <w:pPr>
              <w:pStyle w:val="TableParagraph"/>
              <w:spacing w:before="58"/>
              <w:ind w:left="292"/>
              <w:rPr>
                <w:sz w:val="24"/>
              </w:rPr>
            </w:pPr>
            <w:r>
              <w:rPr>
                <w:color w:val="FFFFFF"/>
                <w:sz w:val="24"/>
              </w:rPr>
              <w:t>Q</w:t>
            </w:r>
          </w:p>
        </w:tc>
        <w:tc>
          <w:tcPr>
            <w:tcW w:w="8620" w:type="dxa"/>
          </w:tcPr>
          <w:p w:rsidR="00DC3935" w:rsidRDefault="009E2591">
            <w:pPr>
              <w:pStyle w:val="TableParagraph"/>
              <w:spacing w:before="58"/>
              <w:ind w:left="105"/>
              <w:rPr>
                <w:sz w:val="24"/>
              </w:rPr>
            </w:pPr>
            <w:r>
              <w:rPr>
                <w:color w:val="231F20"/>
                <w:sz w:val="24"/>
              </w:rPr>
              <w:t>Admission of allegations by an accused minister</w:t>
            </w:r>
          </w:p>
        </w:tc>
      </w:tr>
      <w:tr w:rsidR="00DC3935">
        <w:trPr>
          <w:trHeight w:val="388"/>
        </w:trPr>
        <w:tc>
          <w:tcPr>
            <w:tcW w:w="782" w:type="dxa"/>
            <w:shd w:val="clear" w:color="auto" w:fill="08AFE5"/>
          </w:tcPr>
          <w:p w:rsidR="00DC3935" w:rsidRDefault="009E2591">
            <w:pPr>
              <w:pStyle w:val="TableParagraph"/>
              <w:spacing w:before="58"/>
              <w:ind w:left="297"/>
              <w:rPr>
                <w:sz w:val="24"/>
              </w:rPr>
            </w:pPr>
            <w:r>
              <w:rPr>
                <w:color w:val="FFFFFF"/>
                <w:sz w:val="24"/>
              </w:rPr>
              <w:t>R</w:t>
            </w:r>
          </w:p>
        </w:tc>
        <w:tc>
          <w:tcPr>
            <w:tcW w:w="8620" w:type="dxa"/>
          </w:tcPr>
          <w:p w:rsidR="00DC3935" w:rsidRDefault="009E2591">
            <w:pPr>
              <w:pStyle w:val="TableParagraph"/>
              <w:spacing w:before="58"/>
              <w:ind w:left="105"/>
              <w:rPr>
                <w:sz w:val="24"/>
              </w:rPr>
            </w:pPr>
            <w:r>
              <w:rPr>
                <w:color w:val="231F20"/>
                <w:sz w:val="24"/>
              </w:rPr>
              <w:t>Hearing Procedure</w:t>
            </w:r>
          </w:p>
        </w:tc>
      </w:tr>
      <w:tr w:rsidR="00DC3935">
        <w:trPr>
          <w:trHeight w:val="393"/>
        </w:trPr>
        <w:tc>
          <w:tcPr>
            <w:tcW w:w="782" w:type="dxa"/>
            <w:shd w:val="clear" w:color="auto" w:fill="08AFE5"/>
          </w:tcPr>
          <w:p w:rsidR="00DC3935" w:rsidRDefault="009E2591">
            <w:pPr>
              <w:pStyle w:val="TableParagraph"/>
              <w:spacing w:before="58"/>
              <w:ind w:left="307"/>
              <w:rPr>
                <w:sz w:val="24"/>
              </w:rPr>
            </w:pPr>
            <w:r>
              <w:rPr>
                <w:color w:val="FFFFFF"/>
                <w:sz w:val="24"/>
              </w:rPr>
              <w:t>S</w:t>
            </w:r>
          </w:p>
        </w:tc>
        <w:tc>
          <w:tcPr>
            <w:tcW w:w="8620" w:type="dxa"/>
          </w:tcPr>
          <w:p w:rsidR="00DC3935" w:rsidRDefault="009E2591">
            <w:pPr>
              <w:pStyle w:val="TableParagraph"/>
              <w:spacing w:before="58"/>
              <w:ind w:left="105"/>
              <w:rPr>
                <w:sz w:val="24"/>
              </w:rPr>
            </w:pPr>
            <w:r>
              <w:rPr>
                <w:color w:val="231F20"/>
                <w:sz w:val="24"/>
              </w:rPr>
              <w:t>Disciplinary sanctions</w:t>
            </w:r>
          </w:p>
        </w:tc>
      </w:tr>
      <w:tr w:rsidR="00DC3935">
        <w:trPr>
          <w:trHeight w:val="388"/>
        </w:trPr>
        <w:tc>
          <w:tcPr>
            <w:tcW w:w="782" w:type="dxa"/>
            <w:shd w:val="clear" w:color="auto" w:fill="08AFE5"/>
          </w:tcPr>
          <w:p w:rsidR="00DC3935" w:rsidRDefault="009E2591">
            <w:pPr>
              <w:pStyle w:val="TableParagraph"/>
              <w:spacing w:before="58"/>
              <w:ind w:left="311"/>
              <w:rPr>
                <w:sz w:val="24"/>
              </w:rPr>
            </w:pPr>
            <w:r>
              <w:rPr>
                <w:color w:val="FFFFFF"/>
                <w:sz w:val="24"/>
              </w:rPr>
              <w:t>T</w:t>
            </w:r>
          </w:p>
        </w:tc>
        <w:tc>
          <w:tcPr>
            <w:tcW w:w="8620" w:type="dxa"/>
          </w:tcPr>
          <w:p w:rsidR="00DC3935" w:rsidRDefault="009E2591">
            <w:pPr>
              <w:pStyle w:val="TableParagraph"/>
              <w:spacing w:before="58"/>
              <w:ind w:left="105"/>
              <w:rPr>
                <w:sz w:val="24"/>
              </w:rPr>
            </w:pPr>
            <w:r>
              <w:rPr>
                <w:color w:val="231F20"/>
                <w:sz w:val="24"/>
              </w:rPr>
              <w:t>Reasons for Commission decisions</w:t>
            </w:r>
          </w:p>
        </w:tc>
      </w:tr>
      <w:tr w:rsidR="00DC3935">
        <w:trPr>
          <w:trHeight w:val="388"/>
        </w:trPr>
        <w:tc>
          <w:tcPr>
            <w:tcW w:w="782" w:type="dxa"/>
            <w:shd w:val="clear" w:color="auto" w:fill="08AFE5"/>
          </w:tcPr>
          <w:p w:rsidR="00DC3935" w:rsidRDefault="009E2591">
            <w:pPr>
              <w:pStyle w:val="TableParagraph"/>
              <w:spacing w:before="58"/>
              <w:ind w:left="297"/>
              <w:rPr>
                <w:sz w:val="24"/>
              </w:rPr>
            </w:pPr>
            <w:r>
              <w:rPr>
                <w:color w:val="FFFFFF"/>
                <w:sz w:val="24"/>
              </w:rPr>
              <w:t>U</w:t>
            </w:r>
          </w:p>
        </w:tc>
        <w:tc>
          <w:tcPr>
            <w:tcW w:w="8620" w:type="dxa"/>
          </w:tcPr>
          <w:p w:rsidR="00DC3935" w:rsidRDefault="009E2591">
            <w:pPr>
              <w:pStyle w:val="TableParagraph"/>
              <w:spacing w:before="58"/>
              <w:ind w:left="105"/>
              <w:rPr>
                <w:sz w:val="24"/>
              </w:rPr>
            </w:pPr>
            <w:r>
              <w:rPr>
                <w:color w:val="231F20"/>
                <w:sz w:val="24"/>
              </w:rPr>
              <w:t>Appeal Procedure</w:t>
            </w:r>
          </w:p>
        </w:tc>
      </w:tr>
      <w:tr w:rsidR="00DC3935">
        <w:trPr>
          <w:trHeight w:val="393"/>
        </w:trPr>
        <w:tc>
          <w:tcPr>
            <w:tcW w:w="782" w:type="dxa"/>
            <w:shd w:val="clear" w:color="auto" w:fill="08AFE5"/>
          </w:tcPr>
          <w:p w:rsidR="00DC3935" w:rsidRDefault="009E2591">
            <w:pPr>
              <w:pStyle w:val="TableParagraph"/>
              <w:spacing w:before="58"/>
              <w:ind w:left="307"/>
              <w:rPr>
                <w:sz w:val="24"/>
              </w:rPr>
            </w:pPr>
            <w:r>
              <w:rPr>
                <w:color w:val="FFFFFF"/>
                <w:sz w:val="24"/>
              </w:rPr>
              <w:t>V</w:t>
            </w:r>
          </w:p>
        </w:tc>
        <w:tc>
          <w:tcPr>
            <w:tcW w:w="8620" w:type="dxa"/>
          </w:tcPr>
          <w:p w:rsidR="00DC3935" w:rsidRDefault="009E2591">
            <w:pPr>
              <w:pStyle w:val="TableParagraph"/>
              <w:spacing w:before="58"/>
              <w:ind w:left="105"/>
              <w:rPr>
                <w:sz w:val="24"/>
              </w:rPr>
            </w:pPr>
            <w:r>
              <w:rPr>
                <w:color w:val="231F20"/>
                <w:sz w:val="24"/>
              </w:rPr>
              <w:t>Disciplinary Appeal Commissions</w:t>
            </w:r>
          </w:p>
        </w:tc>
      </w:tr>
      <w:tr w:rsidR="00DC3935">
        <w:trPr>
          <w:trHeight w:val="388"/>
        </w:trPr>
        <w:tc>
          <w:tcPr>
            <w:tcW w:w="782" w:type="dxa"/>
            <w:shd w:val="clear" w:color="auto" w:fill="08AFE5"/>
          </w:tcPr>
          <w:p w:rsidR="00DC3935" w:rsidRDefault="009E2591">
            <w:pPr>
              <w:pStyle w:val="TableParagraph"/>
              <w:spacing w:before="58"/>
              <w:ind w:left="273"/>
              <w:rPr>
                <w:sz w:val="24"/>
              </w:rPr>
            </w:pPr>
            <w:r>
              <w:rPr>
                <w:color w:val="FFFFFF"/>
                <w:sz w:val="24"/>
              </w:rPr>
              <w:t>W</w:t>
            </w:r>
          </w:p>
        </w:tc>
        <w:tc>
          <w:tcPr>
            <w:tcW w:w="8620" w:type="dxa"/>
          </w:tcPr>
          <w:p w:rsidR="00DC3935" w:rsidRDefault="009E2591">
            <w:pPr>
              <w:pStyle w:val="TableParagraph"/>
              <w:spacing w:before="58"/>
              <w:ind w:left="105"/>
              <w:rPr>
                <w:sz w:val="24"/>
              </w:rPr>
            </w:pPr>
            <w:r>
              <w:rPr>
                <w:color w:val="231F20"/>
                <w:sz w:val="24"/>
              </w:rPr>
              <w:t>Interface with the Incapacity Procedure</w:t>
            </w:r>
          </w:p>
        </w:tc>
      </w:tr>
      <w:tr w:rsidR="00DC3935">
        <w:trPr>
          <w:trHeight w:val="388"/>
        </w:trPr>
        <w:tc>
          <w:tcPr>
            <w:tcW w:w="782" w:type="dxa"/>
            <w:shd w:val="clear" w:color="auto" w:fill="08AFE5"/>
          </w:tcPr>
          <w:p w:rsidR="00DC3935" w:rsidRDefault="009E2591">
            <w:pPr>
              <w:pStyle w:val="TableParagraph"/>
              <w:spacing w:before="58"/>
              <w:ind w:left="307"/>
              <w:rPr>
                <w:sz w:val="24"/>
              </w:rPr>
            </w:pPr>
            <w:r>
              <w:rPr>
                <w:color w:val="FFFFFF"/>
                <w:sz w:val="24"/>
              </w:rPr>
              <w:t>X</w:t>
            </w:r>
          </w:p>
        </w:tc>
        <w:tc>
          <w:tcPr>
            <w:tcW w:w="8620" w:type="dxa"/>
          </w:tcPr>
          <w:p w:rsidR="00DC3935" w:rsidRDefault="009E2591">
            <w:pPr>
              <w:pStyle w:val="TableParagraph"/>
              <w:spacing w:before="58"/>
              <w:ind w:left="105"/>
              <w:rPr>
                <w:sz w:val="24"/>
              </w:rPr>
            </w:pPr>
            <w:r>
              <w:rPr>
                <w:color w:val="231F20"/>
                <w:sz w:val="24"/>
              </w:rPr>
              <w:t>Non-co-operation and non-appearance</w:t>
            </w:r>
          </w:p>
        </w:tc>
      </w:tr>
      <w:tr w:rsidR="00DC3935">
        <w:trPr>
          <w:trHeight w:val="393"/>
        </w:trPr>
        <w:tc>
          <w:tcPr>
            <w:tcW w:w="782" w:type="dxa"/>
            <w:shd w:val="clear" w:color="auto" w:fill="08AFE5"/>
          </w:tcPr>
          <w:p w:rsidR="00DC3935" w:rsidRDefault="009E2591">
            <w:pPr>
              <w:pStyle w:val="TableParagraph"/>
              <w:spacing w:before="58"/>
              <w:ind w:left="307"/>
              <w:rPr>
                <w:sz w:val="24"/>
              </w:rPr>
            </w:pPr>
            <w:r>
              <w:rPr>
                <w:color w:val="FFFFFF"/>
                <w:sz w:val="24"/>
              </w:rPr>
              <w:t>Y</w:t>
            </w:r>
          </w:p>
        </w:tc>
        <w:tc>
          <w:tcPr>
            <w:tcW w:w="8620" w:type="dxa"/>
          </w:tcPr>
          <w:p w:rsidR="00DC3935" w:rsidRDefault="009E2591">
            <w:pPr>
              <w:pStyle w:val="TableParagraph"/>
              <w:spacing w:before="58"/>
              <w:ind w:left="105"/>
              <w:rPr>
                <w:sz w:val="24"/>
              </w:rPr>
            </w:pPr>
            <w:r>
              <w:rPr>
                <w:color w:val="231F20"/>
                <w:sz w:val="24"/>
              </w:rPr>
              <w:t>Dissemination of information and record-keeping</w:t>
            </w:r>
          </w:p>
        </w:tc>
      </w:tr>
      <w:tr w:rsidR="00DC3935">
        <w:trPr>
          <w:trHeight w:val="666"/>
        </w:trPr>
        <w:tc>
          <w:tcPr>
            <w:tcW w:w="782" w:type="dxa"/>
            <w:shd w:val="clear" w:color="auto" w:fill="08AFE5"/>
          </w:tcPr>
          <w:p w:rsidR="00DC3935" w:rsidRDefault="009E2591">
            <w:pPr>
              <w:pStyle w:val="TableParagraph"/>
              <w:spacing w:before="58"/>
              <w:ind w:left="311"/>
              <w:rPr>
                <w:sz w:val="24"/>
              </w:rPr>
            </w:pPr>
            <w:r>
              <w:rPr>
                <w:color w:val="FFFFFF"/>
                <w:sz w:val="24"/>
              </w:rPr>
              <w:t>Z</w:t>
            </w:r>
          </w:p>
        </w:tc>
        <w:tc>
          <w:tcPr>
            <w:tcW w:w="8620" w:type="dxa"/>
          </w:tcPr>
          <w:p w:rsidR="00DC3935" w:rsidRDefault="009E2591">
            <w:pPr>
              <w:pStyle w:val="TableParagraph"/>
              <w:spacing w:before="60" w:line="237" w:lineRule="auto"/>
              <w:ind w:left="105" w:right="960"/>
              <w:rPr>
                <w:i/>
                <w:sz w:val="24"/>
              </w:rPr>
            </w:pPr>
            <w:r>
              <w:rPr>
                <w:color w:val="231F20"/>
                <w:sz w:val="24"/>
              </w:rPr>
              <w:t xml:space="preserve">Transitional provisions [cases pending under the old Process] – </w:t>
            </w:r>
            <w:r>
              <w:rPr>
                <w:i/>
                <w:color w:val="231F20"/>
                <w:sz w:val="24"/>
              </w:rPr>
              <w:t>not yet prepared</w:t>
            </w:r>
          </w:p>
        </w:tc>
      </w:tr>
    </w:tbl>
    <w:p w:rsidR="00DC3935" w:rsidRDefault="00DC3935">
      <w:pPr>
        <w:pStyle w:val="BodyText"/>
        <w:spacing w:before="8"/>
        <w:rPr>
          <w:sz w:val="21"/>
        </w:rPr>
      </w:pPr>
    </w:p>
    <w:p w:rsidR="00DC3935" w:rsidRDefault="009E2591">
      <w:pPr>
        <w:ind w:left="3465" w:right="3459"/>
        <w:jc w:val="center"/>
        <w:rPr>
          <w:i/>
        </w:rPr>
      </w:pPr>
      <w:r>
        <w:rPr>
          <w:i/>
          <w:color w:val="231F20"/>
        </w:rPr>
        <w:t>There is no Appendix I</w:t>
      </w:r>
    </w:p>
    <w:p w:rsidR="00DC3935" w:rsidRDefault="00DC3935">
      <w:pPr>
        <w:jc w:val="center"/>
        <w:sectPr w:rsidR="00DC3935">
          <w:pgSz w:w="11910" w:h="16840"/>
          <w:pgMar w:top="800" w:right="0" w:bottom="720" w:left="0" w:header="482" w:footer="537" w:gutter="0"/>
          <w:cols w:space="720"/>
        </w:sectPr>
      </w:pPr>
    </w:p>
    <w:p w:rsidR="00DC3935" w:rsidRDefault="00DC3935">
      <w:pPr>
        <w:pStyle w:val="BodyText"/>
        <w:spacing w:before="9"/>
        <w:rPr>
          <w:i/>
          <w:sz w:val="28"/>
        </w:rPr>
      </w:pPr>
    </w:p>
    <w:tbl>
      <w:tblPr>
        <w:tblW w:w="0" w:type="auto"/>
        <w:tblInd w:w="1109" w:type="dxa"/>
        <w:tblBorders>
          <w:top w:val="single" w:sz="4" w:space="0" w:color="C6C8CA"/>
          <w:left w:val="single" w:sz="4" w:space="0" w:color="C6C8CA"/>
          <w:bottom w:val="single" w:sz="4" w:space="0" w:color="C6C8CA"/>
          <w:right w:val="single" w:sz="4" w:space="0" w:color="C6C8CA"/>
          <w:insideH w:val="single" w:sz="4" w:space="0" w:color="C6C8CA"/>
          <w:insideV w:val="single" w:sz="4" w:space="0" w:color="C6C8CA"/>
        </w:tblBorders>
        <w:tblLayout w:type="fixed"/>
        <w:tblCellMar>
          <w:left w:w="0" w:type="dxa"/>
          <w:right w:w="0" w:type="dxa"/>
        </w:tblCellMar>
        <w:tblLook w:val="01E0" w:firstRow="1" w:lastRow="1" w:firstColumn="1" w:lastColumn="1" w:noHBand="0" w:noVBand="0"/>
      </w:tblPr>
      <w:tblGrid>
        <w:gridCol w:w="936"/>
        <w:gridCol w:w="6072"/>
        <w:gridCol w:w="2544"/>
      </w:tblGrid>
      <w:tr w:rsidR="00DC3935">
        <w:trPr>
          <w:trHeight w:val="657"/>
        </w:trPr>
        <w:tc>
          <w:tcPr>
            <w:tcW w:w="936" w:type="dxa"/>
            <w:shd w:val="clear" w:color="auto" w:fill="08AFE5"/>
          </w:tcPr>
          <w:p w:rsidR="00DC3935" w:rsidRDefault="00DC3935">
            <w:pPr>
              <w:pStyle w:val="TableParagraph"/>
              <w:rPr>
                <w:rFonts w:ascii="Times New Roman"/>
                <w:sz w:val="24"/>
              </w:rPr>
            </w:pPr>
          </w:p>
        </w:tc>
        <w:tc>
          <w:tcPr>
            <w:tcW w:w="6072" w:type="dxa"/>
            <w:shd w:val="clear" w:color="auto" w:fill="08AFE5"/>
          </w:tcPr>
          <w:p w:rsidR="00DC3935" w:rsidRDefault="009E2591">
            <w:pPr>
              <w:pStyle w:val="TableParagraph"/>
              <w:spacing w:before="169"/>
              <w:ind w:left="1979" w:right="1973"/>
              <w:jc w:val="center"/>
              <w:rPr>
                <w:b/>
                <w:sz w:val="28"/>
              </w:rPr>
            </w:pPr>
            <w:r>
              <w:rPr>
                <w:b/>
                <w:color w:val="FFFFFF"/>
                <w:sz w:val="28"/>
              </w:rPr>
              <w:t>The Framework</w:t>
            </w:r>
          </w:p>
        </w:tc>
        <w:tc>
          <w:tcPr>
            <w:tcW w:w="2544" w:type="dxa"/>
            <w:shd w:val="clear" w:color="auto" w:fill="08AFE5"/>
          </w:tcPr>
          <w:p w:rsidR="00DC3935" w:rsidRDefault="00DC3935">
            <w:pPr>
              <w:pStyle w:val="TableParagraph"/>
              <w:rPr>
                <w:rFonts w:ascii="Times New Roman"/>
                <w:sz w:val="24"/>
              </w:rPr>
            </w:pPr>
          </w:p>
        </w:tc>
      </w:tr>
      <w:tr w:rsidR="00DC3935">
        <w:trPr>
          <w:trHeight w:val="6276"/>
        </w:trPr>
        <w:tc>
          <w:tcPr>
            <w:tcW w:w="936" w:type="dxa"/>
            <w:tcBorders>
              <w:bottom w:val="nil"/>
            </w:tcBorders>
          </w:tcPr>
          <w:p w:rsidR="00DC3935" w:rsidRDefault="009E2591">
            <w:pPr>
              <w:pStyle w:val="TableParagraph"/>
              <w:spacing w:before="29"/>
              <w:ind w:left="110"/>
              <w:rPr>
                <w:b/>
                <w:sz w:val="24"/>
              </w:rPr>
            </w:pPr>
            <w:r>
              <w:rPr>
                <w:b/>
                <w:color w:val="231F20"/>
                <w:sz w:val="24"/>
              </w:rPr>
              <w:t>1.</w:t>
            </w:r>
          </w:p>
        </w:tc>
        <w:tc>
          <w:tcPr>
            <w:tcW w:w="6072" w:type="dxa"/>
            <w:tcBorders>
              <w:bottom w:val="nil"/>
            </w:tcBorders>
          </w:tcPr>
          <w:p w:rsidR="00DC3935" w:rsidRDefault="009E2591">
            <w:pPr>
              <w:pStyle w:val="TableParagraph"/>
              <w:spacing w:before="29"/>
              <w:ind w:left="110"/>
              <w:rPr>
                <w:b/>
                <w:sz w:val="24"/>
              </w:rPr>
            </w:pPr>
            <w:r>
              <w:rPr>
                <w:b/>
                <w:color w:val="231F20"/>
                <w:sz w:val="24"/>
              </w:rPr>
              <w:t>The expectations of ministers</w:t>
            </w:r>
          </w:p>
          <w:p w:rsidR="00DC3935" w:rsidRDefault="00DC3935">
            <w:pPr>
              <w:pStyle w:val="TableParagraph"/>
              <w:rPr>
                <w:i/>
                <w:sz w:val="24"/>
              </w:rPr>
            </w:pPr>
          </w:p>
          <w:p w:rsidR="00DC3935" w:rsidRDefault="009E2591">
            <w:pPr>
              <w:pStyle w:val="TableParagraph"/>
              <w:ind w:left="110" w:right="116"/>
              <w:rPr>
                <w:sz w:val="24"/>
              </w:rPr>
            </w:pPr>
            <w:r>
              <w:rPr>
                <w:color w:val="231F20"/>
                <w:sz w:val="24"/>
              </w:rPr>
              <w:t>At their ordination or commissioning, Ministers of Word and Sacraments and Church-Related Community Workers make affirmations about their Christian belief, about the motives leading them to enter their ministry, and about their future conduct.</w:t>
            </w:r>
          </w:p>
          <w:p w:rsidR="00DC3935" w:rsidRDefault="00DC3935">
            <w:pPr>
              <w:pStyle w:val="TableParagraph"/>
              <w:rPr>
                <w:i/>
                <w:sz w:val="24"/>
              </w:rPr>
            </w:pPr>
          </w:p>
          <w:p w:rsidR="00DC3935" w:rsidRDefault="009E2591">
            <w:pPr>
              <w:pStyle w:val="TableParagraph"/>
              <w:ind w:left="110"/>
              <w:rPr>
                <w:sz w:val="24"/>
              </w:rPr>
            </w:pPr>
            <w:r>
              <w:rPr>
                <w:color w:val="231F20"/>
                <w:sz w:val="24"/>
              </w:rPr>
              <w:t>It is expected</w:t>
            </w:r>
          </w:p>
          <w:p w:rsidR="00DC3935" w:rsidRDefault="00DC3935">
            <w:pPr>
              <w:pStyle w:val="TableParagraph"/>
              <w:spacing w:before="10"/>
              <w:rPr>
                <w:i/>
                <w:sz w:val="23"/>
              </w:rPr>
            </w:pPr>
          </w:p>
          <w:p w:rsidR="00DC3935" w:rsidRDefault="009E2591">
            <w:pPr>
              <w:pStyle w:val="TableParagraph"/>
              <w:numPr>
                <w:ilvl w:val="0"/>
                <w:numId w:val="85"/>
              </w:numPr>
              <w:tabs>
                <w:tab w:val="left" w:pos="471"/>
              </w:tabs>
              <w:ind w:right="263"/>
              <w:rPr>
                <w:sz w:val="24"/>
              </w:rPr>
            </w:pPr>
            <w:r>
              <w:rPr>
                <w:color w:val="231F20"/>
                <w:sz w:val="24"/>
              </w:rPr>
              <w:t>that, during the process of candidature for the ministry in question, they will not have misled the Church or those who, on its behalf, assessed their readiness for that ministry;</w:t>
            </w:r>
          </w:p>
          <w:p w:rsidR="00DC3935" w:rsidRDefault="009E2591">
            <w:pPr>
              <w:pStyle w:val="TableParagraph"/>
              <w:numPr>
                <w:ilvl w:val="0"/>
                <w:numId w:val="85"/>
              </w:numPr>
              <w:tabs>
                <w:tab w:val="left" w:pos="471"/>
              </w:tabs>
              <w:ind w:right="239"/>
              <w:rPr>
                <w:sz w:val="24"/>
              </w:rPr>
            </w:pPr>
            <w:r>
              <w:rPr>
                <w:color w:val="231F20"/>
                <w:sz w:val="24"/>
              </w:rPr>
              <w:t>that they will make the affirmations at ordination or commissioning</w:t>
            </w:r>
            <w:r>
              <w:rPr>
                <w:color w:val="231F20"/>
                <w:spacing w:val="-5"/>
                <w:sz w:val="24"/>
              </w:rPr>
              <w:t xml:space="preserve"> </w:t>
            </w:r>
            <w:r>
              <w:rPr>
                <w:color w:val="231F20"/>
                <w:sz w:val="24"/>
              </w:rPr>
              <w:t>honestly;</w:t>
            </w:r>
          </w:p>
          <w:p w:rsidR="00DC3935" w:rsidRDefault="009E2591">
            <w:pPr>
              <w:pStyle w:val="TableParagraph"/>
              <w:numPr>
                <w:ilvl w:val="0"/>
                <w:numId w:val="85"/>
              </w:numPr>
              <w:tabs>
                <w:tab w:val="left" w:pos="471"/>
              </w:tabs>
              <w:ind w:right="305"/>
              <w:rPr>
                <w:sz w:val="24"/>
              </w:rPr>
            </w:pPr>
            <w:r>
              <w:rPr>
                <w:color w:val="231F20"/>
                <w:sz w:val="24"/>
              </w:rPr>
              <w:t>that they will serve in the ministry of the URC only so long as they can still with integrity teach and claim to hold the understanding of the Christian faith expressed in the Basis of Union;</w:t>
            </w:r>
            <w:r>
              <w:rPr>
                <w:color w:val="231F20"/>
                <w:spacing w:val="-5"/>
                <w:sz w:val="24"/>
              </w:rPr>
              <w:t xml:space="preserve"> </w:t>
            </w:r>
            <w:r>
              <w:rPr>
                <w:color w:val="231F20"/>
                <w:sz w:val="24"/>
              </w:rPr>
              <w:t>and</w:t>
            </w:r>
          </w:p>
          <w:p w:rsidR="00DC3935" w:rsidRDefault="009E2591">
            <w:pPr>
              <w:pStyle w:val="TableParagraph"/>
              <w:numPr>
                <w:ilvl w:val="0"/>
                <w:numId w:val="85"/>
              </w:numPr>
              <w:tabs>
                <w:tab w:val="left" w:pos="471"/>
              </w:tabs>
              <w:ind w:right="146"/>
              <w:rPr>
                <w:sz w:val="24"/>
              </w:rPr>
            </w:pPr>
            <w:r>
              <w:rPr>
                <w:color w:val="231F20"/>
                <w:sz w:val="24"/>
              </w:rPr>
              <w:t>that their conduct after ordination or commissioning will accord with the affirmations then</w:t>
            </w:r>
            <w:r>
              <w:rPr>
                <w:color w:val="231F20"/>
                <w:spacing w:val="-7"/>
                <w:sz w:val="24"/>
              </w:rPr>
              <w:t xml:space="preserve"> </w:t>
            </w:r>
            <w:r>
              <w:rPr>
                <w:color w:val="231F20"/>
                <w:sz w:val="24"/>
              </w:rPr>
              <w:t>made.</w:t>
            </w:r>
          </w:p>
        </w:tc>
        <w:tc>
          <w:tcPr>
            <w:tcW w:w="2544" w:type="dxa"/>
            <w:tcBorders>
              <w:bottom w:val="nil"/>
            </w:tcBorders>
          </w:tcPr>
          <w:p w:rsidR="00DC3935" w:rsidRDefault="009E2591">
            <w:pPr>
              <w:pStyle w:val="TableParagraph"/>
              <w:spacing w:before="29"/>
              <w:ind w:left="105" w:right="274"/>
              <w:rPr>
                <w:sz w:val="24"/>
              </w:rPr>
            </w:pPr>
            <w:r>
              <w:rPr>
                <w:color w:val="231F20"/>
                <w:sz w:val="24"/>
              </w:rPr>
              <w:t>The affirmations are set out at Appendix A.</w:t>
            </w:r>
          </w:p>
          <w:p w:rsidR="00DC3935" w:rsidRDefault="00DC3935">
            <w:pPr>
              <w:pStyle w:val="TableParagraph"/>
              <w:rPr>
                <w:i/>
                <w:sz w:val="24"/>
              </w:rPr>
            </w:pPr>
          </w:p>
          <w:p w:rsidR="00DC3935" w:rsidRDefault="009E2591">
            <w:pPr>
              <w:pStyle w:val="TableParagraph"/>
              <w:ind w:left="105" w:right="141"/>
              <w:rPr>
                <w:sz w:val="24"/>
              </w:rPr>
            </w:pPr>
            <w:r>
              <w:rPr>
                <w:color w:val="231F20"/>
                <w:sz w:val="24"/>
              </w:rPr>
              <w:t>Throughout this statement of the Process, Ministers of Word and Sacraments and Church-Related Community Workers are both referred to as ‘ministers’. The expressions ‘ministry’ and ‘Roll of Ministers’ should be construed accordingly.</w:t>
            </w:r>
          </w:p>
          <w:p w:rsidR="00DC3935" w:rsidRDefault="00DC3935">
            <w:pPr>
              <w:pStyle w:val="TableParagraph"/>
              <w:rPr>
                <w:i/>
                <w:sz w:val="24"/>
              </w:rPr>
            </w:pPr>
          </w:p>
          <w:p w:rsidR="00DC3935" w:rsidRDefault="009E2591">
            <w:pPr>
              <w:pStyle w:val="TableParagraph"/>
              <w:ind w:left="105" w:right="127"/>
              <w:rPr>
                <w:sz w:val="24"/>
              </w:rPr>
            </w:pPr>
            <w:r>
              <w:rPr>
                <w:color w:val="231F20"/>
                <w:sz w:val="24"/>
              </w:rPr>
              <w:t>Appendix B relates to ministers under other denominational jurisdictions.</w:t>
            </w:r>
          </w:p>
        </w:tc>
      </w:tr>
      <w:tr w:rsidR="00DC3935">
        <w:trPr>
          <w:trHeight w:val="2176"/>
        </w:trPr>
        <w:tc>
          <w:tcPr>
            <w:tcW w:w="936" w:type="dxa"/>
            <w:tcBorders>
              <w:top w:val="nil"/>
              <w:bottom w:val="nil"/>
            </w:tcBorders>
          </w:tcPr>
          <w:p w:rsidR="00DC3935" w:rsidRDefault="00DC3935">
            <w:pPr>
              <w:pStyle w:val="TableParagraph"/>
              <w:rPr>
                <w:rFonts w:ascii="Times New Roman"/>
                <w:sz w:val="24"/>
              </w:rPr>
            </w:pPr>
          </w:p>
        </w:tc>
        <w:tc>
          <w:tcPr>
            <w:tcW w:w="6072" w:type="dxa"/>
            <w:tcBorders>
              <w:top w:val="nil"/>
              <w:bottom w:val="nil"/>
            </w:tcBorders>
          </w:tcPr>
          <w:p w:rsidR="00DC3935" w:rsidRDefault="009E2591">
            <w:pPr>
              <w:pStyle w:val="TableParagraph"/>
              <w:spacing w:before="165"/>
              <w:ind w:left="110" w:right="169"/>
              <w:rPr>
                <w:sz w:val="24"/>
              </w:rPr>
            </w:pPr>
            <w:r>
              <w:rPr>
                <w:color w:val="231F20"/>
                <w:sz w:val="24"/>
              </w:rPr>
              <w:t>It is also expected that if they are arrested on a criminal charge, convicted of any criminal offence by a court or accept a police caution in respect of such an offence, they will report that fact to the Moderator of the Synod exercising oversight of them.</w:t>
            </w:r>
          </w:p>
        </w:tc>
        <w:tc>
          <w:tcPr>
            <w:tcW w:w="2544" w:type="dxa"/>
            <w:tcBorders>
              <w:top w:val="nil"/>
              <w:bottom w:val="nil"/>
            </w:tcBorders>
          </w:tcPr>
          <w:p w:rsidR="00DC3935" w:rsidRDefault="009E2591">
            <w:pPr>
              <w:pStyle w:val="TableParagraph"/>
              <w:spacing w:before="103"/>
              <w:ind w:left="105" w:right="207"/>
              <w:rPr>
                <w:sz w:val="24"/>
              </w:rPr>
            </w:pPr>
            <w:r>
              <w:rPr>
                <w:color w:val="231F20"/>
                <w:sz w:val="24"/>
              </w:rPr>
              <w:t>Arrest, conviction or formal police caution has the same consequences whether within or outside the United Kingdom.</w:t>
            </w:r>
          </w:p>
        </w:tc>
      </w:tr>
      <w:tr w:rsidR="00DC3935">
        <w:trPr>
          <w:trHeight w:val="3469"/>
        </w:trPr>
        <w:tc>
          <w:tcPr>
            <w:tcW w:w="936" w:type="dxa"/>
            <w:tcBorders>
              <w:top w:val="nil"/>
            </w:tcBorders>
          </w:tcPr>
          <w:p w:rsidR="00DC3935" w:rsidRDefault="00DC3935">
            <w:pPr>
              <w:pStyle w:val="TableParagraph"/>
              <w:rPr>
                <w:rFonts w:ascii="Times New Roman"/>
                <w:sz w:val="24"/>
              </w:rPr>
            </w:pPr>
          </w:p>
        </w:tc>
        <w:tc>
          <w:tcPr>
            <w:tcW w:w="6072" w:type="dxa"/>
            <w:tcBorders>
              <w:top w:val="nil"/>
            </w:tcBorders>
          </w:tcPr>
          <w:p w:rsidR="00DC3935" w:rsidRDefault="00DC3935">
            <w:pPr>
              <w:pStyle w:val="TableParagraph"/>
              <w:rPr>
                <w:rFonts w:ascii="Times New Roman"/>
                <w:sz w:val="24"/>
              </w:rPr>
            </w:pPr>
          </w:p>
        </w:tc>
        <w:tc>
          <w:tcPr>
            <w:tcW w:w="2544" w:type="dxa"/>
            <w:tcBorders>
              <w:top w:val="nil"/>
            </w:tcBorders>
          </w:tcPr>
          <w:p w:rsidR="00DC3935" w:rsidRDefault="009E2591">
            <w:pPr>
              <w:pStyle w:val="TableParagraph"/>
              <w:spacing w:before="134"/>
              <w:ind w:left="105" w:right="99"/>
              <w:rPr>
                <w:sz w:val="24"/>
              </w:rPr>
            </w:pPr>
            <w:r>
              <w:rPr>
                <w:color w:val="231F20"/>
                <w:sz w:val="24"/>
              </w:rPr>
              <w:t>The Synod with oversight is defined in Appendix C. As indicated in Paragraph 3, the Assembly Representative for Discipline may in certain cases take the place of a Synod Moderator.</w:t>
            </w:r>
          </w:p>
        </w:tc>
      </w:tr>
      <w:tr w:rsidR="00DC3935">
        <w:trPr>
          <w:trHeight w:val="1713"/>
        </w:trPr>
        <w:tc>
          <w:tcPr>
            <w:tcW w:w="936" w:type="dxa"/>
          </w:tcPr>
          <w:p w:rsidR="00DC3935" w:rsidRDefault="009E2591">
            <w:pPr>
              <w:pStyle w:val="TableParagraph"/>
              <w:spacing w:before="29"/>
              <w:ind w:left="110"/>
              <w:rPr>
                <w:b/>
                <w:sz w:val="24"/>
              </w:rPr>
            </w:pPr>
            <w:r>
              <w:rPr>
                <w:b/>
                <w:color w:val="231F20"/>
                <w:sz w:val="24"/>
              </w:rPr>
              <w:t>2.</w:t>
            </w:r>
          </w:p>
        </w:tc>
        <w:tc>
          <w:tcPr>
            <w:tcW w:w="6072" w:type="dxa"/>
          </w:tcPr>
          <w:p w:rsidR="00DC3935" w:rsidRDefault="009E2591">
            <w:pPr>
              <w:pStyle w:val="TableParagraph"/>
              <w:spacing w:before="29"/>
              <w:ind w:left="110"/>
              <w:rPr>
                <w:b/>
                <w:sz w:val="24"/>
              </w:rPr>
            </w:pPr>
            <w:r>
              <w:rPr>
                <w:b/>
                <w:color w:val="231F20"/>
                <w:sz w:val="24"/>
              </w:rPr>
              <w:t>The place of the Disciplinary Process</w:t>
            </w:r>
          </w:p>
          <w:p w:rsidR="00DC3935" w:rsidRDefault="00DC3935">
            <w:pPr>
              <w:pStyle w:val="TableParagraph"/>
              <w:rPr>
                <w:i/>
                <w:sz w:val="24"/>
              </w:rPr>
            </w:pPr>
          </w:p>
          <w:p w:rsidR="00DC3935" w:rsidRDefault="009E2591">
            <w:pPr>
              <w:pStyle w:val="TableParagraph"/>
              <w:ind w:left="110" w:right="182"/>
              <w:rPr>
                <w:sz w:val="24"/>
              </w:rPr>
            </w:pPr>
            <w:r>
              <w:rPr>
                <w:color w:val="231F20"/>
                <w:sz w:val="24"/>
              </w:rPr>
              <w:t>Even if these expectations are not met, in many cases a pastoral approach can be taken and a matter resolved by informal advice or an apology. But there are other cases in which a breach of expectations</w:t>
            </w:r>
          </w:p>
        </w:tc>
        <w:tc>
          <w:tcPr>
            <w:tcW w:w="2544" w:type="dxa"/>
          </w:tcPr>
          <w:p w:rsidR="00DC3935" w:rsidRDefault="009E2591">
            <w:pPr>
              <w:pStyle w:val="TableParagraph"/>
              <w:spacing w:before="29"/>
              <w:ind w:left="105" w:right="100"/>
              <w:rPr>
                <w:sz w:val="24"/>
              </w:rPr>
            </w:pPr>
            <w:r>
              <w:rPr>
                <w:color w:val="231F20"/>
                <w:sz w:val="24"/>
              </w:rPr>
              <w:t>A separate procedure exists for cases of possible ministerial Incapacity.</w:t>
            </w:r>
          </w:p>
        </w:tc>
      </w:tr>
    </w:tbl>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9"/>
        <w:rPr>
          <w:i/>
          <w:sz w:val="28"/>
        </w:rPr>
      </w:pPr>
    </w:p>
    <w:tbl>
      <w:tblPr>
        <w:tblW w:w="0" w:type="auto"/>
        <w:tblInd w:w="1109" w:type="dxa"/>
        <w:tblBorders>
          <w:top w:val="single" w:sz="4" w:space="0" w:color="C6C8CA"/>
          <w:left w:val="single" w:sz="4" w:space="0" w:color="C6C8CA"/>
          <w:bottom w:val="single" w:sz="4" w:space="0" w:color="C6C8CA"/>
          <w:right w:val="single" w:sz="4" w:space="0" w:color="C6C8CA"/>
          <w:insideH w:val="single" w:sz="4" w:space="0" w:color="C6C8CA"/>
          <w:insideV w:val="single" w:sz="4" w:space="0" w:color="C6C8CA"/>
        </w:tblBorders>
        <w:tblLayout w:type="fixed"/>
        <w:tblCellMar>
          <w:left w:w="0" w:type="dxa"/>
          <w:right w:w="0" w:type="dxa"/>
        </w:tblCellMar>
        <w:tblLook w:val="01E0" w:firstRow="1" w:lastRow="1" w:firstColumn="1" w:lastColumn="1" w:noHBand="0" w:noVBand="0"/>
      </w:tblPr>
      <w:tblGrid>
        <w:gridCol w:w="936"/>
        <w:gridCol w:w="6072"/>
        <w:gridCol w:w="2544"/>
      </w:tblGrid>
      <w:tr w:rsidR="00DC3935">
        <w:trPr>
          <w:trHeight w:val="2376"/>
        </w:trPr>
        <w:tc>
          <w:tcPr>
            <w:tcW w:w="936" w:type="dxa"/>
            <w:vMerge w:val="restart"/>
          </w:tcPr>
          <w:p w:rsidR="00DC3935" w:rsidRDefault="00DC3935">
            <w:pPr>
              <w:pStyle w:val="TableParagraph"/>
              <w:rPr>
                <w:rFonts w:ascii="Times New Roman"/>
                <w:sz w:val="24"/>
              </w:rPr>
            </w:pPr>
          </w:p>
        </w:tc>
        <w:tc>
          <w:tcPr>
            <w:tcW w:w="6072" w:type="dxa"/>
            <w:tcBorders>
              <w:bottom w:val="nil"/>
            </w:tcBorders>
          </w:tcPr>
          <w:p w:rsidR="00DC3935" w:rsidRDefault="009E2591">
            <w:pPr>
              <w:pStyle w:val="TableParagraph"/>
              <w:spacing w:before="29"/>
              <w:ind w:left="110" w:right="142"/>
              <w:rPr>
                <w:sz w:val="24"/>
              </w:rPr>
            </w:pPr>
            <w:r>
              <w:rPr>
                <w:color w:val="231F20"/>
                <w:sz w:val="24"/>
              </w:rPr>
              <w:t>undermines the credibility of a person’s ministry or the Church's witness. Allegations of such a breach (here called ‘misconduct’) call for a formal process of investigation, following the requirements of natural justice, and possibly for sanctions. It is with allegations of misconduct that this Disciplinary Process is concerned.</w:t>
            </w:r>
          </w:p>
        </w:tc>
        <w:tc>
          <w:tcPr>
            <w:tcW w:w="2544" w:type="dxa"/>
            <w:tcBorders>
              <w:bottom w:val="nil"/>
            </w:tcBorders>
          </w:tcPr>
          <w:p w:rsidR="00DC3935" w:rsidRDefault="009E2591">
            <w:pPr>
              <w:pStyle w:val="TableParagraph"/>
              <w:spacing w:before="29"/>
              <w:ind w:left="105" w:right="98"/>
              <w:rPr>
                <w:sz w:val="24"/>
              </w:rPr>
            </w:pPr>
            <w:r>
              <w:rPr>
                <w:color w:val="231F20"/>
                <w:sz w:val="24"/>
              </w:rPr>
              <w:t>A Moderator’s recorded warning (see Appendix D) may be given as part of the pastoral approach to apparent minor breaches of the expectations.</w:t>
            </w:r>
          </w:p>
        </w:tc>
      </w:tr>
      <w:tr w:rsidR="00DC3935">
        <w:trPr>
          <w:trHeight w:val="3464"/>
        </w:trPr>
        <w:tc>
          <w:tcPr>
            <w:tcW w:w="936" w:type="dxa"/>
            <w:vMerge/>
            <w:tcBorders>
              <w:top w:val="nil"/>
            </w:tcBorders>
          </w:tcPr>
          <w:p w:rsidR="00DC3935" w:rsidRDefault="00DC3935">
            <w:pPr>
              <w:rPr>
                <w:sz w:val="2"/>
                <w:szCs w:val="2"/>
              </w:rPr>
            </w:pPr>
          </w:p>
        </w:tc>
        <w:tc>
          <w:tcPr>
            <w:tcW w:w="6072" w:type="dxa"/>
            <w:tcBorders>
              <w:top w:val="nil"/>
            </w:tcBorders>
          </w:tcPr>
          <w:p w:rsidR="00DC3935" w:rsidRDefault="00DC3935">
            <w:pPr>
              <w:pStyle w:val="TableParagraph"/>
              <w:rPr>
                <w:rFonts w:ascii="Times New Roman"/>
                <w:sz w:val="24"/>
              </w:rPr>
            </w:pPr>
          </w:p>
        </w:tc>
        <w:tc>
          <w:tcPr>
            <w:tcW w:w="2544" w:type="dxa"/>
            <w:tcBorders>
              <w:top w:val="nil"/>
            </w:tcBorders>
          </w:tcPr>
          <w:p w:rsidR="00DC3935" w:rsidRDefault="009E2591">
            <w:pPr>
              <w:pStyle w:val="TableParagraph"/>
              <w:spacing w:before="129"/>
              <w:ind w:left="105" w:right="141"/>
              <w:rPr>
                <w:sz w:val="24"/>
              </w:rPr>
            </w:pPr>
            <w:r>
              <w:rPr>
                <w:color w:val="231F20"/>
                <w:sz w:val="24"/>
              </w:rPr>
              <w:t>Church meetings possess a disciplinary competence over their members, but this will not be exercised over a church member whose name remains on the Roll of Ministers.</w:t>
            </w:r>
          </w:p>
        </w:tc>
      </w:tr>
      <w:tr w:rsidR="00DC3935">
        <w:trPr>
          <w:trHeight w:val="441"/>
        </w:trPr>
        <w:tc>
          <w:tcPr>
            <w:tcW w:w="936" w:type="dxa"/>
            <w:tcBorders>
              <w:bottom w:val="nil"/>
            </w:tcBorders>
          </w:tcPr>
          <w:p w:rsidR="00DC3935" w:rsidRDefault="009E2591">
            <w:pPr>
              <w:pStyle w:val="TableParagraph"/>
              <w:spacing w:before="29"/>
              <w:ind w:left="110"/>
              <w:rPr>
                <w:b/>
                <w:sz w:val="24"/>
              </w:rPr>
            </w:pPr>
            <w:r>
              <w:rPr>
                <w:b/>
                <w:color w:val="231F20"/>
                <w:sz w:val="24"/>
              </w:rPr>
              <w:t>3.</w:t>
            </w:r>
          </w:p>
        </w:tc>
        <w:tc>
          <w:tcPr>
            <w:tcW w:w="6072" w:type="dxa"/>
            <w:tcBorders>
              <w:bottom w:val="nil"/>
            </w:tcBorders>
          </w:tcPr>
          <w:p w:rsidR="00DC3935" w:rsidRDefault="009E2591">
            <w:pPr>
              <w:pStyle w:val="TableParagraph"/>
              <w:spacing w:before="29"/>
              <w:ind w:left="110"/>
              <w:rPr>
                <w:b/>
                <w:sz w:val="24"/>
              </w:rPr>
            </w:pPr>
            <w:r>
              <w:rPr>
                <w:b/>
                <w:color w:val="231F20"/>
                <w:sz w:val="24"/>
              </w:rPr>
              <w:t>Allegations</w:t>
            </w:r>
          </w:p>
        </w:tc>
        <w:tc>
          <w:tcPr>
            <w:tcW w:w="2544" w:type="dxa"/>
            <w:vMerge w:val="restart"/>
          </w:tcPr>
          <w:p w:rsidR="00DC3935" w:rsidRDefault="009E2591">
            <w:pPr>
              <w:pStyle w:val="TableParagraph"/>
              <w:spacing w:before="29"/>
              <w:ind w:left="105" w:right="87"/>
              <w:rPr>
                <w:sz w:val="24"/>
              </w:rPr>
            </w:pPr>
            <w:r>
              <w:rPr>
                <w:color w:val="231F20"/>
                <w:sz w:val="24"/>
              </w:rPr>
              <w:t>The Synod which exercises oversight of a minister is to be identified in accordance with Appendix</w:t>
            </w:r>
            <w:r>
              <w:rPr>
                <w:color w:val="231F20"/>
                <w:spacing w:val="-1"/>
                <w:sz w:val="24"/>
              </w:rPr>
              <w:t xml:space="preserve"> </w:t>
            </w:r>
            <w:r>
              <w:rPr>
                <w:color w:val="231F20"/>
                <w:sz w:val="24"/>
              </w:rPr>
              <w:t>C.</w:t>
            </w:r>
          </w:p>
          <w:p w:rsidR="00DC3935" w:rsidRDefault="00DC3935">
            <w:pPr>
              <w:pStyle w:val="TableParagraph"/>
              <w:spacing w:before="2"/>
              <w:rPr>
                <w:i/>
                <w:sz w:val="24"/>
              </w:rPr>
            </w:pPr>
          </w:p>
          <w:p w:rsidR="00DC3935" w:rsidRDefault="009E2591">
            <w:pPr>
              <w:pStyle w:val="TableParagraph"/>
              <w:ind w:left="105" w:right="407"/>
              <w:rPr>
                <w:sz w:val="24"/>
              </w:rPr>
            </w:pPr>
            <w:r>
              <w:rPr>
                <w:color w:val="231F20"/>
                <w:sz w:val="24"/>
              </w:rPr>
              <w:t>Rules on double jeopardy appear at Appendix</w:t>
            </w:r>
            <w:r>
              <w:rPr>
                <w:color w:val="231F20"/>
                <w:spacing w:val="-1"/>
                <w:sz w:val="24"/>
              </w:rPr>
              <w:t xml:space="preserve"> </w:t>
            </w:r>
            <w:r>
              <w:rPr>
                <w:color w:val="231F20"/>
                <w:sz w:val="24"/>
              </w:rPr>
              <w:t>E.</w:t>
            </w:r>
          </w:p>
          <w:p w:rsidR="00DC3935" w:rsidRDefault="00DC3935">
            <w:pPr>
              <w:pStyle w:val="TableParagraph"/>
              <w:rPr>
                <w:i/>
                <w:sz w:val="24"/>
              </w:rPr>
            </w:pPr>
          </w:p>
          <w:p w:rsidR="00DC3935" w:rsidRDefault="009E2591">
            <w:pPr>
              <w:pStyle w:val="TableParagraph"/>
              <w:ind w:left="105" w:right="221"/>
              <w:rPr>
                <w:sz w:val="24"/>
              </w:rPr>
            </w:pPr>
            <w:r>
              <w:rPr>
                <w:color w:val="231F20"/>
                <w:sz w:val="24"/>
              </w:rPr>
              <w:t>The composition of the SSPD is set out at Appendix F. ‘Calling together’ does not necessarily imply a physical meeting.</w:t>
            </w:r>
          </w:p>
          <w:p w:rsidR="00DC3935" w:rsidRDefault="00DC3935">
            <w:pPr>
              <w:pStyle w:val="TableParagraph"/>
              <w:rPr>
                <w:i/>
                <w:sz w:val="24"/>
              </w:rPr>
            </w:pPr>
          </w:p>
          <w:p w:rsidR="00DC3935" w:rsidRDefault="009E2591">
            <w:pPr>
              <w:pStyle w:val="TableParagraph"/>
              <w:spacing w:before="1"/>
              <w:ind w:left="105" w:right="207"/>
              <w:rPr>
                <w:sz w:val="24"/>
              </w:rPr>
            </w:pPr>
            <w:r>
              <w:rPr>
                <w:color w:val="231F20"/>
                <w:sz w:val="24"/>
              </w:rPr>
              <w:t>The interplay of the Process with the Church’s Safeguarding Policy, the participation of safeguarding professionals in the work of the SSPD, and the circumstances in which early steps in the Process may be</w:t>
            </w:r>
          </w:p>
        </w:tc>
      </w:tr>
      <w:tr w:rsidR="00DC3935">
        <w:trPr>
          <w:trHeight w:val="820"/>
        </w:trPr>
        <w:tc>
          <w:tcPr>
            <w:tcW w:w="936" w:type="dxa"/>
            <w:tcBorders>
              <w:top w:val="nil"/>
              <w:bottom w:val="nil"/>
            </w:tcBorders>
          </w:tcPr>
          <w:p w:rsidR="00DC3935" w:rsidRDefault="00DC3935">
            <w:pPr>
              <w:pStyle w:val="TableParagraph"/>
              <w:rPr>
                <w:rFonts w:ascii="Times New Roman"/>
                <w:sz w:val="24"/>
              </w:rPr>
            </w:pPr>
          </w:p>
        </w:tc>
        <w:tc>
          <w:tcPr>
            <w:tcW w:w="6072" w:type="dxa"/>
            <w:tcBorders>
              <w:top w:val="nil"/>
              <w:bottom w:val="nil"/>
            </w:tcBorders>
          </w:tcPr>
          <w:p w:rsidR="00DC3935" w:rsidRDefault="009E2591">
            <w:pPr>
              <w:pStyle w:val="TableParagraph"/>
              <w:spacing w:before="129" w:line="242" w:lineRule="auto"/>
              <w:ind w:left="110" w:right="918"/>
              <w:rPr>
                <w:b/>
                <w:sz w:val="24"/>
              </w:rPr>
            </w:pPr>
            <w:r>
              <w:rPr>
                <w:b/>
                <w:color w:val="231F20"/>
                <w:sz w:val="24"/>
              </w:rPr>
              <w:t>(1) Convening the Synod Standing Panel for Discipline</w:t>
            </w:r>
          </w:p>
        </w:tc>
        <w:tc>
          <w:tcPr>
            <w:tcW w:w="2544" w:type="dxa"/>
            <w:vMerge/>
            <w:tcBorders>
              <w:top w:val="nil"/>
            </w:tcBorders>
          </w:tcPr>
          <w:p w:rsidR="00DC3935" w:rsidRDefault="00DC3935">
            <w:pPr>
              <w:rPr>
                <w:sz w:val="2"/>
                <w:szCs w:val="2"/>
              </w:rPr>
            </w:pPr>
          </w:p>
        </w:tc>
      </w:tr>
      <w:tr w:rsidR="00DC3935">
        <w:trPr>
          <w:trHeight w:val="2750"/>
        </w:trPr>
        <w:tc>
          <w:tcPr>
            <w:tcW w:w="936" w:type="dxa"/>
            <w:tcBorders>
              <w:top w:val="nil"/>
              <w:bottom w:val="nil"/>
            </w:tcBorders>
          </w:tcPr>
          <w:p w:rsidR="00DC3935" w:rsidRDefault="00DC3935">
            <w:pPr>
              <w:pStyle w:val="TableParagraph"/>
              <w:rPr>
                <w:rFonts w:ascii="Times New Roman"/>
                <w:sz w:val="24"/>
              </w:rPr>
            </w:pPr>
          </w:p>
        </w:tc>
        <w:tc>
          <w:tcPr>
            <w:tcW w:w="6072" w:type="dxa"/>
            <w:tcBorders>
              <w:top w:val="nil"/>
              <w:bottom w:val="nil"/>
            </w:tcBorders>
          </w:tcPr>
          <w:p w:rsidR="00DC3935" w:rsidRDefault="009E2591">
            <w:pPr>
              <w:pStyle w:val="TableParagraph"/>
              <w:spacing w:before="129"/>
              <w:ind w:left="110" w:right="102"/>
              <w:rPr>
                <w:sz w:val="24"/>
              </w:rPr>
            </w:pPr>
            <w:r>
              <w:rPr>
                <w:color w:val="231F20"/>
                <w:sz w:val="24"/>
              </w:rPr>
              <w:t>Any allegation suggesting a failure to meet the expectations in paragraph 1 amounting to misconduct within the meaning of paragraph 2 must be referred to the Moderator of the Synod exercising oversight of the minister concerned. Concerns coming to the notice of the Moderator without a report from any complainant may be treated as allegations of misconduct. A report of a criminal conviction, arrest or police caution is to be treated as though it were an allegation of misconduct.</w:t>
            </w:r>
          </w:p>
        </w:tc>
        <w:tc>
          <w:tcPr>
            <w:tcW w:w="2544" w:type="dxa"/>
            <w:vMerge/>
            <w:tcBorders>
              <w:top w:val="nil"/>
            </w:tcBorders>
          </w:tcPr>
          <w:p w:rsidR="00DC3935" w:rsidRDefault="00DC3935">
            <w:pPr>
              <w:rPr>
                <w:sz w:val="2"/>
                <w:szCs w:val="2"/>
              </w:rPr>
            </w:pPr>
          </w:p>
        </w:tc>
      </w:tr>
      <w:tr w:rsidR="00DC3935">
        <w:trPr>
          <w:trHeight w:val="1646"/>
        </w:trPr>
        <w:tc>
          <w:tcPr>
            <w:tcW w:w="936" w:type="dxa"/>
            <w:tcBorders>
              <w:top w:val="nil"/>
              <w:bottom w:val="nil"/>
            </w:tcBorders>
          </w:tcPr>
          <w:p w:rsidR="00DC3935" w:rsidRDefault="00DC3935">
            <w:pPr>
              <w:pStyle w:val="TableParagraph"/>
              <w:rPr>
                <w:rFonts w:ascii="Times New Roman"/>
                <w:sz w:val="24"/>
              </w:rPr>
            </w:pPr>
          </w:p>
        </w:tc>
        <w:tc>
          <w:tcPr>
            <w:tcW w:w="6072" w:type="dxa"/>
            <w:tcBorders>
              <w:top w:val="nil"/>
              <w:bottom w:val="nil"/>
            </w:tcBorders>
          </w:tcPr>
          <w:p w:rsidR="00DC3935" w:rsidRDefault="009E2591">
            <w:pPr>
              <w:pStyle w:val="TableParagraph"/>
              <w:spacing w:before="129"/>
              <w:ind w:left="110" w:right="121"/>
              <w:rPr>
                <w:sz w:val="24"/>
              </w:rPr>
            </w:pPr>
            <w:r>
              <w:rPr>
                <w:color w:val="231F20"/>
                <w:sz w:val="24"/>
              </w:rPr>
              <w:t>On identifying any allegation as one of misconduct, the Moderator must call together the Synod Standing Panel for Discipline (‘SSPD’) and seek safeguarding advice, which must be passed on forthwith to the remaining members of the SSPD.</w:t>
            </w:r>
          </w:p>
        </w:tc>
        <w:tc>
          <w:tcPr>
            <w:tcW w:w="2544" w:type="dxa"/>
            <w:vMerge/>
            <w:tcBorders>
              <w:top w:val="nil"/>
            </w:tcBorders>
          </w:tcPr>
          <w:p w:rsidR="00DC3935" w:rsidRDefault="00DC3935">
            <w:pPr>
              <w:rPr>
                <w:sz w:val="2"/>
                <w:szCs w:val="2"/>
              </w:rPr>
            </w:pPr>
          </w:p>
        </w:tc>
      </w:tr>
      <w:tr w:rsidR="00DC3935">
        <w:trPr>
          <w:trHeight w:val="815"/>
        </w:trPr>
        <w:tc>
          <w:tcPr>
            <w:tcW w:w="936" w:type="dxa"/>
            <w:tcBorders>
              <w:top w:val="nil"/>
              <w:bottom w:val="nil"/>
            </w:tcBorders>
          </w:tcPr>
          <w:p w:rsidR="00DC3935" w:rsidRDefault="00DC3935">
            <w:pPr>
              <w:pStyle w:val="TableParagraph"/>
              <w:rPr>
                <w:rFonts w:ascii="Times New Roman"/>
                <w:sz w:val="24"/>
              </w:rPr>
            </w:pPr>
          </w:p>
        </w:tc>
        <w:tc>
          <w:tcPr>
            <w:tcW w:w="6072" w:type="dxa"/>
            <w:tcBorders>
              <w:top w:val="nil"/>
              <w:bottom w:val="nil"/>
            </w:tcBorders>
          </w:tcPr>
          <w:p w:rsidR="00DC3935" w:rsidRDefault="009E2591">
            <w:pPr>
              <w:pStyle w:val="TableParagraph"/>
              <w:spacing w:before="131" w:line="237" w:lineRule="auto"/>
              <w:ind w:left="110" w:right="570"/>
              <w:rPr>
                <w:b/>
                <w:sz w:val="24"/>
              </w:rPr>
            </w:pPr>
            <w:r>
              <w:rPr>
                <w:b/>
                <w:color w:val="231F20"/>
                <w:sz w:val="24"/>
              </w:rPr>
              <w:t>(2) The Assembly Representative for Discipline and Assembly Standing Panel for Discipline</w:t>
            </w:r>
          </w:p>
        </w:tc>
        <w:tc>
          <w:tcPr>
            <w:tcW w:w="2544" w:type="dxa"/>
            <w:vMerge/>
            <w:tcBorders>
              <w:top w:val="nil"/>
            </w:tcBorders>
          </w:tcPr>
          <w:p w:rsidR="00DC3935" w:rsidRDefault="00DC3935">
            <w:pPr>
              <w:rPr>
                <w:sz w:val="2"/>
                <w:szCs w:val="2"/>
              </w:rPr>
            </w:pPr>
          </w:p>
        </w:tc>
      </w:tr>
      <w:tr w:rsidR="00DC3935">
        <w:trPr>
          <w:trHeight w:val="2091"/>
        </w:trPr>
        <w:tc>
          <w:tcPr>
            <w:tcW w:w="936" w:type="dxa"/>
            <w:tcBorders>
              <w:top w:val="nil"/>
            </w:tcBorders>
          </w:tcPr>
          <w:p w:rsidR="00DC3935" w:rsidRDefault="00DC3935">
            <w:pPr>
              <w:pStyle w:val="TableParagraph"/>
              <w:rPr>
                <w:rFonts w:ascii="Times New Roman"/>
                <w:sz w:val="24"/>
              </w:rPr>
            </w:pPr>
          </w:p>
        </w:tc>
        <w:tc>
          <w:tcPr>
            <w:tcW w:w="6072" w:type="dxa"/>
            <w:tcBorders>
              <w:top w:val="nil"/>
            </w:tcBorders>
          </w:tcPr>
          <w:p w:rsidR="00DC3935" w:rsidRDefault="009E2591">
            <w:pPr>
              <w:pStyle w:val="TableParagraph"/>
              <w:spacing w:before="129"/>
              <w:ind w:left="110" w:right="276"/>
              <w:rPr>
                <w:sz w:val="24"/>
              </w:rPr>
            </w:pPr>
            <w:r>
              <w:rPr>
                <w:color w:val="231F20"/>
                <w:sz w:val="24"/>
              </w:rPr>
              <w:t>Allegations respecting a minister treated under this Process as falling under the direct oversight of the General Assembly are to be referred to the Assembly Representative for Discipline (‘ARD’) who (if they are identified as allegations of misconduct) is to call together the Assembly Standing Panel for Discipline (‘ASPD’).</w:t>
            </w:r>
          </w:p>
        </w:tc>
        <w:tc>
          <w:tcPr>
            <w:tcW w:w="2544" w:type="dxa"/>
            <w:vMerge/>
            <w:tcBorders>
              <w:top w:val="nil"/>
            </w:tcBorders>
          </w:tcPr>
          <w:p w:rsidR="00DC3935" w:rsidRDefault="00DC3935">
            <w:pPr>
              <w:rPr>
                <w:sz w:val="2"/>
                <w:szCs w:val="2"/>
              </w:rPr>
            </w:pPr>
          </w:p>
        </w:tc>
      </w:tr>
    </w:tbl>
    <w:p w:rsidR="00DC3935" w:rsidRDefault="00DC3935">
      <w:pPr>
        <w:rPr>
          <w:sz w:val="2"/>
          <w:szCs w:val="2"/>
        </w:rPr>
        <w:sectPr w:rsidR="00DC3935">
          <w:pgSz w:w="11910" w:h="16840"/>
          <w:pgMar w:top="800" w:right="0" w:bottom="720" w:left="0" w:header="482" w:footer="537" w:gutter="0"/>
          <w:cols w:space="720"/>
        </w:sectPr>
      </w:pPr>
    </w:p>
    <w:p w:rsidR="00DC3935" w:rsidRDefault="00DC3935">
      <w:pPr>
        <w:pStyle w:val="BodyText"/>
        <w:spacing w:before="9"/>
        <w:rPr>
          <w:i/>
          <w:sz w:val="28"/>
        </w:rPr>
      </w:pPr>
    </w:p>
    <w:tbl>
      <w:tblPr>
        <w:tblW w:w="0" w:type="auto"/>
        <w:tblInd w:w="1109" w:type="dxa"/>
        <w:tblBorders>
          <w:top w:val="single" w:sz="4" w:space="0" w:color="C6C8CA"/>
          <w:left w:val="single" w:sz="4" w:space="0" w:color="C6C8CA"/>
          <w:bottom w:val="single" w:sz="4" w:space="0" w:color="C6C8CA"/>
          <w:right w:val="single" w:sz="4" w:space="0" w:color="C6C8CA"/>
          <w:insideH w:val="single" w:sz="4" w:space="0" w:color="C6C8CA"/>
          <w:insideV w:val="single" w:sz="4" w:space="0" w:color="C6C8CA"/>
        </w:tblBorders>
        <w:tblLayout w:type="fixed"/>
        <w:tblCellMar>
          <w:left w:w="0" w:type="dxa"/>
          <w:right w:w="0" w:type="dxa"/>
        </w:tblCellMar>
        <w:tblLook w:val="01E0" w:firstRow="1" w:lastRow="1" w:firstColumn="1" w:lastColumn="1" w:noHBand="0" w:noVBand="0"/>
      </w:tblPr>
      <w:tblGrid>
        <w:gridCol w:w="936"/>
        <w:gridCol w:w="6072"/>
        <w:gridCol w:w="2544"/>
      </w:tblGrid>
      <w:tr w:rsidR="00DC3935">
        <w:trPr>
          <w:trHeight w:val="8337"/>
        </w:trPr>
        <w:tc>
          <w:tcPr>
            <w:tcW w:w="936" w:type="dxa"/>
          </w:tcPr>
          <w:p w:rsidR="00DC3935" w:rsidRDefault="00DC3935">
            <w:pPr>
              <w:pStyle w:val="TableParagraph"/>
              <w:rPr>
                <w:rFonts w:ascii="Times New Roman"/>
                <w:sz w:val="24"/>
              </w:rPr>
            </w:pPr>
          </w:p>
        </w:tc>
        <w:tc>
          <w:tcPr>
            <w:tcW w:w="6072" w:type="dxa"/>
          </w:tcPr>
          <w:p w:rsidR="00DC3935" w:rsidRDefault="009E2591">
            <w:pPr>
              <w:pStyle w:val="TableParagraph"/>
              <w:numPr>
                <w:ilvl w:val="0"/>
                <w:numId w:val="84"/>
              </w:numPr>
              <w:tabs>
                <w:tab w:val="left" w:pos="476"/>
              </w:tabs>
              <w:spacing w:before="29"/>
              <w:ind w:hanging="366"/>
              <w:rPr>
                <w:b/>
                <w:sz w:val="24"/>
              </w:rPr>
            </w:pPr>
            <w:r>
              <w:rPr>
                <w:b/>
                <w:color w:val="231F20"/>
                <w:sz w:val="24"/>
              </w:rPr>
              <w:t>Striking</w:t>
            </w:r>
            <w:r>
              <w:rPr>
                <w:b/>
                <w:color w:val="231F20"/>
                <w:spacing w:val="1"/>
                <w:sz w:val="24"/>
              </w:rPr>
              <w:t xml:space="preserve"> </w:t>
            </w:r>
            <w:r>
              <w:rPr>
                <w:b/>
                <w:color w:val="231F20"/>
                <w:sz w:val="24"/>
              </w:rPr>
              <w:t>out</w:t>
            </w:r>
          </w:p>
          <w:p w:rsidR="00DC3935" w:rsidRDefault="00DC3935">
            <w:pPr>
              <w:pStyle w:val="TableParagraph"/>
              <w:rPr>
                <w:i/>
                <w:sz w:val="24"/>
              </w:rPr>
            </w:pPr>
          </w:p>
          <w:p w:rsidR="00DC3935" w:rsidRDefault="009E2591">
            <w:pPr>
              <w:pStyle w:val="TableParagraph"/>
              <w:ind w:left="110" w:right="208"/>
              <w:rPr>
                <w:sz w:val="24"/>
              </w:rPr>
            </w:pPr>
            <w:r>
              <w:rPr>
                <w:color w:val="231F20"/>
                <w:sz w:val="24"/>
              </w:rPr>
              <w:t>The SSPD may strike out allegations that are, in its view, patently frivolous, malicious, vexatious or unrelated to the expectations, stating why it considers that to be the case. Otherwise it must pass the allegations and any supporting evidence on for further consideration in the Investigation Stage.</w:t>
            </w:r>
          </w:p>
          <w:p w:rsidR="00DC3935" w:rsidRDefault="00DC3935">
            <w:pPr>
              <w:pStyle w:val="TableParagraph"/>
              <w:spacing w:before="2"/>
              <w:rPr>
                <w:i/>
                <w:sz w:val="24"/>
              </w:rPr>
            </w:pPr>
          </w:p>
          <w:p w:rsidR="00DC3935" w:rsidRDefault="009E2591">
            <w:pPr>
              <w:pStyle w:val="TableParagraph"/>
              <w:numPr>
                <w:ilvl w:val="0"/>
                <w:numId w:val="84"/>
              </w:numPr>
              <w:tabs>
                <w:tab w:val="left" w:pos="475"/>
              </w:tabs>
              <w:ind w:left="474"/>
              <w:rPr>
                <w:b/>
                <w:sz w:val="24"/>
              </w:rPr>
            </w:pPr>
            <w:r>
              <w:rPr>
                <w:b/>
                <w:color w:val="231F20"/>
                <w:sz w:val="24"/>
              </w:rPr>
              <w:t>Decisions on</w:t>
            </w:r>
            <w:r>
              <w:rPr>
                <w:b/>
                <w:color w:val="231F20"/>
                <w:spacing w:val="2"/>
                <w:sz w:val="24"/>
              </w:rPr>
              <w:t xml:space="preserve"> </w:t>
            </w:r>
            <w:r>
              <w:rPr>
                <w:b/>
                <w:color w:val="231F20"/>
                <w:sz w:val="24"/>
              </w:rPr>
              <w:t>suspension</w:t>
            </w:r>
          </w:p>
          <w:p w:rsidR="00DC3935" w:rsidRDefault="00DC3935">
            <w:pPr>
              <w:pStyle w:val="TableParagraph"/>
              <w:rPr>
                <w:i/>
                <w:sz w:val="24"/>
              </w:rPr>
            </w:pPr>
          </w:p>
          <w:p w:rsidR="00DC3935" w:rsidRDefault="009E2591">
            <w:pPr>
              <w:pStyle w:val="TableParagraph"/>
              <w:ind w:left="110" w:right="117"/>
              <w:rPr>
                <w:sz w:val="24"/>
              </w:rPr>
            </w:pPr>
            <w:r>
              <w:rPr>
                <w:color w:val="231F20"/>
                <w:sz w:val="24"/>
              </w:rPr>
              <w:t xml:space="preserve">As soon as it is aware of the allegations the SSPD may suspend the minister, with the consequences set out in the Basis of Union. The Moderator may suspend, acting alone, on first receiving the allegations if there is delay in calling together the SSPD and the Moderator considers immediate suspension necessary. However, neither the Moderator nor the SSPD should proceed </w:t>
            </w:r>
            <w:r>
              <w:rPr>
                <w:color w:val="231F20"/>
                <w:spacing w:val="-3"/>
                <w:sz w:val="24"/>
              </w:rPr>
              <w:t xml:space="preserve">to </w:t>
            </w:r>
            <w:r>
              <w:rPr>
                <w:color w:val="231F20"/>
                <w:sz w:val="24"/>
              </w:rPr>
              <w:t xml:space="preserve">suspension without considering whether an alternative course of action is available. If the SSPD believes such an alternative could be considered but an interview with the accused minister would assist the decision, the minister must be offered the opportunity </w:t>
            </w:r>
            <w:r>
              <w:rPr>
                <w:color w:val="231F20"/>
                <w:spacing w:val="-3"/>
                <w:sz w:val="24"/>
              </w:rPr>
              <w:t xml:space="preserve">to </w:t>
            </w:r>
            <w:r>
              <w:rPr>
                <w:color w:val="231F20"/>
                <w:sz w:val="24"/>
              </w:rPr>
              <w:t xml:space="preserve">meet with at least one member of the SSPD before the suspension decision is taken. Decisions </w:t>
            </w:r>
            <w:r>
              <w:rPr>
                <w:color w:val="231F20"/>
                <w:spacing w:val="-3"/>
                <w:sz w:val="24"/>
              </w:rPr>
              <w:t xml:space="preserve">to </w:t>
            </w:r>
            <w:r>
              <w:rPr>
                <w:color w:val="231F20"/>
                <w:sz w:val="24"/>
              </w:rPr>
              <w:t>suspend or not to suspend must be accompanied by reasons, and reviewed by the SSPD on first convening and regularly</w:t>
            </w:r>
            <w:r>
              <w:rPr>
                <w:color w:val="231F20"/>
                <w:spacing w:val="-8"/>
                <w:sz w:val="24"/>
              </w:rPr>
              <w:t xml:space="preserve"> </w:t>
            </w:r>
            <w:r>
              <w:rPr>
                <w:color w:val="231F20"/>
                <w:sz w:val="24"/>
              </w:rPr>
              <w:t>thereafter:</w:t>
            </w:r>
          </w:p>
          <w:p w:rsidR="00DC3935" w:rsidRDefault="009E2591">
            <w:pPr>
              <w:pStyle w:val="TableParagraph"/>
              <w:spacing w:line="274" w:lineRule="exact"/>
              <w:ind w:left="110"/>
              <w:rPr>
                <w:sz w:val="24"/>
              </w:rPr>
            </w:pPr>
            <w:r>
              <w:rPr>
                <w:color w:val="231F20"/>
                <w:sz w:val="24"/>
              </w:rPr>
              <w:t>they may be revised at any time.</w:t>
            </w:r>
          </w:p>
        </w:tc>
        <w:tc>
          <w:tcPr>
            <w:tcW w:w="2544" w:type="dxa"/>
          </w:tcPr>
          <w:p w:rsidR="00DC3935" w:rsidRDefault="009E2591">
            <w:pPr>
              <w:pStyle w:val="TableParagraph"/>
              <w:spacing w:before="29"/>
              <w:ind w:left="105" w:right="154"/>
              <w:rPr>
                <w:sz w:val="24"/>
              </w:rPr>
            </w:pPr>
            <w:r>
              <w:rPr>
                <w:color w:val="231F20"/>
                <w:sz w:val="24"/>
              </w:rPr>
              <w:t>deferred during external investigation are explained at Appendix G.</w:t>
            </w:r>
          </w:p>
          <w:p w:rsidR="00DC3935" w:rsidRDefault="00DC3935">
            <w:pPr>
              <w:pStyle w:val="TableParagraph"/>
              <w:spacing w:before="2"/>
              <w:rPr>
                <w:i/>
                <w:sz w:val="24"/>
              </w:rPr>
            </w:pPr>
          </w:p>
          <w:p w:rsidR="00DC3935" w:rsidRDefault="009E2591">
            <w:pPr>
              <w:pStyle w:val="TableParagraph"/>
              <w:ind w:left="105" w:right="100"/>
              <w:rPr>
                <w:sz w:val="24"/>
              </w:rPr>
            </w:pPr>
            <w:r>
              <w:rPr>
                <w:color w:val="231F20"/>
                <w:sz w:val="24"/>
              </w:rPr>
              <w:t>The identity of the ARD and the composition of the ASPD are set out at Appendix H. References to a Synod Moderator and to the SSPD apply equally to the ARD and ASPD.</w:t>
            </w:r>
          </w:p>
          <w:p w:rsidR="00DC3935" w:rsidRDefault="00DC3935">
            <w:pPr>
              <w:pStyle w:val="TableParagraph"/>
              <w:spacing w:before="9"/>
              <w:rPr>
                <w:i/>
                <w:sz w:val="23"/>
              </w:rPr>
            </w:pPr>
          </w:p>
          <w:p w:rsidR="00DC3935" w:rsidRDefault="009E2591">
            <w:pPr>
              <w:pStyle w:val="TableParagraph"/>
              <w:spacing w:before="1"/>
              <w:ind w:left="105" w:right="100"/>
              <w:rPr>
                <w:sz w:val="24"/>
              </w:rPr>
            </w:pPr>
            <w:r>
              <w:rPr>
                <w:color w:val="231F20"/>
                <w:sz w:val="24"/>
              </w:rPr>
              <w:t>Rules concerning suspension and extracts from Schedules E and F to the Basis of Union, listing its consequences, are set out at Appendix J.</w:t>
            </w:r>
          </w:p>
        </w:tc>
      </w:tr>
      <w:tr w:rsidR="00DC3935">
        <w:trPr>
          <w:trHeight w:val="6129"/>
        </w:trPr>
        <w:tc>
          <w:tcPr>
            <w:tcW w:w="936" w:type="dxa"/>
          </w:tcPr>
          <w:p w:rsidR="00DC3935" w:rsidRDefault="009E2591">
            <w:pPr>
              <w:pStyle w:val="TableParagraph"/>
              <w:spacing w:before="29"/>
              <w:ind w:left="110"/>
              <w:rPr>
                <w:b/>
                <w:sz w:val="24"/>
              </w:rPr>
            </w:pPr>
            <w:r>
              <w:rPr>
                <w:b/>
                <w:color w:val="231F20"/>
                <w:sz w:val="24"/>
              </w:rPr>
              <w:t>4.</w:t>
            </w:r>
          </w:p>
        </w:tc>
        <w:tc>
          <w:tcPr>
            <w:tcW w:w="6072" w:type="dxa"/>
          </w:tcPr>
          <w:p w:rsidR="00DC3935" w:rsidRDefault="009E2591">
            <w:pPr>
              <w:pStyle w:val="TableParagraph"/>
              <w:spacing w:before="29"/>
              <w:ind w:left="110"/>
              <w:rPr>
                <w:b/>
                <w:sz w:val="24"/>
              </w:rPr>
            </w:pPr>
            <w:r>
              <w:rPr>
                <w:b/>
                <w:color w:val="231F20"/>
                <w:sz w:val="24"/>
              </w:rPr>
              <w:t>Pastoral care</w:t>
            </w:r>
          </w:p>
          <w:p w:rsidR="00DC3935" w:rsidRDefault="00DC3935">
            <w:pPr>
              <w:pStyle w:val="TableParagraph"/>
              <w:rPr>
                <w:i/>
                <w:sz w:val="24"/>
              </w:rPr>
            </w:pPr>
          </w:p>
          <w:p w:rsidR="00DC3935" w:rsidRDefault="009E2591">
            <w:pPr>
              <w:pStyle w:val="TableParagraph"/>
              <w:ind w:left="110"/>
              <w:rPr>
                <w:b/>
                <w:sz w:val="24"/>
              </w:rPr>
            </w:pPr>
            <w:r>
              <w:rPr>
                <w:b/>
                <w:color w:val="231F20"/>
                <w:sz w:val="24"/>
              </w:rPr>
              <w:t>(1) of the accused minister</w:t>
            </w:r>
          </w:p>
          <w:p w:rsidR="00DC3935" w:rsidRDefault="00DC3935">
            <w:pPr>
              <w:pStyle w:val="TableParagraph"/>
              <w:rPr>
                <w:i/>
                <w:sz w:val="24"/>
              </w:rPr>
            </w:pPr>
          </w:p>
          <w:p w:rsidR="00DC3935" w:rsidRDefault="009E2591">
            <w:pPr>
              <w:pStyle w:val="TableParagraph"/>
              <w:ind w:left="110" w:right="142"/>
              <w:rPr>
                <w:sz w:val="24"/>
              </w:rPr>
            </w:pPr>
            <w:r>
              <w:rPr>
                <w:color w:val="231F20"/>
                <w:sz w:val="24"/>
              </w:rPr>
              <w:t xml:space="preserve">When a minister is suspended (or, if there is no suspension, when allegations of misconduct are passed on to the Investigation Stage) the Moderator must arrange as soon as possible for another experienced minister to offer ongoing pastoral care to the accused minister. The role of the pastor </w:t>
            </w:r>
            <w:r>
              <w:rPr>
                <w:color w:val="231F20"/>
                <w:spacing w:val="-3"/>
                <w:sz w:val="24"/>
              </w:rPr>
              <w:t xml:space="preserve">so </w:t>
            </w:r>
            <w:r>
              <w:rPr>
                <w:color w:val="231F20"/>
                <w:sz w:val="24"/>
              </w:rPr>
              <w:t xml:space="preserve">appointed is only to offer pastoral care and support. He/she is to operate independently of the Moderator, to have no involvement in any aspect of the Process and to observe the Church’s normal practice regarding the confidentiality of pastoral conversations. The Moderator’s own pastoral responsibility for the minister is suspended so long as the case remains under the authority of the SSPD. The Moderator must also inform the accused minister of the contact details of the person appointed </w:t>
            </w:r>
            <w:r>
              <w:rPr>
                <w:color w:val="231F20"/>
                <w:spacing w:val="-3"/>
                <w:sz w:val="24"/>
              </w:rPr>
              <w:t xml:space="preserve">to </w:t>
            </w:r>
            <w:r>
              <w:rPr>
                <w:color w:val="231F20"/>
                <w:sz w:val="24"/>
              </w:rPr>
              <w:t>give guidance under paragraph 8.6.</w:t>
            </w:r>
          </w:p>
        </w:tc>
        <w:tc>
          <w:tcPr>
            <w:tcW w:w="2544" w:type="dxa"/>
          </w:tcPr>
          <w:p w:rsidR="00DC3935" w:rsidRDefault="00DC3935">
            <w:pPr>
              <w:pStyle w:val="TableParagraph"/>
              <w:rPr>
                <w:rFonts w:ascii="Times New Roman"/>
                <w:sz w:val="24"/>
              </w:rPr>
            </w:pPr>
          </w:p>
        </w:tc>
      </w:tr>
    </w:tbl>
    <w:p w:rsidR="00DC3935" w:rsidRDefault="00DC3935">
      <w:pPr>
        <w:rPr>
          <w:rFonts w:ascii="Times New Roman"/>
          <w:sz w:val="24"/>
        </w:rPr>
        <w:sectPr w:rsidR="00DC3935">
          <w:pgSz w:w="11910" w:h="16840"/>
          <w:pgMar w:top="800" w:right="0" w:bottom="720" w:left="0" w:header="482" w:footer="537" w:gutter="0"/>
          <w:cols w:space="720"/>
        </w:sectPr>
      </w:pPr>
    </w:p>
    <w:p w:rsidR="00DC3935" w:rsidRDefault="00DC3935">
      <w:pPr>
        <w:pStyle w:val="BodyText"/>
        <w:spacing w:before="9"/>
        <w:rPr>
          <w:i/>
          <w:sz w:val="28"/>
        </w:rPr>
      </w:pPr>
    </w:p>
    <w:tbl>
      <w:tblPr>
        <w:tblW w:w="0" w:type="auto"/>
        <w:tblInd w:w="1109" w:type="dxa"/>
        <w:tblBorders>
          <w:top w:val="single" w:sz="4" w:space="0" w:color="C6C8CA"/>
          <w:left w:val="single" w:sz="4" w:space="0" w:color="C6C8CA"/>
          <w:bottom w:val="single" w:sz="4" w:space="0" w:color="C6C8CA"/>
          <w:right w:val="single" w:sz="4" w:space="0" w:color="C6C8CA"/>
          <w:insideH w:val="single" w:sz="4" w:space="0" w:color="C6C8CA"/>
          <w:insideV w:val="single" w:sz="4" w:space="0" w:color="C6C8CA"/>
        </w:tblBorders>
        <w:tblLayout w:type="fixed"/>
        <w:tblCellMar>
          <w:left w:w="0" w:type="dxa"/>
          <w:right w:w="0" w:type="dxa"/>
        </w:tblCellMar>
        <w:tblLook w:val="01E0" w:firstRow="1" w:lastRow="1" w:firstColumn="1" w:lastColumn="1" w:noHBand="0" w:noVBand="0"/>
      </w:tblPr>
      <w:tblGrid>
        <w:gridCol w:w="936"/>
        <w:gridCol w:w="6072"/>
        <w:gridCol w:w="2544"/>
      </w:tblGrid>
      <w:tr w:rsidR="00DC3935">
        <w:trPr>
          <w:trHeight w:val="2817"/>
        </w:trPr>
        <w:tc>
          <w:tcPr>
            <w:tcW w:w="936" w:type="dxa"/>
          </w:tcPr>
          <w:p w:rsidR="00DC3935" w:rsidRDefault="00DC3935">
            <w:pPr>
              <w:pStyle w:val="TableParagraph"/>
              <w:rPr>
                <w:rFonts w:ascii="Times New Roman"/>
                <w:sz w:val="24"/>
              </w:rPr>
            </w:pPr>
          </w:p>
        </w:tc>
        <w:tc>
          <w:tcPr>
            <w:tcW w:w="6072" w:type="dxa"/>
          </w:tcPr>
          <w:p w:rsidR="00DC3935" w:rsidRDefault="009E2591">
            <w:pPr>
              <w:pStyle w:val="TableParagraph"/>
              <w:spacing w:before="29"/>
              <w:ind w:left="110"/>
              <w:rPr>
                <w:b/>
                <w:sz w:val="24"/>
              </w:rPr>
            </w:pPr>
            <w:r>
              <w:rPr>
                <w:b/>
                <w:color w:val="231F20"/>
                <w:sz w:val="24"/>
              </w:rPr>
              <w:t>(2) of others</w:t>
            </w:r>
          </w:p>
          <w:p w:rsidR="00DC3935" w:rsidRDefault="00DC3935">
            <w:pPr>
              <w:pStyle w:val="TableParagraph"/>
              <w:rPr>
                <w:i/>
                <w:sz w:val="24"/>
              </w:rPr>
            </w:pPr>
          </w:p>
          <w:p w:rsidR="00DC3935" w:rsidRDefault="009E2591">
            <w:pPr>
              <w:pStyle w:val="TableParagraph"/>
              <w:ind w:left="110" w:right="155"/>
              <w:rPr>
                <w:sz w:val="24"/>
              </w:rPr>
            </w:pPr>
            <w:r>
              <w:rPr>
                <w:color w:val="231F20"/>
                <w:sz w:val="24"/>
              </w:rPr>
              <w:t>The Moderator must also consider what pastoral care is available to the accused minister’s dependants, the complainant(s) and others directly affected by the case, including the members of local churches within the accused minister’s pastorate, and must seek safeguarding advice if it appears possible that children or adults at risk may be involved.</w:t>
            </w:r>
          </w:p>
        </w:tc>
        <w:tc>
          <w:tcPr>
            <w:tcW w:w="2544" w:type="dxa"/>
          </w:tcPr>
          <w:p w:rsidR="00DC3935" w:rsidRDefault="00DC3935">
            <w:pPr>
              <w:pStyle w:val="TableParagraph"/>
              <w:rPr>
                <w:rFonts w:ascii="Times New Roman"/>
                <w:sz w:val="24"/>
              </w:rPr>
            </w:pPr>
          </w:p>
        </w:tc>
      </w:tr>
      <w:tr w:rsidR="00DC3935">
        <w:trPr>
          <w:trHeight w:val="609"/>
        </w:trPr>
        <w:tc>
          <w:tcPr>
            <w:tcW w:w="936" w:type="dxa"/>
          </w:tcPr>
          <w:p w:rsidR="00DC3935" w:rsidRDefault="009E2591">
            <w:pPr>
              <w:pStyle w:val="TableParagraph"/>
              <w:spacing w:before="29"/>
              <w:ind w:left="110"/>
              <w:rPr>
                <w:b/>
                <w:sz w:val="24"/>
              </w:rPr>
            </w:pPr>
            <w:r>
              <w:rPr>
                <w:b/>
                <w:color w:val="231F20"/>
                <w:sz w:val="24"/>
              </w:rPr>
              <w:t>5.</w:t>
            </w:r>
          </w:p>
        </w:tc>
        <w:tc>
          <w:tcPr>
            <w:tcW w:w="6072" w:type="dxa"/>
          </w:tcPr>
          <w:p w:rsidR="00DC3935" w:rsidRDefault="009E2591">
            <w:pPr>
              <w:pStyle w:val="TableParagraph"/>
              <w:spacing w:before="29"/>
              <w:ind w:left="110"/>
              <w:rPr>
                <w:b/>
                <w:sz w:val="24"/>
              </w:rPr>
            </w:pPr>
            <w:r>
              <w:rPr>
                <w:b/>
                <w:color w:val="231F20"/>
                <w:sz w:val="24"/>
              </w:rPr>
              <w:t>The Investigation Stage and its outcomes</w:t>
            </w:r>
          </w:p>
        </w:tc>
        <w:tc>
          <w:tcPr>
            <w:tcW w:w="2544" w:type="dxa"/>
          </w:tcPr>
          <w:p w:rsidR="00DC3935" w:rsidRDefault="00DC3935">
            <w:pPr>
              <w:pStyle w:val="TableParagraph"/>
              <w:rPr>
                <w:rFonts w:ascii="Times New Roman"/>
                <w:sz w:val="24"/>
              </w:rPr>
            </w:pPr>
          </w:p>
        </w:tc>
      </w:tr>
      <w:tr w:rsidR="00DC3935">
        <w:trPr>
          <w:trHeight w:val="4032"/>
        </w:trPr>
        <w:tc>
          <w:tcPr>
            <w:tcW w:w="936" w:type="dxa"/>
            <w:tcBorders>
              <w:bottom w:val="nil"/>
            </w:tcBorders>
          </w:tcPr>
          <w:p w:rsidR="00DC3935" w:rsidRDefault="009E2591">
            <w:pPr>
              <w:pStyle w:val="TableParagraph"/>
              <w:spacing w:before="29"/>
              <w:ind w:left="110"/>
              <w:rPr>
                <w:b/>
                <w:sz w:val="24"/>
              </w:rPr>
            </w:pPr>
            <w:r>
              <w:rPr>
                <w:b/>
                <w:color w:val="231F20"/>
                <w:sz w:val="24"/>
              </w:rPr>
              <w:t>5.1</w:t>
            </w:r>
          </w:p>
        </w:tc>
        <w:tc>
          <w:tcPr>
            <w:tcW w:w="6072" w:type="dxa"/>
            <w:tcBorders>
              <w:bottom w:val="nil"/>
            </w:tcBorders>
          </w:tcPr>
          <w:p w:rsidR="00DC3935" w:rsidRDefault="009E2591">
            <w:pPr>
              <w:pStyle w:val="TableParagraph"/>
              <w:spacing w:before="29" w:line="275" w:lineRule="exact"/>
              <w:ind w:left="110"/>
              <w:rPr>
                <w:b/>
                <w:sz w:val="24"/>
              </w:rPr>
            </w:pPr>
            <w:r>
              <w:rPr>
                <w:b/>
                <w:color w:val="231F20"/>
                <w:sz w:val="24"/>
              </w:rPr>
              <w:t>(1) Investigation and report</w:t>
            </w:r>
          </w:p>
          <w:p w:rsidR="00DC3935" w:rsidRDefault="009E2591">
            <w:pPr>
              <w:pStyle w:val="TableParagraph"/>
              <w:ind w:left="110" w:right="88"/>
              <w:rPr>
                <w:sz w:val="24"/>
              </w:rPr>
            </w:pPr>
            <w:r>
              <w:rPr>
                <w:color w:val="231F20"/>
                <w:sz w:val="24"/>
              </w:rPr>
              <w:t>The purpose of the Investigation Stage is for the original allegations (and any further allegations of misconduct which this stage may bring to light) to be fairly and expeditiously investigated by an Investigation Team, whose findings are to be reported to the SSPD. At this stage the Team is concerned with three issues:</w:t>
            </w:r>
          </w:p>
          <w:p w:rsidR="00DC3935" w:rsidRDefault="009E2591">
            <w:pPr>
              <w:pStyle w:val="TableParagraph"/>
              <w:ind w:left="110" w:right="134"/>
              <w:rPr>
                <w:sz w:val="24"/>
              </w:rPr>
            </w:pPr>
            <w:r>
              <w:rPr>
                <w:color w:val="231F20"/>
                <w:sz w:val="24"/>
              </w:rPr>
              <w:t>(</w:t>
            </w:r>
            <w:proofErr w:type="spellStart"/>
            <w:r>
              <w:rPr>
                <w:color w:val="231F20"/>
                <w:sz w:val="24"/>
              </w:rPr>
              <w:t>i</w:t>
            </w:r>
            <w:proofErr w:type="spellEnd"/>
            <w:r>
              <w:rPr>
                <w:color w:val="231F20"/>
                <w:sz w:val="24"/>
              </w:rPr>
              <w:t xml:space="preserve">) the facts of the case, and in particular whether there is a </w:t>
            </w:r>
            <w:r>
              <w:rPr>
                <w:i/>
                <w:color w:val="231F20"/>
                <w:sz w:val="24"/>
              </w:rPr>
              <w:t xml:space="preserve">prima facie </w:t>
            </w:r>
            <w:r>
              <w:rPr>
                <w:color w:val="231F20"/>
                <w:sz w:val="24"/>
              </w:rPr>
              <w:t>case for full investigation; (ii) the seriousness of the allegations if proven, and (iii) whether the case can be appropriately disposed of by a caution. It may also, at any time, recommend the suspension of the accused minister or the lifting of a current suspension.</w:t>
            </w:r>
          </w:p>
        </w:tc>
        <w:tc>
          <w:tcPr>
            <w:tcW w:w="2544" w:type="dxa"/>
            <w:tcBorders>
              <w:bottom w:val="nil"/>
            </w:tcBorders>
          </w:tcPr>
          <w:p w:rsidR="00DC3935" w:rsidRDefault="009E2591">
            <w:pPr>
              <w:pStyle w:val="TableParagraph"/>
              <w:spacing w:before="29"/>
              <w:ind w:left="105" w:right="221"/>
              <w:rPr>
                <w:sz w:val="24"/>
              </w:rPr>
            </w:pPr>
            <w:r>
              <w:rPr>
                <w:color w:val="231F20"/>
                <w:sz w:val="24"/>
              </w:rPr>
              <w:t>The composition of an Investigation Team, and of the Disciplinary Investigation Panel from which it is drawn, are set out at Appendix</w:t>
            </w:r>
            <w:r>
              <w:rPr>
                <w:color w:val="231F20"/>
                <w:spacing w:val="-1"/>
                <w:sz w:val="24"/>
              </w:rPr>
              <w:t xml:space="preserve"> </w:t>
            </w:r>
            <w:r>
              <w:rPr>
                <w:color w:val="231F20"/>
                <w:sz w:val="24"/>
              </w:rPr>
              <w:t>K.</w:t>
            </w:r>
          </w:p>
          <w:p w:rsidR="00DC3935" w:rsidRDefault="00DC3935">
            <w:pPr>
              <w:pStyle w:val="TableParagraph"/>
              <w:spacing w:before="9"/>
              <w:rPr>
                <w:i/>
                <w:sz w:val="23"/>
              </w:rPr>
            </w:pPr>
          </w:p>
          <w:p w:rsidR="00DC3935" w:rsidRDefault="009E2591">
            <w:pPr>
              <w:pStyle w:val="TableParagraph"/>
              <w:ind w:left="105" w:right="141"/>
              <w:rPr>
                <w:sz w:val="24"/>
              </w:rPr>
            </w:pPr>
            <w:r>
              <w:rPr>
                <w:color w:val="231F20"/>
                <w:sz w:val="24"/>
              </w:rPr>
              <w:t>The work of the Investigation Team is explained at Appendix</w:t>
            </w:r>
            <w:r>
              <w:rPr>
                <w:color w:val="231F20"/>
                <w:spacing w:val="-1"/>
                <w:sz w:val="24"/>
              </w:rPr>
              <w:t xml:space="preserve"> </w:t>
            </w:r>
            <w:r>
              <w:rPr>
                <w:color w:val="231F20"/>
                <w:sz w:val="24"/>
              </w:rPr>
              <w:t>L.</w:t>
            </w:r>
          </w:p>
        </w:tc>
      </w:tr>
      <w:tr w:rsidR="00DC3935">
        <w:trPr>
          <w:trHeight w:val="552"/>
        </w:trPr>
        <w:tc>
          <w:tcPr>
            <w:tcW w:w="936" w:type="dxa"/>
            <w:tcBorders>
              <w:top w:val="nil"/>
              <w:bottom w:val="nil"/>
            </w:tcBorders>
          </w:tcPr>
          <w:p w:rsidR="00DC3935" w:rsidRDefault="00DC3935">
            <w:pPr>
              <w:pStyle w:val="TableParagraph"/>
              <w:rPr>
                <w:rFonts w:ascii="Times New Roman"/>
                <w:sz w:val="24"/>
              </w:rPr>
            </w:pPr>
          </w:p>
        </w:tc>
        <w:tc>
          <w:tcPr>
            <w:tcW w:w="6072" w:type="dxa"/>
            <w:tcBorders>
              <w:top w:val="nil"/>
              <w:bottom w:val="nil"/>
            </w:tcBorders>
          </w:tcPr>
          <w:p w:rsidR="00DC3935" w:rsidRDefault="009E2591">
            <w:pPr>
              <w:pStyle w:val="TableParagraph"/>
              <w:spacing w:before="134"/>
              <w:ind w:left="110"/>
              <w:rPr>
                <w:b/>
                <w:sz w:val="24"/>
              </w:rPr>
            </w:pPr>
            <w:r>
              <w:rPr>
                <w:b/>
                <w:color w:val="231F20"/>
                <w:sz w:val="24"/>
              </w:rPr>
              <w:t>(2) Decisions by the SSPD</w:t>
            </w:r>
          </w:p>
        </w:tc>
        <w:tc>
          <w:tcPr>
            <w:tcW w:w="2544" w:type="dxa"/>
            <w:tcBorders>
              <w:top w:val="nil"/>
              <w:bottom w:val="nil"/>
            </w:tcBorders>
          </w:tcPr>
          <w:p w:rsidR="00DC3935" w:rsidRDefault="00DC3935">
            <w:pPr>
              <w:pStyle w:val="TableParagraph"/>
              <w:rPr>
                <w:rFonts w:ascii="Times New Roman"/>
                <w:sz w:val="24"/>
              </w:rPr>
            </w:pPr>
          </w:p>
        </w:tc>
      </w:tr>
      <w:tr w:rsidR="00DC3935">
        <w:trPr>
          <w:trHeight w:val="1656"/>
        </w:trPr>
        <w:tc>
          <w:tcPr>
            <w:tcW w:w="936" w:type="dxa"/>
            <w:tcBorders>
              <w:top w:val="nil"/>
              <w:bottom w:val="nil"/>
            </w:tcBorders>
          </w:tcPr>
          <w:p w:rsidR="00DC3935" w:rsidRDefault="00DC3935">
            <w:pPr>
              <w:pStyle w:val="TableParagraph"/>
              <w:rPr>
                <w:rFonts w:ascii="Times New Roman"/>
                <w:sz w:val="24"/>
              </w:rPr>
            </w:pPr>
          </w:p>
        </w:tc>
        <w:tc>
          <w:tcPr>
            <w:tcW w:w="6072" w:type="dxa"/>
            <w:tcBorders>
              <w:top w:val="nil"/>
              <w:bottom w:val="nil"/>
            </w:tcBorders>
          </w:tcPr>
          <w:p w:rsidR="00DC3935" w:rsidRDefault="009E2591">
            <w:pPr>
              <w:pStyle w:val="TableParagraph"/>
              <w:spacing w:before="134"/>
              <w:ind w:left="110" w:right="302"/>
              <w:rPr>
                <w:sz w:val="24"/>
              </w:rPr>
            </w:pPr>
            <w:r>
              <w:rPr>
                <w:color w:val="231F20"/>
                <w:sz w:val="24"/>
              </w:rPr>
              <w:t>Based on the Team’s report and the accused minister’s response, the SSPD (acting in the name of the Synod) decides, giving reasons, whether to end the Process, initiate proposals for an agreed caution, or send the case to the Hearing Stage.</w:t>
            </w:r>
          </w:p>
        </w:tc>
        <w:tc>
          <w:tcPr>
            <w:tcW w:w="2544" w:type="dxa"/>
            <w:tcBorders>
              <w:top w:val="nil"/>
              <w:bottom w:val="nil"/>
            </w:tcBorders>
          </w:tcPr>
          <w:p w:rsidR="00DC3935" w:rsidRDefault="00DC3935">
            <w:pPr>
              <w:pStyle w:val="TableParagraph"/>
              <w:rPr>
                <w:rFonts w:ascii="Times New Roman"/>
                <w:sz w:val="24"/>
              </w:rPr>
            </w:pPr>
          </w:p>
        </w:tc>
      </w:tr>
      <w:tr w:rsidR="00DC3935">
        <w:trPr>
          <w:trHeight w:val="1539"/>
        </w:trPr>
        <w:tc>
          <w:tcPr>
            <w:tcW w:w="936" w:type="dxa"/>
            <w:tcBorders>
              <w:top w:val="nil"/>
            </w:tcBorders>
          </w:tcPr>
          <w:p w:rsidR="00DC3935" w:rsidRDefault="00DC3935">
            <w:pPr>
              <w:pStyle w:val="TableParagraph"/>
              <w:rPr>
                <w:rFonts w:ascii="Times New Roman"/>
                <w:sz w:val="24"/>
              </w:rPr>
            </w:pPr>
          </w:p>
        </w:tc>
        <w:tc>
          <w:tcPr>
            <w:tcW w:w="6072" w:type="dxa"/>
            <w:tcBorders>
              <w:top w:val="nil"/>
            </w:tcBorders>
          </w:tcPr>
          <w:p w:rsidR="00DC3935" w:rsidRDefault="009E2591">
            <w:pPr>
              <w:pStyle w:val="TableParagraph"/>
              <w:spacing w:before="134"/>
              <w:ind w:left="110" w:right="355"/>
              <w:rPr>
                <w:sz w:val="24"/>
              </w:rPr>
            </w:pPr>
            <w:r>
              <w:rPr>
                <w:color w:val="231F20"/>
                <w:sz w:val="24"/>
              </w:rPr>
              <w:t>The role of the SSPD during this stage is judicial. As such it takes no part in the investigation but weighs impartially the facts and arguments presented by the Investigation Team and by the accused minister.</w:t>
            </w:r>
          </w:p>
        </w:tc>
        <w:tc>
          <w:tcPr>
            <w:tcW w:w="2544" w:type="dxa"/>
            <w:tcBorders>
              <w:top w:val="nil"/>
            </w:tcBorders>
          </w:tcPr>
          <w:p w:rsidR="00DC3935" w:rsidRDefault="00DC3935">
            <w:pPr>
              <w:pStyle w:val="TableParagraph"/>
              <w:rPr>
                <w:rFonts w:ascii="Times New Roman"/>
                <w:sz w:val="24"/>
              </w:rPr>
            </w:pPr>
          </w:p>
        </w:tc>
      </w:tr>
      <w:tr w:rsidR="00DC3935">
        <w:trPr>
          <w:trHeight w:val="3095"/>
        </w:trPr>
        <w:tc>
          <w:tcPr>
            <w:tcW w:w="936" w:type="dxa"/>
          </w:tcPr>
          <w:p w:rsidR="00DC3935" w:rsidRDefault="009E2591">
            <w:pPr>
              <w:pStyle w:val="TableParagraph"/>
              <w:spacing w:before="29"/>
              <w:ind w:left="110"/>
              <w:rPr>
                <w:b/>
                <w:sz w:val="24"/>
              </w:rPr>
            </w:pPr>
            <w:r>
              <w:rPr>
                <w:b/>
                <w:color w:val="231F20"/>
                <w:sz w:val="24"/>
              </w:rPr>
              <w:t>5.2</w:t>
            </w:r>
          </w:p>
        </w:tc>
        <w:tc>
          <w:tcPr>
            <w:tcW w:w="6072" w:type="dxa"/>
          </w:tcPr>
          <w:p w:rsidR="00DC3935" w:rsidRDefault="009E2591">
            <w:pPr>
              <w:pStyle w:val="TableParagraph"/>
              <w:spacing w:before="29"/>
              <w:ind w:left="110" w:right="119"/>
              <w:rPr>
                <w:sz w:val="24"/>
              </w:rPr>
            </w:pPr>
            <w:r>
              <w:rPr>
                <w:color w:val="231F20"/>
                <w:sz w:val="24"/>
              </w:rPr>
              <w:t xml:space="preserve">If the Investigation Team concludes that the allegations against a minister do not amount </w:t>
            </w:r>
            <w:r>
              <w:rPr>
                <w:color w:val="231F20"/>
                <w:spacing w:val="-3"/>
                <w:sz w:val="24"/>
              </w:rPr>
              <w:t xml:space="preserve">to </w:t>
            </w:r>
            <w:r>
              <w:rPr>
                <w:color w:val="231F20"/>
                <w:sz w:val="24"/>
              </w:rPr>
              <w:t xml:space="preserve">a </w:t>
            </w:r>
            <w:r>
              <w:rPr>
                <w:i/>
                <w:color w:val="231F20"/>
                <w:sz w:val="24"/>
              </w:rPr>
              <w:t xml:space="preserve">prima facie </w:t>
            </w:r>
            <w:r>
              <w:rPr>
                <w:color w:val="231F20"/>
                <w:sz w:val="24"/>
              </w:rPr>
              <w:t xml:space="preserve">case, or that even if proven they would not merit formal disciplinary sanctions, the Team will report accordingly </w:t>
            </w:r>
            <w:r>
              <w:rPr>
                <w:color w:val="231F20"/>
                <w:spacing w:val="-3"/>
                <w:sz w:val="24"/>
              </w:rPr>
              <w:t xml:space="preserve">to </w:t>
            </w:r>
            <w:r>
              <w:rPr>
                <w:color w:val="231F20"/>
                <w:sz w:val="24"/>
              </w:rPr>
              <w:t>the SSPD. On receiving such a report the SSPD must take safeguarding advice, and must then declare the Process and any suspension terminated from that point, save that it may refer the report back to the Team on one occasion for reconsideration.</w:t>
            </w:r>
          </w:p>
        </w:tc>
        <w:tc>
          <w:tcPr>
            <w:tcW w:w="2544" w:type="dxa"/>
          </w:tcPr>
          <w:p w:rsidR="00DC3935" w:rsidRDefault="00DC3935">
            <w:pPr>
              <w:pStyle w:val="TableParagraph"/>
              <w:rPr>
                <w:rFonts w:ascii="Times New Roman"/>
                <w:sz w:val="24"/>
              </w:rPr>
            </w:pPr>
          </w:p>
        </w:tc>
      </w:tr>
    </w:tbl>
    <w:p w:rsidR="00DC3935" w:rsidRDefault="00DC3935">
      <w:pPr>
        <w:rPr>
          <w:rFonts w:ascii="Times New Roman"/>
          <w:sz w:val="24"/>
        </w:rPr>
        <w:sectPr w:rsidR="00DC3935">
          <w:pgSz w:w="11910" w:h="16840"/>
          <w:pgMar w:top="800" w:right="0" w:bottom="720" w:left="0" w:header="482" w:footer="537" w:gutter="0"/>
          <w:cols w:space="720"/>
        </w:sectPr>
      </w:pPr>
    </w:p>
    <w:p w:rsidR="00DC3935" w:rsidRDefault="00DC3935">
      <w:pPr>
        <w:pStyle w:val="BodyText"/>
        <w:spacing w:before="9"/>
        <w:rPr>
          <w:i/>
          <w:sz w:val="28"/>
        </w:rPr>
      </w:pPr>
    </w:p>
    <w:tbl>
      <w:tblPr>
        <w:tblW w:w="0" w:type="auto"/>
        <w:tblInd w:w="1109" w:type="dxa"/>
        <w:tblBorders>
          <w:top w:val="single" w:sz="4" w:space="0" w:color="C6C8CA"/>
          <w:left w:val="single" w:sz="4" w:space="0" w:color="C6C8CA"/>
          <w:bottom w:val="single" w:sz="4" w:space="0" w:color="C6C8CA"/>
          <w:right w:val="single" w:sz="4" w:space="0" w:color="C6C8CA"/>
          <w:insideH w:val="single" w:sz="4" w:space="0" w:color="C6C8CA"/>
          <w:insideV w:val="single" w:sz="4" w:space="0" w:color="C6C8CA"/>
        </w:tblBorders>
        <w:tblLayout w:type="fixed"/>
        <w:tblCellMar>
          <w:left w:w="0" w:type="dxa"/>
          <w:right w:w="0" w:type="dxa"/>
        </w:tblCellMar>
        <w:tblLook w:val="01E0" w:firstRow="1" w:lastRow="1" w:firstColumn="1" w:lastColumn="1" w:noHBand="0" w:noVBand="0"/>
      </w:tblPr>
      <w:tblGrid>
        <w:gridCol w:w="936"/>
        <w:gridCol w:w="6072"/>
        <w:gridCol w:w="2544"/>
      </w:tblGrid>
      <w:tr w:rsidR="00DC3935">
        <w:trPr>
          <w:trHeight w:val="5850"/>
        </w:trPr>
        <w:tc>
          <w:tcPr>
            <w:tcW w:w="936" w:type="dxa"/>
          </w:tcPr>
          <w:p w:rsidR="00DC3935" w:rsidRDefault="009E2591">
            <w:pPr>
              <w:pStyle w:val="TableParagraph"/>
              <w:spacing w:before="29"/>
              <w:ind w:left="110"/>
              <w:rPr>
                <w:b/>
                <w:sz w:val="24"/>
              </w:rPr>
            </w:pPr>
            <w:r>
              <w:rPr>
                <w:b/>
                <w:color w:val="231F20"/>
                <w:sz w:val="24"/>
              </w:rPr>
              <w:t>5.3</w:t>
            </w:r>
          </w:p>
        </w:tc>
        <w:tc>
          <w:tcPr>
            <w:tcW w:w="6072" w:type="dxa"/>
          </w:tcPr>
          <w:p w:rsidR="00DC3935" w:rsidRDefault="009E2591">
            <w:pPr>
              <w:pStyle w:val="TableParagraph"/>
              <w:spacing w:before="29"/>
              <w:ind w:left="110" w:right="195"/>
              <w:rPr>
                <w:sz w:val="24"/>
              </w:rPr>
            </w:pPr>
            <w:r>
              <w:rPr>
                <w:color w:val="231F20"/>
                <w:sz w:val="24"/>
              </w:rPr>
              <w:t xml:space="preserve">If the Investigation Team believes its investigation into allegations against a minister reveals a </w:t>
            </w:r>
            <w:r>
              <w:rPr>
                <w:i/>
                <w:color w:val="231F20"/>
                <w:sz w:val="24"/>
              </w:rPr>
              <w:t xml:space="preserve">prima facie </w:t>
            </w:r>
            <w:r>
              <w:rPr>
                <w:color w:val="231F20"/>
                <w:sz w:val="24"/>
              </w:rPr>
              <w:t>case, on the basis of which, if the allegations were proven, it would seek the imposition of a disciplinary sanction, the Team will report accordingly to the SSPD. The accused minister is to receive a copy of the Team’s report and to be advised of the time allowed for a written answer.</w:t>
            </w:r>
          </w:p>
          <w:p w:rsidR="00DC3935" w:rsidRDefault="00DC3935">
            <w:pPr>
              <w:pStyle w:val="TableParagraph"/>
              <w:spacing w:before="2"/>
              <w:rPr>
                <w:i/>
                <w:sz w:val="24"/>
              </w:rPr>
            </w:pPr>
          </w:p>
          <w:p w:rsidR="00DC3935" w:rsidRDefault="009E2591">
            <w:pPr>
              <w:pStyle w:val="TableParagraph"/>
              <w:ind w:left="110" w:right="102"/>
              <w:rPr>
                <w:sz w:val="24"/>
              </w:rPr>
            </w:pPr>
            <w:r>
              <w:rPr>
                <w:color w:val="231F20"/>
                <w:sz w:val="24"/>
              </w:rPr>
              <w:t>On considering the report and any answer the SSPD must do one of the following: (</w:t>
            </w:r>
            <w:proofErr w:type="spellStart"/>
            <w:r>
              <w:rPr>
                <w:color w:val="231F20"/>
                <w:sz w:val="24"/>
              </w:rPr>
              <w:t>i</w:t>
            </w:r>
            <w:proofErr w:type="spellEnd"/>
            <w:r>
              <w:rPr>
                <w:color w:val="231F20"/>
                <w:sz w:val="24"/>
              </w:rPr>
              <w:t>) refer the report back to the Team on one occasion for reconsideration and further investigation, (ii) declare the Process and any suspension terminated from that point, if (after receiving safeguarding advice) it does not agree that the report supports the Team’s conclusions, (iii) (after receiving safeguarding advice) propose an agreed caution in accordance with paragraph 5.4, or (iv) pass the report, any answer and all supporting evidence on for consideration at the Hearing Stage.</w:t>
            </w:r>
          </w:p>
        </w:tc>
        <w:tc>
          <w:tcPr>
            <w:tcW w:w="2544" w:type="dxa"/>
          </w:tcPr>
          <w:p w:rsidR="00DC3935" w:rsidRDefault="009E2591">
            <w:pPr>
              <w:pStyle w:val="TableParagraph"/>
              <w:spacing w:before="29"/>
              <w:ind w:left="105" w:right="100"/>
              <w:rPr>
                <w:sz w:val="24"/>
              </w:rPr>
            </w:pPr>
            <w:r>
              <w:rPr>
                <w:color w:val="231F20"/>
                <w:sz w:val="24"/>
              </w:rPr>
              <w:t>The time allowed for the minister’s answer is to be 14 days unless another period is set by the SSPD when the Team’s report is delivered</w:t>
            </w:r>
          </w:p>
        </w:tc>
      </w:tr>
      <w:tr w:rsidR="00DC3935">
        <w:trPr>
          <w:trHeight w:val="8615"/>
        </w:trPr>
        <w:tc>
          <w:tcPr>
            <w:tcW w:w="936" w:type="dxa"/>
          </w:tcPr>
          <w:p w:rsidR="00DC3935" w:rsidRDefault="009E2591">
            <w:pPr>
              <w:pStyle w:val="TableParagraph"/>
              <w:spacing w:before="29"/>
              <w:ind w:left="110"/>
              <w:rPr>
                <w:b/>
                <w:sz w:val="24"/>
              </w:rPr>
            </w:pPr>
            <w:r>
              <w:rPr>
                <w:b/>
                <w:color w:val="231F20"/>
                <w:sz w:val="24"/>
              </w:rPr>
              <w:t>5.4</w:t>
            </w:r>
          </w:p>
        </w:tc>
        <w:tc>
          <w:tcPr>
            <w:tcW w:w="6072" w:type="dxa"/>
          </w:tcPr>
          <w:p w:rsidR="00DC3935" w:rsidRDefault="009E2591">
            <w:pPr>
              <w:pStyle w:val="TableParagraph"/>
              <w:spacing w:before="29"/>
              <w:ind w:left="110" w:right="135"/>
              <w:rPr>
                <w:sz w:val="24"/>
              </w:rPr>
            </w:pPr>
            <w:r>
              <w:rPr>
                <w:color w:val="231F20"/>
                <w:sz w:val="24"/>
              </w:rPr>
              <w:t>An agreed caution may be an appropriate outcome in disciplinary cases where ministers accept the allegations against them (other than any allegations which the Investigation Team would not pursue for the reasons in paragraph 5.2), display convincing remorse and are willing to undertake appropriate precautions against recurrence. A caution may be considered at the close of the Investigation Stage if the Investigation Team recommends this in its report, or if the SSPD, on receiving that report and the minister’s answer, proposes a caution on its own initiative. Safeguarding advice must be taken on the terms of a caution as finally negotiated.</w:t>
            </w:r>
          </w:p>
          <w:p w:rsidR="00DC3935" w:rsidRDefault="00DC3935">
            <w:pPr>
              <w:pStyle w:val="TableParagraph"/>
              <w:rPr>
                <w:i/>
                <w:sz w:val="24"/>
              </w:rPr>
            </w:pPr>
          </w:p>
          <w:p w:rsidR="00DC3935" w:rsidRDefault="009E2591">
            <w:pPr>
              <w:pStyle w:val="TableParagraph"/>
              <w:ind w:left="110" w:right="315"/>
              <w:rPr>
                <w:sz w:val="24"/>
              </w:rPr>
            </w:pPr>
            <w:r>
              <w:rPr>
                <w:color w:val="231F20"/>
                <w:sz w:val="24"/>
              </w:rPr>
              <w:t>A caution is not appropriate where a minister denies allegations being pursued by the Investigation Team; nor, normally, in the case of allegations similar to allegations found proved under this Process on an earlier occasion.</w:t>
            </w:r>
          </w:p>
          <w:p w:rsidR="00DC3935" w:rsidRDefault="00DC3935">
            <w:pPr>
              <w:pStyle w:val="TableParagraph"/>
              <w:rPr>
                <w:i/>
                <w:sz w:val="24"/>
              </w:rPr>
            </w:pPr>
          </w:p>
          <w:p w:rsidR="00DC3935" w:rsidRDefault="009E2591">
            <w:pPr>
              <w:pStyle w:val="TableParagraph"/>
              <w:ind w:left="110" w:right="195"/>
              <w:rPr>
                <w:sz w:val="24"/>
              </w:rPr>
            </w:pPr>
            <w:r>
              <w:rPr>
                <w:color w:val="231F20"/>
                <w:sz w:val="24"/>
              </w:rPr>
              <w:t>If a caution is agreed by the minister, the Investigation Team and the SSPD, delivered formally by the SSPD and acknowledged by the minister, the Process and any suspension are terminated from that point.</w:t>
            </w:r>
          </w:p>
          <w:p w:rsidR="00DC3935" w:rsidRDefault="00DC3935">
            <w:pPr>
              <w:pStyle w:val="TableParagraph"/>
              <w:spacing w:before="3"/>
              <w:rPr>
                <w:i/>
                <w:sz w:val="24"/>
              </w:rPr>
            </w:pPr>
          </w:p>
          <w:p w:rsidR="00DC3935" w:rsidRDefault="009E2591">
            <w:pPr>
              <w:pStyle w:val="TableParagraph"/>
              <w:ind w:left="110" w:right="120"/>
              <w:rPr>
                <w:sz w:val="24"/>
              </w:rPr>
            </w:pPr>
            <w:r>
              <w:rPr>
                <w:color w:val="231F20"/>
                <w:sz w:val="24"/>
              </w:rPr>
              <w:t xml:space="preserve">If a caution is recommended by the Investigation Team or proposed on the SSPD’s own initiative, but the SSPD is satisfied it will not be possible </w:t>
            </w:r>
            <w:r>
              <w:rPr>
                <w:color w:val="231F20"/>
                <w:spacing w:val="-3"/>
                <w:sz w:val="24"/>
              </w:rPr>
              <w:t xml:space="preserve">to </w:t>
            </w:r>
            <w:r>
              <w:rPr>
                <w:color w:val="231F20"/>
                <w:sz w:val="24"/>
              </w:rPr>
              <w:t>reach agreement on a caution in appropriate terms and within a reasonable time, then the SSPD must pass the Team’s report, any answer and all</w:t>
            </w:r>
            <w:r>
              <w:rPr>
                <w:color w:val="231F20"/>
                <w:spacing w:val="-10"/>
                <w:sz w:val="24"/>
              </w:rPr>
              <w:t xml:space="preserve"> </w:t>
            </w:r>
            <w:r>
              <w:rPr>
                <w:color w:val="231F20"/>
                <w:sz w:val="24"/>
              </w:rPr>
              <w:t>supporting</w:t>
            </w:r>
          </w:p>
        </w:tc>
        <w:tc>
          <w:tcPr>
            <w:tcW w:w="2544" w:type="dxa"/>
          </w:tcPr>
          <w:p w:rsidR="00DC3935" w:rsidRDefault="009E2591">
            <w:pPr>
              <w:pStyle w:val="TableParagraph"/>
              <w:spacing w:before="29"/>
              <w:ind w:left="105" w:right="87"/>
              <w:rPr>
                <w:sz w:val="24"/>
              </w:rPr>
            </w:pPr>
            <w:r>
              <w:rPr>
                <w:color w:val="231F20"/>
                <w:sz w:val="24"/>
              </w:rPr>
              <w:t>Appendix M sets out how a caution is to be drafted, negotiated and finalised.</w:t>
            </w:r>
          </w:p>
        </w:tc>
      </w:tr>
    </w:tbl>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9"/>
        <w:rPr>
          <w:i/>
          <w:sz w:val="28"/>
        </w:rPr>
      </w:pPr>
    </w:p>
    <w:tbl>
      <w:tblPr>
        <w:tblW w:w="0" w:type="auto"/>
        <w:tblInd w:w="1109" w:type="dxa"/>
        <w:tblBorders>
          <w:top w:val="single" w:sz="4" w:space="0" w:color="C6C8CA"/>
          <w:left w:val="single" w:sz="4" w:space="0" w:color="C6C8CA"/>
          <w:bottom w:val="single" w:sz="4" w:space="0" w:color="C6C8CA"/>
          <w:right w:val="single" w:sz="4" w:space="0" w:color="C6C8CA"/>
          <w:insideH w:val="single" w:sz="4" w:space="0" w:color="C6C8CA"/>
          <w:insideV w:val="single" w:sz="4" w:space="0" w:color="C6C8CA"/>
        </w:tblBorders>
        <w:tblLayout w:type="fixed"/>
        <w:tblCellMar>
          <w:left w:w="0" w:type="dxa"/>
          <w:right w:w="0" w:type="dxa"/>
        </w:tblCellMar>
        <w:tblLook w:val="01E0" w:firstRow="1" w:lastRow="1" w:firstColumn="1" w:lastColumn="1" w:noHBand="0" w:noVBand="0"/>
      </w:tblPr>
      <w:tblGrid>
        <w:gridCol w:w="936"/>
        <w:gridCol w:w="6072"/>
        <w:gridCol w:w="2544"/>
      </w:tblGrid>
      <w:tr w:rsidR="00DC3935">
        <w:trPr>
          <w:trHeight w:val="1713"/>
        </w:trPr>
        <w:tc>
          <w:tcPr>
            <w:tcW w:w="936" w:type="dxa"/>
          </w:tcPr>
          <w:p w:rsidR="00DC3935" w:rsidRDefault="00DC3935">
            <w:pPr>
              <w:pStyle w:val="TableParagraph"/>
              <w:rPr>
                <w:rFonts w:ascii="Times New Roman"/>
                <w:sz w:val="24"/>
              </w:rPr>
            </w:pPr>
          </w:p>
        </w:tc>
        <w:tc>
          <w:tcPr>
            <w:tcW w:w="6072" w:type="dxa"/>
          </w:tcPr>
          <w:p w:rsidR="00DC3935" w:rsidRDefault="009E2591">
            <w:pPr>
              <w:pStyle w:val="TableParagraph"/>
              <w:spacing w:before="29"/>
              <w:ind w:left="110" w:right="234"/>
              <w:rPr>
                <w:sz w:val="24"/>
              </w:rPr>
            </w:pPr>
            <w:r>
              <w:rPr>
                <w:color w:val="231F20"/>
                <w:sz w:val="24"/>
              </w:rPr>
              <w:t>evidence on for consideration at the Hearing Stage. Correspondence entered into (subsequent to the Team’s report) in connection with the proposal and attempted negotiation of a caution is not to be passed on, and will not be admissible at the Hearing Stage.</w:t>
            </w:r>
          </w:p>
        </w:tc>
        <w:tc>
          <w:tcPr>
            <w:tcW w:w="2544" w:type="dxa"/>
          </w:tcPr>
          <w:p w:rsidR="00DC3935" w:rsidRDefault="00DC3935">
            <w:pPr>
              <w:pStyle w:val="TableParagraph"/>
              <w:rPr>
                <w:rFonts w:ascii="Times New Roman"/>
                <w:sz w:val="24"/>
              </w:rPr>
            </w:pPr>
          </w:p>
        </w:tc>
      </w:tr>
      <w:tr w:rsidR="00DC3935">
        <w:trPr>
          <w:trHeight w:val="609"/>
        </w:trPr>
        <w:tc>
          <w:tcPr>
            <w:tcW w:w="936" w:type="dxa"/>
          </w:tcPr>
          <w:p w:rsidR="00DC3935" w:rsidRDefault="009E2591">
            <w:pPr>
              <w:pStyle w:val="TableParagraph"/>
              <w:spacing w:before="29"/>
              <w:ind w:left="110"/>
              <w:rPr>
                <w:b/>
                <w:sz w:val="24"/>
              </w:rPr>
            </w:pPr>
            <w:r>
              <w:rPr>
                <w:b/>
                <w:color w:val="231F20"/>
                <w:sz w:val="24"/>
              </w:rPr>
              <w:t>6.</w:t>
            </w:r>
          </w:p>
        </w:tc>
        <w:tc>
          <w:tcPr>
            <w:tcW w:w="6072" w:type="dxa"/>
          </w:tcPr>
          <w:p w:rsidR="00DC3935" w:rsidRDefault="009E2591">
            <w:pPr>
              <w:pStyle w:val="TableParagraph"/>
              <w:spacing w:before="29"/>
              <w:ind w:left="110"/>
              <w:rPr>
                <w:b/>
                <w:sz w:val="24"/>
              </w:rPr>
            </w:pPr>
            <w:r>
              <w:rPr>
                <w:b/>
                <w:color w:val="231F20"/>
                <w:sz w:val="24"/>
              </w:rPr>
              <w:t>The Hearing Stage</w:t>
            </w:r>
          </w:p>
        </w:tc>
        <w:tc>
          <w:tcPr>
            <w:tcW w:w="2544" w:type="dxa"/>
          </w:tcPr>
          <w:p w:rsidR="00DC3935" w:rsidRDefault="00DC3935">
            <w:pPr>
              <w:pStyle w:val="TableParagraph"/>
              <w:rPr>
                <w:rFonts w:ascii="Times New Roman"/>
                <w:sz w:val="24"/>
              </w:rPr>
            </w:pPr>
          </w:p>
        </w:tc>
      </w:tr>
      <w:tr w:rsidR="00DC3935">
        <w:trPr>
          <w:trHeight w:val="307"/>
        </w:trPr>
        <w:tc>
          <w:tcPr>
            <w:tcW w:w="936" w:type="dxa"/>
            <w:tcBorders>
              <w:bottom w:val="nil"/>
            </w:tcBorders>
          </w:tcPr>
          <w:p w:rsidR="00DC3935" w:rsidRDefault="009E2591">
            <w:pPr>
              <w:pStyle w:val="TableParagraph"/>
              <w:spacing w:before="29" w:line="259" w:lineRule="exact"/>
              <w:ind w:left="110"/>
              <w:rPr>
                <w:b/>
                <w:sz w:val="24"/>
              </w:rPr>
            </w:pPr>
            <w:r>
              <w:rPr>
                <w:b/>
                <w:color w:val="231F20"/>
                <w:sz w:val="24"/>
              </w:rPr>
              <w:t>6.1</w:t>
            </w:r>
          </w:p>
        </w:tc>
        <w:tc>
          <w:tcPr>
            <w:tcW w:w="6072" w:type="dxa"/>
            <w:tcBorders>
              <w:bottom w:val="nil"/>
            </w:tcBorders>
          </w:tcPr>
          <w:p w:rsidR="00DC3935" w:rsidRDefault="009E2591">
            <w:pPr>
              <w:pStyle w:val="TableParagraph"/>
              <w:spacing w:before="29" w:line="259" w:lineRule="exact"/>
              <w:ind w:left="110"/>
              <w:rPr>
                <w:sz w:val="24"/>
              </w:rPr>
            </w:pPr>
            <w:r>
              <w:rPr>
                <w:color w:val="231F20"/>
                <w:sz w:val="24"/>
              </w:rPr>
              <w:t>As soon as the SSPD passes a case on to the Hearing</w:t>
            </w:r>
          </w:p>
        </w:tc>
        <w:tc>
          <w:tcPr>
            <w:tcW w:w="2544" w:type="dxa"/>
            <w:tcBorders>
              <w:bottom w:val="nil"/>
            </w:tcBorders>
          </w:tcPr>
          <w:p w:rsidR="00DC3935" w:rsidRDefault="009E2591">
            <w:pPr>
              <w:pStyle w:val="TableParagraph"/>
              <w:spacing w:before="29" w:line="259" w:lineRule="exact"/>
              <w:ind w:left="105"/>
              <w:rPr>
                <w:sz w:val="24"/>
              </w:rPr>
            </w:pPr>
            <w:r>
              <w:rPr>
                <w:color w:val="231F20"/>
                <w:sz w:val="24"/>
              </w:rPr>
              <w:t>The composition of</w:t>
            </w:r>
          </w:p>
        </w:tc>
      </w:tr>
      <w:tr w:rsidR="00DC3935">
        <w:trPr>
          <w:trHeight w:val="275"/>
        </w:trPr>
        <w:tc>
          <w:tcPr>
            <w:tcW w:w="936" w:type="dxa"/>
            <w:tcBorders>
              <w:top w:val="nil"/>
              <w:bottom w:val="nil"/>
            </w:tcBorders>
          </w:tcPr>
          <w:p w:rsidR="00DC3935" w:rsidRDefault="00DC3935">
            <w:pPr>
              <w:pStyle w:val="TableParagraph"/>
              <w:rPr>
                <w:rFonts w:ascii="Times New Roman"/>
                <w:sz w:val="20"/>
              </w:rPr>
            </w:pPr>
          </w:p>
        </w:tc>
        <w:tc>
          <w:tcPr>
            <w:tcW w:w="6072" w:type="dxa"/>
            <w:tcBorders>
              <w:top w:val="nil"/>
              <w:bottom w:val="nil"/>
            </w:tcBorders>
          </w:tcPr>
          <w:p w:rsidR="00DC3935" w:rsidRDefault="009E2591">
            <w:pPr>
              <w:pStyle w:val="TableParagraph"/>
              <w:spacing w:line="256" w:lineRule="exact"/>
              <w:ind w:left="110"/>
              <w:rPr>
                <w:sz w:val="24"/>
              </w:rPr>
            </w:pPr>
            <w:r>
              <w:rPr>
                <w:color w:val="231F20"/>
                <w:sz w:val="24"/>
              </w:rPr>
              <w:t>Stage, an Assembly Commission for Discipline (‘ACD’)</w:t>
            </w:r>
          </w:p>
        </w:tc>
        <w:tc>
          <w:tcPr>
            <w:tcW w:w="2544" w:type="dxa"/>
            <w:tcBorders>
              <w:top w:val="nil"/>
              <w:bottom w:val="nil"/>
            </w:tcBorders>
          </w:tcPr>
          <w:p w:rsidR="00DC3935" w:rsidRDefault="009E2591">
            <w:pPr>
              <w:pStyle w:val="TableParagraph"/>
              <w:spacing w:line="256" w:lineRule="exact"/>
              <w:ind w:left="105"/>
              <w:rPr>
                <w:sz w:val="24"/>
              </w:rPr>
            </w:pPr>
            <w:r>
              <w:rPr>
                <w:color w:val="231F20"/>
                <w:sz w:val="24"/>
              </w:rPr>
              <w:t>an ACD, and of the</w:t>
            </w:r>
          </w:p>
        </w:tc>
      </w:tr>
      <w:tr w:rsidR="00DC3935">
        <w:trPr>
          <w:trHeight w:val="275"/>
        </w:trPr>
        <w:tc>
          <w:tcPr>
            <w:tcW w:w="936" w:type="dxa"/>
            <w:tcBorders>
              <w:top w:val="nil"/>
              <w:bottom w:val="nil"/>
            </w:tcBorders>
          </w:tcPr>
          <w:p w:rsidR="00DC3935" w:rsidRDefault="00DC3935">
            <w:pPr>
              <w:pStyle w:val="TableParagraph"/>
              <w:rPr>
                <w:rFonts w:ascii="Times New Roman"/>
                <w:sz w:val="20"/>
              </w:rPr>
            </w:pPr>
          </w:p>
        </w:tc>
        <w:tc>
          <w:tcPr>
            <w:tcW w:w="6072" w:type="dxa"/>
            <w:tcBorders>
              <w:top w:val="nil"/>
              <w:bottom w:val="nil"/>
            </w:tcBorders>
          </w:tcPr>
          <w:p w:rsidR="00DC3935" w:rsidRDefault="009E2591">
            <w:pPr>
              <w:pStyle w:val="TableParagraph"/>
              <w:spacing w:line="256" w:lineRule="exact"/>
              <w:ind w:left="110"/>
              <w:rPr>
                <w:sz w:val="24"/>
              </w:rPr>
            </w:pPr>
            <w:r>
              <w:rPr>
                <w:color w:val="231F20"/>
                <w:sz w:val="24"/>
              </w:rPr>
              <w:t>is constituted to oversee and hear the case. Once a</w:t>
            </w:r>
          </w:p>
        </w:tc>
        <w:tc>
          <w:tcPr>
            <w:tcW w:w="2544" w:type="dxa"/>
            <w:tcBorders>
              <w:top w:val="nil"/>
              <w:bottom w:val="nil"/>
            </w:tcBorders>
          </w:tcPr>
          <w:p w:rsidR="00DC3935" w:rsidRDefault="009E2591">
            <w:pPr>
              <w:pStyle w:val="TableParagraph"/>
              <w:spacing w:line="256" w:lineRule="exact"/>
              <w:ind w:left="105"/>
              <w:rPr>
                <w:sz w:val="24"/>
              </w:rPr>
            </w:pPr>
            <w:r>
              <w:rPr>
                <w:color w:val="231F20"/>
                <w:sz w:val="24"/>
              </w:rPr>
              <w:t>Commission Panel</w:t>
            </w:r>
          </w:p>
        </w:tc>
      </w:tr>
      <w:tr w:rsidR="00DC3935">
        <w:trPr>
          <w:trHeight w:val="275"/>
        </w:trPr>
        <w:tc>
          <w:tcPr>
            <w:tcW w:w="936" w:type="dxa"/>
            <w:tcBorders>
              <w:top w:val="nil"/>
              <w:bottom w:val="nil"/>
            </w:tcBorders>
          </w:tcPr>
          <w:p w:rsidR="00DC3935" w:rsidRDefault="00DC3935">
            <w:pPr>
              <w:pStyle w:val="TableParagraph"/>
              <w:rPr>
                <w:rFonts w:ascii="Times New Roman"/>
                <w:sz w:val="20"/>
              </w:rPr>
            </w:pPr>
          </w:p>
        </w:tc>
        <w:tc>
          <w:tcPr>
            <w:tcW w:w="6072" w:type="dxa"/>
            <w:tcBorders>
              <w:top w:val="nil"/>
              <w:bottom w:val="nil"/>
            </w:tcBorders>
          </w:tcPr>
          <w:p w:rsidR="00DC3935" w:rsidRDefault="009E2591">
            <w:pPr>
              <w:pStyle w:val="TableParagraph"/>
              <w:spacing w:line="256" w:lineRule="exact"/>
              <w:ind w:left="110"/>
              <w:rPr>
                <w:sz w:val="24"/>
              </w:rPr>
            </w:pPr>
            <w:r>
              <w:rPr>
                <w:color w:val="231F20"/>
                <w:sz w:val="24"/>
              </w:rPr>
              <w:t>Commission is in being for a particular case, authority</w:t>
            </w:r>
          </w:p>
        </w:tc>
        <w:tc>
          <w:tcPr>
            <w:tcW w:w="2544" w:type="dxa"/>
            <w:tcBorders>
              <w:top w:val="nil"/>
              <w:bottom w:val="nil"/>
            </w:tcBorders>
          </w:tcPr>
          <w:p w:rsidR="00DC3935" w:rsidRDefault="009E2591">
            <w:pPr>
              <w:pStyle w:val="TableParagraph"/>
              <w:spacing w:line="256" w:lineRule="exact"/>
              <w:ind w:left="105"/>
              <w:rPr>
                <w:sz w:val="24"/>
              </w:rPr>
            </w:pPr>
            <w:r>
              <w:rPr>
                <w:color w:val="231F20"/>
                <w:sz w:val="24"/>
              </w:rPr>
              <w:t>from which it is</w:t>
            </w:r>
          </w:p>
        </w:tc>
      </w:tr>
      <w:tr w:rsidR="00DC3935">
        <w:trPr>
          <w:trHeight w:val="275"/>
        </w:trPr>
        <w:tc>
          <w:tcPr>
            <w:tcW w:w="936" w:type="dxa"/>
            <w:tcBorders>
              <w:top w:val="nil"/>
              <w:bottom w:val="nil"/>
            </w:tcBorders>
          </w:tcPr>
          <w:p w:rsidR="00DC3935" w:rsidRDefault="00DC3935">
            <w:pPr>
              <w:pStyle w:val="TableParagraph"/>
              <w:rPr>
                <w:rFonts w:ascii="Times New Roman"/>
                <w:sz w:val="20"/>
              </w:rPr>
            </w:pPr>
          </w:p>
        </w:tc>
        <w:tc>
          <w:tcPr>
            <w:tcW w:w="6072" w:type="dxa"/>
            <w:tcBorders>
              <w:top w:val="nil"/>
              <w:bottom w:val="nil"/>
            </w:tcBorders>
          </w:tcPr>
          <w:p w:rsidR="00DC3935" w:rsidRDefault="009E2591">
            <w:pPr>
              <w:pStyle w:val="TableParagraph"/>
              <w:spacing w:line="256" w:lineRule="exact"/>
              <w:ind w:left="110"/>
              <w:rPr>
                <w:sz w:val="24"/>
              </w:rPr>
            </w:pPr>
            <w:r>
              <w:rPr>
                <w:color w:val="231F20"/>
                <w:sz w:val="24"/>
              </w:rPr>
              <w:t>over that case passes from the Synod to the General</w:t>
            </w:r>
          </w:p>
        </w:tc>
        <w:tc>
          <w:tcPr>
            <w:tcW w:w="2544" w:type="dxa"/>
            <w:tcBorders>
              <w:top w:val="nil"/>
              <w:bottom w:val="nil"/>
            </w:tcBorders>
          </w:tcPr>
          <w:p w:rsidR="00DC3935" w:rsidRDefault="009E2591">
            <w:pPr>
              <w:pStyle w:val="TableParagraph"/>
              <w:spacing w:line="256" w:lineRule="exact"/>
              <w:ind w:left="105"/>
              <w:rPr>
                <w:sz w:val="24"/>
              </w:rPr>
            </w:pPr>
            <w:r>
              <w:rPr>
                <w:color w:val="231F20"/>
                <w:sz w:val="24"/>
              </w:rPr>
              <w:t>drawn, are set out at</w:t>
            </w:r>
          </w:p>
        </w:tc>
      </w:tr>
      <w:tr w:rsidR="00DC3935">
        <w:trPr>
          <w:trHeight w:val="275"/>
        </w:trPr>
        <w:tc>
          <w:tcPr>
            <w:tcW w:w="936" w:type="dxa"/>
            <w:tcBorders>
              <w:top w:val="nil"/>
              <w:bottom w:val="nil"/>
            </w:tcBorders>
          </w:tcPr>
          <w:p w:rsidR="00DC3935" w:rsidRDefault="00DC3935">
            <w:pPr>
              <w:pStyle w:val="TableParagraph"/>
              <w:rPr>
                <w:rFonts w:ascii="Times New Roman"/>
                <w:sz w:val="20"/>
              </w:rPr>
            </w:pPr>
          </w:p>
        </w:tc>
        <w:tc>
          <w:tcPr>
            <w:tcW w:w="6072" w:type="dxa"/>
            <w:tcBorders>
              <w:top w:val="nil"/>
              <w:bottom w:val="nil"/>
            </w:tcBorders>
          </w:tcPr>
          <w:p w:rsidR="00DC3935" w:rsidRDefault="009E2591">
            <w:pPr>
              <w:pStyle w:val="TableParagraph"/>
              <w:spacing w:line="256" w:lineRule="exact"/>
              <w:ind w:left="110"/>
              <w:rPr>
                <w:sz w:val="24"/>
              </w:rPr>
            </w:pPr>
            <w:r>
              <w:rPr>
                <w:color w:val="231F20"/>
                <w:sz w:val="24"/>
              </w:rPr>
              <w:t>Assembly, in whose name the Commission acts. Any</w:t>
            </w:r>
          </w:p>
        </w:tc>
        <w:tc>
          <w:tcPr>
            <w:tcW w:w="2544" w:type="dxa"/>
            <w:tcBorders>
              <w:top w:val="nil"/>
              <w:bottom w:val="nil"/>
            </w:tcBorders>
          </w:tcPr>
          <w:p w:rsidR="00DC3935" w:rsidRDefault="009E2591">
            <w:pPr>
              <w:pStyle w:val="TableParagraph"/>
              <w:spacing w:line="256" w:lineRule="exact"/>
              <w:ind w:left="105"/>
              <w:rPr>
                <w:sz w:val="24"/>
              </w:rPr>
            </w:pPr>
            <w:r>
              <w:rPr>
                <w:color w:val="231F20"/>
                <w:sz w:val="24"/>
              </w:rPr>
              <w:t>Appendix N.</w:t>
            </w:r>
          </w:p>
        </w:tc>
      </w:tr>
      <w:tr w:rsidR="00DC3935">
        <w:trPr>
          <w:trHeight w:val="275"/>
        </w:trPr>
        <w:tc>
          <w:tcPr>
            <w:tcW w:w="936" w:type="dxa"/>
            <w:tcBorders>
              <w:top w:val="nil"/>
              <w:bottom w:val="nil"/>
            </w:tcBorders>
          </w:tcPr>
          <w:p w:rsidR="00DC3935" w:rsidRDefault="00DC3935">
            <w:pPr>
              <w:pStyle w:val="TableParagraph"/>
              <w:rPr>
                <w:rFonts w:ascii="Times New Roman"/>
                <w:sz w:val="20"/>
              </w:rPr>
            </w:pPr>
          </w:p>
        </w:tc>
        <w:tc>
          <w:tcPr>
            <w:tcW w:w="6072" w:type="dxa"/>
            <w:tcBorders>
              <w:top w:val="nil"/>
              <w:bottom w:val="nil"/>
            </w:tcBorders>
          </w:tcPr>
          <w:p w:rsidR="00DC3935" w:rsidRDefault="009E2591">
            <w:pPr>
              <w:pStyle w:val="TableParagraph"/>
              <w:spacing w:line="256" w:lineRule="exact"/>
              <w:ind w:left="110"/>
              <w:rPr>
                <w:sz w:val="24"/>
              </w:rPr>
            </w:pPr>
            <w:r>
              <w:rPr>
                <w:color w:val="231F20"/>
                <w:sz w:val="24"/>
              </w:rPr>
              <w:t>procedural directions, or decisions regarding</w:t>
            </w:r>
          </w:p>
        </w:tc>
        <w:tc>
          <w:tcPr>
            <w:tcW w:w="2544" w:type="dxa"/>
            <w:tcBorders>
              <w:top w:val="nil"/>
              <w:bottom w:val="nil"/>
            </w:tcBorders>
          </w:tcPr>
          <w:p w:rsidR="00DC3935" w:rsidRDefault="00DC3935">
            <w:pPr>
              <w:pStyle w:val="TableParagraph"/>
              <w:rPr>
                <w:rFonts w:ascii="Times New Roman"/>
                <w:sz w:val="20"/>
              </w:rPr>
            </w:pPr>
          </w:p>
        </w:tc>
      </w:tr>
      <w:tr w:rsidR="00DC3935">
        <w:trPr>
          <w:trHeight w:val="275"/>
        </w:trPr>
        <w:tc>
          <w:tcPr>
            <w:tcW w:w="936" w:type="dxa"/>
            <w:tcBorders>
              <w:top w:val="nil"/>
              <w:bottom w:val="nil"/>
            </w:tcBorders>
          </w:tcPr>
          <w:p w:rsidR="00DC3935" w:rsidRDefault="00DC3935">
            <w:pPr>
              <w:pStyle w:val="TableParagraph"/>
              <w:rPr>
                <w:rFonts w:ascii="Times New Roman"/>
                <w:sz w:val="20"/>
              </w:rPr>
            </w:pPr>
          </w:p>
        </w:tc>
        <w:tc>
          <w:tcPr>
            <w:tcW w:w="6072" w:type="dxa"/>
            <w:tcBorders>
              <w:top w:val="nil"/>
              <w:bottom w:val="nil"/>
            </w:tcBorders>
          </w:tcPr>
          <w:p w:rsidR="00DC3935" w:rsidRDefault="009E2591">
            <w:pPr>
              <w:pStyle w:val="TableParagraph"/>
              <w:spacing w:line="256" w:lineRule="exact"/>
              <w:ind w:left="110"/>
              <w:rPr>
                <w:sz w:val="24"/>
              </w:rPr>
            </w:pPr>
            <w:r>
              <w:rPr>
                <w:color w:val="231F20"/>
                <w:sz w:val="24"/>
              </w:rPr>
              <w:t>suspension of the accused minister, are thereafter to</w:t>
            </w:r>
          </w:p>
        </w:tc>
        <w:tc>
          <w:tcPr>
            <w:tcW w:w="2544" w:type="dxa"/>
            <w:tcBorders>
              <w:top w:val="nil"/>
              <w:bottom w:val="nil"/>
            </w:tcBorders>
          </w:tcPr>
          <w:p w:rsidR="00DC3935" w:rsidRDefault="00DC3935">
            <w:pPr>
              <w:pStyle w:val="TableParagraph"/>
              <w:rPr>
                <w:rFonts w:ascii="Times New Roman"/>
                <w:sz w:val="20"/>
              </w:rPr>
            </w:pPr>
          </w:p>
        </w:tc>
      </w:tr>
      <w:tr w:rsidR="00DC3935">
        <w:trPr>
          <w:trHeight w:val="275"/>
        </w:trPr>
        <w:tc>
          <w:tcPr>
            <w:tcW w:w="936" w:type="dxa"/>
            <w:tcBorders>
              <w:top w:val="nil"/>
              <w:bottom w:val="nil"/>
            </w:tcBorders>
          </w:tcPr>
          <w:p w:rsidR="00DC3935" w:rsidRDefault="00DC3935">
            <w:pPr>
              <w:pStyle w:val="TableParagraph"/>
              <w:rPr>
                <w:rFonts w:ascii="Times New Roman"/>
                <w:sz w:val="20"/>
              </w:rPr>
            </w:pPr>
          </w:p>
        </w:tc>
        <w:tc>
          <w:tcPr>
            <w:tcW w:w="6072" w:type="dxa"/>
            <w:tcBorders>
              <w:top w:val="nil"/>
              <w:bottom w:val="nil"/>
            </w:tcBorders>
          </w:tcPr>
          <w:p w:rsidR="00DC3935" w:rsidRDefault="009E2591">
            <w:pPr>
              <w:pStyle w:val="TableParagraph"/>
              <w:spacing w:line="256" w:lineRule="exact"/>
              <w:ind w:left="110"/>
              <w:rPr>
                <w:sz w:val="24"/>
              </w:rPr>
            </w:pPr>
            <w:r>
              <w:rPr>
                <w:color w:val="231F20"/>
                <w:sz w:val="24"/>
              </w:rPr>
              <w:t>be given by the Commission (after receiving</w:t>
            </w:r>
          </w:p>
        </w:tc>
        <w:tc>
          <w:tcPr>
            <w:tcW w:w="2544" w:type="dxa"/>
            <w:tcBorders>
              <w:top w:val="nil"/>
              <w:bottom w:val="nil"/>
            </w:tcBorders>
          </w:tcPr>
          <w:p w:rsidR="00DC3935" w:rsidRDefault="00DC3935">
            <w:pPr>
              <w:pStyle w:val="TableParagraph"/>
              <w:rPr>
                <w:rFonts w:ascii="Times New Roman"/>
                <w:sz w:val="20"/>
              </w:rPr>
            </w:pPr>
          </w:p>
        </w:tc>
      </w:tr>
      <w:tr w:rsidR="00DC3935">
        <w:trPr>
          <w:trHeight w:val="276"/>
        </w:trPr>
        <w:tc>
          <w:tcPr>
            <w:tcW w:w="936" w:type="dxa"/>
            <w:tcBorders>
              <w:top w:val="nil"/>
              <w:bottom w:val="nil"/>
            </w:tcBorders>
          </w:tcPr>
          <w:p w:rsidR="00DC3935" w:rsidRDefault="00DC3935">
            <w:pPr>
              <w:pStyle w:val="TableParagraph"/>
              <w:rPr>
                <w:rFonts w:ascii="Times New Roman"/>
                <w:sz w:val="20"/>
              </w:rPr>
            </w:pPr>
          </w:p>
        </w:tc>
        <w:tc>
          <w:tcPr>
            <w:tcW w:w="6072" w:type="dxa"/>
            <w:tcBorders>
              <w:top w:val="nil"/>
              <w:bottom w:val="nil"/>
            </w:tcBorders>
          </w:tcPr>
          <w:p w:rsidR="00DC3935" w:rsidRDefault="009E2591">
            <w:pPr>
              <w:pStyle w:val="TableParagraph"/>
              <w:spacing w:line="256" w:lineRule="exact"/>
              <w:ind w:left="110"/>
              <w:rPr>
                <w:sz w:val="24"/>
              </w:rPr>
            </w:pPr>
            <w:r>
              <w:rPr>
                <w:color w:val="231F20"/>
                <w:sz w:val="24"/>
              </w:rPr>
              <w:t>safeguarding advice in respect of any lifting of</w:t>
            </w:r>
          </w:p>
        </w:tc>
        <w:tc>
          <w:tcPr>
            <w:tcW w:w="2544" w:type="dxa"/>
            <w:tcBorders>
              <w:top w:val="nil"/>
              <w:bottom w:val="nil"/>
            </w:tcBorders>
          </w:tcPr>
          <w:p w:rsidR="00DC3935" w:rsidRDefault="00DC3935">
            <w:pPr>
              <w:pStyle w:val="TableParagraph"/>
              <w:rPr>
                <w:rFonts w:ascii="Times New Roman"/>
                <w:sz w:val="20"/>
              </w:rPr>
            </w:pPr>
          </w:p>
        </w:tc>
      </w:tr>
      <w:tr w:rsidR="00DC3935">
        <w:trPr>
          <w:trHeight w:val="299"/>
        </w:trPr>
        <w:tc>
          <w:tcPr>
            <w:tcW w:w="936" w:type="dxa"/>
            <w:tcBorders>
              <w:top w:val="nil"/>
            </w:tcBorders>
          </w:tcPr>
          <w:p w:rsidR="00DC3935" w:rsidRDefault="00DC3935">
            <w:pPr>
              <w:pStyle w:val="TableParagraph"/>
              <w:rPr>
                <w:rFonts w:ascii="Times New Roman"/>
              </w:rPr>
            </w:pPr>
          </w:p>
        </w:tc>
        <w:tc>
          <w:tcPr>
            <w:tcW w:w="6072" w:type="dxa"/>
            <w:tcBorders>
              <w:top w:val="nil"/>
            </w:tcBorders>
          </w:tcPr>
          <w:p w:rsidR="00DC3935" w:rsidRDefault="009E2591">
            <w:pPr>
              <w:pStyle w:val="TableParagraph"/>
              <w:spacing w:line="273" w:lineRule="exact"/>
              <w:ind w:left="110"/>
              <w:rPr>
                <w:sz w:val="24"/>
              </w:rPr>
            </w:pPr>
            <w:r>
              <w:rPr>
                <w:color w:val="231F20"/>
                <w:sz w:val="24"/>
              </w:rPr>
              <w:t>suspension).</w:t>
            </w:r>
          </w:p>
        </w:tc>
        <w:tc>
          <w:tcPr>
            <w:tcW w:w="2544" w:type="dxa"/>
            <w:tcBorders>
              <w:top w:val="nil"/>
            </w:tcBorders>
          </w:tcPr>
          <w:p w:rsidR="00DC3935" w:rsidRDefault="00DC3935">
            <w:pPr>
              <w:pStyle w:val="TableParagraph"/>
              <w:rPr>
                <w:rFonts w:ascii="Times New Roman"/>
              </w:rPr>
            </w:pPr>
          </w:p>
        </w:tc>
      </w:tr>
      <w:tr w:rsidR="00DC3935">
        <w:trPr>
          <w:trHeight w:val="4194"/>
        </w:trPr>
        <w:tc>
          <w:tcPr>
            <w:tcW w:w="936" w:type="dxa"/>
          </w:tcPr>
          <w:p w:rsidR="00DC3935" w:rsidRDefault="009E2591">
            <w:pPr>
              <w:pStyle w:val="TableParagraph"/>
              <w:spacing w:before="29"/>
              <w:ind w:left="110"/>
              <w:rPr>
                <w:b/>
                <w:sz w:val="24"/>
              </w:rPr>
            </w:pPr>
            <w:r>
              <w:rPr>
                <w:b/>
                <w:color w:val="231F20"/>
                <w:sz w:val="24"/>
              </w:rPr>
              <w:t>6.2</w:t>
            </w:r>
          </w:p>
        </w:tc>
        <w:tc>
          <w:tcPr>
            <w:tcW w:w="6072" w:type="dxa"/>
          </w:tcPr>
          <w:p w:rsidR="00DC3935" w:rsidRDefault="009E2591">
            <w:pPr>
              <w:pStyle w:val="TableParagraph"/>
              <w:spacing w:before="29"/>
              <w:ind w:left="110" w:right="128"/>
              <w:rPr>
                <w:sz w:val="24"/>
              </w:rPr>
            </w:pPr>
            <w:r>
              <w:rPr>
                <w:color w:val="231F20"/>
                <w:sz w:val="24"/>
              </w:rPr>
              <w:t xml:space="preserve">Having satisfied the SSPD of a </w:t>
            </w:r>
            <w:r>
              <w:rPr>
                <w:i/>
                <w:color w:val="231F20"/>
                <w:sz w:val="24"/>
              </w:rPr>
              <w:t xml:space="preserve">prima facie </w:t>
            </w:r>
            <w:r>
              <w:rPr>
                <w:color w:val="231F20"/>
                <w:sz w:val="24"/>
              </w:rPr>
              <w:t>case against the accused minister at the close of the Investigation Stage, the task of the Investigation Team in the Hearing Stage will be to present the evidence in such a way as to assist the ACD in determining the truth of the allegations on a balance of probabilities, and to make submissions regarding the seriousness of the case and an appropriate sanction. Unless the Team abandons the allegations, its investigation will continue for this purpose until the date for submitting case material.</w:t>
            </w:r>
          </w:p>
        </w:tc>
        <w:tc>
          <w:tcPr>
            <w:tcW w:w="2544" w:type="dxa"/>
          </w:tcPr>
          <w:p w:rsidR="00DC3935" w:rsidRDefault="009E2591">
            <w:pPr>
              <w:pStyle w:val="TableParagraph"/>
              <w:spacing w:before="29"/>
              <w:ind w:left="105" w:right="101"/>
              <w:rPr>
                <w:sz w:val="24"/>
              </w:rPr>
            </w:pPr>
            <w:r>
              <w:rPr>
                <w:color w:val="231F20"/>
                <w:sz w:val="24"/>
              </w:rPr>
              <w:t>Rules for the timetable of the Hearing Stage (including a date for submission of the Investigation Team’s case material) are set out at Appendix O.</w:t>
            </w:r>
          </w:p>
          <w:p w:rsidR="00DC3935" w:rsidRDefault="00DC3935">
            <w:pPr>
              <w:pStyle w:val="TableParagraph"/>
              <w:spacing w:before="9"/>
              <w:rPr>
                <w:i/>
                <w:sz w:val="23"/>
              </w:rPr>
            </w:pPr>
          </w:p>
          <w:p w:rsidR="00DC3935" w:rsidRDefault="009E2591">
            <w:pPr>
              <w:pStyle w:val="TableParagraph"/>
              <w:ind w:left="105" w:right="127"/>
              <w:rPr>
                <w:sz w:val="24"/>
              </w:rPr>
            </w:pPr>
            <w:r>
              <w:rPr>
                <w:color w:val="231F20"/>
                <w:sz w:val="24"/>
              </w:rPr>
              <w:t>Abandonment of allegations during the Hearing Stage is governed by Appendix P.</w:t>
            </w:r>
          </w:p>
        </w:tc>
      </w:tr>
      <w:tr w:rsidR="00DC3935">
        <w:trPr>
          <w:trHeight w:val="307"/>
        </w:trPr>
        <w:tc>
          <w:tcPr>
            <w:tcW w:w="936" w:type="dxa"/>
            <w:tcBorders>
              <w:bottom w:val="nil"/>
            </w:tcBorders>
          </w:tcPr>
          <w:p w:rsidR="00DC3935" w:rsidRDefault="009E2591">
            <w:pPr>
              <w:pStyle w:val="TableParagraph"/>
              <w:spacing w:before="29" w:line="259" w:lineRule="exact"/>
              <w:ind w:left="110"/>
              <w:rPr>
                <w:b/>
                <w:sz w:val="24"/>
              </w:rPr>
            </w:pPr>
            <w:r>
              <w:rPr>
                <w:b/>
                <w:color w:val="231F20"/>
                <w:sz w:val="24"/>
              </w:rPr>
              <w:t>6.3</w:t>
            </w:r>
          </w:p>
        </w:tc>
        <w:tc>
          <w:tcPr>
            <w:tcW w:w="6072" w:type="dxa"/>
            <w:tcBorders>
              <w:bottom w:val="nil"/>
            </w:tcBorders>
          </w:tcPr>
          <w:p w:rsidR="00DC3935" w:rsidRDefault="009E2591">
            <w:pPr>
              <w:pStyle w:val="TableParagraph"/>
              <w:spacing w:before="29" w:line="259" w:lineRule="exact"/>
              <w:ind w:left="110"/>
              <w:rPr>
                <w:sz w:val="24"/>
              </w:rPr>
            </w:pPr>
            <w:r>
              <w:rPr>
                <w:color w:val="231F20"/>
                <w:sz w:val="24"/>
              </w:rPr>
              <w:t>If, at any time after the appointment of an ACD, the</w:t>
            </w:r>
          </w:p>
        </w:tc>
        <w:tc>
          <w:tcPr>
            <w:tcW w:w="2544" w:type="dxa"/>
            <w:tcBorders>
              <w:bottom w:val="nil"/>
            </w:tcBorders>
          </w:tcPr>
          <w:p w:rsidR="00DC3935" w:rsidRDefault="009E2591">
            <w:pPr>
              <w:pStyle w:val="TableParagraph"/>
              <w:spacing w:before="29" w:line="259" w:lineRule="exact"/>
              <w:ind w:left="105"/>
              <w:rPr>
                <w:sz w:val="24"/>
              </w:rPr>
            </w:pPr>
            <w:r>
              <w:rPr>
                <w:color w:val="231F20"/>
                <w:sz w:val="24"/>
              </w:rPr>
              <w:t>Rules for the</w:t>
            </w:r>
          </w:p>
        </w:tc>
      </w:tr>
      <w:tr w:rsidR="00DC3935">
        <w:trPr>
          <w:trHeight w:val="275"/>
        </w:trPr>
        <w:tc>
          <w:tcPr>
            <w:tcW w:w="936" w:type="dxa"/>
            <w:tcBorders>
              <w:top w:val="nil"/>
              <w:bottom w:val="nil"/>
            </w:tcBorders>
          </w:tcPr>
          <w:p w:rsidR="00DC3935" w:rsidRDefault="00DC3935">
            <w:pPr>
              <w:pStyle w:val="TableParagraph"/>
              <w:rPr>
                <w:rFonts w:ascii="Times New Roman"/>
                <w:sz w:val="20"/>
              </w:rPr>
            </w:pPr>
          </w:p>
        </w:tc>
        <w:tc>
          <w:tcPr>
            <w:tcW w:w="6072" w:type="dxa"/>
            <w:tcBorders>
              <w:top w:val="nil"/>
              <w:bottom w:val="nil"/>
            </w:tcBorders>
          </w:tcPr>
          <w:p w:rsidR="00DC3935" w:rsidRDefault="009E2591">
            <w:pPr>
              <w:pStyle w:val="TableParagraph"/>
              <w:spacing w:line="256" w:lineRule="exact"/>
              <w:ind w:left="110"/>
              <w:rPr>
                <w:sz w:val="24"/>
              </w:rPr>
            </w:pPr>
            <w:r>
              <w:rPr>
                <w:color w:val="231F20"/>
                <w:sz w:val="24"/>
              </w:rPr>
              <w:t>accused minister notifies the Secretary of Assembly</w:t>
            </w:r>
          </w:p>
        </w:tc>
        <w:tc>
          <w:tcPr>
            <w:tcW w:w="2544" w:type="dxa"/>
            <w:tcBorders>
              <w:top w:val="nil"/>
              <w:bottom w:val="nil"/>
            </w:tcBorders>
          </w:tcPr>
          <w:p w:rsidR="00DC3935" w:rsidRDefault="009E2591">
            <w:pPr>
              <w:pStyle w:val="TableParagraph"/>
              <w:spacing w:line="256" w:lineRule="exact"/>
              <w:ind w:left="105"/>
              <w:rPr>
                <w:sz w:val="24"/>
              </w:rPr>
            </w:pPr>
            <w:r>
              <w:rPr>
                <w:color w:val="231F20"/>
                <w:sz w:val="24"/>
              </w:rPr>
              <w:t>admission of</w:t>
            </w:r>
          </w:p>
        </w:tc>
      </w:tr>
      <w:tr w:rsidR="00DC3935">
        <w:trPr>
          <w:trHeight w:val="276"/>
        </w:trPr>
        <w:tc>
          <w:tcPr>
            <w:tcW w:w="936" w:type="dxa"/>
            <w:tcBorders>
              <w:top w:val="nil"/>
              <w:bottom w:val="nil"/>
            </w:tcBorders>
          </w:tcPr>
          <w:p w:rsidR="00DC3935" w:rsidRDefault="00DC3935">
            <w:pPr>
              <w:pStyle w:val="TableParagraph"/>
              <w:rPr>
                <w:rFonts w:ascii="Times New Roman"/>
                <w:sz w:val="20"/>
              </w:rPr>
            </w:pPr>
          </w:p>
        </w:tc>
        <w:tc>
          <w:tcPr>
            <w:tcW w:w="6072" w:type="dxa"/>
            <w:tcBorders>
              <w:top w:val="nil"/>
              <w:bottom w:val="nil"/>
            </w:tcBorders>
          </w:tcPr>
          <w:p w:rsidR="00DC3935" w:rsidRDefault="009E2591">
            <w:pPr>
              <w:pStyle w:val="TableParagraph"/>
              <w:spacing w:line="256" w:lineRule="exact"/>
              <w:ind w:left="110"/>
              <w:rPr>
                <w:sz w:val="24"/>
              </w:rPr>
            </w:pPr>
            <w:r>
              <w:rPr>
                <w:color w:val="231F20"/>
                <w:sz w:val="24"/>
              </w:rPr>
              <w:t>Commissions for Discipline (‘SACD’) of a desire to</w:t>
            </w:r>
          </w:p>
        </w:tc>
        <w:tc>
          <w:tcPr>
            <w:tcW w:w="2544" w:type="dxa"/>
            <w:tcBorders>
              <w:top w:val="nil"/>
              <w:bottom w:val="nil"/>
            </w:tcBorders>
          </w:tcPr>
          <w:p w:rsidR="00DC3935" w:rsidRDefault="009E2591">
            <w:pPr>
              <w:pStyle w:val="TableParagraph"/>
              <w:spacing w:line="256" w:lineRule="exact"/>
              <w:ind w:left="105"/>
              <w:rPr>
                <w:sz w:val="24"/>
              </w:rPr>
            </w:pPr>
            <w:r>
              <w:rPr>
                <w:color w:val="231F20"/>
                <w:sz w:val="24"/>
              </w:rPr>
              <w:t>allegations are set</w:t>
            </w:r>
          </w:p>
        </w:tc>
      </w:tr>
      <w:tr w:rsidR="00DC3935">
        <w:trPr>
          <w:trHeight w:val="275"/>
        </w:trPr>
        <w:tc>
          <w:tcPr>
            <w:tcW w:w="936" w:type="dxa"/>
            <w:tcBorders>
              <w:top w:val="nil"/>
              <w:bottom w:val="nil"/>
            </w:tcBorders>
          </w:tcPr>
          <w:p w:rsidR="00DC3935" w:rsidRDefault="00DC3935">
            <w:pPr>
              <w:pStyle w:val="TableParagraph"/>
              <w:rPr>
                <w:rFonts w:ascii="Times New Roman"/>
                <w:sz w:val="20"/>
              </w:rPr>
            </w:pPr>
          </w:p>
        </w:tc>
        <w:tc>
          <w:tcPr>
            <w:tcW w:w="6072" w:type="dxa"/>
            <w:tcBorders>
              <w:top w:val="nil"/>
              <w:bottom w:val="nil"/>
            </w:tcBorders>
          </w:tcPr>
          <w:p w:rsidR="00DC3935" w:rsidRDefault="009E2591">
            <w:pPr>
              <w:pStyle w:val="TableParagraph"/>
              <w:spacing w:line="256" w:lineRule="exact"/>
              <w:ind w:left="110"/>
              <w:rPr>
                <w:sz w:val="24"/>
              </w:rPr>
            </w:pPr>
            <w:r>
              <w:rPr>
                <w:color w:val="231F20"/>
                <w:sz w:val="24"/>
              </w:rPr>
              <w:t>admit some or all of the allegations under investigation</w:t>
            </w:r>
          </w:p>
        </w:tc>
        <w:tc>
          <w:tcPr>
            <w:tcW w:w="2544" w:type="dxa"/>
            <w:tcBorders>
              <w:top w:val="nil"/>
              <w:bottom w:val="nil"/>
            </w:tcBorders>
          </w:tcPr>
          <w:p w:rsidR="00DC3935" w:rsidRDefault="009E2591">
            <w:pPr>
              <w:pStyle w:val="TableParagraph"/>
              <w:spacing w:line="256" w:lineRule="exact"/>
              <w:ind w:left="105"/>
              <w:rPr>
                <w:sz w:val="24"/>
              </w:rPr>
            </w:pPr>
            <w:r>
              <w:rPr>
                <w:color w:val="231F20"/>
                <w:sz w:val="24"/>
              </w:rPr>
              <w:t>out at Appendix Q.</w:t>
            </w:r>
          </w:p>
        </w:tc>
      </w:tr>
      <w:tr w:rsidR="00DC3935">
        <w:trPr>
          <w:trHeight w:val="276"/>
        </w:trPr>
        <w:tc>
          <w:tcPr>
            <w:tcW w:w="936" w:type="dxa"/>
            <w:tcBorders>
              <w:top w:val="nil"/>
              <w:bottom w:val="nil"/>
            </w:tcBorders>
          </w:tcPr>
          <w:p w:rsidR="00DC3935" w:rsidRDefault="00DC3935">
            <w:pPr>
              <w:pStyle w:val="TableParagraph"/>
              <w:rPr>
                <w:rFonts w:ascii="Times New Roman"/>
                <w:sz w:val="20"/>
              </w:rPr>
            </w:pPr>
          </w:p>
        </w:tc>
        <w:tc>
          <w:tcPr>
            <w:tcW w:w="6072" w:type="dxa"/>
            <w:tcBorders>
              <w:top w:val="nil"/>
              <w:bottom w:val="nil"/>
            </w:tcBorders>
          </w:tcPr>
          <w:p w:rsidR="00DC3935" w:rsidRDefault="009E2591">
            <w:pPr>
              <w:pStyle w:val="TableParagraph"/>
              <w:spacing w:line="256" w:lineRule="exact"/>
              <w:ind w:left="110"/>
              <w:rPr>
                <w:sz w:val="24"/>
              </w:rPr>
            </w:pPr>
            <w:r>
              <w:rPr>
                <w:color w:val="231F20"/>
                <w:sz w:val="24"/>
              </w:rPr>
              <w:t>and to submit to the imposition of a sanction, the</w:t>
            </w:r>
          </w:p>
        </w:tc>
        <w:tc>
          <w:tcPr>
            <w:tcW w:w="2544" w:type="dxa"/>
            <w:tcBorders>
              <w:top w:val="nil"/>
              <w:bottom w:val="nil"/>
            </w:tcBorders>
          </w:tcPr>
          <w:p w:rsidR="00DC3935" w:rsidRDefault="00DC3935">
            <w:pPr>
              <w:pStyle w:val="TableParagraph"/>
              <w:rPr>
                <w:rFonts w:ascii="Times New Roman"/>
                <w:sz w:val="20"/>
              </w:rPr>
            </w:pPr>
          </w:p>
        </w:tc>
      </w:tr>
      <w:tr w:rsidR="00DC3935">
        <w:trPr>
          <w:trHeight w:val="276"/>
        </w:trPr>
        <w:tc>
          <w:tcPr>
            <w:tcW w:w="936" w:type="dxa"/>
            <w:tcBorders>
              <w:top w:val="nil"/>
              <w:bottom w:val="nil"/>
            </w:tcBorders>
          </w:tcPr>
          <w:p w:rsidR="00DC3935" w:rsidRDefault="00DC3935">
            <w:pPr>
              <w:pStyle w:val="TableParagraph"/>
              <w:rPr>
                <w:rFonts w:ascii="Times New Roman"/>
                <w:sz w:val="20"/>
              </w:rPr>
            </w:pPr>
          </w:p>
        </w:tc>
        <w:tc>
          <w:tcPr>
            <w:tcW w:w="6072" w:type="dxa"/>
            <w:tcBorders>
              <w:top w:val="nil"/>
              <w:bottom w:val="nil"/>
            </w:tcBorders>
          </w:tcPr>
          <w:p w:rsidR="00DC3935" w:rsidRDefault="009E2591">
            <w:pPr>
              <w:pStyle w:val="TableParagraph"/>
              <w:spacing w:line="256" w:lineRule="exact"/>
              <w:ind w:left="110"/>
              <w:rPr>
                <w:sz w:val="24"/>
              </w:rPr>
            </w:pPr>
            <w:r>
              <w:rPr>
                <w:color w:val="231F20"/>
                <w:sz w:val="24"/>
              </w:rPr>
              <w:t>Commission may accede to the request after</w:t>
            </w:r>
          </w:p>
        </w:tc>
        <w:tc>
          <w:tcPr>
            <w:tcW w:w="2544" w:type="dxa"/>
            <w:tcBorders>
              <w:top w:val="nil"/>
              <w:bottom w:val="nil"/>
            </w:tcBorders>
          </w:tcPr>
          <w:p w:rsidR="00DC3935" w:rsidRDefault="00DC3935">
            <w:pPr>
              <w:pStyle w:val="TableParagraph"/>
              <w:rPr>
                <w:rFonts w:ascii="Times New Roman"/>
                <w:sz w:val="20"/>
              </w:rPr>
            </w:pPr>
          </w:p>
        </w:tc>
      </w:tr>
      <w:tr w:rsidR="00DC3935">
        <w:trPr>
          <w:trHeight w:val="298"/>
        </w:trPr>
        <w:tc>
          <w:tcPr>
            <w:tcW w:w="936" w:type="dxa"/>
            <w:tcBorders>
              <w:top w:val="nil"/>
            </w:tcBorders>
          </w:tcPr>
          <w:p w:rsidR="00DC3935" w:rsidRDefault="00DC3935">
            <w:pPr>
              <w:pStyle w:val="TableParagraph"/>
              <w:rPr>
                <w:rFonts w:ascii="Times New Roman"/>
              </w:rPr>
            </w:pPr>
          </w:p>
        </w:tc>
        <w:tc>
          <w:tcPr>
            <w:tcW w:w="6072" w:type="dxa"/>
            <w:tcBorders>
              <w:top w:val="nil"/>
            </w:tcBorders>
          </w:tcPr>
          <w:p w:rsidR="00DC3935" w:rsidRDefault="009E2591">
            <w:pPr>
              <w:pStyle w:val="TableParagraph"/>
              <w:spacing w:line="273" w:lineRule="exact"/>
              <w:ind w:left="110"/>
              <w:rPr>
                <w:sz w:val="24"/>
              </w:rPr>
            </w:pPr>
            <w:r>
              <w:rPr>
                <w:color w:val="231F20"/>
                <w:sz w:val="24"/>
              </w:rPr>
              <w:t>considering a response from the Investigation Team.</w:t>
            </w:r>
          </w:p>
        </w:tc>
        <w:tc>
          <w:tcPr>
            <w:tcW w:w="2544" w:type="dxa"/>
            <w:tcBorders>
              <w:top w:val="nil"/>
            </w:tcBorders>
          </w:tcPr>
          <w:p w:rsidR="00DC3935" w:rsidRDefault="00DC3935">
            <w:pPr>
              <w:pStyle w:val="TableParagraph"/>
              <w:rPr>
                <w:rFonts w:ascii="Times New Roman"/>
              </w:rPr>
            </w:pPr>
          </w:p>
        </w:tc>
      </w:tr>
      <w:tr w:rsidR="00DC3935">
        <w:trPr>
          <w:trHeight w:val="310"/>
        </w:trPr>
        <w:tc>
          <w:tcPr>
            <w:tcW w:w="936" w:type="dxa"/>
            <w:tcBorders>
              <w:bottom w:val="nil"/>
            </w:tcBorders>
          </w:tcPr>
          <w:p w:rsidR="00DC3935" w:rsidRDefault="009E2591">
            <w:pPr>
              <w:pStyle w:val="TableParagraph"/>
              <w:spacing w:before="29" w:line="261" w:lineRule="exact"/>
              <w:ind w:left="110"/>
              <w:rPr>
                <w:b/>
                <w:sz w:val="24"/>
              </w:rPr>
            </w:pPr>
            <w:r>
              <w:rPr>
                <w:b/>
                <w:color w:val="231F20"/>
                <w:sz w:val="24"/>
              </w:rPr>
              <w:t>6.4</w:t>
            </w:r>
          </w:p>
        </w:tc>
        <w:tc>
          <w:tcPr>
            <w:tcW w:w="6072" w:type="dxa"/>
            <w:tcBorders>
              <w:bottom w:val="nil"/>
            </w:tcBorders>
          </w:tcPr>
          <w:p w:rsidR="00DC3935" w:rsidRDefault="009E2591">
            <w:pPr>
              <w:pStyle w:val="TableParagraph"/>
              <w:spacing w:before="29" w:line="261" w:lineRule="exact"/>
              <w:ind w:left="110"/>
              <w:rPr>
                <w:sz w:val="24"/>
              </w:rPr>
            </w:pPr>
            <w:r>
              <w:rPr>
                <w:color w:val="231F20"/>
                <w:sz w:val="24"/>
              </w:rPr>
              <w:t>The ACD is to hear the case presented by a single</w:t>
            </w:r>
          </w:p>
        </w:tc>
        <w:tc>
          <w:tcPr>
            <w:tcW w:w="2544" w:type="dxa"/>
            <w:tcBorders>
              <w:bottom w:val="nil"/>
            </w:tcBorders>
          </w:tcPr>
          <w:p w:rsidR="00DC3935" w:rsidRDefault="009E2591">
            <w:pPr>
              <w:pStyle w:val="TableParagraph"/>
              <w:spacing w:before="29" w:line="261" w:lineRule="exact"/>
              <w:ind w:left="105"/>
              <w:rPr>
                <w:sz w:val="24"/>
              </w:rPr>
            </w:pPr>
            <w:r>
              <w:rPr>
                <w:color w:val="231F20"/>
                <w:sz w:val="24"/>
              </w:rPr>
              <w:t>Rules concerning</w:t>
            </w:r>
          </w:p>
        </w:tc>
      </w:tr>
      <w:tr w:rsidR="00DC3935">
        <w:trPr>
          <w:trHeight w:val="276"/>
        </w:trPr>
        <w:tc>
          <w:tcPr>
            <w:tcW w:w="936" w:type="dxa"/>
            <w:tcBorders>
              <w:top w:val="nil"/>
              <w:bottom w:val="nil"/>
            </w:tcBorders>
          </w:tcPr>
          <w:p w:rsidR="00DC3935" w:rsidRDefault="00DC3935">
            <w:pPr>
              <w:pStyle w:val="TableParagraph"/>
              <w:rPr>
                <w:rFonts w:ascii="Times New Roman"/>
                <w:sz w:val="20"/>
              </w:rPr>
            </w:pPr>
          </w:p>
        </w:tc>
        <w:tc>
          <w:tcPr>
            <w:tcW w:w="6072" w:type="dxa"/>
            <w:tcBorders>
              <w:top w:val="nil"/>
              <w:bottom w:val="nil"/>
            </w:tcBorders>
          </w:tcPr>
          <w:p w:rsidR="00DC3935" w:rsidRDefault="009E2591">
            <w:pPr>
              <w:pStyle w:val="TableParagraph"/>
              <w:spacing w:line="256" w:lineRule="exact"/>
              <w:ind w:left="110"/>
              <w:rPr>
                <w:sz w:val="24"/>
              </w:rPr>
            </w:pPr>
            <w:r>
              <w:rPr>
                <w:color w:val="231F20"/>
                <w:sz w:val="24"/>
              </w:rPr>
              <w:t>member of the Investigation Team or by another</w:t>
            </w:r>
          </w:p>
        </w:tc>
        <w:tc>
          <w:tcPr>
            <w:tcW w:w="2544" w:type="dxa"/>
            <w:tcBorders>
              <w:top w:val="nil"/>
              <w:bottom w:val="nil"/>
            </w:tcBorders>
          </w:tcPr>
          <w:p w:rsidR="00DC3935" w:rsidRDefault="009E2591">
            <w:pPr>
              <w:pStyle w:val="TableParagraph"/>
              <w:spacing w:line="256" w:lineRule="exact"/>
              <w:ind w:left="105"/>
              <w:rPr>
                <w:sz w:val="24"/>
              </w:rPr>
            </w:pPr>
            <w:r>
              <w:rPr>
                <w:color w:val="231F20"/>
                <w:sz w:val="24"/>
              </w:rPr>
              <w:t>procedure at</w:t>
            </w:r>
          </w:p>
        </w:tc>
      </w:tr>
      <w:tr w:rsidR="00DC3935">
        <w:trPr>
          <w:trHeight w:val="276"/>
        </w:trPr>
        <w:tc>
          <w:tcPr>
            <w:tcW w:w="936" w:type="dxa"/>
            <w:tcBorders>
              <w:top w:val="nil"/>
              <w:bottom w:val="nil"/>
            </w:tcBorders>
          </w:tcPr>
          <w:p w:rsidR="00DC3935" w:rsidRDefault="00DC3935">
            <w:pPr>
              <w:pStyle w:val="TableParagraph"/>
              <w:rPr>
                <w:rFonts w:ascii="Times New Roman"/>
                <w:sz w:val="20"/>
              </w:rPr>
            </w:pPr>
          </w:p>
        </w:tc>
        <w:tc>
          <w:tcPr>
            <w:tcW w:w="6072" w:type="dxa"/>
            <w:tcBorders>
              <w:top w:val="nil"/>
              <w:bottom w:val="nil"/>
            </w:tcBorders>
          </w:tcPr>
          <w:p w:rsidR="00DC3935" w:rsidRDefault="009E2591">
            <w:pPr>
              <w:pStyle w:val="TableParagraph"/>
              <w:spacing w:line="256" w:lineRule="exact"/>
              <w:ind w:left="110"/>
              <w:rPr>
                <w:sz w:val="24"/>
              </w:rPr>
            </w:pPr>
            <w:r>
              <w:rPr>
                <w:color w:val="231F20"/>
                <w:sz w:val="24"/>
              </w:rPr>
              <w:t>person appointed by the Team for that purpose. The</w:t>
            </w:r>
          </w:p>
        </w:tc>
        <w:tc>
          <w:tcPr>
            <w:tcW w:w="2544" w:type="dxa"/>
            <w:tcBorders>
              <w:top w:val="nil"/>
              <w:bottom w:val="nil"/>
            </w:tcBorders>
          </w:tcPr>
          <w:p w:rsidR="00DC3935" w:rsidRDefault="009E2591">
            <w:pPr>
              <w:pStyle w:val="TableParagraph"/>
              <w:spacing w:line="256" w:lineRule="exact"/>
              <w:ind w:left="105"/>
              <w:rPr>
                <w:sz w:val="24"/>
              </w:rPr>
            </w:pPr>
            <w:r>
              <w:rPr>
                <w:color w:val="231F20"/>
                <w:sz w:val="24"/>
              </w:rPr>
              <w:t>hearings, reception of</w:t>
            </w:r>
          </w:p>
        </w:tc>
      </w:tr>
      <w:tr w:rsidR="00DC3935">
        <w:trPr>
          <w:trHeight w:val="275"/>
        </w:trPr>
        <w:tc>
          <w:tcPr>
            <w:tcW w:w="936" w:type="dxa"/>
            <w:tcBorders>
              <w:top w:val="nil"/>
              <w:bottom w:val="nil"/>
            </w:tcBorders>
          </w:tcPr>
          <w:p w:rsidR="00DC3935" w:rsidRDefault="00DC3935">
            <w:pPr>
              <w:pStyle w:val="TableParagraph"/>
              <w:rPr>
                <w:rFonts w:ascii="Times New Roman"/>
                <w:sz w:val="20"/>
              </w:rPr>
            </w:pPr>
          </w:p>
        </w:tc>
        <w:tc>
          <w:tcPr>
            <w:tcW w:w="6072" w:type="dxa"/>
            <w:tcBorders>
              <w:top w:val="nil"/>
              <w:bottom w:val="nil"/>
            </w:tcBorders>
          </w:tcPr>
          <w:p w:rsidR="00DC3935" w:rsidRDefault="009E2591">
            <w:pPr>
              <w:pStyle w:val="TableParagraph"/>
              <w:spacing w:line="256" w:lineRule="exact"/>
              <w:ind w:left="110"/>
              <w:rPr>
                <w:sz w:val="24"/>
              </w:rPr>
            </w:pPr>
            <w:r>
              <w:rPr>
                <w:color w:val="231F20"/>
                <w:sz w:val="24"/>
              </w:rPr>
              <w:t>accused minister has the right to be present and to</w:t>
            </w:r>
          </w:p>
        </w:tc>
        <w:tc>
          <w:tcPr>
            <w:tcW w:w="2544" w:type="dxa"/>
            <w:tcBorders>
              <w:top w:val="nil"/>
              <w:bottom w:val="nil"/>
            </w:tcBorders>
          </w:tcPr>
          <w:p w:rsidR="00DC3935" w:rsidRDefault="009E2591">
            <w:pPr>
              <w:pStyle w:val="TableParagraph"/>
              <w:spacing w:line="256" w:lineRule="exact"/>
              <w:ind w:left="105"/>
              <w:rPr>
                <w:sz w:val="24"/>
              </w:rPr>
            </w:pPr>
            <w:r>
              <w:rPr>
                <w:color w:val="231F20"/>
                <w:sz w:val="24"/>
              </w:rPr>
              <w:t>evidence given other</w:t>
            </w:r>
          </w:p>
        </w:tc>
      </w:tr>
      <w:tr w:rsidR="00DC3935">
        <w:trPr>
          <w:trHeight w:val="276"/>
        </w:trPr>
        <w:tc>
          <w:tcPr>
            <w:tcW w:w="936" w:type="dxa"/>
            <w:tcBorders>
              <w:top w:val="nil"/>
              <w:bottom w:val="nil"/>
            </w:tcBorders>
          </w:tcPr>
          <w:p w:rsidR="00DC3935" w:rsidRDefault="00DC3935">
            <w:pPr>
              <w:pStyle w:val="TableParagraph"/>
              <w:rPr>
                <w:rFonts w:ascii="Times New Roman"/>
                <w:sz w:val="20"/>
              </w:rPr>
            </w:pPr>
          </w:p>
        </w:tc>
        <w:tc>
          <w:tcPr>
            <w:tcW w:w="6072" w:type="dxa"/>
            <w:tcBorders>
              <w:top w:val="nil"/>
              <w:bottom w:val="nil"/>
            </w:tcBorders>
          </w:tcPr>
          <w:p w:rsidR="00DC3935" w:rsidRDefault="009E2591">
            <w:pPr>
              <w:pStyle w:val="TableParagraph"/>
              <w:spacing w:line="256" w:lineRule="exact"/>
              <w:ind w:left="110"/>
              <w:rPr>
                <w:sz w:val="24"/>
              </w:rPr>
            </w:pPr>
            <w:r>
              <w:rPr>
                <w:color w:val="231F20"/>
                <w:sz w:val="24"/>
              </w:rPr>
              <w:t>reply. Witnesses may be called on behalf of the Team</w:t>
            </w:r>
          </w:p>
        </w:tc>
        <w:tc>
          <w:tcPr>
            <w:tcW w:w="2544" w:type="dxa"/>
            <w:tcBorders>
              <w:top w:val="nil"/>
              <w:bottom w:val="nil"/>
            </w:tcBorders>
          </w:tcPr>
          <w:p w:rsidR="00DC3935" w:rsidRDefault="009E2591">
            <w:pPr>
              <w:pStyle w:val="TableParagraph"/>
              <w:spacing w:line="256" w:lineRule="exact"/>
              <w:ind w:left="105"/>
              <w:rPr>
                <w:sz w:val="24"/>
              </w:rPr>
            </w:pPr>
            <w:r>
              <w:rPr>
                <w:color w:val="231F20"/>
                <w:sz w:val="24"/>
              </w:rPr>
              <w:t>than verbally,</w:t>
            </w:r>
          </w:p>
        </w:tc>
      </w:tr>
      <w:tr w:rsidR="00DC3935">
        <w:trPr>
          <w:trHeight w:val="275"/>
        </w:trPr>
        <w:tc>
          <w:tcPr>
            <w:tcW w:w="936" w:type="dxa"/>
            <w:tcBorders>
              <w:top w:val="nil"/>
              <w:bottom w:val="nil"/>
            </w:tcBorders>
          </w:tcPr>
          <w:p w:rsidR="00DC3935" w:rsidRDefault="00DC3935">
            <w:pPr>
              <w:pStyle w:val="TableParagraph"/>
              <w:rPr>
                <w:rFonts w:ascii="Times New Roman"/>
                <w:sz w:val="20"/>
              </w:rPr>
            </w:pPr>
          </w:p>
        </w:tc>
        <w:tc>
          <w:tcPr>
            <w:tcW w:w="6072" w:type="dxa"/>
            <w:tcBorders>
              <w:top w:val="nil"/>
              <w:bottom w:val="nil"/>
            </w:tcBorders>
          </w:tcPr>
          <w:p w:rsidR="00DC3935" w:rsidRDefault="009E2591">
            <w:pPr>
              <w:pStyle w:val="TableParagraph"/>
              <w:spacing w:line="256" w:lineRule="exact"/>
              <w:ind w:left="110"/>
              <w:rPr>
                <w:sz w:val="24"/>
              </w:rPr>
            </w:pPr>
            <w:r>
              <w:rPr>
                <w:color w:val="231F20"/>
                <w:sz w:val="24"/>
              </w:rPr>
              <w:t>and by the minister, and cross-examined by them or by</w:t>
            </w:r>
          </w:p>
        </w:tc>
        <w:tc>
          <w:tcPr>
            <w:tcW w:w="2544" w:type="dxa"/>
            <w:tcBorders>
              <w:top w:val="nil"/>
              <w:bottom w:val="nil"/>
            </w:tcBorders>
          </w:tcPr>
          <w:p w:rsidR="00DC3935" w:rsidRDefault="009E2591">
            <w:pPr>
              <w:pStyle w:val="TableParagraph"/>
              <w:spacing w:line="256" w:lineRule="exact"/>
              <w:ind w:left="105"/>
              <w:rPr>
                <w:sz w:val="24"/>
              </w:rPr>
            </w:pPr>
            <w:r>
              <w:rPr>
                <w:color w:val="231F20"/>
                <w:sz w:val="24"/>
              </w:rPr>
              <w:t>representation,</w:t>
            </w:r>
          </w:p>
        </w:tc>
      </w:tr>
      <w:tr w:rsidR="00DC3935">
        <w:trPr>
          <w:trHeight w:val="275"/>
        </w:trPr>
        <w:tc>
          <w:tcPr>
            <w:tcW w:w="936" w:type="dxa"/>
            <w:tcBorders>
              <w:top w:val="nil"/>
              <w:bottom w:val="nil"/>
            </w:tcBorders>
          </w:tcPr>
          <w:p w:rsidR="00DC3935" w:rsidRDefault="00DC3935">
            <w:pPr>
              <w:pStyle w:val="TableParagraph"/>
              <w:rPr>
                <w:rFonts w:ascii="Times New Roman"/>
                <w:sz w:val="20"/>
              </w:rPr>
            </w:pPr>
          </w:p>
        </w:tc>
        <w:tc>
          <w:tcPr>
            <w:tcW w:w="6072" w:type="dxa"/>
            <w:tcBorders>
              <w:top w:val="nil"/>
              <w:bottom w:val="nil"/>
            </w:tcBorders>
          </w:tcPr>
          <w:p w:rsidR="00DC3935" w:rsidRDefault="009E2591">
            <w:pPr>
              <w:pStyle w:val="TableParagraph"/>
              <w:spacing w:line="256" w:lineRule="exact"/>
              <w:ind w:left="110"/>
              <w:rPr>
                <w:sz w:val="24"/>
              </w:rPr>
            </w:pPr>
            <w:r>
              <w:rPr>
                <w:color w:val="231F20"/>
                <w:sz w:val="24"/>
              </w:rPr>
              <w:t>any member of the Commission. The Commission may</w:t>
            </w:r>
          </w:p>
        </w:tc>
        <w:tc>
          <w:tcPr>
            <w:tcW w:w="2544" w:type="dxa"/>
            <w:tcBorders>
              <w:top w:val="nil"/>
              <w:bottom w:val="nil"/>
            </w:tcBorders>
          </w:tcPr>
          <w:p w:rsidR="00DC3935" w:rsidRDefault="009E2591">
            <w:pPr>
              <w:pStyle w:val="TableParagraph"/>
              <w:spacing w:line="256" w:lineRule="exact"/>
              <w:ind w:left="105"/>
              <w:rPr>
                <w:sz w:val="24"/>
              </w:rPr>
            </w:pPr>
            <w:r>
              <w:rPr>
                <w:color w:val="231F20"/>
                <w:sz w:val="24"/>
              </w:rPr>
              <w:t>persons permitted to</w:t>
            </w:r>
          </w:p>
        </w:tc>
      </w:tr>
      <w:tr w:rsidR="00DC3935">
        <w:trPr>
          <w:trHeight w:val="276"/>
        </w:trPr>
        <w:tc>
          <w:tcPr>
            <w:tcW w:w="936" w:type="dxa"/>
            <w:tcBorders>
              <w:top w:val="nil"/>
              <w:bottom w:val="nil"/>
            </w:tcBorders>
          </w:tcPr>
          <w:p w:rsidR="00DC3935" w:rsidRDefault="00DC3935">
            <w:pPr>
              <w:pStyle w:val="TableParagraph"/>
              <w:rPr>
                <w:rFonts w:ascii="Times New Roman"/>
                <w:sz w:val="20"/>
              </w:rPr>
            </w:pPr>
          </w:p>
        </w:tc>
        <w:tc>
          <w:tcPr>
            <w:tcW w:w="6072" w:type="dxa"/>
            <w:tcBorders>
              <w:top w:val="nil"/>
              <w:bottom w:val="nil"/>
            </w:tcBorders>
          </w:tcPr>
          <w:p w:rsidR="00DC3935" w:rsidRDefault="009E2591">
            <w:pPr>
              <w:pStyle w:val="TableParagraph"/>
              <w:spacing w:line="256" w:lineRule="exact"/>
              <w:ind w:left="110"/>
              <w:rPr>
                <w:sz w:val="24"/>
              </w:rPr>
            </w:pPr>
            <w:r>
              <w:rPr>
                <w:color w:val="231F20"/>
                <w:sz w:val="24"/>
              </w:rPr>
              <w:t>call witnesses on its own initiative on theological</w:t>
            </w:r>
          </w:p>
        </w:tc>
        <w:tc>
          <w:tcPr>
            <w:tcW w:w="2544" w:type="dxa"/>
            <w:tcBorders>
              <w:top w:val="nil"/>
              <w:bottom w:val="nil"/>
            </w:tcBorders>
          </w:tcPr>
          <w:p w:rsidR="00DC3935" w:rsidRDefault="009E2591">
            <w:pPr>
              <w:pStyle w:val="TableParagraph"/>
              <w:spacing w:line="256" w:lineRule="exact"/>
              <w:ind w:left="105"/>
              <w:rPr>
                <w:sz w:val="24"/>
              </w:rPr>
            </w:pPr>
            <w:r>
              <w:rPr>
                <w:color w:val="231F20"/>
                <w:sz w:val="24"/>
              </w:rPr>
              <w:t>accompany the</w:t>
            </w:r>
          </w:p>
        </w:tc>
      </w:tr>
      <w:tr w:rsidR="00DC3935">
        <w:trPr>
          <w:trHeight w:val="275"/>
        </w:trPr>
        <w:tc>
          <w:tcPr>
            <w:tcW w:w="936" w:type="dxa"/>
            <w:tcBorders>
              <w:top w:val="nil"/>
              <w:bottom w:val="nil"/>
            </w:tcBorders>
          </w:tcPr>
          <w:p w:rsidR="00DC3935" w:rsidRDefault="00DC3935">
            <w:pPr>
              <w:pStyle w:val="TableParagraph"/>
              <w:rPr>
                <w:rFonts w:ascii="Times New Roman"/>
                <w:sz w:val="20"/>
              </w:rPr>
            </w:pPr>
          </w:p>
        </w:tc>
        <w:tc>
          <w:tcPr>
            <w:tcW w:w="6072" w:type="dxa"/>
            <w:tcBorders>
              <w:top w:val="nil"/>
              <w:bottom w:val="nil"/>
            </w:tcBorders>
          </w:tcPr>
          <w:p w:rsidR="00DC3935" w:rsidRDefault="009E2591">
            <w:pPr>
              <w:pStyle w:val="TableParagraph"/>
              <w:spacing w:line="256" w:lineRule="exact"/>
              <w:ind w:left="110"/>
              <w:rPr>
                <w:sz w:val="24"/>
              </w:rPr>
            </w:pPr>
            <w:r>
              <w:rPr>
                <w:color w:val="231F20"/>
                <w:sz w:val="24"/>
              </w:rPr>
              <w:t>questions, issues of discrimination, disability or cultural</w:t>
            </w:r>
          </w:p>
        </w:tc>
        <w:tc>
          <w:tcPr>
            <w:tcW w:w="2544" w:type="dxa"/>
            <w:tcBorders>
              <w:top w:val="nil"/>
              <w:bottom w:val="nil"/>
            </w:tcBorders>
          </w:tcPr>
          <w:p w:rsidR="00DC3935" w:rsidRDefault="009E2591">
            <w:pPr>
              <w:pStyle w:val="TableParagraph"/>
              <w:spacing w:line="256" w:lineRule="exact"/>
              <w:ind w:left="105"/>
              <w:rPr>
                <w:sz w:val="24"/>
              </w:rPr>
            </w:pPr>
            <w:r>
              <w:rPr>
                <w:color w:val="231F20"/>
                <w:sz w:val="24"/>
              </w:rPr>
              <w:t>accused minister or</w:t>
            </w:r>
          </w:p>
        </w:tc>
      </w:tr>
      <w:tr w:rsidR="00DC3935">
        <w:trPr>
          <w:trHeight w:val="299"/>
        </w:trPr>
        <w:tc>
          <w:tcPr>
            <w:tcW w:w="936" w:type="dxa"/>
            <w:tcBorders>
              <w:top w:val="nil"/>
            </w:tcBorders>
          </w:tcPr>
          <w:p w:rsidR="00DC3935" w:rsidRDefault="00DC3935">
            <w:pPr>
              <w:pStyle w:val="TableParagraph"/>
              <w:rPr>
                <w:rFonts w:ascii="Times New Roman"/>
              </w:rPr>
            </w:pPr>
          </w:p>
        </w:tc>
        <w:tc>
          <w:tcPr>
            <w:tcW w:w="6072" w:type="dxa"/>
            <w:tcBorders>
              <w:top w:val="nil"/>
            </w:tcBorders>
          </w:tcPr>
          <w:p w:rsidR="00DC3935" w:rsidRDefault="009E2591">
            <w:pPr>
              <w:pStyle w:val="TableParagraph"/>
              <w:spacing w:line="273" w:lineRule="exact"/>
              <w:ind w:left="110"/>
              <w:rPr>
                <w:sz w:val="24"/>
              </w:rPr>
            </w:pPr>
            <w:r>
              <w:rPr>
                <w:color w:val="231F20"/>
                <w:sz w:val="24"/>
              </w:rPr>
              <w:t>sensitivity, safeguarding issues or other matters on</w:t>
            </w:r>
          </w:p>
        </w:tc>
        <w:tc>
          <w:tcPr>
            <w:tcW w:w="2544" w:type="dxa"/>
            <w:tcBorders>
              <w:top w:val="nil"/>
            </w:tcBorders>
          </w:tcPr>
          <w:p w:rsidR="00DC3935" w:rsidRDefault="009E2591">
            <w:pPr>
              <w:pStyle w:val="TableParagraph"/>
              <w:spacing w:line="273" w:lineRule="exact"/>
              <w:ind w:left="105"/>
              <w:rPr>
                <w:sz w:val="24"/>
              </w:rPr>
            </w:pPr>
            <w:r>
              <w:rPr>
                <w:color w:val="231F20"/>
                <w:sz w:val="24"/>
              </w:rPr>
              <w:t>witnesses and the</w:t>
            </w:r>
          </w:p>
        </w:tc>
      </w:tr>
    </w:tbl>
    <w:p w:rsidR="00DC3935" w:rsidRDefault="00DC3935">
      <w:pPr>
        <w:spacing w:line="273" w:lineRule="exact"/>
        <w:rPr>
          <w:sz w:val="24"/>
        </w:rPr>
        <w:sectPr w:rsidR="00DC3935">
          <w:pgSz w:w="11910" w:h="16840"/>
          <w:pgMar w:top="800" w:right="0" w:bottom="720" w:left="0" w:header="482" w:footer="537" w:gutter="0"/>
          <w:cols w:space="720"/>
        </w:sectPr>
      </w:pPr>
    </w:p>
    <w:p w:rsidR="00DC3935" w:rsidRDefault="00DC3935">
      <w:pPr>
        <w:pStyle w:val="BodyText"/>
        <w:spacing w:before="9"/>
        <w:rPr>
          <w:i/>
          <w:sz w:val="28"/>
        </w:rPr>
      </w:pPr>
    </w:p>
    <w:tbl>
      <w:tblPr>
        <w:tblW w:w="0" w:type="auto"/>
        <w:tblInd w:w="1109" w:type="dxa"/>
        <w:tblBorders>
          <w:top w:val="single" w:sz="4" w:space="0" w:color="C6C8CA"/>
          <w:left w:val="single" w:sz="4" w:space="0" w:color="C6C8CA"/>
          <w:bottom w:val="single" w:sz="4" w:space="0" w:color="C6C8CA"/>
          <w:right w:val="single" w:sz="4" w:space="0" w:color="C6C8CA"/>
          <w:insideH w:val="single" w:sz="4" w:space="0" w:color="C6C8CA"/>
          <w:insideV w:val="single" w:sz="4" w:space="0" w:color="C6C8CA"/>
        </w:tblBorders>
        <w:tblLayout w:type="fixed"/>
        <w:tblCellMar>
          <w:left w:w="0" w:type="dxa"/>
          <w:right w:w="0" w:type="dxa"/>
        </w:tblCellMar>
        <w:tblLook w:val="01E0" w:firstRow="1" w:lastRow="1" w:firstColumn="1" w:lastColumn="1" w:noHBand="0" w:noVBand="0"/>
      </w:tblPr>
      <w:tblGrid>
        <w:gridCol w:w="936"/>
        <w:gridCol w:w="6072"/>
        <w:gridCol w:w="2544"/>
      </w:tblGrid>
      <w:tr w:rsidR="00DC3935">
        <w:trPr>
          <w:trHeight w:val="1161"/>
        </w:trPr>
        <w:tc>
          <w:tcPr>
            <w:tcW w:w="936" w:type="dxa"/>
          </w:tcPr>
          <w:p w:rsidR="00DC3935" w:rsidRDefault="00DC3935">
            <w:pPr>
              <w:pStyle w:val="TableParagraph"/>
              <w:rPr>
                <w:rFonts w:ascii="Times New Roman"/>
                <w:sz w:val="24"/>
              </w:rPr>
            </w:pPr>
          </w:p>
        </w:tc>
        <w:tc>
          <w:tcPr>
            <w:tcW w:w="6072" w:type="dxa"/>
          </w:tcPr>
          <w:p w:rsidR="00DC3935" w:rsidRDefault="009E2591">
            <w:pPr>
              <w:pStyle w:val="TableParagraph"/>
              <w:spacing w:before="29" w:line="242" w:lineRule="auto"/>
              <w:ind w:left="110" w:right="316"/>
              <w:rPr>
                <w:sz w:val="24"/>
              </w:rPr>
            </w:pPr>
            <w:r>
              <w:rPr>
                <w:color w:val="231F20"/>
                <w:sz w:val="24"/>
              </w:rPr>
              <w:t>which it considers impartial specialist testimony to be essential.</w:t>
            </w:r>
          </w:p>
        </w:tc>
        <w:tc>
          <w:tcPr>
            <w:tcW w:w="2544" w:type="dxa"/>
          </w:tcPr>
          <w:p w:rsidR="00DC3935" w:rsidRDefault="009E2591">
            <w:pPr>
              <w:pStyle w:val="TableParagraph"/>
              <w:spacing w:before="29"/>
              <w:ind w:left="105" w:right="154"/>
              <w:rPr>
                <w:sz w:val="24"/>
              </w:rPr>
            </w:pPr>
            <w:r>
              <w:rPr>
                <w:color w:val="231F20"/>
                <w:sz w:val="24"/>
              </w:rPr>
              <w:t>role of Commission witnesses are set out in Appendix R.</w:t>
            </w:r>
          </w:p>
        </w:tc>
      </w:tr>
      <w:tr w:rsidR="00DC3935">
        <w:trPr>
          <w:trHeight w:val="3369"/>
        </w:trPr>
        <w:tc>
          <w:tcPr>
            <w:tcW w:w="936" w:type="dxa"/>
          </w:tcPr>
          <w:p w:rsidR="00DC3935" w:rsidRDefault="009E2591">
            <w:pPr>
              <w:pStyle w:val="TableParagraph"/>
              <w:spacing w:before="29"/>
              <w:ind w:left="110"/>
              <w:rPr>
                <w:b/>
                <w:sz w:val="24"/>
              </w:rPr>
            </w:pPr>
            <w:r>
              <w:rPr>
                <w:b/>
                <w:color w:val="231F20"/>
                <w:sz w:val="24"/>
              </w:rPr>
              <w:t>6.5</w:t>
            </w:r>
          </w:p>
        </w:tc>
        <w:tc>
          <w:tcPr>
            <w:tcW w:w="6072" w:type="dxa"/>
          </w:tcPr>
          <w:p w:rsidR="00DC3935" w:rsidRDefault="009E2591">
            <w:pPr>
              <w:pStyle w:val="TableParagraph"/>
              <w:spacing w:before="29"/>
              <w:ind w:left="110" w:right="101"/>
              <w:rPr>
                <w:sz w:val="24"/>
              </w:rPr>
            </w:pPr>
            <w:r>
              <w:rPr>
                <w:color w:val="231F20"/>
                <w:sz w:val="24"/>
              </w:rPr>
              <w:t>At the conclusion of the hearing the ACD is to determine, on the balance of probabilities, whether any or all of the allegations made against the minister have been proved. In respect of any proven allegation, it must decide either to impose no sanction, or that the accused minister should receive a written warning, or that his or her name should be deleted from the Roll of Ministers. If the accused minister is the subject of an earlier written warning which remains current, the ACD must take that into account. A written warning may be accompanied by directions regarding the minister’s future ministry, conduct or remedial steps to be taken.</w:t>
            </w:r>
          </w:p>
        </w:tc>
        <w:tc>
          <w:tcPr>
            <w:tcW w:w="2544" w:type="dxa"/>
          </w:tcPr>
          <w:p w:rsidR="00DC3935" w:rsidRDefault="009E2591">
            <w:pPr>
              <w:pStyle w:val="TableParagraph"/>
              <w:spacing w:before="29"/>
              <w:ind w:left="105" w:right="248"/>
              <w:rPr>
                <w:sz w:val="24"/>
              </w:rPr>
            </w:pPr>
            <w:r>
              <w:rPr>
                <w:color w:val="231F20"/>
                <w:sz w:val="24"/>
              </w:rPr>
              <w:t>Rules for written warnings and directions, and concerning deletion from the Roll are set out in Appendix S.</w:t>
            </w:r>
          </w:p>
        </w:tc>
      </w:tr>
      <w:tr w:rsidR="00DC3935">
        <w:trPr>
          <w:trHeight w:val="1986"/>
        </w:trPr>
        <w:tc>
          <w:tcPr>
            <w:tcW w:w="936" w:type="dxa"/>
          </w:tcPr>
          <w:p w:rsidR="00DC3935" w:rsidRDefault="009E2591">
            <w:pPr>
              <w:pStyle w:val="TableParagraph"/>
              <w:spacing w:before="29"/>
              <w:ind w:left="110"/>
              <w:rPr>
                <w:b/>
                <w:sz w:val="24"/>
              </w:rPr>
            </w:pPr>
            <w:r>
              <w:rPr>
                <w:b/>
                <w:color w:val="231F20"/>
                <w:sz w:val="24"/>
              </w:rPr>
              <w:t>6.6</w:t>
            </w:r>
          </w:p>
        </w:tc>
        <w:tc>
          <w:tcPr>
            <w:tcW w:w="6072" w:type="dxa"/>
          </w:tcPr>
          <w:p w:rsidR="00DC3935" w:rsidRDefault="009E2591">
            <w:pPr>
              <w:pStyle w:val="TableParagraph"/>
              <w:spacing w:before="29"/>
              <w:ind w:left="110" w:right="301"/>
              <w:rPr>
                <w:sz w:val="24"/>
              </w:rPr>
            </w:pPr>
            <w:r>
              <w:rPr>
                <w:color w:val="231F20"/>
                <w:sz w:val="24"/>
              </w:rPr>
              <w:t>If the ACD determines that none of the allegations made against the minister has been proved on the balance of probabilities, it must so declare. If there is no appeal, the Process and any suspension imposed as a consequence of those allegations will terminate from the end of the last day for lodging an appeal under paragraph 7.1.</w:t>
            </w:r>
          </w:p>
        </w:tc>
        <w:tc>
          <w:tcPr>
            <w:tcW w:w="2544" w:type="dxa"/>
          </w:tcPr>
          <w:p w:rsidR="00DC3935" w:rsidRDefault="00DC3935">
            <w:pPr>
              <w:pStyle w:val="TableParagraph"/>
              <w:rPr>
                <w:rFonts w:ascii="Times New Roman"/>
                <w:sz w:val="24"/>
              </w:rPr>
            </w:pPr>
          </w:p>
        </w:tc>
      </w:tr>
      <w:tr w:rsidR="00DC3935">
        <w:trPr>
          <w:trHeight w:val="2817"/>
        </w:trPr>
        <w:tc>
          <w:tcPr>
            <w:tcW w:w="936" w:type="dxa"/>
          </w:tcPr>
          <w:p w:rsidR="00DC3935" w:rsidRDefault="009E2591">
            <w:pPr>
              <w:pStyle w:val="TableParagraph"/>
              <w:spacing w:before="29"/>
              <w:ind w:left="110"/>
              <w:rPr>
                <w:b/>
                <w:sz w:val="24"/>
              </w:rPr>
            </w:pPr>
            <w:r>
              <w:rPr>
                <w:b/>
                <w:color w:val="231F20"/>
                <w:sz w:val="24"/>
              </w:rPr>
              <w:t>6.7</w:t>
            </w:r>
          </w:p>
        </w:tc>
        <w:tc>
          <w:tcPr>
            <w:tcW w:w="6072" w:type="dxa"/>
          </w:tcPr>
          <w:p w:rsidR="00DC3935" w:rsidRDefault="009E2591">
            <w:pPr>
              <w:pStyle w:val="TableParagraph"/>
              <w:spacing w:before="29"/>
              <w:ind w:left="110" w:right="115"/>
              <w:rPr>
                <w:sz w:val="24"/>
              </w:rPr>
            </w:pPr>
            <w:r>
              <w:rPr>
                <w:color w:val="231F20"/>
                <w:sz w:val="24"/>
              </w:rPr>
              <w:t>The ACD is to prepare a written statement of reasons for reaching its decision. The decision and reasons are to be circulated. In this statement it may make recommendations concerning the future activity of any accused person whose name is deleted from the Roll, or (if allegations are not proved) for precautions which might reduce the risk of future allegations of a similar nature. Such recommendations are of an advisory nature and not subject to appeal.</w:t>
            </w:r>
          </w:p>
        </w:tc>
        <w:tc>
          <w:tcPr>
            <w:tcW w:w="2544" w:type="dxa"/>
          </w:tcPr>
          <w:p w:rsidR="00DC3935" w:rsidRDefault="009E2591">
            <w:pPr>
              <w:pStyle w:val="TableParagraph"/>
              <w:spacing w:before="29"/>
              <w:ind w:left="105" w:right="181"/>
              <w:rPr>
                <w:sz w:val="24"/>
              </w:rPr>
            </w:pPr>
            <w:r>
              <w:rPr>
                <w:color w:val="231F20"/>
                <w:sz w:val="24"/>
              </w:rPr>
              <w:t>Appendix T also sets out rules for the circulation of written reasons.</w:t>
            </w:r>
          </w:p>
        </w:tc>
      </w:tr>
      <w:tr w:rsidR="00DC3935">
        <w:trPr>
          <w:trHeight w:val="604"/>
        </w:trPr>
        <w:tc>
          <w:tcPr>
            <w:tcW w:w="936" w:type="dxa"/>
          </w:tcPr>
          <w:p w:rsidR="00DC3935" w:rsidRDefault="009E2591">
            <w:pPr>
              <w:pStyle w:val="TableParagraph"/>
              <w:spacing w:before="29"/>
              <w:ind w:left="110"/>
              <w:rPr>
                <w:b/>
                <w:sz w:val="24"/>
              </w:rPr>
            </w:pPr>
            <w:r>
              <w:rPr>
                <w:b/>
                <w:color w:val="231F20"/>
                <w:sz w:val="24"/>
              </w:rPr>
              <w:t>7.</w:t>
            </w:r>
          </w:p>
        </w:tc>
        <w:tc>
          <w:tcPr>
            <w:tcW w:w="6072" w:type="dxa"/>
          </w:tcPr>
          <w:p w:rsidR="00DC3935" w:rsidRDefault="009E2591">
            <w:pPr>
              <w:pStyle w:val="TableParagraph"/>
              <w:spacing w:before="29"/>
              <w:ind w:left="110"/>
              <w:rPr>
                <w:b/>
                <w:sz w:val="24"/>
              </w:rPr>
            </w:pPr>
            <w:r>
              <w:rPr>
                <w:b/>
                <w:color w:val="231F20"/>
                <w:sz w:val="24"/>
              </w:rPr>
              <w:t>The Appeal Stage</w:t>
            </w:r>
          </w:p>
        </w:tc>
        <w:tc>
          <w:tcPr>
            <w:tcW w:w="2544" w:type="dxa"/>
          </w:tcPr>
          <w:p w:rsidR="00DC3935" w:rsidRDefault="00DC3935">
            <w:pPr>
              <w:pStyle w:val="TableParagraph"/>
              <w:rPr>
                <w:rFonts w:ascii="Times New Roman"/>
                <w:sz w:val="24"/>
              </w:rPr>
            </w:pPr>
          </w:p>
        </w:tc>
      </w:tr>
      <w:tr w:rsidR="00DC3935">
        <w:trPr>
          <w:trHeight w:val="2817"/>
        </w:trPr>
        <w:tc>
          <w:tcPr>
            <w:tcW w:w="936" w:type="dxa"/>
          </w:tcPr>
          <w:p w:rsidR="00DC3935" w:rsidRDefault="009E2591">
            <w:pPr>
              <w:pStyle w:val="TableParagraph"/>
              <w:spacing w:before="29"/>
              <w:ind w:left="110"/>
              <w:rPr>
                <w:b/>
                <w:sz w:val="24"/>
              </w:rPr>
            </w:pPr>
            <w:r>
              <w:rPr>
                <w:b/>
                <w:color w:val="231F20"/>
                <w:sz w:val="24"/>
              </w:rPr>
              <w:t>7.1</w:t>
            </w:r>
          </w:p>
        </w:tc>
        <w:tc>
          <w:tcPr>
            <w:tcW w:w="6072" w:type="dxa"/>
          </w:tcPr>
          <w:p w:rsidR="00DC3935" w:rsidRDefault="009E2591">
            <w:pPr>
              <w:pStyle w:val="TableParagraph"/>
              <w:spacing w:before="29"/>
              <w:ind w:left="110" w:right="222"/>
              <w:rPr>
                <w:sz w:val="24"/>
              </w:rPr>
            </w:pPr>
            <w:r>
              <w:rPr>
                <w:color w:val="231F20"/>
                <w:sz w:val="24"/>
              </w:rPr>
              <w:t>Notice of any appeal must be lodged, with a summary of the appeal grounds, within twenty-four days of posting of the ACD’s written statement of reasons.</w:t>
            </w:r>
          </w:p>
        </w:tc>
        <w:tc>
          <w:tcPr>
            <w:tcW w:w="2544" w:type="dxa"/>
          </w:tcPr>
          <w:p w:rsidR="00DC3935" w:rsidRDefault="009E2591">
            <w:pPr>
              <w:pStyle w:val="TableParagraph"/>
              <w:spacing w:before="29"/>
              <w:ind w:left="105" w:right="140"/>
              <w:rPr>
                <w:sz w:val="24"/>
              </w:rPr>
            </w:pPr>
            <w:r>
              <w:rPr>
                <w:color w:val="231F20"/>
                <w:sz w:val="24"/>
              </w:rPr>
              <w:t>If the accused minister lives abroad the Commission may (but only when the statement of reasons is sent) direct an extension of the time for appealing to allow for postal delays.</w:t>
            </w:r>
          </w:p>
        </w:tc>
      </w:tr>
      <w:tr w:rsidR="00DC3935">
        <w:trPr>
          <w:trHeight w:val="1713"/>
        </w:trPr>
        <w:tc>
          <w:tcPr>
            <w:tcW w:w="936" w:type="dxa"/>
          </w:tcPr>
          <w:p w:rsidR="00DC3935" w:rsidRDefault="009E2591">
            <w:pPr>
              <w:pStyle w:val="TableParagraph"/>
              <w:spacing w:before="29"/>
              <w:ind w:left="110"/>
              <w:rPr>
                <w:b/>
                <w:sz w:val="24"/>
              </w:rPr>
            </w:pPr>
            <w:r>
              <w:rPr>
                <w:b/>
                <w:color w:val="231F20"/>
                <w:sz w:val="24"/>
              </w:rPr>
              <w:t>7.2</w:t>
            </w:r>
          </w:p>
        </w:tc>
        <w:tc>
          <w:tcPr>
            <w:tcW w:w="6072" w:type="dxa"/>
          </w:tcPr>
          <w:p w:rsidR="00DC3935" w:rsidRDefault="009E2591">
            <w:pPr>
              <w:pStyle w:val="TableParagraph"/>
              <w:spacing w:before="29"/>
              <w:ind w:left="110" w:right="143"/>
              <w:rPr>
                <w:sz w:val="24"/>
              </w:rPr>
            </w:pPr>
            <w:r>
              <w:rPr>
                <w:color w:val="231F20"/>
                <w:sz w:val="24"/>
              </w:rPr>
              <w:t>Either the accused minister or the Investigation Team or both may appeal, but only on the ground of (</w:t>
            </w:r>
            <w:proofErr w:type="spellStart"/>
            <w:r>
              <w:rPr>
                <w:color w:val="231F20"/>
                <w:sz w:val="24"/>
              </w:rPr>
              <w:t>i</w:t>
            </w:r>
            <w:proofErr w:type="spellEnd"/>
            <w:r>
              <w:rPr>
                <w:color w:val="231F20"/>
                <w:sz w:val="24"/>
              </w:rPr>
              <w:t>) a material failure to comply with rules of the Disciplinary Process, (ii) a breach of the rules of natural justice, (iii) a serious misunderstanding by the ACD of the facts before it, or (iv) new evidence which could not</w:t>
            </w:r>
          </w:p>
        </w:tc>
        <w:tc>
          <w:tcPr>
            <w:tcW w:w="2544" w:type="dxa"/>
          </w:tcPr>
          <w:p w:rsidR="00DC3935" w:rsidRDefault="009E2591">
            <w:pPr>
              <w:pStyle w:val="TableParagraph"/>
              <w:spacing w:before="29"/>
              <w:ind w:left="105" w:right="154"/>
              <w:rPr>
                <w:sz w:val="24"/>
              </w:rPr>
            </w:pPr>
            <w:r>
              <w:rPr>
                <w:color w:val="231F20"/>
                <w:sz w:val="24"/>
              </w:rPr>
              <w:t>Rules concerning the timetable for, and procedure and evidence at appeal hearings, are set out in Appendix U.</w:t>
            </w:r>
          </w:p>
        </w:tc>
      </w:tr>
    </w:tbl>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9"/>
        <w:rPr>
          <w:i/>
          <w:sz w:val="28"/>
        </w:rPr>
      </w:pPr>
    </w:p>
    <w:tbl>
      <w:tblPr>
        <w:tblW w:w="0" w:type="auto"/>
        <w:tblInd w:w="1109" w:type="dxa"/>
        <w:tblBorders>
          <w:top w:val="single" w:sz="4" w:space="0" w:color="C6C8CA"/>
          <w:left w:val="single" w:sz="4" w:space="0" w:color="C6C8CA"/>
          <w:bottom w:val="single" w:sz="4" w:space="0" w:color="C6C8CA"/>
          <w:right w:val="single" w:sz="4" w:space="0" w:color="C6C8CA"/>
          <w:insideH w:val="single" w:sz="4" w:space="0" w:color="C6C8CA"/>
          <w:insideV w:val="single" w:sz="4" w:space="0" w:color="C6C8CA"/>
        </w:tblBorders>
        <w:tblLayout w:type="fixed"/>
        <w:tblCellMar>
          <w:left w:w="0" w:type="dxa"/>
          <w:right w:w="0" w:type="dxa"/>
        </w:tblCellMar>
        <w:tblLook w:val="01E0" w:firstRow="1" w:lastRow="1" w:firstColumn="1" w:lastColumn="1" w:noHBand="0" w:noVBand="0"/>
      </w:tblPr>
      <w:tblGrid>
        <w:gridCol w:w="936"/>
        <w:gridCol w:w="6072"/>
        <w:gridCol w:w="2544"/>
      </w:tblGrid>
      <w:tr w:rsidR="00DC3935">
        <w:trPr>
          <w:trHeight w:val="4746"/>
        </w:trPr>
        <w:tc>
          <w:tcPr>
            <w:tcW w:w="936" w:type="dxa"/>
          </w:tcPr>
          <w:p w:rsidR="00DC3935" w:rsidRDefault="00DC3935">
            <w:pPr>
              <w:pStyle w:val="TableParagraph"/>
              <w:rPr>
                <w:rFonts w:ascii="Times New Roman"/>
                <w:sz w:val="24"/>
              </w:rPr>
            </w:pPr>
          </w:p>
        </w:tc>
        <w:tc>
          <w:tcPr>
            <w:tcW w:w="6072" w:type="dxa"/>
          </w:tcPr>
          <w:p w:rsidR="00DC3935" w:rsidRDefault="009E2591">
            <w:pPr>
              <w:pStyle w:val="TableParagraph"/>
              <w:spacing w:before="29" w:line="242" w:lineRule="auto"/>
              <w:ind w:left="110" w:right="87"/>
              <w:rPr>
                <w:sz w:val="24"/>
              </w:rPr>
            </w:pPr>
            <w:r>
              <w:rPr>
                <w:color w:val="231F20"/>
                <w:sz w:val="24"/>
              </w:rPr>
              <w:t>reasonably have been presented to the ACD and could credibly be expected to affect the outcome.</w:t>
            </w:r>
          </w:p>
          <w:p w:rsidR="00DC3935" w:rsidRDefault="00DC3935">
            <w:pPr>
              <w:pStyle w:val="TableParagraph"/>
              <w:spacing w:before="8"/>
              <w:rPr>
                <w:i/>
                <w:sz w:val="23"/>
              </w:rPr>
            </w:pPr>
          </w:p>
          <w:p w:rsidR="00DC3935" w:rsidRDefault="009E2591">
            <w:pPr>
              <w:pStyle w:val="TableParagraph"/>
              <w:ind w:left="110" w:right="142"/>
              <w:rPr>
                <w:sz w:val="24"/>
              </w:rPr>
            </w:pPr>
            <w:r>
              <w:rPr>
                <w:color w:val="231F20"/>
                <w:sz w:val="24"/>
              </w:rPr>
              <w:t xml:space="preserve">In addition, where some or all of the allegations against a minister are found proven, an appeal may be lodged against the decision on sanction. In such an appeal the Investigation Team may present </w:t>
            </w:r>
            <w:r>
              <w:rPr>
                <w:color w:val="231F20"/>
                <w:spacing w:val="-3"/>
                <w:sz w:val="24"/>
              </w:rPr>
              <w:t xml:space="preserve">the </w:t>
            </w:r>
            <w:r>
              <w:rPr>
                <w:color w:val="231F20"/>
                <w:sz w:val="24"/>
              </w:rPr>
              <w:t>case for a sanction or for additional or varied directions to accompany a written warning; the accused minister may present the case against a sanction or for variation or cancellation of directions accompanying a written warning.</w:t>
            </w:r>
          </w:p>
          <w:p w:rsidR="00DC3935" w:rsidRDefault="00DC3935">
            <w:pPr>
              <w:pStyle w:val="TableParagraph"/>
              <w:rPr>
                <w:i/>
                <w:sz w:val="24"/>
              </w:rPr>
            </w:pPr>
          </w:p>
          <w:p w:rsidR="00DC3935" w:rsidRDefault="009E2591">
            <w:pPr>
              <w:pStyle w:val="TableParagraph"/>
              <w:ind w:left="110" w:right="582"/>
              <w:rPr>
                <w:sz w:val="24"/>
              </w:rPr>
            </w:pPr>
            <w:r>
              <w:rPr>
                <w:color w:val="231F20"/>
                <w:sz w:val="24"/>
              </w:rPr>
              <w:t>No appeal may be lodged in respect of allegations abandoned by the Investigation Team under paragraph 6.2 or admitted by the accused minister under paragraph 6.3.</w:t>
            </w:r>
          </w:p>
        </w:tc>
        <w:tc>
          <w:tcPr>
            <w:tcW w:w="2544" w:type="dxa"/>
          </w:tcPr>
          <w:p w:rsidR="00DC3935" w:rsidRDefault="00DC3935">
            <w:pPr>
              <w:pStyle w:val="TableParagraph"/>
              <w:rPr>
                <w:rFonts w:ascii="Times New Roman"/>
                <w:sz w:val="24"/>
              </w:rPr>
            </w:pPr>
          </w:p>
        </w:tc>
      </w:tr>
      <w:tr w:rsidR="00DC3935">
        <w:trPr>
          <w:trHeight w:val="2265"/>
        </w:trPr>
        <w:tc>
          <w:tcPr>
            <w:tcW w:w="936" w:type="dxa"/>
          </w:tcPr>
          <w:p w:rsidR="00DC3935" w:rsidRDefault="009E2591">
            <w:pPr>
              <w:pStyle w:val="TableParagraph"/>
              <w:spacing w:before="29"/>
              <w:ind w:left="110"/>
              <w:rPr>
                <w:b/>
                <w:sz w:val="24"/>
              </w:rPr>
            </w:pPr>
            <w:r>
              <w:rPr>
                <w:b/>
                <w:color w:val="231F20"/>
                <w:sz w:val="24"/>
              </w:rPr>
              <w:t>7.3</w:t>
            </w:r>
          </w:p>
        </w:tc>
        <w:tc>
          <w:tcPr>
            <w:tcW w:w="6072" w:type="dxa"/>
          </w:tcPr>
          <w:p w:rsidR="00DC3935" w:rsidRDefault="009E2591">
            <w:pPr>
              <w:pStyle w:val="TableParagraph"/>
              <w:spacing w:before="29"/>
              <w:ind w:left="110" w:right="142"/>
              <w:rPr>
                <w:sz w:val="24"/>
              </w:rPr>
            </w:pPr>
            <w:r>
              <w:rPr>
                <w:color w:val="231F20"/>
                <w:sz w:val="24"/>
              </w:rPr>
              <w:t>As soon as an appeal is lodged, a Disciplinary Appeal Commission (‘</w:t>
            </w:r>
            <w:proofErr w:type="spellStart"/>
            <w:r>
              <w:rPr>
                <w:color w:val="231F20"/>
                <w:sz w:val="24"/>
              </w:rPr>
              <w:t>DAppC</w:t>
            </w:r>
            <w:proofErr w:type="spellEnd"/>
            <w:r>
              <w:rPr>
                <w:color w:val="231F20"/>
                <w:sz w:val="24"/>
              </w:rPr>
              <w:t xml:space="preserve">’) is constituted to oversee and hear the case. Once a Commission is in being for a particular case, authority over that case remains with the General Assembly, but the </w:t>
            </w:r>
            <w:proofErr w:type="spellStart"/>
            <w:r>
              <w:rPr>
                <w:color w:val="231F20"/>
                <w:sz w:val="24"/>
              </w:rPr>
              <w:t>DAppC</w:t>
            </w:r>
            <w:proofErr w:type="spellEnd"/>
            <w:r>
              <w:rPr>
                <w:color w:val="231F20"/>
                <w:sz w:val="24"/>
              </w:rPr>
              <w:t xml:space="preserve"> now acts in the Assembly’s name and gives any procedural directions, or decisions regarding suspension of the accused minister.</w:t>
            </w:r>
          </w:p>
        </w:tc>
        <w:tc>
          <w:tcPr>
            <w:tcW w:w="2544" w:type="dxa"/>
          </w:tcPr>
          <w:p w:rsidR="00DC3935" w:rsidRDefault="009E2591">
            <w:pPr>
              <w:pStyle w:val="TableParagraph"/>
              <w:spacing w:before="29"/>
              <w:ind w:left="105" w:right="181"/>
              <w:rPr>
                <w:sz w:val="24"/>
              </w:rPr>
            </w:pPr>
            <w:r>
              <w:rPr>
                <w:color w:val="231F20"/>
                <w:sz w:val="24"/>
              </w:rPr>
              <w:t xml:space="preserve">The composition of a </w:t>
            </w:r>
            <w:proofErr w:type="spellStart"/>
            <w:r>
              <w:rPr>
                <w:color w:val="231F20"/>
                <w:sz w:val="24"/>
              </w:rPr>
              <w:t>DAppC</w:t>
            </w:r>
            <w:proofErr w:type="spellEnd"/>
            <w:r>
              <w:rPr>
                <w:color w:val="231F20"/>
                <w:sz w:val="24"/>
              </w:rPr>
              <w:t xml:space="preserve"> is set out at Appendix V.</w:t>
            </w:r>
          </w:p>
        </w:tc>
      </w:tr>
      <w:tr w:rsidR="00DC3935">
        <w:trPr>
          <w:trHeight w:val="2817"/>
        </w:trPr>
        <w:tc>
          <w:tcPr>
            <w:tcW w:w="936" w:type="dxa"/>
          </w:tcPr>
          <w:p w:rsidR="00DC3935" w:rsidRDefault="009E2591">
            <w:pPr>
              <w:pStyle w:val="TableParagraph"/>
              <w:spacing w:before="29"/>
              <w:ind w:left="110"/>
              <w:rPr>
                <w:b/>
                <w:sz w:val="24"/>
              </w:rPr>
            </w:pPr>
            <w:r>
              <w:rPr>
                <w:b/>
                <w:color w:val="231F20"/>
                <w:sz w:val="24"/>
              </w:rPr>
              <w:t>7.4</w:t>
            </w:r>
          </w:p>
        </w:tc>
        <w:tc>
          <w:tcPr>
            <w:tcW w:w="6072" w:type="dxa"/>
          </w:tcPr>
          <w:p w:rsidR="00DC3935" w:rsidRDefault="009E2591">
            <w:pPr>
              <w:pStyle w:val="TableParagraph"/>
              <w:spacing w:before="29"/>
              <w:ind w:left="110" w:right="103"/>
              <w:rPr>
                <w:sz w:val="24"/>
              </w:rPr>
            </w:pPr>
            <w:r>
              <w:rPr>
                <w:color w:val="231F20"/>
                <w:sz w:val="24"/>
              </w:rPr>
              <w:t xml:space="preserve">An appeal is normally heard in the presence of both parties, the cases for the appellant and respondent being heard in that order. There is to be no rehearing of the case as a whole. Fresh evidence may not be received unless the </w:t>
            </w:r>
            <w:proofErr w:type="spellStart"/>
            <w:r>
              <w:rPr>
                <w:color w:val="231F20"/>
                <w:sz w:val="24"/>
              </w:rPr>
              <w:t>DAppC</w:t>
            </w:r>
            <w:proofErr w:type="spellEnd"/>
            <w:r>
              <w:rPr>
                <w:color w:val="231F20"/>
                <w:sz w:val="24"/>
              </w:rPr>
              <w:t xml:space="preserve"> is satisfied (</w:t>
            </w:r>
            <w:proofErr w:type="spellStart"/>
            <w:r>
              <w:rPr>
                <w:color w:val="231F20"/>
                <w:sz w:val="24"/>
              </w:rPr>
              <w:t>i</w:t>
            </w:r>
            <w:proofErr w:type="spellEnd"/>
            <w:r>
              <w:rPr>
                <w:color w:val="231F20"/>
                <w:sz w:val="24"/>
              </w:rPr>
              <w:t>) that there is new evidence which could not reasonably have been presented to the ACD and could credibly be expected to affect the outcome, and (ii) that it can hear such evidence fairly, and that this would be more convenient than for a fresh ACD to hear</w:t>
            </w:r>
            <w:r>
              <w:rPr>
                <w:color w:val="231F20"/>
                <w:spacing w:val="1"/>
                <w:sz w:val="24"/>
              </w:rPr>
              <w:t xml:space="preserve"> </w:t>
            </w:r>
            <w:r>
              <w:rPr>
                <w:color w:val="231F20"/>
                <w:sz w:val="24"/>
              </w:rPr>
              <w:t>it.</w:t>
            </w:r>
          </w:p>
        </w:tc>
        <w:tc>
          <w:tcPr>
            <w:tcW w:w="2544" w:type="dxa"/>
          </w:tcPr>
          <w:p w:rsidR="00DC3935" w:rsidRDefault="00DC3935">
            <w:pPr>
              <w:pStyle w:val="TableParagraph"/>
              <w:rPr>
                <w:rFonts w:ascii="Times New Roman"/>
                <w:sz w:val="24"/>
              </w:rPr>
            </w:pPr>
          </w:p>
        </w:tc>
      </w:tr>
      <w:tr w:rsidR="00DC3935">
        <w:trPr>
          <w:trHeight w:val="2538"/>
        </w:trPr>
        <w:tc>
          <w:tcPr>
            <w:tcW w:w="936" w:type="dxa"/>
          </w:tcPr>
          <w:p w:rsidR="00DC3935" w:rsidRDefault="009E2591">
            <w:pPr>
              <w:pStyle w:val="TableParagraph"/>
              <w:spacing w:before="29"/>
              <w:ind w:left="110"/>
              <w:rPr>
                <w:b/>
                <w:sz w:val="24"/>
              </w:rPr>
            </w:pPr>
            <w:r>
              <w:rPr>
                <w:b/>
                <w:color w:val="231F20"/>
                <w:sz w:val="24"/>
              </w:rPr>
              <w:t>7.5</w:t>
            </w:r>
          </w:p>
        </w:tc>
        <w:tc>
          <w:tcPr>
            <w:tcW w:w="6072" w:type="dxa"/>
          </w:tcPr>
          <w:p w:rsidR="00DC3935" w:rsidRDefault="009E2591">
            <w:pPr>
              <w:pStyle w:val="TableParagraph"/>
              <w:spacing w:before="29"/>
              <w:ind w:left="110" w:right="303"/>
              <w:rPr>
                <w:sz w:val="24"/>
              </w:rPr>
            </w:pPr>
            <w:r>
              <w:rPr>
                <w:color w:val="231F20"/>
                <w:sz w:val="24"/>
              </w:rPr>
              <w:t xml:space="preserve">At the conclusion of the appeal hearing, the </w:t>
            </w:r>
            <w:proofErr w:type="spellStart"/>
            <w:r>
              <w:rPr>
                <w:color w:val="231F20"/>
                <w:sz w:val="24"/>
              </w:rPr>
              <w:t>DAppC</w:t>
            </w:r>
            <w:proofErr w:type="spellEnd"/>
            <w:r>
              <w:rPr>
                <w:color w:val="231F20"/>
                <w:sz w:val="24"/>
              </w:rPr>
              <w:t xml:space="preserve"> may dismiss the appeal, may substitute its own decision for any decision which the ACD could have made (including varying directions or recommendations), or may quash the previous decision and remit the case for full re-hearing by a fresh ACD. Unless it remits a case for re-hearing, the decision of the </w:t>
            </w:r>
            <w:proofErr w:type="spellStart"/>
            <w:r>
              <w:rPr>
                <w:color w:val="231F20"/>
                <w:sz w:val="24"/>
              </w:rPr>
              <w:t>DAppC</w:t>
            </w:r>
            <w:proofErr w:type="spellEnd"/>
            <w:r>
              <w:rPr>
                <w:color w:val="231F20"/>
                <w:sz w:val="24"/>
              </w:rPr>
              <w:t xml:space="preserve"> is final, the Process and any suspension terminating when it is announced.</w:t>
            </w:r>
          </w:p>
        </w:tc>
        <w:tc>
          <w:tcPr>
            <w:tcW w:w="2544" w:type="dxa"/>
          </w:tcPr>
          <w:p w:rsidR="00DC3935" w:rsidRDefault="009E2591">
            <w:pPr>
              <w:pStyle w:val="TableParagraph"/>
              <w:spacing w:before="29"/>
              <w:ind w:left="105" w:right="103"/>
              <w:rPr>
                <w:sz w:val="24"/>
              </w:rPr>
            </w:pPr>
            <w:r>
              <w:rPr>
                <w:color w:val="231F20"/>
                <w:sz w:val="24"/>
              </w:rPr>
              <w:t>The rules in Appendix O set out the procedure if a case is remitted for rehearing; in which case the rules in Appendices R-T also apply.</w:t>
            </w:r>
          </w:p>
        </w:tc>
      </w:tr>
      <w:tr w:rsidR="00DC3935">
        <w:trPr>
          <w:trHeight w:val="609"/>
        </w:trPr>
        <w:tc>
          <w:tcPr>
            <w:tcW w:w="936" w:type="dxa"/>
          </w:tcPr>
          <w:p w:rsidR="00DC3935" w:rsidRDefault="009E2591">
            <w:pPr>
              <w:pStyle w:val="TableParagraph"/>
              <w:spacing w:before="29"/>
              <w:ind w:left="110"/>
              <w:rPr>
                <w:b/>
                <w:sz w:val="24"/>
              </w:rPr>
            </w:pPr>
            <w:r>
              <w:rPr>
                <w:b/>
                <w:color w:val="231F20"/>
                <w:sz w:val="24"/>
              </w:rPr>
              <w:t>8</w:t>
            </w:r>
          </w:p>
        </w:tc>
        <w:tc>
          <w:tcPr>
            <w:tcW w:w="6072" w:type="dxa"/>
          </w:tcPr>
          <w:p w:rsidR="00DC3935" w:rsidRDefault="009E2591">
            <w:pPr>
              <w:pStyle w:val="TableParagraph"/>
              <w:spacing w:before="29"/>
              <w:ind w:left="110"/>
              <w:rPr>
                <w:b/>
                <w:sz w:val="24"/>
              </w:rPr>
            </w:pPr>
            <w:r>
              <w:rPr>
                <w:b/>
                <w:color w:val="231F20"/>
                <w:sz w:val="24"/>
              </w:rPr>
              <w:t>Miscellaneous provisions</w:t>
            </w:r>
          </w:p>
        </w:tc>
        <w:tc>
          <w:tcPr>
            <w:tcW w:w="2544" w:type="dxa"/>
          </w:tcPr>
          <w:p w:rsidR="00DC3935" w:rsidRDefault="00DC3935">
            <w:pPr>
              <w:pStyle w:val="TableParagraph"/>
              <w:rPr>
                <w:rFonts w:ascii="Times New Roman"/>
                <w:sz w:val="24"/>
              </w:rPr>
            </w:pPr>
          </w:p>
        </w:tc>
      </w:tr>
      <w:tr w:rsidR="00DC3935">
        <w:trPr>
          <w:trHeight w:val="1434"/>
        </w:trPr>
        <w:tc>
          <w:tcPr>
            <w:tcW w:w="936" w:type="dxa"/>
          </w:tcPr>
          <w:p w:rsidR="00DC3935" w:rsidRDefault="009E2591">
            <w:pPr>
              <w:pStyle w:val="TableParagraph"/>
              <w:spacing w:before="29"/>
              <w:ind w:left="110"/>
              <w:rPr>
                <w:b/>
                <w:sz w:val="24"/>
              </w:rPr>
            </w:pPr>
            <w:r>
              <w:rPr>
                <w:b/>
                <w:color w:val="231F20"/>
                <w:sz w:val="24"/>
              </w:rPr>
              <w:t>8.1</w:t>
            </w:r>
          </w:p>
        </w:tc>
        <w:tc>
          <w:tcPr>
            <w:tcW w:w="6072" w:type="dxa"/>
          </w:tcPr>
          <w:p w:rsidR="00DC3935" w:rsidRDefault="009E2591">
            <w:pPr>
              <w:pStyle w:val="TableParagraph"/>
              <w:spacing w:before="29"/>
              <w:ind w:left="110" w:right="289"/>
              <w:rPr>
                <w:sz w:val="24"/>
              </w:rPr>
            </w:pPr>
            <w:r>
              <w:rPr>
                <w:color w:val="231F20"/>
                <w:sz w:val="24"/>
              </w:rPr>
              <w:t>The Process may be halted by a reference into the Ministerial Incapacity Procedure, and rules governing that Procedure may provide for a case commenced under it to be referred into this Process. A notice of reference into this Process from the Incapacity</w:t>
            </w:r>
          </w:p>
        </w:tc>
        <w:tc>
          <w:tcPr>
            <w:tcW w:w="2544" w:type="dxa"/>
          </w:tcPr>
          <w:p w:rsidR="00DC3935" w:rsidRDefault="009E2591">
            <w:pPr>
              <w:pStyle w:val="TableParagraph"/>
              <w:spacing w:before="29"/>
              <w:ind w:left="105" w:right="88"/>
              <w:rPr>
                <w:sz w:val="24"/>
              </w:rPr>
            </w:pPr>
            <w:r>
              <w:rPr>
                <w:color w:val="231F20"/>
                <w:sz w:val="24"/>
              </w:rPr>
              <w:t>Appendix W provides in detail for the transfer of cases from this Process to the Incapacity Procedure</w:t>
            </w:r>
          </w:p>
        </w:tc>
      </w:tr>
    </w:tbl>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9"/>
        <w:rPr>
          <w:i/>
          <w:sz w:val="28"/>
        </w:rPr>
      </w:pPr>
    </w:p>
    <w:tbl>
      <w:tblPr>
        <w:tblW w:w="0" w:type="auto"/>
        <w:tblInd w:w="1109" w:type="dxa"/>
        <w:tblBorders>
          <w:top w:val="single" w:sz="4" w:space="0" w:color="C6C8CA"/>
          <w:left w:val="single" w:sz="4" w:space="0" w:color="C6C8CA"/>
          <w:bottom w:val="single" w:sz="4" w:space="0" w:color="C6C8CA"/>
          <w:right w:val="single" w:sz="4" w:space="0" w:color="C6C8CA"/>
          <w:insideH w:val="single" w:sz="4" w:space="0" w:color="C6C8CA"/>
          <w:insideV w:val="single" w:sz="4" w:space="0" w:color="C6C8CA"/>
        </w:tblBorders>
        <w:tblLayout w:type="fixed"/>
        <w:tblCellMar>
          <w:left w:w="0" w:type="dxa"/>
          <w:right w:w="0" w:type="dxa"/>
        </w:tblCellMar>
        <w:tblLook w:val="01E0" w:firstRow="1" w:lastRow="1" w:firstColumn="1" w:lastColumn="1" w:noHBand="0" w:noVBand="0"/>
      </w:tblPr>
      <w:tblGrid>
        <w:gridCol w:w="936"/>
        <w:gridCol w:w="6072"/>
        <w:gridCol w:w="2544"/>
      </w:tblGrid>
      <w:tr w:rsidR="00DC3935">
        <w:trPr>
          <w:trHeight w:val="1161"/>
        </w:trPr>
        <w:tc>
          <w:tcPr>
            <w:tcW w:w="936" w:type="dxa"/>
          </w:tcPr>
          <w:p w:rsidR="00DC3935" w:rsidRDefault="00DC3935">
            <w:pPr>
              <w:pStyle w:val="TableParagraph"/>
              <w:rPr>
                <w:rFonts w:ascii="Times New Roman"/>
                <w:sz w:val="24"/>
              </w:rPr>
            </w:pPr>
          </w:p>
        </w:tc>
        <w:tc>
          <w:tcPr>
            <w:tcW w:w="6072" w:type="dxa"/>
          </w:tcPr>
          <w:p w:rsidR="00DC3935" w:rsidRDefault="009E2591">
            <w:pPr>
              <w:pStyle w:val="TableParagraph"/>
              <w:spacing w:before="29"/>
              <w:ind w:left="110" w:right="768"/>
              <w:rPr>
                <w:sz w:val="24"/>
              </w:rPr>
            </w:pPr>
            <w:r>
              <w:rPr>
                <w:color w:val="231F20"/>
                <w:sz w:val="24"/>
              </w:rPr>
              <w:t>Procedure will have the status of an allegation of misconduct and be acted upon as provided in Paragraph 3.</w:t>
            </w:r>
          </w:p>
        </w:tc>
        <w:tc>
          <w:tcPr>
            <w:tcW w:w="2544" w:type="dxa"/>
          </w:tcPr>
          <w:p w:rsidR="00DC3935" w:rsidRDefault="00DC3935">
            <w:pPr>
              <w:pStyle w:val="TableParagraph"/>
              <w:rPr>
                <w:rFonts w:ascii="Times New Roman"/>
                <w:sz w:val="24"/>
              </w:rPr>
            </w:pPr>
          </w:p>
        </w:tc>
      </w:tr>
      <w:tr w:rsidR="00DC3935">
        <w:trPr>
          <w:trHeight w:val="2265"/>
        </w:trPr>
        <w:tc>
          <w:tcPr>
            <w:tcW w:w="936" w:type="dxa"/>
          </w:tcPr>
          <w:p w:rsidR="00DC3935" w:rsidRDefault="009E2591">
            <w:pPr>
              <w:pStyle w:val="TableParagraph"/>
              <w:spacing w:before="29"/>
              <w:ind w:left="110"/>
              <w:rPr>
                <w:b/>
                <w:sz w:val="24"/>
              </w:rPr>
            </w:pPr>
            <w:r>
              <w:rPr>
                <w:b/>
                <w:color w:val="231F20"/>
                <w:sz w:val="24"/>
              </w:rPr>
              <w:t>8.2</w:t>
            </w:r>
          </w:p>
        </w:tc>
        <w:tc>
          <w:tcPr>
            <w:tcW w:w="6072" w:type="dxa"/>
          </w:tcPr>
          <w:p w:rsidR="00DC3935" w:rsidRDefault="009E2591">
            <w:pPr>
              <w:pStyle w:val="TableParagraph"/>
              <w:spacing w:before="29"/>
              <w:ind w:left="110" w:right="133"/>
              <w:rPr>
                <w:sz w:val="24"/>
              </w:rPr>
            </w:pPr>
            <w:r>
              <w:rPr>
                <w:color w:val="231F20"/>
                <w:sz w:val="24"/>
              </w:rPr>
              <w:t>The Disciplinary Process continues notwithstanding the fact that an accused minister declines to co- operate, fails to appear at a Hearing or declares (or implies by conduct) his or her resignation from the ministry or from the United Reformed Church, and also notwithstanding the non-appearance of any potential witness.</w:t>
            </w:r>
          </w:p>
        </w:tc>
        <w:tc>
          <w:tcPr>
            <w:tcW w:w="2544" w:type="dxa"/>
          </w:tcPr>
          <w:p w:rsidR="00DC3935" w:rsidRDefault="009E2591">
            <w:pPr>
              <w:pStyle w:val="TableParagraph"/>
              <w:spacing w:before="29"/>
              <w:ind w:left="105" w:right="142"/>
              <w:rPr>
                <w:sz w:val="24"/>
              </w:rPr>
            </w:pPr>
            <w:r>
              <w:rPr>
                <w:color w:val="231F20"/>
                <w:sz w:val="24"/>
              </w:rPr>
              <w:t>Appendix X sets out the consequences of non-co-operation and similar conduct, and of a potential witness declining to appear.</w:t>
            </w:r>
          </w:p>
        </w:tc>
      </w:tr>
      <w:tr w:rsidR="00DC3935">
        <w:trPr>
          <w:trHeight w:val="3759"/>
        </w:trPr>
        <w:tc>
          <w:tcPr>
            <w:tcW w:w="936" w:type="dxa"/>
            <w:tcBorders>
              <w:bottom w:val="nil"/>
            </w:tcBorders>
          </w:tcPr>
          <w:p w:rsidR="00DC3935" w:rsidRDefault="009E2591">
            <w:pPr>
              <w:pStyle w:val="TableParagraph"/>
              <w:spacing w:before="29"/>
              <w:ind w:left="110"/>
              <w:rPr>
                <w:b/>
                <w:sz w:val="24"/>
              </w:rPr>
            </w:pPr>
            <w:r>
              <w:rPr>
                <w:b/>
                <w:color w:val="231F20"/>
                <w:sz w:val="24"/>
              </w:rPr>
              <w:t>8.3</w:t>
            </w:r>
          </w:p>
        </w:tc>
        <w:tc>
          <w:tcPr>
            <w:tcW w:w="6072" w:type="dxa"/>
            <w:tcBorders>
              <w:bottom w:val="nil"/>
            </w:tcBorders>
          </w:tcPr>
          <w:p w:rsidR="00DC3935" w:rsidRDefault="009E2591">
            <w:pPr>
              <w:pStyle w:val="TableParagraph"/>
              <w:spacing w:before="29"/>
              <w:ind w:left="110" w:right="142"/>
              <w:rPr>
                <w:sz w:val="24"/>
              </w:rPr>
            </w:pPr>
            <w:r>
              <w:rPr>
                <w:color w:val="231F20"/>
                <w:sz w:val="24"/>
              </w:rPr>
              <w:t>Where this Process requires any document or written notification to be delivered to the accused minister, it must be delivered by hand or sent by First Class post or an equivalent method addressed to the minister’s last known address. A postal address for any officer or group to which the accused minister may need to deliver material is to be supplied to the accused minister either at the outset of the Process, or before the time at which the need for such delivery may arise, and the minister must deliver such material by hand or send it by First Class post or an equivalent method addressed to that address. No method should be used which requires a recipient’s signature before delivery.</w:t>
            </w:r>
          </w:p>
        </w:tc>
        <w:tc>
          <w:tcPr>
            <w:tcW w:w="2544" w:type="dxa"/>
            <w:tcBorders>
              <w:bottom w:val="nil"/>
            </w:tcBorders>
          </w:tcPr>
          <w:p w:rsidR="00DC3935" w:rsidRDefault="009E2591">
            <w:pPr>
              <w:pStyle w:val="TableParagraph"/>
              <w:spacing w:before="29"/>
              <w:ind w:left="105" w:right="114"/>
              <w:rPr>
                <w:sz w:val="24"/>
              </w:rPr>
            </w:pPr>
            <w:r>
              <w:rPr>
                <w:color w:val="231F20"/>
                <w:sz w:val="24"/>
              </w:rPr>
              <w:t>Documents and notifications are deemed to arrive three days after posting (First Class) or seven days after posting (Republic of Ireland or Continental Europe)</w:t>
            </w:r>
          </w:p>
        </w:tc>
      </w:tr>
      <w:tr w:rsidR="00DC3935">
        <w:trPr>
          <w:trHeight w:val="2091"/>
        </w:trPr>
        <w:tc>
          <w:tcPr>
            <w:tcW w:w="936" w:type="dxa"/>
            <w:tcBorders>
              <w:top w:val="nil"/>
            </w:tcBorders>
          </w:tcPr>
          <w:p w:rsidR="00DC3935" w:rsidRDefault="00DC3935">
            <w:pPr>
              <w:pStyle w:val="TableParagraph"/>
              <w:rPr>
                <w:rFonts w:ascii="Times New Roman"/>
                <w:sz w:val="24"/>
              </w:rPr>
            </w:pPr>
          </w:p>
        </w:tc>
        <w:tc>
          <w:tcPr>
            <w:tcW w:w="6072" w:type="dxa"/>
            <w:tcBorders>
              <w:top w:val="nil"/>
            </w:tcBorders>
          </w:tcPr>
          <w:p w:rsidR="00DC3935" w:rsidRDefault="009E2591">
            <w:pPr>
              <w:pStyle w:val="TableParagraph"/>
              <w:spacing w:before="134"/>
              <w:ind w:left="110" w:right="89"/>
              <w:rPr>
                <w:sz w:val="24"/>
              </w:rPr>
            </w:pPr>
            <w:r>
              <w:rPr>
                <w:color w:val="231F20"/>
                <w:sz w:val="24"/>
              </w:rPr>
              <w:t>Directions under paragraph 8.4 may vary these requirements, and must set a period for deemed delivery if an accused minister lives outside Europe. All documents required to be served shall be placed in a sealed envelope addressed to the addressee and marked ‘Private and Confidential’.</w:t>
            </w:r>
          </w:p>
        </w:tc>
        <w:tc>
          <w:tcPr>
            <w:tcW w:w="2544" w:type="dxa"/>
            <w:tcBorders>
              <w:top w:val="nil"/>
            </w:tcBorders>
          </w:tcPr>
          <w:p w:rsidR="00DC3935" w:rsidRDefault="00DC3935">
            <w:pPr>
              <w:pStyle w:val="TableParagraph"/>
              <w:rPr>
                <w:rFonts w:ascii="Times New Roman"/>
                <w:sz w:val="24"/>
              </w:rPr>
            </w:pPr>
          </w:p>
        </w:tc>
      </w:tr>
      <w:tr w:rsidR="00DC3935">
        <w:trPr>
          <w:trHeight w:val="2817"/>
        </w:trPr>
        <w:tc>
          <w:tcPr>
            <w:tcW w:w="936" w:type="dxa"/>
          </w:tcPr>
          <w:p w:rsidR="00DC3935" w:rsidRDefault="009E2591">
            <w:pPr>
              <w:pStyle w:val="TableParagraph"/>
              <w:spacing w:before="29"/>
              <w:ind w:left="110"/>
              <w:rPr>
                <w:b/>
                <w:sz w:val="24"/>
              </w:rPr>
            </w:pPr>
            <w:r>
              <w:rPr>
                <w:b/>
                <w:color w:val="231F20"/>
                <w:sz w:val="24"/>
              </w:rPr>
              <w:t>8.4</w:t>
            </w:r>
          </w:p>
        </w:tc>
        <w:tc>
          <w:tcPr>
            <w:tcW w:w="6072" w:type="dxa"/>
          </w:tcPr>
          <w:p w:rsidR="00DC3935" w:rsidRDefault="009E2591">
            <w:pPr>
              <w:pStyle w:val="TableParagraph"/>
              <w:spacing w:before="29"/>
              <w:ind w:left="110" w:right="168"/>
              <w:rPr>
                <w:sz w:val="24"/>
              </w:rPr>
            </w:pPr>
            <w:r>
              <w:rPr>
                <w:color w:val="231F20"/>
                <w:sz w:val="24"/>
              </w:rPr>
              <w:t>Directions may be given by the Panel or Commission under whose authority a case currently falls, either on application or of its own motion, covering matters of evidence, timing or procedure not otherwise provided for, if it considers this conducive to the fair, effective and expeditious operation of the Process. But the time allowed for lodging an appeal may only be extended if an extension is sought before the current time limit expires.</w:t>
            </w:r>
          </w:p>
        </w:tc>
        <w:tc>
          <w:tcPr>
            <w:tcW w:w="2544" w:type="dxa"/>
          </w:tcPr>
          <w:p w:rsidR="00DC3935" w:rsidRDefault="00DC3935">
            <w:pPr>
              <w:pStyle w:val="TableParagraph"/>
              <w:rPr>
                <w:rFonts w:ascii="Times New Roman"/>
                <w:sz w:val="24"/>
              </w:rPr>
            </w:pPr>
          </w:p>
        </w:tc>
      </w:tr>
      <w:tr w:rsidR="00DC3935">
        <w:trPr>
          <w:trHeight w:val="1708"/>
        </w:trPr>
        <w:tc>
          <w:tcPr>
            <w:tcW w:w="936" w:type="dxa"/>
          </w:tcPr>
          <w:p w:rsidR="00DC3935" w:rsidRDefault="009E2591">
            <w:pPr>
              <w:pStyle w:val="TableParagraph"/>
              <w:spacing w:before="24"/>
              <w:ind w:left="110"/>
              <w:rPr>
                <w:b/>
                <w:sz w:val="24"/>
              </w:rPr>
            </w:pPr>
            <w:r>
              <w:rPr>
                <w:b/>
                <w:color w:val="231F20"/>
                <w:sz w:val="24"/>
              </w:rPr>
              <w:t>8.5</w:t>
            </w:r>
          </w:p>
        </w:tc>
        <w:tc>
          <w:tcPr>
            <w:tcW w:w="6072" w:type="dxa"/>
          </w:tcPr>
          <w:p w:rsidR="00DC3935" w:rsidRDefault="009E2591">
            <w:pPr>
              <w:pStyle w:val="TableParagraph"/>
              <w:spacing w:before="24"/>
              <w:ind w:left="110" w:right="301"/>
              <w:rPr>
                <w:sz w:val="24"/>
              </w:rPr>
            </w:pPr>
            <w:r>
              <w:rPr>
                <w:color w:val="231F20"/>
                <w:sz w:val="24"/>
              </w:rPr>
              <w:t>Information about a case heard or investigated under the Disciplinary Process is confidential, save as the Process itself provides.</w:t>
            </w:r>
          </w:p>
        </w:tc>
        <w:tc>
          <w:tcPr>
            <w:tcW w:w="2544" w:type="dxa"/>
          </w:tcPr>
          <w:p w:rsidR="00DC3935" w:rsidRDefault="009E2591">
            <w:pPr>
              <w:pStyle w:val="TableParagraph"/>
              <w:spacing w:before="24"/>
              <w:ind w:left="105" w:right="101"/>
              <w:rPr>
                <w:sz w:val="24"/>
              </w:rPr>
            </w:pPr>
            <w:r>
              <w:rPr>
                <w:color w:val="231F20"/>
                <w:sz w:val="24"/>
              </w:rPr>
              <w:t>Appendix Y sets out rules regarding sharing of information and retention of records.</w:t>
            </w:r>
          </w:p>
        </w:tc>
      </w:tr>
      <w:tr w:rsidR="00DC3935">
        <w:trPr>
          <w:trHeight w:val="609"/>
        </w:trPr>
        <w:tc>
          <w:tcPr>
            <w:tcW w:w="936" w:type="dxa"/>
          </w:tcPr>
          <w:p w:rsidR="00DC3935" w:rsidRDefault="009E2591">
            <w:pPr>
              <w:pStyle w:val="TableParagraph"/>
              <w:spacing w:before="29"/>
              <w:ind w:left="110"/>
              <w:rPr>
                <w:b/>
                <w:sz w:val="24"/>
              </w:rPr>
            </w:pPr>
            <w:r>
              <w:rPr>
                <w:b/>
                <w:color w:val="231F20"/>
                <w:sz w:val="24"/>
              </w:rPr>
              <w:t>8.6</w:t>
            </w:r>
          </w:p>
        </w:tc>
        <w:tc>
          <w:tcPr>
            <w:tcW w:w="6072" w:type="dxa"/>
          </w:tcPr>
          <w:p w:rsidR="00DC3935" w:rsidRDefault="009E2591">
            <w:pPr>
              <w:pStyle w:val="TableParagraph"/>
              <w:spacing w:before="29" w:line="242" w:lineRule="auto"/>
              <w:ind w:left="110" w:right="489"/>
              <w:rPr>
                <w:sz w:val="24"/>
              </w:rPr>
            </w:pPr>
            <w:r>
              <w:rPr>
                <w:color w:val="231F20"/>
                <w:sz w:val="24"/>
              </w:rPr>
              <w:t>A consultant unconnected with the case against an accused minister is to be appointed to offer him/her</w:t>
            </w:r>
          </w:p>
        </w:tc>
        <w:tc>
          <w:tcPr>
            <w:tcW w:w="2544" w:type="dxa"/>
          </w:tcPr>
          <w:p w:rsidR="00DC3935" w:rsidRDefault="009E2591">
            <w:pPr>
              <w:pStyle w:val="TableParagraph"/>
              <w:spacing w:before="29" w:line="242" w:lineRule="auto"/>
              <w:ind w:left="105" w:right="341"/>
              <w:rPr>
                <w:sz w:val="24"/>
              </w:rPr>
            </w:pPr>
            <w:r>
              <w:rPr>
                <w:color w:val="231F20"/>
                <w:sz w:val="24"/>
              </w:rPr>
              <w:t>So long as it exists, the Ministerial</w:t>
            </w:r>
          </w:p>
        </w:tc>
      </w:tr>
    </w:tbl>
    <w:p w:rsidR="00DC3935" w:rsidRDefault="00DC3935">
      <w:pPr>
        <w:spacing w:line="242" w:lineRule="auto"/>
        <w:rPr>
          <w:sz w:val="24"/>
        </w:rPr>
        <w:sectPr w:rsidR="00DC3935">
          <w:pgSz w:w="11910" w:h="16840"/>
          <w:pgMar w:top="800" w:right="0" w:bottom="720" w:left="0" w:header="482" w:footer="537" w:gutter="0"/>
          <w:cols w:space="720"/>
        </w:sectPr>
      </w:pPr>
    </w:p>
    <w:p w:rsidR="00DC3935" w:rsidRDefault="00DC3935">
      <w:pPr>
        <w:pStyle w:val="BodyText"/>
        <w:spacing w:before="9"/>
        <w:rPr>
          <w:i/>
          <w:sz w:val="28"/>
        </w:rPr>
      </w:pPr>
    </w:p>
    <w:tbl>
      <w:tblPr>
        <w:tblW w:w="0" w:type="auto"/>
        <w:tblInd w:w="1109" w:type="dxa"/>
        <w:tblBorders>
          <w:top w:val="single" w:sz="4" w:space="0" w:color="C6C8CA"/>
          <w:left w:val="single" w:sz="4" w:space="0" w:color="C6C8CA"/>
          <w:bottom w:val="single" w:sz="4" w:space="0" w:color="C6C8CA"/>
          <w:right w:val="single" w:sz="4" w:space="0" w:color="C6C8CA"/>
          <w:insideH w:val="single" w:sz="4" w:space="0" w:color="C6C8CA"/>
          <w:insideV w:val="single" w:sz="4" w:space="0" w:color="C6C8CA"/>
        </w:tblBorders>
        <w:tblLayout w:type="fixed"/>
        <w:tblCellMar>
          <w:left w:w="0" w:type="dxa"/>
          <w:right w:w="0" w:type="dxa"/>
        </w:tblCellMar>
        <w:tblLook w:val="01E0" w:firstRow="1" w:lastRow="1" w:firstColumn="1" w:lastColumn="1" w:noHBand="0" w:noVBand="0"/>
      </w:tblPr>
      <w:tblGrid>
        <w:gridCol w:w="936"/>
        <w:gridCol w:w="6072"/>
        <w:gridCol w:w="2544"/>
      </w:tblGrid>
      <w:tr w:rsidR="00DC3935">
        <w:trPr>
          <w:trHeight w:val="2265"/>
        </w:trPr>
        <w:tc>
          <w:tcPr>
            <w:tcW w:w="936" w:type="dxa"/>
          </w:tcPr>
          <w:p w:rsidR="00DC3935" w:rsidRDefault="00DC3935">
            <w:pPr>
              <w:pStyle w:val="TableParagraph"/>
              <w:rPr>
                <w:rFonts w:ascii="Times New Roman"/>
                <w:sz w:val="24"/>
              </w:rPr>
            </w:pPr>
          </w:p>
        </w:tc>
        <w:tc>
          <w:tcPr>
            <w:tcW w:w="6072" w:type="dxa"/>
          </w:tcPr>
          <w:p w:rsidR="00DC3935" w:rsidRDefault="009E2591">
            <w:pPr>
              <w:pStyle w:val="TableParagraph"/>
              <w:spacing w:before="29"/>
              <w:ind w:left="110" w:right="356"/>
              <w:rPr>
                <w:sz w:val="24"/>
              </w:rPr>
            </w:pPr>
            <w:r>
              <w:rPr>
                <w:color w:val="231F20"/>
                <w:sz w:val="24"/>
              </w:rPr>
              <w:t>guidance through the steps of the Disciplinary Process. It is no part of the consultant’s duty to carry out investigative work or advocacy, nor to offer legal advice, nor to attend a Hearing.</w:t>
            </w:r>
          </w:p>
        </w:tc>
        <w:tc>
          <w:tcPr>
            <w:tcW w:w="2544" w:type="dxa"/>
          </w:tcPr>
          <w:p w:rsidR="00DC3935" w:rsidRDefault="009E2591">
            <w:pPr>
              <w:pStyle w:val="TableParagraph"/>
              <w:spacing w:before="29"/>
              <w:ind w:left="105" w:right="101"/>
              <w:rPr>
                <w:sz w:val="24"/>
              </w:rPr>
            </w:pPr>
            <w:r>
              <w:rPr>
                <w:color w:val="231F20"/>
                <w:sz w:val="24"/>
              </w:rPr>
              <w:t>Incapacity and Discipline Advisory Group (or, in cases of urgency, its Convenor) is to appoint the consultant.</w:t>
            </w:r>
          </w:p>
        </w:tc>
      </w:tr>
      <w:tr w:rsidR="00DC3935">
        <w:trPr>
          <w:trHeight w:val="5577"/>
        </w:trPr>
        <w:tc>
          <w:tcPr>
            <w:tcW w:w="936" w:type="dxa"/>
          </w:tcPr>
          <w:p w:rsidR="00DC3935" w:rsidRDefault="009E2591">
            <w:pPr>
              <w:pStyle w:val="TableParagraph"/>
              <w:spacing w:before="29"/>
              <w:ind w:left="110"/>
              <w:rPr>
                <w:b/>
                <w:sz w:val="24"/>
              </w:rPr>
            </w:pPr>
            <w:r>
              <w:rPr>
                <w:b/>
                <w:color w:val="231F20"/>
                <w:sz w:val="24"/>
              </w:rPr>
              <w:t>8.7</w:t>
            </w:r>
          </w:p>
        </w:tc>
        <w:tc>
          <w:tcPr>
            <w:tcW w:w="6072" w:type="dxa"/>
          </w:tcPr>
          <w:p w:rsidR="00DC3935" w:rsidRDefault="009E2591">
            <w:pPr>
              <w:pStyle w:val="TableParagraph"/>
              <w:spacing w:before="29"/>
              <w:ind w:left="110" w:right="181"/>
              <w:rPr>
                <w:sz w:val="24"/>
              </w:rPr>
            </w:pPr>
            <w:r>
              <w:rPr>
                <w:color w:val="231F20"/>
                <w:sz w:val="24"/>
              </w:rPr>
              <w:t>The costs incurred in the work of a SSPD shall be charged against funds of the United Reformed Church under the control of the Synod. The costs incurred by an ASPD or by any Commission or Secretary of Commissions in operating the Process and the reasonable expenses of any witness attending a Hearing shall be charged against funds of the Church under the control of the General Assembly.</w:t>
            </w:r>
          </w:p>
          <w:p w:rsidR="00DC3935" w:rsidRDefault="00DC3935">
            <w:pPr>
              <w:pStyle w:val="TableParagraph"/>
              <w:spacing w:before="9"/>
              <w:rPr>
                <w:i/>
                <w:sz w:val="23"/>
              </w:rPr>
            </w:pPr>
          </w:p>
          <w:p w:rsidR="00DC3935" w:rsidRDefault="009E2591">
            <w:pPr>
              <w:pStyle w:val="TableParagraph"/>
              <w:ind w:left="110" w:right="102"/>
              <w:rPr>
                <w:sz w:val="24"/>
              </w:rPr>
            </w:pPr>
            <w:r>
              <w:rPr>
                <w:color w:val="231F20"/>
                <w:sz w:val="24"/>
              </w:rPr>
              <w:t>After a case is referred into the Hearing Stage and an ACD appointed, the accused minister and the Investigation Team may each apply to the Commission for the approval of costs to be incurred in connection with that Stage, and any costs so approved may also be charged against funds of the Church under the control of the General Assembly. If this includes the fees of one or more experts, the parties are required to consult with a view to calling (if possible) a single expert by agreement.</w:t>
            </w:r>
          </w:p>
        </w:tc>
        <w:tc>
          <w:tcPr>
            <w:tcW w:w="2544" w:type="dxa"/>
          </w:tcPr>
          <w:p w:rsidR="00DC3935" w:rsidRDefault="009E2591">
            <w:pPr>
              <w:pStyle w:val="TableParagraph"/>
              <w:spacing w:before="29"/>
              <w:ind w:left="105" w:right="88"/>
              <w:rPr>
                <w:sz w:val="24"/>
              </w:rPr>
            </w:pPr>
            <w:r>
              <w:rPr>
                <w:color w:val="231F20"/>
                <w:sz w:val="24"/>
              </w:rPr>
              <w:t>Necessary travel and meeting expenses of the Investigation Team will normally be allowable; but neither party shall be entitled to claim the cost of professional advice in formulating their position at any stage of the Process, nor costs of preparing the case for Hearing or professional representation at that Hearing</w:t>
            </w:r>
          </w:p>
        </w:tc>
      </w:tr>
      <w:tr w:rsidR="00DC3935">
        <w:trPr>
          <w:trHeight w:val="4194"/>
        </w:trPr>
        <w:tc>
          <w:tcPr>
            <w:tcW w:w="936" w:type="dxa"/>
          </w:tcPr>
          <w:p w:rsidR="00DC3935" w:rsidRDefault="009E2591">
            <w:pPr>
              <w:pStyle w:val="TableParagraph"/>
              <w:spacing w:before="29"/>
              <w:ind w:left="110"/>
              <w:rPr>
                <w:b/>
                <w:sz w:val="24"/>
              </w:rPr>
            </w:pPr>
            <w:r>
              <w:rPr>
                <w:b/>
                <w:color w:val="231F20"/>
                <w:sz w:val="24"/>
              </w:rPr>
              <w:t>8.8</w:t>
            </w:r>
          </w:p>
        </w:tc>
        <w:tc>
          <w:tcPr>
            <w:tcW w:w="6072" w:type="dxa"/>
          </w:tcPr>
          <w:p w:rsidR="00DC3935" w:rsidRDefault="009E2591">
            <w:pPr>
              <w:pStyle w:val="TableParagraph"/>
              <w:spacing w:before="29"/>
              <w:ind w:left="110" w:right="489"/>
              <w:rPr>
                <w:sz w:val="24"/>
              </w:rPr>
            </w:pPr>
            <w:r>
              <w:rPr>
                <w:color w:val="231F20"/>
                <w:sz w:val="24"/>
              </w:rPr>
              <w:t>Both columns of the text of the Framework, and the Appendices to which the Framework refers, are integral parts of the Disciplinary Process and carry equal weight.</w:t>
            </w:r>
          </w:p>
        </w:tc>
        <w:tc>
          <w:tcPr>
            <w:tcW w:w="2544" w:type="dxa"/>
          </w:tcPr>
          <w:p w:rsidR="00DC3935" w:rsidRDefault="009E2591">
            <w:pPr>
              <w:pStyle w:val="TableParagraph"/>
              <w:spacing w:before="29"/>
              <w:ind w:left="105" w:right="98"/>
              <w:rPr>
                <w:sz w:val="24"/>
              </w:rPr>
            </w:pPr>
            <w:r>
              <w:rPr>
                <w:color w:val="231F20"/>
                <w:sz w:val="24"/>
              </w:rPr>
              <w:t>Guidance Notes and diagrams published from time to time to assist those engaged in or affected by the Process are not to be considered part of the authoritative text, and in any conflict with the Framework or Appendices, the Framework and Appendices are to prevail.</w:t>
            </w:r>
          </w:p>
        </w:tc>
      </w:tr>
      <w:tr w:rsidR="00DC3935">
        <w:trPr>
          <w:trHeight w:val="1434"/>
        </w:trPr>
        <w:tc>
          <w:tcPr>
            <w:tcW w:w="936" w:type="dxa"/>
          </w:tcPr>
          <w:p w:rsidR="00DC3935" w:rsidRDefault="009E2591">
            <w:pPr>
              <w:pStyle w:val="TableParagraph"/>
              <w:spacing w:before="29"/>
              <w:ind w:left="110"/>
              <w:rPr>
                <w:b/>
                <w:sz w:val="24"/>
              </w:rPr>
            </w:pPr>
            <w:r>
              <w:rPr>
                <w:b/>
                <w:color w:val="231F20"/>
                <w:sz w:val="24"/>
              </w:rPr>
              <w:t>8.9</w:t>
            </w:r>
          </w:p>
        </w:tc>
        <w:tc>
          <w:tcPr>
            <w:tcW w:w="6072" w:type="dxa"/>
          </w:tcPr>
          <w:p w:rsidR="00DC3935" w:rsidRDefault="009E2591">
            <w:pPr>
              <w:pStyle w:val="TableParagraph"/>
              <w:spacing w:before="29"/>
              <w:ind w:left="110" w:right="182"/>
              <w:rPr>
                <w:sz w:val="24"/>
              </w:rPr>
            </w:pPr>
            <w:r>
              <w:rPr>
                <w:color w:val="231F20"/>
                <w:sz w:val="24"/>
              </w:rPr>
              <w:t>Cases still pending under the previous Disciplinary Process at the date determined by the General Assembly for this Process to come into force are to be dealt with in accordance with transitional provisions.</w:t>
            </w:r>
          </w:p>
        </w:tc>
        <w:tc>
          <w:tcPr>
            <w:tcW w:w="2544" w:type="dxa"/>
          </w:tcPr>
          <w:p w:rsidR="00DC3935" w:rsidRDefault="009E2591">
            <w:pPr>
              <w:pStyle w:val="TableParagraph"/>
              <w:spacing w:before="29"/>
              <w:ind w:left="105" w:right="247"/>
              <w:rPr>
                <w:sz w:val="24"/>
              </w:rPr>
            </w:pPr>
            <w:r>
              <w:rPr>
                <w:color w:val="231F20"/>
                <w:sz w:val="24"/>
              </w:rPr>
              <w:t>The transitional provisions appear at Appendix Z</w:t>
            </w:r>
          </w:p>
        </w:tc>
      </w:tr>
    </w:tbl>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3"/>
        <w:rPr>
          <w:i/>
          <w:sz w:val="21"/>
        </w:rPr>
      </w:pPr>
    </w:p>
    <w:p w:rsidR="00DC3935" w:rsidRDefault="009E2591">
      <w:pPr>
        <w:pStyle w:val="Heading5"/>
      </w:pPr>
      <w:r>
        <w:rPr>
          <w:color w:val="231F20"/>
        </w:rPr>
        <w:t>Ministerial Disciplinary Process</w:t>
      </w:r>
    </w:p>
    <w:p w:rsidR="00DC3935" w:rsidRDefault="00DC3935">
      <w:pPr>
        <w:pStyle w:val="BodyText"/>
        <w:spacing w:before="7"/>
        <w:rPr>
          <w:b/>
          <w:sz w:val="49"/>
        </w:rPr>
      </w:pPr>
    </w:p>
    <w:p w:rsidR="00DC3935" w:rsidRDefault="009E2591">
      <w:pPr>
        <w:pStyle w:val="Heading9"/>
      </w:pPr>
      <w:r>
        <w:rPr>
          <w:color w:val="231F20"/>
        </w:rPr>
        <w:t>Table of acronyms and defined terms</w:t>
      </w:r>
    </w:p>
    <w:p w:rsidR="00DC3935" w:rsidRDefault="009E2591">
      <w:pPr>
        <w:spacing w:before="37"/>
        <w:ind w:left="1248"/>
        <w:rPr>
          <w:i/>
          <w:sz w:val="24"/>
        </w:rPr>
      </w:pPr>
      <w:r>
        <w:rPr>
          <w:i/>
          <w:color w:val="231F20"/>
          <w:sz w:val="24"/>
        </w:rPr>
        <w:t>For guidance only; not forming part of the Process</w:t>
      </w:r>
    </w:p>
    <w:p w:rsidR="00DC3935" w:rsidRDefault="00DC3935">
      <w:pPr>
        <w:pStyle w:val="BodyText"/>
        <w:spacing w:after="1"/>
        <w:rPr>
          <w:i/>
          <w:sz w:val="21"/>
        </w:rPr>
      </w:pPr>
    </w:p>
    <w:tbl>
      <w:tblPr>
        <w:tblW w:w="0" w:type="auto"/>
        <w:tblInd w:w="1258" w:type="dxa"/>
        <w:tblBorders>
          <w:top w:val="single" w:sz="4" w:space="0" w:color="C6C8CA"/>
          <w:left w:val="single" w:sz="4" w:space="0" w:color="C6C8CA"/>
          <w:bottom w:val="single" w:sz="4" w:space="0" w:color="C6C8CA"/>
          <w:right w:val="single" w:sz="4" w:space="0" w:color="C6C8CA"/>
          <w:insideH w:val="single" w:sz="4" w:space="0" w:color="C6C8CA"/>
          <w:insideV w:val="single" w:sz="4" w:space="0" w:color="C6C8CA"/>
        </w:tblBorders>
        <w:tblLayout w:type="fixed"/>
        <w:tblCellMar>
          <w:left w:w="0" w:type="dxa"/>
          <w:right w:w="0" w:type="dxa"/>
        </w:tblCellMar>
        <w:tblLook w:val="01E0" w:firstRow="1" w:lastRow="1" w:firstColumn="1" w:lastColumn="1" w:noHBand="0" w:noVBand="0"/>
      </w:tblPr>
      <w:tblGrid>
        <w:gridCol w:w="2126"/>
        <w:gridCol w:w="1267"/>
        <w:gridCol w:w="3230"/>
        <w:gridCol w:w="1387"/>
        <w:gridCol w:w="1392"/>
      </w:tblGrid>
      <w:tr w:rsidR="00DC3935">
        <w:trPr>
          <w:trHeight w:val="1012"/>
        </w:trPr>
        <w:tc>
          <w:tcPr>
            <w:tcW w:w="2126" w:type="dxa"/>
            <w:shd w:val="clear" w:color="auto" w:fill="08AFE5"/>
          </w:tcPr>
          <w:p w:rsidR="00DC3935" w:rsidRDefault="00DC3935">
            <w:pPr>
              <w:pStyle w:val="TableParagraph"/>
              <w:spacing w:before="6"/>
              <w:rPr>
                <w:i/>
              </w:rPr>
            </w:pPr>
          </w:p>
          <w:p w:rsidR="00DC3935" w:rsidRDefault="009E2591">
            <w:pPr>
              <w:pStyle w:val="TableParagraph"/>
              <w:ind w:left="105"/>
              <w:rPr>
                <w:b/>
              </w:rPr>
            </w:pPr>
            <w:r>
              <w:rPr>
                <w:b/>
                <w:color w:val="FFFFFF"/>
              </w:rPr>
              <w:t>Term</w:t>
            </w:r>
          </w:p>
        </w:tc>
        <w:tc>
          <w:tcPr>
            <w:tcW w:w="1267" w:type="dxa"/>
            <w:shd w:val="clear" w:color="auto" w:fill="08AFE5"/>
          </w:tcPr>
          <w:p w:rsidR="00DC3935" w:rsidRDefault="00DC3935">
            <w:pPr>
              <w:pStyle w:val="TableParagraph"/>
              <w:spacing w:before="6"/>
              <w:rPr>
                <w:i/>
              </w:rPr>
            </w:pPr>
          </w:p>
          <w:p w:rsidR="00DC3935" w:rsidRDefault="009E2591">
            <w:pPr>
              <w:pStyle w:val="TableParagraph"/>
              <w:ind w:left="105"/>
              <w:rPr>
                <w:b/>
              </w:rPr>
            </w:pPr>
            <w:r>
              <w:rPr>
                <w:b/>
                <w:color w:val="FFFFFF"/>
              </w:rPr>
              <w:t>Acronym</w:t>
            </w:r>
          </w:p>
        </w:tc>
        <w:tc>
          <w:tcPr>
            <w:tcW w:w="3230" w:type="dxa"/>
            <w:shd w:val="clear" w:color="auto" w:fill="08AFE5"/>
          </w:tcPr>
          <w:p w:rsidR="00DC3935" w:rsidRDefault="00DC3935">
            <w:pPr>
              <w:pStyle w:val="TableParagraph"/>
              <w:spacing w:before="6"/>
              <w:rPr>
                <w:i/>
              </w:rPr>
            </w:pPr>
          </w:p>
          <w:p w:rsidR="00DC3935" w:rsidRDefault="009E2591">
            <w:pPr>
              <w:pStyle w:val="TableParagraph"/>
              <w:ind w:left="106"/>
              <w:rPr>
                <w:b/>
              </w:rPr>
            </w:pPr>
            <w:r>
              <w:rPr>
                <w:b/>
                <w:color w:val="FFFFFF"/>
              </w:rPr>
              <w:t>Brief description</w:t>
            </w:r>
          </w:p>
        </w:tc>
        <w:tc>
          <w:tcPr>
            <w:tcW w:w="1387" w:type="dxa"/>
            <w:shd w:val="clear" w:color="auto" w:fill="08AFE5"/>
          </w:tcPr>
          <w:p w:rsidR="00DC3935" w:rsidRDefault="009E2591">
            <w:pPr>
              <w:pStyle w:val="TableParagraph"/>
              <w:ind w:left="106" w:right="77"/>
              <w:rPr>
                <w:b/>
              </w:rPr>
            </w:pPr>
            <w:r>
              <w:rPr>
                <w:b/>
                <w:color w:val="FFFFFF"/>
              </w:rPr>
              <w:t>First Framework reference</w:t>
            </w:r>
          </w:p>
          <w:p w:rsidR="00DC3935" w:rsidRDefault="009E2591">
            <w:pPr>
              <w:pStyle w:val="TableParagraph"/>
              <w:spacing w:line="234" w:lineRule="exact"/>
              <w:ind w:left="106"/>
              <w:rPr>
                <w:b/>
              </w:rPr>
            </w:pPr>
            <w:r>
              <w:rPr>
                <w:b/>
                <w:color w:val="FFFFFF"/>
              </w:rPr>
              <w:t>(para.)</w:t>
            </w:r>
          </w:p>
        </w:tc>
        <w:tc>
          <w:tcPr>
            <w:tcW w:w="1392" w:type="dxa"/>
            <w:shd w:val="clear" w:color="auto" w:fill="08AFE5"/>
          </w:tcPr>
          <w:p w:rsidR="00DC3935" w:rsidRDefault="009E2591">
            <w:pPr>
              <w:pStyle w:val="TableParagraph"/>
              <w:spacing w:before="4"/>
              <w:ind w:left="111" w:right="138"/>
              <w:rPr>
                <w:b/>
              </w:rPr>
            </w:pPr>
            <w:r>
              <w:rPr>
                <w:b/>
                <w:color w:val="FFFFFF"/>
              </w:rPr>
              <w:t>Main Appendix references</w:t>
            </w:r>
          </w:p>
        </w:tc>
      </w:tr>
      <w:tr w:rsidR="00DC3935">
        <w:trPr>
          <w:trHeight w:val="1617"/>
        </w:trPr>
        <w:tc>
          <w:tcPr>
            <w:tcW w:w="2126" w:type="dxa"/>
          </w:tcPr>
          <w:p w:rsidR="00DC3935" w:rsidRDefault="009E2591">
            <w:pPr>
              <w:pStyle w:val="TableParagraph"/>
              <w:ind w:left="105"/>
              <w:rPr>
                <w:sz w:val="24"/>
              </w:rPr>
            </w:pPr>
            <w:r>
              <w:rPr>
                <w:color w:val="231F20"/>
                <w:sz w:val="24"/>
              </w:rPr>
              <w:t>abandonment</w:t>
            </w:r>
          </w:p>
        </w:tc>
        <w:tc>
          <w:tcPr>
            <w:tcW w:w="1267" w:type="dxa"/>
          </w:tcPr>
          <w:p w:rsidR="00DC3935" w:rsidRDefault="00DC3935">
            <w:pPr>
              <w:pStyle w:val="TableParagraph"/>
              <w:rPr>
                <w:rFonts w:ascii="Times New Roman"/>
                <w:sz w:val="24"/>
              </w:rPr>
            </w:pPr>
          </w:p>
        </w:tc>
        <w:tc>
          <w:tcPr>
            <w:tcW w:w="3230" w:type="dxa"/>
          </w:tcPr>
          <w:p w:rsidR="00DC3935" w:rsidRDefault="009E2591">
            <w:pPr>
              <w:pStyle w:val="TableParagraph"/>
              <w:ind w:left="106" w:right="212"/>
              <w:rPr>
                <w:sz w:val="24"/>
              </w:rPr>
            </w:pPr>
            <w:r>
              <w:rPr>
                <w:color w:val="231F20"/>
                <w:sz w:val="24"/>
              </w:rPr>
              <w:t>an Investigation Team’s request, after a case has entered the Hearing Stage, to be discharged from proceeding with it</w:t>
            </w:r>
          </w:p>
        </w:tc>
        <w:tc>
          <w:tcPr>
            <w:tcW w:w="1387" w:type="dxa"/>
          </w:tcPr>
          <w:p w:rsidR="00DC3935" w:rsidRDefault="009E2591">
            <w:pPr>
              <w:pStyle w:val="TableParagraph"/>
              <w:ind w:left="106"/>
              <w:rPr>
                <w:sz w:val="24"/>
              </w:rPr>
            </w:pPr>
            <w:r>
              <w:rPr>
                <w:color w:val="231F20"/>
                <w:sz w:val="24"/>
              </w:rPr>
              <w:t>6.2</w:t>
            </w:r>
          </w:p>
        </w:tc>
        <w:tc>
          <w:tcPr>
            <w:tcW w:w="1392" w:type="dxa"/>
          </w:tcPr>
          <w:p w:rsidR="00DC3935" w:rsidRDefault="009E2591">
            <w:pPr>
              <w:pStyle w:val="TableParagraph"/>
              <w:ind w:left="111"/>
              <w:rPr>
                <w:sz w:val="24"/>
              </w:rPr>
            </w:pPr>
            <w:r>
              <w:rPr>
                <w:color w:val="231F20"/>
                <w:sz w:val="24"/>
              </w:rPr>
              <w:t>P</w:t>
            </w:r>
          </w:p>
        </w:tc>
      </w:tr>
      <w:tr w:rsidR="00DC3935">
        <w:trPr>
          <w:trHeight w:val="1343"/>
        </w:trPr>
        <w:tc>
          <w:tcPr>
            <w:tcW w:w="2126" w:type="dxa"/>
          </w:tcPr>
          <w:p w:rsidR="00DC3935" w:rsidRDefault="009E2591">
            <w:pPr>
              <w:pStyle w:val="TableParagraph"/>
              <w:spacing w:line="242" w:lineRule="auto"/>
              <w:ind w:left="105" w:right="643"/>
              <w:rPr>
                <w:sz w:val="24"/>
              </w:rPr>
            </w:pPr>
            <w:r>
              <w:rPr>
                <w:color w:val="231F20"/>
                <w:sz w:val="24"/>
              </w:rPr>
              <w:t>admission of allegations</w:t>
            </w:r>
          </w:p>
        </w:tc>
        <w:tc>
          <w:tcPr>
            <w:tcW w:w="1267" w:type="dxa"/>
          </w:tcPr>
          <w:p w:rsidR="00DC3935" w:rsidRDefault="00DC3935">
            <w:pPr>
              <w:pStyle w:val="TableParagraph"/>
              <w:rPr>
                <w:rFonts w:ascii="Times New Roman"/>
                <w:sz w:val="24"/>
              </w:rPr>
            </w:pPr>
          </w:p>
        </w:tc>
        <w:tc>
          <w:tcPr>
            <w:tcW w:w="3230" w:type="dxa"/>
          </w:tcPr>
          <w:p w:rsidR="00DC3935" w:rsidRDefault="009E2591">
            <w:pPr>
              <w:pStyle w:val="TableParagraph"/>
              <w:ind w:left="106" w:right="212"/>
              <w:rPr>
                <w:sz w:val="24"/>
              </w:rPr>
            </w:pPr>
            <w:r>
              <w:rPr>
                <w:color w:val="231F20"/>
                <w:sz w:val="24"/>
              </w:rPr>
              <w:t>an accused minister’s voluntary admission of allegations and submission to a sanction</w:t>
            </w:r>
          </w:p>
        </w:tc>
        <w:tc>
          <w:tcPr>
            <w:tcW w:w="1387" w:type="dxa"/>
          </w:tcPr>
          <w:p w:rsidR="00DC3935" w:rsidRDefault="009E2591">
            <w:pPr>
              <w:pStyle w:val="TableParagraph"/>
              <w:ind w:left="106"/>
              <w:rPr>
                <w:sz w:val="24"/>
              </w:rPr>
            </w:pPr>
            <w:r>
              <w:rPr>
                <w:color w:val="231F20"/>
                <w:sz w:val="24"/>
              </w:rPr>
              <w:t>6.3</w:t>
            </w:r>
          </w:p>
        </w:tc>
        <w:tc>
          <w:tcPr>
            <w:tcW w:w="1392" w:type="dxa"/>
          </w:tcPr>
          <w:p w:rsidR="00DC3935" w:rsidRDefault="009E2591">
            <w:pPr>
              <w:pStyle w:val="TableParagraph"/>
              <w:ind w:left="111"/>
              <w:rPr>
                <w:sz w:val="24"/>
              </w:rPr>
            </w:pPr>
            <w:r>
              <w:rPr>
                <w:color w:val="231F20"/>
                <w:sz w:val="24"/>
              </w:rPr>
              <w:t>Q</w:t>
            </w:r>
          </w:p>
        </w:tc>
      </w:tr>
      <w:tr w:rsidR="00DC3935">
        <w:trPr>
          <w:trHeight w:val="1070"/>
        </w:trPr>
        <w:tc>
          <w:tcPr>
            <w:tcW w:w="2126" w:type="dxa"/>
          </w:tcPr>
          <w:p w:rsidR="00DC3935" w:rsidRDefault="009E2591">
            <w:pPr>
              <w:pStyle w:val="TableParagraph"/>
              <w:spacing w:line="242" w:lineRule="auto"/>
              <w:ind w:left="105" w:right="843"/>
              <w:rPr>
                <w:sz w:val="24"/>
              </w:rPr>
            </w:pPr>
            <w:r>
              <w:rPr>
                <w:color w:val="231F20"/>
                <w:sz w:val="24"/>
              </w:rPr>
              <w:t>admission notification</w:t>
            </w:r>
          </w:p>
        </w:tc>
        <w:tc>
          <w:tcPr>
            <w:tcW w:w="1267" w:type="dxa"/>
          </w:tcPr>
          <w:p w:rsidR="00DC3935" w:rsidRDefault="00DC3935">
            <w:pPr>
              <w:pStyle w:val="TableParagraph"/>
              <w:rPr>
                <w:rFonts w:ascii="Times New Roman"/>
                <w:sz w:val="24"/>
              </w:rPr>
            </w:pPr>
          </w:p>
        </w:tc>
        <w:tc>
          <w:tcPr>
            <w:tcW w:w="3230" w:type="dxa"/>
          </w:tcPr>
          <w:p w:rsidR="00DC3935" w:rsidRDefault="009E2591">
            <w:pPr>
              <w:pStyle w:val="TableParagraph"/>
              <w:ind w:left="106" w:right="79"/>
              <w:rPr>
                <w:sz w:val="24"/>
              </w:rPr>
            </w:pPr>
            <w:r>
              <w:rPr>
                <w:color w:val="231F20"/>
                <w:sz w:val="24"/>
              </w:rPr>
              <w:t>an accused minister’s notification to the SACD of a desire to admit allegations</w:t>
            </w:r>
          </w:p>
        </w:tc>
        <w:tc>
          <w:tcPr>
            <w:tcW w:w="1387" w:type="dxa"/>
          </w:tcPr>
          <w:p w:rsidR="00DC3935" w:rsidRDefault="009E2591">
            <w:pPr>
              <w:pStyle w:val="TableParagraph"/>
              <w:ind w:left="106"/>
              <w:rPr>
                <w:sz w:val="24"/>
              </w:rPr>
            </w:pPr>
            <w:r>
              <w:rPr>
                <w:color w:val="231F20"/>
                <w:sz w:val="24"/>
              </w:rPr>
              <w:t>---</w:t>
            </w:r>
          </w:p>
        </w:tc>
        <w:tc>
          <w:tcPr>
            <w:tcW w:w="1392" w:type="dxa"/>
          </w:tcPr>
          <w:p w:rsidR="00DC3935" w:rsidRDefault="009E2591">
            <w:pPr>
              <w:pStyle w:val="TableParagraph"/>
              <w:ind w:left="111"/>
              <w:rPr>
                <w:sz w:val="24"/>
              </w:rPr>
            </w:pPr>
            <w:r>
              <w:rPr>
                <w:color w:val="231F20"/>
                <w:sz w:val="24"/>
              </w:rPr>
              <w:t>Q</w:t>
            </w:r>
          </w:p>
        </w:tc>
      </w:tr>
      <w:tr w:rsidR="00DC3935">
        <w:trPr>
          <w:trHeight w:val="791"/>
        </w:trPr>
        <w:tc>
          <w:tcPr>
            <w:tcW w:w="2126" w:type="dxa"/>
          </w:tcPr>
          <w:p w:rsidR="00DC3935" w:rsidRDefault="009E2591">
            <w:pPr>
              <w:pStyle w:val="TableParagraph"/>
              <w:ind w:left="105"/>
              <w:rPr>
                <w:sz w:val="24"/>
              </w:rPr>
            </w:pPr>
            <w:r>
              <w:rPr>
                <w:color w:val="231F20"/>
                <w:sz w:val="24"/>
              </w:rPr>
              <w:t>affirmations</w:t>
            </w:r>
          </w:p>
        </w:tc>
        <w:tc>
          <w:tcPr>
            <w:tcW w:w="1267" w:type="dxa"/>
          </w:tcPr>
          <w:p w:rsidR="00DC3935" w:rsidRDefault="00DC3935">
            <w:pPr>
              <w:pStyle w:val="TableParagraph"/>
              <w:rPr>
                <w:rFonts w:ascii="Times New Roman"/>
                <w:sz w:val="24"/>
              </w:rPr>
            </w:pPr>
          </w:p>
        </w:tc>
        <w:tc>
          <w:tcPr>
            <w:tcW w:w="3230" w:type="dxa"/>
          </w:tcPr>
          <w:p w:rsidR="00DC3935" w:rsidRDefault="009E2591">
            <w:pPr>
              <w:pStyle w:val="TableParagraph"/>
              <w:spacing w:before="2" w:line="237" w:lineRule="auto"/>
              <w:ind w:left="106" w:right="105"/>
              <w:rPr>
                <w:sz w:val="24"/>
              </w:rPr>
            </w:pPr>
            <w:r>
              <w:rPr>
                <w:color w:val="231F20"/>
                <w:sz w:val="24"/>
              </w:rPr>
              <w:t>affirmations made at ordination or commissioning</w:t>
            </w:r>
          </w:p>
        </w:tc>
        <w:tc>
          <w:tcPr>
            <w:tcW w:w="1387" w:type="dxa"/>
          </w:tcPr>
          <w:p w:rsidR="00DC3935" w:rsidRDefault="009E2591">
            <w:pPr>
              <w:pStyle w:val="TableParagraph"/>
              <w:ind w:left="106"/>
              <w:rPr>
                <w:sz w:val="24"/>
              </w:rPr>
            </w:pPr>
            <w:r>
              <w:rPr>
                <w:color w:val="231F20"/>
                <w:sz w:val="24"/>
              </w:rPr>
              <w:t>1</w:t>
            </w:r>
          </w:p>
        </w:tc>
        <w:tc>
          <w:tcPr>
            <w:tcW w:w="1392" w:type="dxa"/>
          </w:tcPr>
          <w:p w:rsidR="00DC3935" w:rsidRDefault="009E2591">
            <w:pPr>
              <w:pStyle w:val="TableParagraph"/>
              <w:ind w:left="111"/>
              <w:rPr>
                <w:sz w:val="24"/>
              </w:rPr>
            </w:pPr>
            <w:r>
              <w:rPr>
                <w:color w:val="231F20"/>
                <w:sz w:val="24"/>
              </w:rPr>
              <w:t>A</w:t>
            </w:r>
          </w:p>
        </w:tc>
      </w:tr>
      <w:tr w:rsidR="00DC3935">
        <w:trPr>
          <w:trHeight w:val="1070"/>
        </w:trPr>
        <w:tc>
          <w:tcPr>
            <w:tcW w:w="2126" w:type="dxa"/>
          </w:tcPr>
          <w:p w:rsidR="00DC3935" w:rsidRDefault="009E2591">
            <w:pPr>
              <w:pStyle w:val="TableParagraph"/>
              <w:ind w:left="105"/>
              <w:rPr>
                <w:sz w:val="24"/>
              </w:rPr>
            </w:pPr>
            <w:r>
              <w:rPr>
                <w:color w:val="231F20"/>
                <w:sz w:val="24"/>
              </w:rPr>
              <w:t>Appeal Stage</w:t>
            </w:r>
          </w:p>
        </w:tc>
        <w:tc>
          <w:tcPr>
            <w:tcW w:w="1267" w:type="dxa"/>
          </w:tcPr>
          <w:p w:rsidR="00DC3935" w:rsidRDefault="00DC3935">
            <w:pPr>
              <w:pStyle w:val="TableParagraph"/>
              <w:rPr>
                <w:rFonts w:ascii="Times New Roman"/>
                <w:sz w:val="24"/>
              </w:rPr>
            </w:pPr>
          </w:p>
        </w:tc>
        <w:tc>
          <w:tcPr>
            <w:tcW w:w="3230" w:type="dxa"/>
          </w:tcPr>
          <w:p w:rsidR="00DC3935" w:rsidRDefault="009E2591">
            <w:pPr>
              <w:pStyle w:val="TableParagraph"/>
              <w:ind w:left="106" w:right="105"/>
              <w:rPr>
                <w:sz w:val="24"/>
              </w:rPr>
            </w:pPr>
            <w:r>
              <w:rPr>
                <w:color w:val="231F20"/>
                <w:sz w:val="24"/>
              </w:rPr>
              <w:t xml:space="preserve">from the lodging of an appeal until its final disposal by the </w:t>
            </w:r>
            <w:proofErr w:type="spellStart"/>
            <w:r>
              <w:rPr>
                <w:color w:val="231F20"/>
                <w:sz w:val="24"/>
              </w:rPr>
              <w:t>DAppC</w:t>
            </w:r>
            <w:proofErr w:type="spellEnd"/>
          </w:p>
        </w:tc>
        <w:tc>
          <w:tcPr>
            <w:tcW w:w="1387" w:type="dxa"/>
          </w:tcPr>
          <w:p w:rsidR="00DC3935" w:rsidRDefault="009E2591">
            <w:pPr>
              <w:pStyle w:val="TableParagraph"/>
              <w:ind w:left="106"/>
              <w:rPr>
                <w:sz w:val="24"/>
              </w:rPr>
            </w:pPr>
            <w:r>
              <w:rPr>
                <w:color w:val="231F20"/>
                <w:sz w:val="24"/>
              </w:rPr>
              <w:t>7.1</w:t>
            </w:r>
          </w:p>
        </w:tc>
        <w:tc>
          <w:tcPr>
            <w:tcW w:w="1392" w:type="dxa"/>
          </w:tcPr>
          <w:p w:rsidR="00DC3935" w:rsidRDefault="009E2591">
            <w:pPr>
              <w:pStyle w:val="TableParagraph"/>
              <w:ind w:left="111"/>
              <w:rPr>
                <w:sz w:val="24"/>
              </w:rPr>
            </w:pPr>
            <w:r>
              <w:rPr>
                <w:color w:val="231F20"/>
                <w:sz w:val="24"/>
              </w:rPr>
              <w:t>U</w:t>
            </w:r>
          </w:p>
        </w:tc>
      </w:tr>
      <w:tr w:rsidR="00DC3935">
        <w:trPr>
          <w:trHeight w:val="2447"/>
        </w:trPr>
        <w:tc>
          <w:tcPr>
            <w:tcW w:w="2126" w:type="dxa"/>
          </w:tcPr>
          <w:p w:rsidR="00DC3935" w:rsidRDefault="009E2591">
            <w:pPr>
              <w:pStyle w:val="TableParagraph"/>
              <w:ind w:left="105" w:right="324"/>
              <w:rPr>
                <w:sz w:val="24"/>
              </w:rPr>
            </w:pPr>
            <w:r>
              <w:rPr>
                <w:color w:val="231F20"/>
                <w:sz w:val="24"/>
              </w:rPr>
              <w:t>Assembly Commission for Discipline</w:t>
            </w:r>
          </w:p>
        </w:tc>
        <w:tc>
          <w:tcPr>
            <w:tcW w:w="1267" w:type="dxa"/>
          </w:tcPr>
          <w:p w:rsidR="00DC3935" w:rsidRDefault="009E2591">
            <w:pPr>
              <w:pStyle w:val="TableParagraph"/>
              <w:ind w:left="105"/>
              <w:rPr>
                <w:sz w:val="24"/>
              </w:rPr>
            </w:pPr>
            <w:r>
              <w:rPr>
                <w:color w:val="231F20"/>
                <w:sz w:val="24"/>
              </w:rPr>
              <w:t>ACD</w:t>
            </w:r>
          </w:p>
        </w:tc>
        <w:tc>
          <w:tcPr>
            <w:tcW w:w="3230" w:type="dxa"/>
          </w:tcPr>
          <w:p w:rsidR="00DC3935" w:rsidRDefault="009E2591">
            <w:pPr>
              <w:pStyle w:val="TableParagraph"/>
              <w:ind w:left="105" w:right="147"/>
              <w:rPr>
                <w:sz w:val="24"/>
              </w:rPr>
            </w:pPr>
            <w:r>
              <w:rPr>
                <w:color w:val="231F20"/>
                <w:sz w:val="24"/>
              </w:rPr>
              <w:t>a three-person Commission representing the judicial authority of the General Assembly, controlling the Hearing Stage of the Process and adjudicating allegations on the balance of probabilities</w:t>
            </w:r>
          </w:p>
        </w:tc>
        <w:tc>
          <w:tcPr>
            <w:tcW w:w="1387" w:type="dxa"/>
          </w:tcPr>
          <w:p w:rsidR="00DC3935" w:rsidRDefault="009E2591">
            <w:pPr>
              <w:pStyle w:val="TableParagraph"/>
              <w:ind w:left="106"/>
              <w:rPr>
                <w:sz w:val="24"/>
              </w:rPr>
            </w:pPr>
            <w:r>
              <w:rPr>
                <w:color w:val="231F20"/>
                <w:sz w:val="24"/>
              </w:rPr>
              <w:t>6.1</w:t>
            </w:r>
          </w:p>
        </w:tc>
        <w:tc>
          <w:tcPr>
            <w:tcW w:w="1392" w:type="dxa"/>
          </w:tcPr>
          <w:p w:rsidR="00DC3935" w:rsidRDefault="009E2591">
            <w:pPr>
              <w:pStyle w:val="TableParagraph"/>
              <w:ind w:left="111"/>
              <w:rPr>
                <w:sz w:val="24"/>
              </w:rPr>
            </w:pPr>
            <w:r>
              <w:rPr>
                <w:color w:val="231F20"/>
                <w:sz w:val="24"/>
              </w:rPr>
              <w:t>N-T</w:t>
            </w:r>
          </w:p>
        </w:tc>
      </w:tr>
      <w:tr w:rsidR="00DC3935">
        <w:trPr>
          <w:trHeight w:val="1857"/>
        </w:trPr>
        <w:tc>
          <w:tcPr>
            <w:tcW w:w="2126" w:type="dxa"/>
          </w:tcPr>
          <w:p w:rsidR="00DC3935" w:rsidRDefault="009E2591">
            <w:pPr>
              <w:pStyle w:val="TableParagraph"/>
              <w:ind w:left="105" w:right="376"/>
              <w:rPr>
                <w:sz w:val="24"/>
              </w:rPr>
            </w:pPr>
            <w:r>
              <w:rPr>
                <w:color w:val="231F20"/>
                <w:sz w:val="24"/>
              </w:rPr>
              <w:t>Assembly Representative for Discipline</w:t>
            </w:r>
          </w:p>
        </w:tc>
        <w:tc>
          <w:tcPr>
            <w:tcW w:w="1267" w:type="dxa"/>
          </w:tcPr>
          <w:p w:rsidR="00DC3935" w:rsidRDefault="009E2591">
            <w:pPr>
              <w:pStyle w:val="TableParagraph"/>
              <w:ind w:left="105"/>
              <w:rPr>
                <w:sz w:val="24"/>
              </w:rPr>
            </w:pPr>
            <w:r>
              <w:rPr>
                <w:color w:val="231F20"/>
                <w:sz w:val="24"/>
              </w:rPr>
              <w:t>ARD</w:t>
            </w:r>
          </w:p>
        </w:tc>
        <w:tc>
          <w:tcPr>
            <w:tcW w:w="3230" w:type="dxa"/>
          </w:tcPr>
          <w:p w:rsidR="00DC3935" w:rsidRDefault="009E2591">
            <w:pPr>
              <w:pStyle w:val="TableParagraph"/>
              <w:ind w:left="106" w:right="132"/>
              <w:rPr>
                <w:sz w:val="24"/>
              </w:rPr>
            </w:pPr>
            <w:r>
              <w:rPr>
                <w:color w:val="231F20"/>
                <w:sz w:val="24"/>
              </w:rPr>
              <w:t>officer responsible for initial steps in regard to a minister under direct Assembly oversight</w:t>
            </w:r>
          </w:p>
        </w:tc>
        <w:tc>
          <w:tcPr>
            <w:tcW w:w="1387" w:type="dxa"/>
          </w:tcPr>
          <w:p w:rsidR="00DC3935" w:rsidRDefault="009E2591">
            <w:pPr>
              <w:pStyle w:val="TableParagraph"/>
              <w:ind w:left="106"/>
              <w:rPr>
                <w:sz w:val="24"/>
              </w:rPr>
            </w:pPr>
            <w:r>
              <w:rPr>
                <w:color w:val="231F20"/>
                <w:sz w:val="24"/>
              </w:rPr>
              <w:t>1</w:t>
            </w:r>
          </w:p>
        </w:tc>
        <w:tc>
          <w:tcPr>
            <w:tcW w:w="1392" w:type="dxa"/>
          </w:tcPr>
          <w:p w:rsidR="00DC3935" w:rsidRDefault="009E2591">
            <w:pPr>
              <w:pStyle w:val="TableParagraph"/>
              <w:ind w:left="111"/>
              <w:rPr>
                <w:sz w:val="24"/>
              </w:rPr>
            </w:pPr>
            <w:r>
              <w:rPr>
                <w:color w:val="231F20"/>
                <w:sz w:val="24"/>
              </w:rPr>
              <w:t>H</w:t>
            </w:r>
          </w:p>
          <w:p w:rsidR="00DC3935" w:rsidRDefault="00DC3935">
            <w:pPr>
              <w:pStyle w:val="TableParagraph"/>
              <w:spacing w:before="7"/>
              <w:rPr>
                <w:i/>
                <w:sz w:val="20"/>
              </w:rPr>
            </w:pPr>
          </w:p>
          <w:p w:rsidR="00DC3935" w:rsidRDefault="009E2591">
            <w:pPr>
              <w:pStyle w:val="TableParagraph"/>
              <w:spacing w:before="1"/>
              <w:ind w:left="111" w:right="77"/>
              <w:rPr>
                <w:sz w:val="24"/>
              </w:rPr>
            </w:pPr>
            <w:r>
              <w:rPr>
                <w:color w:val="231F20"/>
                <w:sz w:val="24"/>
              </w:rPr>
              <w:t>(applying references to the Moderator)</w:t>
            </w:r>
          </w:p>
        </w:tc>
      </w:tr>
      <w:tr w:rsidR="00DC3935">
        <w:trPr>
          <w:trHeight w:val="1103"/>
        </w:trPr>
        <w:tc>
          <w:tcPr>
            <w:tcW w:w="2126" w:type="dxa"/>
          </w:tcPr>
          <w:p w:rsidR="00DC3935" w:rsidRDefault="009E2591">
            <w:pPr>
              <w:pStyle w:val="TableParagraph"/>
              <w:ind w:left="105" w:right="363"/>
              <w:rPr>
                <w:sz w:val="24"/>
              </w:rPr>
            </w:pPr>
            <w:r>
              <w:rPr>
                <w:color w:val="231F20"/>
                <w:sz w:val="24"/>
              </w:rPr>
              <w:t>Assembly Standing Panel for Discipline</w:t>
            </w:r>
          </w:p>
        </w:tc>
        <w:tc>
          <w:tcPr>
            <w:tcW w:w="1267" w:type="dxa"/>
          </w:tcPr>
          <w:p w:rsidR="00DC3935" w:rsidRDefault="009E2591">
            <w:pPr>
              <w:pStyle w:val="TableParagraph"/>
              <w:ind w:left="105"/>
              <w:rPr>
                <w:sz w:val="24"/>
              </w:rPr>
            </w:pPr>
            <w:r>
              <w:rPr>
                <w:color w:val="231F20"/>
                <w:sz w:val="24"/>
              </w:rPr>
              <w:t>ASPD</w:t>
            </w:r>
          </w:p>
        </w:tc>
        <w:tc>
          <w:tcPr>
            <w:tcW w:w="3230" w:type="dxa"/>
          </w:tcPr>
          <w:p w:rsidR="00DC3935" w:rsidRDefault="009E2591">
            <w:pPr>
              <w:pStyle w:val="TableParagraph"/>
              <w:ind w:left="106" w:right="559"/>
              <w:rPr>
                <w:sz w:val="24"/>
              </w:rPr>
            </w:pPr>
            <w:r>
              <w:rPr>
                <w:color w:val="231F20"/>
                <w:sz w:val="24"/>
              </w:rPr>
              <w:t>a three-person panel representing the judicial authority of the General</w:t>
            </w:r>
          </w:p>
          <w:p w:rsidR="00DC3935" w:rsidRDefault="009E2591">
            <w:pPr>
              <w:pStyle w:val="TableParagraph"/>
              <w:spacing w:before="2" w:line="253" w:lineRule="exact"/>
              <w:ind w:left="106"/>
              <w:rPr>
                <w:sz w:val="24"/>
              </w:rPr>
            </w:pPr>
            <w:r>
              <w:rPr>
                <w:color w:val="231F20"/>
                <w:sz w:val="24"/>
              </w:rPr>
              <w:t>Assembly, controlling the</w:t>
            </w:r>
          </w:p>
        </w:tc>
        <w:tc>
          <w:tcPr>
            <w:tcW w:w="1387" w:type="dxa"/>
          </w:tcPr>
          <w:p w:rsidR="00DC3935" w:rsidRDefault="009E2591">
            <w:pPr>
              <w:pStyle w:val="TableParagraph"/>
              <w:ind w:left="106"/>
              <w:rPr>
                <w:sz w:val="24"/>
              </w:rPr>
            </w:pPr>
            <w:r>
              <w:rPr>
                <w:color w:val="231F20"/>
                <w:sz w:val="24"/>
              </w:rPr>
              <w:t>3</w:t>
            </w:r>
          </w:p>
        </w:tc>
        <w:tc>
          <w:tcPr>
            <w:tcW w:w="1392" w:type="dxa"/>
          </w:tcPr>
          <w:p w:rsidR="00DC3935" w:rsidRDefault="009E2591">
            <w:pPr>
              <w:pStyle w:val="TableParagraph"/>
              <w:ind w:left="111"/>
              <w:rPr>
                <w:sz w:val="24"/>
              </w:rPr>
            </w:pPr>
            <w:r>
              <w:rPr>
                <w:color w:val="231F20"/>
                <w:sz w:val="24"/>
              </w:rPr>
              <w:t>H, J, L, M</w:t>
            </w:r>
          </w:p>
          <w:p w:rsidR="00DC3935" w:rsidRDefault="00DC3935">
            <w:pPr>
              <w:pStyle w:val="TableParagraph"/>
              <w:spacing w:before="3"/>
              <w:rPr>
                <w:i/>
                <w:sz w:val="21"/>
              </w:rPr>
            </w:pPr>
          </w:p>
          <w:p w:rsidR="00DC3935" w:rsidRDefault="009E2591">
            <w:pPr>
              <w:pStyle w:val="TableParagraph"/>
              <w:spacing w:line="237" w:lineRule="auto"/>
              <w:ind w:left="111" w:right="117"/>
              <w:rPr>
                <w:sz w:val="24"/>
              </w:rPr>
            </w:pPr>
            <w:r>
              <w:rPr>
                <w:color w:val="231F20"/>
                <w:sz w:val="24"/>
              </w:rPr>
              <w:t>(applying references</w:t>
            </w:r>
          </w:p>
        </w:tc>
      </w:tr>
    </w:tbl>
    <w:p w:rsidR="00DC3935" w:rsidRDefault="00DC3935">
      <w:pPr>
        <w:spacing w:line="237" w:lineRule="auto"/>
        <w:rPr>
          <w:sz w:val="24"/>
        </w:rPr>
        <w:sectPr w:rsidR="00DC3935">
          <w:pgSz w:w="11910" w:h="16840"/>
          <w:pgMar w:top="800" w:right="0" w:bottom="720" w:left="0" w:header="482" w:footer="537" w:gutter="0"/>
          <w:cols w:space="720"/>
        </w:sectPr>
      </w:pPr>
    </w:p>
    <w:p w:rsidR="00DC3935" w:rsidRDefault="00DC3935">
      <w:pPr>
        <w:pStyle w:val="BodyText"/>
        <w:spacing w:before="9"/>
        <w:rPr>
          <w:i/>
          <w:sz w:val="28"/>
        </w:rPr>
      </w:pPr>
    </w:p>
    <w:tbl>
      <w:tblPr>
        <w:tblW w:w="0" w:type="auto"/>
        <w:tblInd w:w="1258" w:type="dxa"/>
        <w:tblBorders>
          <w:top w:val="single" w:sz="4" w:space="0" w:color="C6C8CA"/>
          <w:left w:val="single" w:sz="4" w:space="0" w:color="C6C8CA"/>
          <w:bottom w:val="single" w:sz="4" w:space="0" w:color="C6C8CA"/>
          <w:right w:val="single" w:sz="4" w:space="0" w:color="C6C8CA"/>
          <w:insideH w:val="single" w:sz="4" w:space="0" w:color="C6C8CA"/>
          <w:insideV w:val="single" w:sz="4" w:space="0" w:color="C6C8CA"/>
        </w:tblBorders>
        <w:tblLayout w:type="fixed"/>
        <w:tblCellMar>
          <w:left w:w="0" w:type="dxa"/>
          <w:right w:w="0" w:type="dxa"/>
        </w:tblCellMar>
        <w:tblLook w:val="01E0" w:firstRow="1" w:lastRow="1" w:firstColumn="1" w:lastColumn="1" w:noHBand="0" w:noVBand="0"/>
      </w:tblPr>
      <w:tblGrid>
        <w:gridCol w:w="2126"/>
        <w:gridCol w:w="1267"/>
        <w:gridCol w:w="3230"/>
        <w:gridCol w:w="1387"/>
        <w:gridCol w:w="1392"/>
      </w:tblGrid>
      <w:tr w:rsidR="00DC3935">
        <w:trPr>
          <w:trHeight w:val="1895"/>
        </w:trPr>
        <w:tc>
          <w:tcPr>
            <w:tcW w:w="2126" w:type="dxa"/>
          </w:tcPr>
          <w:p w:rsidR="00DC3935" w:rsidRDefault="00DC3935">
            <w:pPr>
              <w:pStyle w:val="TableParagraph"/>
              <w:rPr>
                <w:rFonts w:ascii="Times New Roman"/>
                <w:sz w:val="24"/>
              </w:rPr>
            </w:pPr>
          </w:p>
        </w:tc>
        <w:tc>
          <w:tcPr>
            <w:tcW w:w="1267" w:type="dxa"/>
          </w:tcPr>
          <w:p w:rsidR="00DC3935" w:rsidRDefault="00DC3935">
            <w:pPr>
              <w:pStyle w:val="TableParagraph"/>
              <w:rPr>
                <w:rFonts w:ascii="Times New Roman"/>
                <w:sz w:val="24"/>
              </w:rPr>
            </w:pPr>
          </w:p>
        </w:tc>
        <w:tc>
          <w:tcPr>
            <w:tcW w:w="3230" w:type="dxa"/>
          </w:tcPr>
          <w:p w:rsidR="00DC3935" w:rsidRDefault="009E2591">
            <w:pPr>
              <w:pStyle w:val="TableParagraph"/>
              <w:ind w:left="106" w:right="359"/>
              <w:rPr>
                <w:sz w:val="24"/>
              </w:rPr>
            </w:pPr>
            <w:r>
              <w:rPr>
                <w:color w:val="231F20"/>
                <w:sz w:val="24"/>
              </w:rPr>
              <w:t xml:space="preserve">first steps in the Process and determining the existence of a </w:t>
            </w:r>
            <w:r>
              <w:rPr>
                <w:i/>
                <w:color w:val="231F20"/>
                <w:sz w:val="24"/>
              </w:rPr>
              <w:t xml:space="preserve">prima facie </w:t>
            </w:r>
            <w:r>
              <w:rPr>
                <w:color w:val="231F20"/>
                <w:sz w:val="24"/>
              </w:rPr>
              <w:t>case relating to a minister under direct Assembly oversight</w:t>
            </w:r>
          </w:p>
        </w:tc>
        <w:tc>
          <w:tcPr>
            <w:tcW w:w="1387" w:type="dxa"/>
          </w:tcPr>
          <w:p w:rsidR="00DC3935" w:rsidRDefault="00DC3935">
            <w:pPr>
              <w:pStyle w:val="TableParagraph"/>
              <w:rPr>
                <w:rFonts w:ascii="Times New Roman"/>
                <w:sz w:val="24"/>
              </w:rPr>
            </w:pPr>
          </w:p>
        </w:tc>
        <w:tc>
          <w:tcPr>
            <w:tcW w:w="1392" w:type="dxa"/>
          </w:tcPr>
          <w:p w:rsidR="00DC3935" w:rsidRDefault="009E2591">
            <w:pPr>
              <w:pStyle w:val="TableParagraph"/>
              <w:spacing w:line="242" w:lineRule="auto"/>
              <w:ind w:left="111" w:right="138"/>
              <w:rPr>
                <w:sz w:val="24"/>
              </w:rPr>
            </w:pPr>
            <w:r>
              <w:rPr>
                <w:color w:val="231F20"/>
                <w:sz w:val="24"/>
              </w:rPr>
              <w:t>to the SSPD)</w:t>
            </w:r>
          </w:p>
        </w:tc>
      </w:tr>
      <w:tr w:rsidR="00DC3935">
        <w:trPr>
          <w:trHeight w:val="2999"/>
        </w:trPr>
        <w:tc>
          <w:tcPr>
            <w:tcW w:w="2126" w:type="dxa"/>
          </w:tcPr>
          <w:p w:rsidR="00DC3935" w:rsidRDefault="009E2591">
            <w:pPr>
              <w:pStyle w:val="TableParagraph"/>
              <w:ind w:left="105" w:right="163"/>
              <w:rPr>
                <w:sz w:val="24"/>
              </w:rPr>
            </w:pPr>
            <w:r>
              <w:rPr>
                <w:color w:val="231F20"/>
                <w:sz w:val="24"/>
              </w:rPr>
              <w:t>caution (sometimes called ‘agreed’ or ‘negotiated’)</w:t>
            </w:r>
          </w:p>
        </w:tc>
        <w:tc>
          <w:tcPr>
            <w:tcW w:w="1267" w:type="dxa"/>
          </w:tcPr>
          <w:p w:rsidR="00DC3935" w:rsidRDefault="00DC3935">
            <w:pPr>
              <w:pStyle w:val="TableParagraph"/>
              <w:rPr>
                <w:rFonts w:ascii="Times New Roman"/>
                <w:sz w:val="24"/>
              </w:rPr>
            </w:pPr>
          </w:p>
        </w:tc>
        <w:tc>
          <w:tcPr>
            <w:tcW w:w="3230" w:type="dxa"/>
          </w:tcPr>
          <w:p w:rsidR="00DC3935" w:rsidRDefault="009E2591">
            <w:pPr>
              <w:pStyle w:val="TableParagraph"/>
              <w:ind w:left="106" w:right="279"/>
              <w:rPr>
                <w:sz w:val="24"/>
              </w:rPr>
            </w:pPr>
            <w:r>
              <w:rPr>
                <w:color w:val="231F20"/>
                <w:sz w:val="24"/>
              </w:rPr>
              <w:t>a text, agreed in writing between an accused minister and the Investigation Team but approved and finally read aloud by the SSPD, in which an accused minister admits allegations, shows remorse and agrees steps to prevent recurrence</w:t>
            </w:r>
          </w:p>
        </w:tc>
        <w:tc>
          <w:tcPr>
            <w:tcW w:w="1387" w:type="dxa"/>
          </w:tcPr>
          <w:p w:rsidR="00DC3935" w:rsidRDefault="009E2591">
            <w:pPr>
              <w:pStyle w:val="TableParagraph"/>
              <w:ind w:left="106"/>
              <w:rPr>
                <w:sz w:val="24"/>
              </w:rPr>
            </w:pPr>
            <w:r>
              <w:rPr>
                <w:color w:val="231F20"/>
                <w:sz w:val="24"/>
              </w:rPr>
              <w:t>5.3</w:t>
            </w:r>
          </w:p>
        </w:tc>
        <w:tc>
          <w:tcPr>
            <w:tcW w:w="1392" w:type="dxa"/>
          </w:tcPr>
          <w:p w:rsidR="00DC3935" w:rsidRDefault="009E2591">
            <w:pPr>
              <w:pStyle w:val="TableParagraph"/>
              <w:ind w:left="111"/>
              <w:rPr>
                <w:sz w:val="24"/>
              </w:rPr>
            </w:pPr>
            <w:r>
              <w:rPr>
                <w:color w:val="231F20"/>
                <w:sz w:val="24"/>
              </w:rPr>
              <w:t>M</w:t>
            </w:r>
          </w:p>
        </w:tc>
      </w:tr>
      <w:tr w:rsidR="00DC3935">
        <w:trPr>
          <w:trHeight w:val="1070"/>
        </w:trPr>
        <w:tc>
          <w:tcPr>
            <w:tcW w:w="2126" w:type="dxa"/>
          </w:tcPr>
          <w:p w:rsidR="00DC3935" w:rsidRDefault="009E2591">
            <w:pPr>
              <w:pStyle w:val="TableParagraph"/>
              <w:spacing w:line="242" w:lineRule="auto"/>
              <w:ind w:left="105" w:right="670"/>
              <w:rPr>
                <w:sz w:val="24"/>
              </w:rPr>
            </w:pPr>
            <w:r>
              <w:rPr>
                <w:color w:val="231F20"/>
                <w:sz w:val="24"/>
              </w:rPr>
              <w:t>Commission Panel</w:t>
            </w:r>
          </w:p>
        </w:tc>
        <w:tc>
          <w:tcPr>
            <w:tcW w:w="1267" w:type="dxa"/>
          </w:tcPr>
          <w:p w:rsidR="00DC3935" w:rsidRDefault="00DC3935">
            <w:pPr>
              <w:pStyle w:val="TableParagraph"/>
              <w:rPr>
                <w:rFonts w:ascii="Times New Roman"/>
                <w:sz w:val="24"/>
              </w:rPr>
            </w:pPr>
          </w:p>
        </w:tc>
        <w:tc>
          <w:tcPr>
            <w:tcW w:w="3230" w:type="dxa"/>
          </w:tcPr>
          <w:p w:rsidR="00DC3935" w:rsidRDefault="009E2591">
            <w:pPr>
              <w:pStyle w:val="TableParagraph"/>
              <w:ind w:left="106" w:right="239"/>
              <w:rPr>
                <w:sz w:val="24"/>
              </w:rPr>
            </w:pPr>
            <w:r>
              <w:rPr>
                <w:color w:val="231F20"/>
                <w:sz w:val="24"/>
              </w:rPr>
              <w:t>a 30-person pool from which members of an ACD are drawn</w:t>
            </w:r>
          </w:p>
        </w:tc>
        <w:tc>
          <w:tcPr>
            <w:tcW w:w="1387" w:type="dxa"/>
          </w:tcPr>
          <w:p w:rsidR="00DC3935" w:rsidRDefault="009E2591">
            <w:pPr>
              <w:pStyle w:val="TableParagraph"/>
              <w:ind w:left="106"/>
              <w:rPr>
                <w:sz w:val="24"/>
              </w:rPr>
            </w:pPr>
            <w:r>
              <w:rPr>
                <w:color w:val="231F20"/>
                <w:sz w:val="24"/>
              </w:rPr>
              <w:t>6.1</w:t>
            </w:r>
          </w:p>
        </w:tc>
        <w:tc>
          <w:tcPr>
            <w:tcW w:w="1392" w:type="dxa"/>
          </w:tcPr>
          <w:p w:rsidR="00DC3935" w:rsidRDefault="009E2591">
            <w:pPr>
              <w:pStyle w:val="TableParagraph"/>
              <w:ind w:left="111"/>
              <w:rPr>
                <w:sz w:val="24"/>
              </w:rPr>
            </w:pPr>
            <w:r>
              <w:rPr>
                <w:color w:val="231F20"/>
                <w:sz w:val="24"/>
              </w:rPr>
              <w:t>N</w:t>
            </w:r>
          </w:p>
        </w:tc>
      </w:tr>
      <w:tr w:rsidR="00DC3935">
        <w:trPr>
          <w:trHeight w:val="791"/>
        </w:trPr>
        <w:tc>
          <w:tcPr>
            <w:tcW w:w="2126" w:type="dxa"/>
          </w:tcPr>
          <w:p w:rsidR="00DC3935" w:rsidRDefault="009E2591">
            <w:pPr>
              <w:pStyle w:val="TableParagraph"/>
              <w:spacing w:before="2" w:line="237" w:lineRule="auto"/>
              <w:ind w:left="105" w:right="670"/>
              <w:rPr>
                <w:sz w:val="24"/>
              </w:rPr>
            </w:pPr>
            <w:r>
              <w:rPr>
                <w:color w:val="231F20"/>
                <w:sz w:val="24"/>
              </w:rPr>
              <w:t>Commission witnesses</w:t>
            </w:r>
          </w:p>
        </w:tc>
        <w:tc>
          <w:tcPr>
            <w:tcW w:w="1267" w:type="dxa"/>
          </w:tcPr>
          <w:p w:rsidR="00DC3935" w:rsidRDefault="00DC3935">
            <w:pPr>
              <w:pStyle w:val="TableParagraph"/>
              <w:rPr>
                <w:rFonts w:ascii="Times New Roman"/>
                <w:sz w:val="24"/>
              </w:rPr>
            </w:pPr>
          </w:p>
        </w:tc>
        <w:tc>
          <w:tcPr>
            <w:tcW w:w="3230" w:type="dxa"/>
          </w:tcPr>
          <w:p w:rsidR="00DC3935" w:rsidRDefault="009E2591">
            <w:pPr>
              <w:pStyle w:val="TableParagraph"/>
              <w:spacing w:before="2" w:line="237" w:lineRule="auto"/>
              <w:ind w:left="106" w:right="292"/>
              <w:rPr>
                <w:sz w:val="24"/>
              </w:rPr>
            </w:pPr>
            <w:r>
              <w:rPr>
                <w:color w:val="231F20"/>
                <w:sz w:val="24"/>
              </w:rPr>
              <w:t>expert witnesses called by an ACD of its own motion</w:t>
            </w:r>
          </w:p>
        </w:tc>
        <w:tc>
          <w:tcPr>
            <w:tcW w:w="1387" w:type="dxa"/>
          </w:tcPr>
          <w:p w:rsidR="00DC3935" w:rsidRDefault="009E2591">
            <w:pPr>
              <w:pStyle w:val="TableParagraph"/>
              <w:ind w:left="106"/>
              <w:rPr>
                <w:sz w:val="24"/>
              </w:rPr>
            </w:pPr>
            <w:r>
              <w:rPr>
                <w:color w:val="231F20"/>
                <w:sz w:val="24"/>
              </w:rPr>
              <w:t>6.4</w:t>
            </w:r>
          </w:p>
        </w:tc>
        <w:tc>
          <w:tcPr>
            <w:tcW w:w="1392" w:type="dxa"/>
          </w:tcPr>
          <w:p w:rsidR="00DC3935" w:rsidRDefault="009E2591">
            <w:pPr>
              <w:pStyle w:val="TableParagraph"/>
              <w:ind w:left="111"/>
              <w:rPr>
                <w:sz w:val="24"/>
              </w:rPr>
            </w:pPr>
            <w:r>
              <w:rPr>
                <w:color w:val="231F20"/>
                <w:sz w:val="24"/>
              </w:rPr>
              <w:t>R</w:t>
            </w:r>
          </w:p>
        </w:tc>
      </w:tr>
      <w:tr w:rsidR="00DC3935">
        <w:trPr>
          <w:trHeight w:val="1621"/>
        </w:trPr>
        <w:tc>
          <w:tcPr>
            <w:tcW w:w="2126" w:type="dxa"/>
          </w:tcPr>
          <w:p w:rsidR="00DC3935" w:rsidRDefault="009E2591">
            <w:pPr>
              <w:pStyle w:val="TableParagraph"/>
              <w:ind w:left="105"/>
              <w:rPr>
                <w:sz w:val="24"/>
              </w:rPr>
            </w:pPr>
            <w:r>
              <w:rPr>
                <w:color w:val="231F20"/>
                <w:sz w:val="24"/>
              </w:rPr>
              <w:t>deletion</w:t>
            </w:r>
          </w:p>
        </w:tc>
        <w:tc>
          <w:tcPr>
            <w:tcW w:w="1267" w:type="dxa"/>
          </w:tcPr>
          <w:p w:rsidR="00DC3935" w:rsidRDefault="00DC3935">
            <w:pPr>
              <w:pStyle w:val="TableParagraph"/>
              <w:rPr>
                <w:rFonts w:ascii="Times New Roman"/>
                <w:sz w:val="24"/>
              </w:rPr>
            </w:pPr>
          </w:p>
        </w:tc>
        <w:tc>
          <w:tcPr>
            <w:tcW w:w="3230" w:type="dxa"/>
          </w:tcPr>
          <w:p w:rsidR="00DC3935" w:rsidRDefault="009E2591">
            <w:pPr>
              <w:pStyle w:val="TableParagraph"/>
              <w:ind w:left="106" w:right="559"/>
              <w:rPr>
                <w:sz w:val="24"/>
              </w:rPr>
            </w:pPr>
            <w:r>
              <w:rPr>
                <w:color w:val="231F20"/>
                <w:sz w:val="24"/>
              </w:rPr>
              <w:t>deletion from the Roll of Ministers, imposed as a sanction by an ACD in respect of proven allegations</w:t>
            </w:r>
          </w:p>
        </w:tc>
        <w:tc>
          <w:tcPr>
            <w:tcW w:w="1387" w:type="dxa"/>
          </w:tcPr>
          <w:p w:rsidR="00DC3935" w:rsidRDefault="009E2591">
            <w:pPr>
              <w:pStyle w:val="TableParagraph"/>
              <w:ind w:left="106"/>
              <w:rPr>
                <w:sz w:val="24"/>
              </w:rPr>
            </w:pPr>
            <w:r>
              <w:rPr>
                <w:color w:val="231F20"/>
                <w:sz w:val="24"/>
              </w:rPr>
              <w:t>6.5</w:t>
            </w:r>
          </w:p>
        </w:tc>
        <w:tc>
          <w:tcPr>
            <w:tcW w:w="1392" w:type="dxa"/>
          </w:tcPr>
          <w:p w:rsidR="00DC3935" w:rsidRDefault="009E2591">
            <w:pPr>
              <w:pStyle w:val="TableParagraph"/>
              <w:ind w:left="111"/>
              <w:rPr>
                <w:sz w:val="24"/>
              </w:rPr>
            </w:pPr>
            <w:r>
              <w:rPr>
                <w:color w:val="231F20"/>
                <w:sz w:val="24"/>
              </w:rPr>
              <w:t>S</w:t>
            </w:r>
          </w:p>
        </w:tc>
      </w:tr>
      <w:tr w:rsidR="00DC3935">
        <w:trPr>
          <w:trHeight w:val="2169"/>
        </w:trPr>
        <w:tc>
          <w:tcPr>
            <w:tcW w:w="2126" w:type="dxa"/>
          </w:tcPr>
          <w:p w:rsidR="00DC3935" w:rsidRDefault="009E2591">
            <w:pPr>
              <w:pStyle w:val="TableParagraph"/>
              <w:ind w:left="105" w:right="230"/>
              <w:rPr>
                <w:sz w:val="24"/>
              </w:rPr>
            </w:pPr>
            <w:r>
              <w:rPr>
                <w:color w:val="231F20"/>
                <w:sz w:val="24"/>
              </w:rPr>
              <w:t>directions (in the context of a written warning)</w:t>
            </w:r>
          </w:p>
        </w:tc>
        <w:tc>
          <w:tcPr>
            <w:tcW w:w="1267" w:type="dxa"/>
          </w:tcPr>
          <w:p w:rsidR="00DC3935" w:rsidRDefault="00DC3935">
            <w:pPr>
              <w:pStyle w:val="TableParagraph"/>
              <w:rPr>
                <w:rFonts w:ascii="Times New Roman"/>
                <w:sz w:val="24"/>
              </w:rPr>
            </w:pPr>
          </w:p>
        </w:tc>
        <w:tc>
          <w:tcPr>
            <w:tcW w:w="3230" w:type="dxa"/>
          </w:tcPr>
          <w:p w:rsidR="00DC3935" w:rsidRDefault="009E2591">
            <w:pPr>
              <w:pStyle w:val="TableParagraph"/>
              <w:ind w:left="106" w:right="239"/>
              <w:rPr>
                <w:sz w:val="24"/>
              </w:rPr>
            </w:pPr>
            <w:r>
              <w:rPr>
                <w:color w:val="231F20"/>
                <w:sz w:val="24"/>
              </w:rPr>
              <w:t>ACD directions regarding the future ministry or conduct of a minister given a written warning, or remedial steps to be taken by and in respect of that minister</w:t>
            </w:r>
          </w:p>
        </w:tc>
        <w:tc>
          <w:tcPr>
            <w:tcW w:w="1387" w:type="dxa"/>
          </w:tcPr>
          <w:p w:rsidR="00DC3935" w:rsidRDefault="009E2591">
            <w:pPr>
              <w:pStyle w:val="TableParagraph"/>
              <w:ind w:left="106"/>
              <w:rPr>
                <w:sz w:val="24"/>
              </w:rPr>
            </w:pPr>
            <w:r>
              <w:rPr>
                <w:color w:val="231F20"/>
                <w:sz w:val="24"/>
              </w:rPr>
              <w:t>6.5</w:t>
            </w:r>
          </w:p>
        </w:tc>
        <w:tc>
          <w:tcPr>
            <w:tcW w:w="1392" w:type="dxa"/>
          </w:tcPr>
          <w:p w:rsidR="00DC3935" w:rsidRDefault="009E2591">
            <w:pPr>
              <w:pStyle w:val="TableParagraph"/>
              <w:ind w:left="111"/>
              <w:rPr>
                <w:sz w:val="24"/>
              </w:rPr>
            </w:pPr>
            <w:r>
              <w:rPr>
                <w:color w:val="231F20"/>
                <w:sz w:val="24"/>
              </w:rPr>
              <w:t>S</w:t>
            </w:r>
          </w:p>
        </w:tc>
      </w:tr>
      <w:tr w:rsidR="00DC3935">
        <w:trPr>
          <w:trHeight w:val="1895"/>
        </w:trPr>
        <w:tc>
          <w:tcPr>
            <w:tcW w:w="2126" w:type="dxa"/>
          </w:tcPr>
          <w:p w:rsidR="00DC3935" w:rsidRDefault="009E2591">
            <w:pPr>
              <w:pStyle w:val="TableParagraph"/>
              <w:ind w:left="105" w:right="670"/>
              <w:rPr>
                <w:sz w:val="24"/>
              </w:rPr>
            </w:pPr>
            <w:r>
              <w:rPr>
                <w:color w:val="231F20"/>
                <w:sz w:val="24"/>
              </w:rPr>
              <w:t>Disciplinary Appeal Commission</w:t>
            </w:r>
          </w:p>
        </w:tc>
        <w:tc>
          <w:tcPr>
            <w:tcW w:w="1267" w:type="dxa"/>
          </w:tcPr>
          <w:p w:rsidR="00DC3935" w:rsidRDefault="009E2591">
            <w:pPr>
              <w:pStyle w:val="TableParagraph"/>
              <w:ind w:left="105"/>
              <w:rPr>
                <w:sz w:val="24"/>
              </w:rPr>
            </w:pPr>
            <w:proofErr w:type="spellStart"/>
            <w:r>
              <w:rPr>
                <w:color w:val="231F20"/>
                <w:sz w:val="24"/>
              </w:rPr>
              <w:t>DAppC</w:t>
            </w:r>
            <w:proofErr w:type="spellEnd"/>
          </w:p>
        </w:tc>
        <w:tc>
          <w:tcPr>
            <w:tcW w:w="3230" w:type="dxa"/>
          </w:tcPr>
          <w:p w:rsidR="00DC3935" w:rsidRDefault="009E2591">
            <w:pPr>
              <w:pStyle w:val="TableParagraph"/>
              <w:ind w:left="106" w:right="146"/>
              <w:rPr>
                <w:sz w:val="24"/>
              </w:rPr>
            </w:pPr>
            <w:r>
              <w:rPr>
                <w:color w:val="231F20"/>
                <w:sz w:val="24"/>
              </w:rPr>
              <w:t>a three-person Commission representing the judicial authority of the General Assembly, determining appeals from decisions of an ACD</w:t>
            </w:r>
          </w:p>
        </w:tc>
        <w:tc>
          <w:tcPr>
            <w:tcW w:w="1387" w:type="dxa"/>
          </w:tcPr>
          <w:p w:rsidR="00DC3935" w:rsidRDefault="009E2591">
            <w:pPr>
              <w:pStyle w:val="TableParagraph"/>
              <w:ind w:left="106"/>
              <w:rPr>
                <w:sz w:val="24"/>
              </w:rPr>
            </w:pPr>
            <w:r>
              <w:rPr>
                <w:color w:val="231F20"/>
                <w:sz w:val="24"/>
              </w:rPr>
              <w:t>7.3</w:t>
            </w:r>
          </w:p>
        </w:tc>
        <w:tc>
          <w:tcPr>
            <w:tcW w:w="1392" w:type="dxa"/>
          </w:tcPr>
          <w:p w:rsidR="00DC3935" w:rsidRDefault="009E2591">
            <w:pPr>
              <w:pStyle w:val="TableParagraph"/>
              <w:ind w:left="111"/>
              <w:rPr>
                <w:sz w:val="24"/>
              </w:rPr>
            </w:pPr>
            <w:r>
              <w:rPr>
                <w:color w:val="231F20"/>
                <w:sz w:val="24"/>
              </w:rPr>
              <w:t>U-V</w:t>
            </w:r>
          </w:p>
        </w:tc>
      </w:tr>
      <w:tr w:rsidR="00DC3935">
        <w:trPr>
          <w:trHeight w:val="1343"/>
        </w:trPr>
        <w:tc>
          <w:tcPr>
            <w:tcW w:w="2126" w:type="dxa"/>
          </w:tcPr>
          <w:p w:rsidR="00DC3935" w:rsidRDefault="009E2591">
            <w:pPr>
              <w:pStyle w:val="TableParagraph"/>
              <w:ind w:left="105" w:right="643"/>
              <w:rPr>
                <w:sz w:val="24"/>
              </w:rPr>
            </w:pPr>
            <w:r>
              <w:rPr>
                <w:color w:val="231F20"/>
                <w:sz w:val="24"/>
              </w:rPr>
              <w:t>Disciplinary Investigation Panel</w:t>
            </w:r>
          </w:p>
        </w:tc>
        <w:tc>
          <w:tcPr>
            <w:tcW w:w="1267" w:type="dxa"/>
          </w:tcPr>
          <w:p w:rsidR="00DC3935" w:rsidRDefault="00DC3935">
            <w:pPr>
              <w:pStyle w:val="TableParagraph"/>
              <w:rPr>
                <w:rFonts w:ascii="Times New Roman"/>
                <w:sz w:val="24"/>
              </w:rPr>
            </w:pPr>
          </w:p>
        </w:tc>
        <w:tc>
          <w:tcPr>
            <w:tcW w:w="3230" w:type="dxa"/>
          </w:tcPr>
          <w:p w:rsidR="00DC3935" w:rsidRDefault="009E2591">
            <w:pPr>
              <w:pStyle w:val="TableParagraph"/>
              <w:ind w:left="106" w:right="532"/>
              <w:rPr>
                <w:sz w:val="24"/>
              </w:rPr>
            </w:pPr>
            <w:r>
              <w:rPr>
                <w:color w:val="231F20"/>
                <w:sz w:val="24"/>
              </w:rPr>
              <w:t>a 15-person pool from which members of Investigation Teams are drawn</w:t>
            </w:r>
          </w:p>
        </w:tc>
        <w:tc>
          <w:tcPr>
            <w:tcW w:w="1387" w:type="dxa"/>
          </w:tcPr>
          <w:p w:rsidR="00DC3935" w:rsidRDefault="009E2591">
            <w:pPr>
              <w:pStyle w:val="TableParagraph"/>
              <w:ind w:left="106"/>
              <w:rPr>
                <w:sz w:val="24"/>
              </w:rPr>
            </w:pPr>
            <w:r>
              <w:rPr>
                <w:color w:val="231F20"/>
                <w:sz w:val="24"/>
              </w:rPr>
              <w:t>5.1</w:t>
            </w:r>
          </w:p>
        </w:tc>
        <w:tc>
          <w:tcPr>
            <w:tcW w:w="1392" w:type="dxa"/>
          </w:tcPr>
          <w:p w:rsidR="00DC3935" w:rsidRDefault="009E2591">
            <w:pPr>
              <w:pStyle w:val="TableParagraph"/>
              <w:ind w:left="111"/>
              <w:rPr>
                <w:sz w:val="24"/>
              </w:rPr>
            </w:pPr>
            <w:r>
              <w:rPr>
                <w:color w:val="231F20"/>
                <w:sz w:val="24"/>
              </w:rPr>
              <w:t>K</w:t>
            </w:r>
          </w:p>
        </w:tc>
      </w:tr>
    </w:tbl>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9"/>
        <w:rPr>
          <w:i/>
          <w:sz w:val="28"/>
        </w:rPr>
      </w:pPr>
    </w:p>
    <w:tbl>
      <w:tblPr>
        <w:tblW w:w="0" w:type="auto"/>
        <w:tblInd w:w="1258" w:type="dxa"/>
        <w:tblBorders>
          <w:top w:val="single" w:sz="4" w:space="0" w:color="C6C8CA"/>
          <w:left w:val="single" w:sz="4" w:space="0" w:color="C6C8CA"/>
          <w:bottom w:val="single" w:sz="4" w:space="0" w:color="C6C8CA"/>
          <w:right w:val="single" w:sz="4" w:space="0" w:color="C6C8CA"/>
          <w:insideH w:val="single" w:sz="4" w:space="0" w:color="C6C8CA"/>
          <w:insideV w:val="single" w:sz="4" w:space="0" w:color="C6C8CA"/>
        </w:tblBorders>
        <w:tblLayout w:type="fixed"/>
        <w:tblCellMar>
          <w:left w:w="0" w:type="dxa"/>
          <w:right w:w="0" w:type="dxa"/>
        </w:tblCellMar>
        <w:tblLook w:val="01E0" w:firstRow="1" w:lastRow="1" w:firstColumn="1" w:lastColumn="1" w:noHBand="0" w:noVBand="0"/>
      </w:tblPr>
      <w:tblGrid>
        <w:gridCol w:w="2126"/>
        <w:gridCol w:w="1267"/>
        <w:gridCol w:w="3230"/>
        <w:gridCol w:w="1387"/>
        <w:gridCol w:w="1392"/>
      </w:tblGrid>
      <w:tr w:rsidR="00DC3935">
        <w:trPr>
          <w:trHeight w:val="791"/>
        </w:trPr>
        <w:tc>
          <w:tcPr>
            <w:tcW w:w="2126" w:type="dxa"/>
          </w:tcPr>
          <w:p w:rsidR="00DC3935" w:rsidRDefault="009E2591">
            <w:pPr>
              <w:pStyle w:val="TableParagraph"/>
              <w:ind w:left="105"/>
              <w:rPr>
                <w:sz w:val="24"/>
              </w:rPr>
            </w:pPr>
            <w:r>
              <w:rPr>
                <w:color w:val="231F20"/>
                <w:sz w:val="24"/>
              </w:rPr>
              <w:t>expectations</w:t>
            </w:r>
          </w:p>
        </w:tc>
        <w:tc>
          <w:tcPr>
            <w:tcW w:w="1267" w:type="dxa"/>
          </w:tcPr>
          <w:p w:rsidR="00DC3935" w:rsidRDefault="00DC3935">
            <w:pPr>
              <w:pStyle w:val="TableParagraph"/>
              <w:rPr>
                <w:rFonts w:ascii="Times New Roman"/>
                <w:sz w:val="24"/>
              </w:rPr>
            </w:pPr>
          </w:p>
        </w:tc>
        <w:tc>
          <w:tcPr>
            <w:tcW w:w="3230" w:type="dxa"/>
          </w:tcPr>
          <w:p w:rsidR="00DC3935" w:rsidRDefault="009E2591">
            <w:pPr>
              <w:pStyle w:val="TableParagraph"/>
              <w:spacing w:line="242" w:lineRule="auto"/>
              <w:ind w:left="106" w:right="305"/>
              <w:rPr>
                <w:sz w:val="24"/>
              </w:rPr>
            </w:pPr>
            <w:r>
              <w:rPr>
                <w:color w:val="231F20"/>
                <w:sz w:val="24"/>
              </w:rPr>
              <w:t>the expectations set out in Framework paragraph 1</w:t>
            </w:r>
          </w:p>
        </w:tc>
        <w:tc>
          <w:tcPr>
            <w:tcW w:w="1387" w:type="dxa"/>
          </w:tcPr>
          <w:p w:rsidR="00DC3935" w:rsidRDefault="009E2591">
            <w:pPr>
              <w:pStyle w:val="TableParagraph"/>
              <w:ind w:left="106"/>
              <w:rPr>
                <w:sz w:val="24"/>
              </w:rPr>
            </w:pPr>
            <w:r>
              <w:rPr>
                <w:color w:val="231F20"/>
                <w:sz w:val="24"/>
              </w:rPr>
              <w:t>2</w:t>
            </w:r>
          </w:p>
        </w:tc>
        <w:tc>
          <w:tcPr>
            <w:tcW w:w="1392" w:type="dxa"/>
          </w:tcPr>
          <w:p w:rsidR="00DC3935" w:rsidRDefault="009E2591">
            <w:pPr>
              <w:pStyle w:val="TableParagraph"/>
              <w:ind w:left="111"/>
              <w:rPr>
                <w:sz w:val="24"/>
              </w:rPr>
            </w:pPr>
            <w:r>
              <w:rPr>
                <w:color w:val="231F20"/>
                <w:sz w:val="24"/>
              </w:rPr>
              <w:t>---</w:t>
            </w:r>
          </w:p>
        </w:tc>
      </w:tr>
      <w:tr w:rsidR="00DC3935">
        <w:trPr>
          <w:trHeight w:val="1622"/>
        </w:trPr>
        <w:tc>
          <w:tcPr>
            <w:tcW w:w="2126" w:type="dxa"/>
          </w:tcPr>
          <w:p w:rsidR="00DC3935" w:rsidRDefault="009E2591">
            <w:pPr>
              <w:pStyle w:val="TableParagraph"/>
              <w:ind w:left="105"/>
              <w:rPr>
                <w:sz w:val="24"/>
              </w:rPr>
            </w:pPr>
            <w:r>
              <w:rPr>
                <w:color w:val="231F20"/>
                <w:sz w:val="24"/>
              </w:rPr>
              <w:t>Hearing Stage</w:t>
            </w:r>
          </w:p>
        </w:tc>
        <w:tc>
          <w:tcPr>
            <w:tcW w:w="1267" w:type="dxa"/>
          </w:tcPr>
          <w:p w:rsidR="00DC3935" w:rsidRDefault="00DC3935">
            <w:pPr>
              <w:pStyle w:val="TableParagraph"/>
              <w:rPr>
                <w:rFonts w:ascii="Times New Roman"/>
                <w:sz w:val="24"/>
              </w:rPr>
            </w:pPr>
          </w:p>
        </w:tc>
        <w:tc>
          <w:tcPr>
            <w:tcW w:w="3230" w:type="dxa"/>
          </w:tcPr>
          <w:p w:rsidR="00DC3935" w:rsidRDefault="009E2591">
            <w:pPr>
              <w:pStyle w:val="TableParagraph"/>
              <w:ind w:left="106" w:right="107"/>
              <w:rPr>
                <w:sz w:val="24"/>
              </w:rPr>
            </w:pPr>
            <w:r>
              <w:rPr>
                <w:color w:val="231F20"/>
                <w:sz w:val="24"/>
              </w:rPr>
              <w:t>from the SACD receiving the papers in a case until the case is dismissed by the ACD, or a sanction is imposed and reasons</w:t>
            </w:r>
            <w:r>
              <w:rPr>
                <w:color w:val="231F20"/>
                <w:spacing w:val="-8"/>
                <w:sz w:val="24"/>
              </w:rPr>
              <w:t xml:space="preserve"> </w:t>
            </w:r>
            <w:r>
              <w:rPr>
                <w:color w:val="231F20"/>
                <w:sz w:val="24"/>
              </w:rPr>
              <w:t>given</w:t>
            </w:r>
          </w:p>
        </w:tc>
        <w:tc>
          <w:tcPr>
            <w:tcW w:w="1387" w:type="dxa"/>
          </w:tcPr>
          <w:p w:rsidR="00DC3935" w:rsidRDefault="009E2591">
            <w:pPr>
              <w:pStyle w:val="TableParagraph"/>
              <w:ind w:left="106"/>
              <w:rPr>
                <w:sz w:val="24"/>
              </w:rPr>
            </w:pPr>
            <w:r>
              <w:rPr>
                <w:color w:val="231F20"/>
                <w:sz w:val="24"/>
              </w:rPr>
              <w:t>6</w:t>
            </w:r>
          </w:p>
        </w:tc>
        <w:tc>
          <w:tcPr>
            <w:tcW w:w="1392" w:type="dxa"/>
          </w:tcPr>
          <w:p w:rsidR="00DC3935" w:rsidRDefault="009E2591">
            <w:pPr>
              <w:pStyle w:val="TableParagraph"/>
              <w:ind w:left="111"/>
              <w:rPr>
                <w:sz w:val="24"/>
              </w:rPr>
            </w:pPr>
            <w:r>
              <w:rPr>
                <w:color w:val="231F20"/>
                <w:sz w:val="24"/>
              </w:rPr>
              <w:t>O, R</w:t>
            </w:r>
          </w:p>
        </w:tc>
      </w:tr>
      <w:tr w:rsidR="00DC3935">
        <w:trPr>
          <w:trHeight w:val="1895"/>
        </w:trPr>
        <w:tc>
          <w:tcPr>
            <w:tcW w:w="2126" w:type="dxa"/>
          </w:tcPr>
          <w:p w:rsidR="00DC3935" w:rsidRDefault="009E2591">
            <w:pPr>
              <w:pStyle w:val="TableParagraph"/>
              <w:ind w:left="105"/>
              <w:rPr>
                <w:sz w:val="24"/>
              </w:rPr>
            </w:pPr>
            <w:r>
              <w:rPr>
                <w:color w:val="231F20"/>
                <w:sz w:val="24"/>
              </w:rPr>
              <w:t>Initial Stage</w:t>
            </w:r>
          </w:p>
        </w:tc>
        <w:tc>
          <w:tcPr>
            <w:tcW w:w="1267" w:type="dxa"/>
          </w:tcPr>
          <w:p w:rsidR="00DC3935" w:rsidRDefault="00DC3935">
            <w:pPr>
              <w:pStyle w:val="TableParagraph"/>
              <w:rPr>
                <w:rFonts w:ascii="Times New Roman"/>
                <w:sz w:val="24"/>
              </w:rPr>
            </w:pPr>
          </w:p>
        </w:tc>
        <w:tc>
          <w:tcPr>
            <w:tcW w:w="3230" w:type="dxa"/>
          </w:tcPr>
          <w:p w:rsidR="00DC3935" w:rsidRDefault="009E2591">
            <w:pPr>
              <w:pStyle w:val="TableParagraph"/>
              <w:ind w:left="106" w:right="105"/>
              <w:rPr>
                <w:sz w:val="24"/>
              </w:rPr>
            </w:pPr>
            <w:r>
              <w:rPr>
                <w:color w:val="231F20"/>
                <w:sz w:val="24"/>
              </w:rPr>
              <w:t>from a Moderator identifying an allegation as one of misconduct to the case being struck out or an Investigation Team appointed</w:t>
            </w:r>
          </w:p>
        </w:tc>
        <w:tc>
          <w:tcPr>
            <w:tcW w:w="1387" w:type="dxa"/>
          </w:tcPr>
          <w:p w:rsidR="00DC3935" w:rsidRDefault="009E2591">
            <w:pPr>
              <w:pStyle w:val="TableParagraph"/>
              <w:ind w:left="106"/>
              <w:rPr>
                <w:sz w:val="24"/>
              </w:rPr>
            </w:pPr>
            <w:r>
              <w:rPr>
                <w:color w:val="231F20"/>
                <w:sz w:val="24"/>
              </w:rPr>
              <w:t>3</w:t>
            </w:r>
          </w:p>
        </w:tc>
        <w:tc>
          <w:tcPr>
            <w:tcW w:w="1392" w:type="dxa"/>
          </w:tcPr>
          <w:p w:rsidR="00DC3935" w:rsidRDefault="009E2591">
            <w:pPr>
              <w:pStyle w:val="TableParagraph"/>
              <w:ind w:left="111"/>
              <w:rPr>
                <w:sz w:val="24"/>
              </w:rPr>
            </w:pPr>
            <w:r>
              <w:rPr>
                <w:color w:val="231F20"/>
                <w:sz w:val="24"/>
              </w:rPr>
              <w:t>G</w:t>
            </w:r>
          </w:p>
        </w:tc>
      </w:tr>
      <w:tr w:rsidR="00DC3935">
        <w:trPr>
          <w:trHeight w:val="2169"/>
        </w:trPr>
        <w:tc>
          <w:tcPr>
            <w:tcW w:w="2126" w:type="dxa"/>
          </w:tcPr>
          <w:p w:rsidR="00DC3935" w:rsidRDefault="009E2591">
            <w:pPr>
              <w:pStyle w:val="TableParagraph"/>
              <w:spacing w:line="242" w:lineRule="auto"/>
              <w:ind w:left="105" w:right="643"/>
              <w:rPr>
                <w:sz w:val="24"/>
              </w:rPr>
            </w:pPr>
            <w:r>
              <w:rPr>
                <w:color w:val="231F20"/>
                <w:sz w:val="24"/>
              </w:rPr>
              <w:t>Investigation Stage</w:t>
            </w:r>
          </w:p>
        </w:tc>
        <w:tc>
          <w:tcPr>
            <w:tcW w:w="1267" w:type="dxa"/>
          </w:tcPr>
          <w:p w:rsidR="00DC3935" w:rsidRDefault="00DC3935">
            <w:pPr>
              <w:pStyle w:val="TableParagraph"/>
              <w:rPr>
                <w:rFonts w:ascii="Times New Roman"/>
                <w:sz w:val="24"/>
              </w:rPr>
            </w:pPr>
          </w:p>
        </w:tc>
        <w:tc>
          <w:tcPr>
            <w:tcW w:w="3230" w:type="dxa"/>
          </w:tcPr>
          <w:p w:rsidR="00DC3935" w:rsidRDefault="009E2591">
            <w:pPr>
              <w:pStyle w:val="TableParagraph"/>
              <w:ind w:left="106" w:right="159"/>
              <w:rPr>
                <w:sz w:val="24"/>
              </w:rPr>
            </w:pPr>
            <w:r>
              <w:rPr>
                <w:color w:val="231F20"/>
                <w:sz w:val="24"/>
              </w:rPr>
              <w:t>from the appointment of an Investigation Team until the case is dismissed by the SSPD, an agreed caution administered or the SSPD passing the papers to the SACD</w:t>
            </w:r>
          </w:p>
        </w:tc>
        <w:tc>
          <w:tcPr>
            <w:tcW w:w="1387" w:type="dxa"/>
          </w:tcPr>
          <w:p w:rsidR="00DC3935" w:rsidRDefault="009E2591">
            <w:pPr>
              <w:pStyle w:val="TableParagraph"/>
              <w:ind w:left="106"/>
              <w:rPr>
                <w:sz w:val="24"/>
              </w:rPr>
            </w:pPr>
            <w:r>
              <w:rPr>
                <w:color w:val="231F20"/>
                <w:sz w:val="24"/>
              </w:rPr>
              <w:t>5</w:t>
            </w:r>
          </w:p>
        </w:tc>
        <w:tc>
          <w:tcPr>
            <w:tcW w:w="1392" w:type="dxa"/>
          </w:tcPr>
          <w:p w:rsidR="00DC3935" w:rsidRDefault="009E2591">
            <w:pPr>
              <w:pStyle w:val="TableParagraph"/>
              <w:ind w:left="111"/>
              <w:rPr>
                <w:sz w:val="24"/>
              </w:rPr>
            </w:pPr>
            <w:r>
              <w:rPr>
                <w:color w:val="231F20"/>
                <w:sz w:val="24"/>
              </w:rPr>
              <w:t>F-G</w:t>
            </w:r>
          </w:p>
        </w:tc>
      </w:tr>
      <w:tr w:rsidR="00DC3935">
        <w:trPr>
          <w:trHeight w:val="1900"/>
        </w:trPr>
        <w:tc>
          <w:tcPr>
            <w:tcW w:w="2126" w:type="dxa"/>
          </w:tcPr>
          <w:p w:rsidR="00DC3935" w:rsidRDefault="009E2591">
            <w:pPr>
              <w:pStyle w:val="TableParagraph"/>
              <w:spacing w:before="7" w:line="237" w:lineRule="auto"/>
              <w:ind w:left="105" w:right="643"/>
              <w:rPr>
                <w:sz w:val="24"/>
              </w:rPr>
            </w:pPr>
            <w:r>
              <w:rPr>
                <w:color w:val="231F20"/>
                <w:sz w:val="24"/>
              </w:rPr>
              <w:t>Investigation Team</w:t>
            </w:r>
          </w:p>
        </w:tc>
        <w:tc>
          <w:tcPr>
            <w:tcW w:w="1267" w:type="dxa"/>
          </w:tcPr>
          <w:p w:rsidR="00DC3935" w:rsidRDefault="00DC3935">
            <w:pPr>
              <w:pStyle w:val="TableParagraph"/>
              <w:rPr>
                <w:rFonts w:ascii="Times New Roman"/>
                <w:sz w:val="24"/>
              </w:rPr>
            </w:pPr>
          </w:p>
        </w:tc>
        <w:tc>
          <w:tcPr>
            <w:tcW w:w="3230" w:type="dxa"/>
          </w:tcPr>
          <w:p w:rsidR="00DC3935" w:rsidRDefault="009E2591">
            <w:pPr>
              <w:pStyle w:val="TableParagraph"/>
              <w:spacing w:before="5"/>
              <w:ind w:left="106" w:right="278"/>
              <w:rPr>
                <w:sz w:val="24"/>
              </w:rPr>
            </w:pPr>
            <w:r>
              <w:rPr>
                <w:color w:val="231F20"/>
                <w:sz w:val="24"/>
              </w:rPr>
              <w:t>A three-person team appointed from the Disciplinary Investigation Panel to investigate, and if appropriate to present, the case against a minister</w:t>
            </w:r>
          </w:p>
        </w:tc>
        <w:tc>
          <w:tcPr>
            <w:tcW w:w="1387" w:type="dxa"/>
          </w:tcPr>
          <w:p w:rsidR="00DC3935" w:rsidRDefault="009E2591">
            <w:pPr>
              <w:pStyle w:val="TableParagraph"/>
              <w:spacing w:before="5"/>
              <w:ind w:left="106"/>
              <w:rPr>
                <w:sz w:val="24"/>
              </w:rPr>
            </w:pPr>
            <w:r>
              <w:rPr>
                <w:color w:val="231F20"/>
                <w:sz w:val="24"/>
              </w:rPr>
              <w:t>5.1</w:t>
            </w:r>
          </w:p>
        </w:tc>
        <w:tc>
          <w:tcPr>
            <w:tcW w:w="1392" w:type="dxa"/>
          </w:tcPr>
          <w:p w:rsidR="00DC3935" w:rsidRDefault="009E2591">
            <w:pPr>
              <w:pStyle w:val="TableParagraph"/>
              <w:spacing w:before="5"/>
              <w:ind w:left="111"/>
              <w:rPr>
                <w:sz w:val="24"/>
              </w:rPr>
            </w:pPr>
            <w:r>
              <w:rPr>
                <w:color w:val="231F20"/>
                <w:sz w:val="24"/>
              </w:rPr>
              <w:t>K, L, O, R</w:t>
            </w:r>
          </w:p>
        </w:tc>
      </w:tr>
      <w:tr w:rsidR="00DC3935">
        <w:trPr>
          <w:trHeight w:val="1343"/>
        </w:trPr>
        <w:tc>
          <w:tcPr>
            <w:tcW w:w="2126" w:type="dxa"/>
          </w:tcPr>
          <w:p w:rsidR="00DC3935" w:rsidRDefault="009E2591">
            <w:pPr>
              <w:pStyle w:val="TableParagraph"/>
              <w:ind w:left="105" w:right="603"/>
              <w:rPr>
                <w:sz w:val="24"/>
              </w:rPr>
            </w:pPr>
            <w:r>
              <w:rPr>
                <w:color w:val="231F20"/>
                <w:sz w:val="24"/>
              </w:rPr>
              <w:t>minister (and cognate expressions)</w:t>
            </w:r>
          </w:p>
        </w:tc>
        <w:tc>
          <w:tcPr>
            <w:tcW w:w="1267" w:type="dxa"/>
          </w:tcPr>
          <w:p w:rsidR="00DC3935" w:rsidRDefault="00DC3935">
            <w:pPr>
              <w:pStyle w:val="TableParagraph"/>
              <w:rPr>
                <w:rFonts w:ascii="Times New Roman"/>
                <w:sz w:val="24"/>
              </w:rPr>
            </w:pPr>
          </w:p>
        </w:tc>
        <w:tc>
          <w:tcPr>
            <w:tcW w:w="3230" w:type="dxa"/>
          </w:tcPr>
          <w:p w:rsidR="00DC3935" w:rsidRDefault="009E2591">
            <w:pPr>
              <w:pStyle w:val="TableParagraph"/>
              <w:ind w:left="106" w:right="386"/>
              <w:rPr>
                <w:sz w:val="24"/>
              </w:rPr>
            </w:pPr>
            <w:r>
              <w:rPr>
                <w:color w:val="231F20"/>
                <w:sz w:val="24"/>
              </w:rPr>
              <w:t>minister of Word and Sacraments (but includes CRCWs where context allows)</w:t>
            </w:r>
          </w:p>
        </w:tc>
        <w:tc>
          <w:tcPr>
            <w:tcW w:w="1387" w:type="dxa"/>
          </w:tcPr>
          <w:p w:rsidR="00DC3935" w:rsidRDefault="009E2591">
            <w:pPr>
              <w:pStyle w:val="TableParagraph"/>
              <w:ind w:left="106"/>
              <w:rPr>
                <w:sz w:val="24"/>
              </w:rPr>
            </w:pPr>
            <w:r>
              <w:rPr>
                <w:color w:val="231F20"/>
                <w:sz w:val="24"/>
              </w:rPr>
              <w:t>1</w:t>
            </w:r>
          </w:p>
        </w:tc>
        <w:tc>
          <w:tcPr>
            <w:tcW w:w="1392" w:type="dxa"/>
          </w:tcPr>
          <w:p w:rsidR="00DC3935" w:rsidRDefault="009E2591">
            <w:pPr>
              <w:pStyle w:val="TableParagraph"/>
              <w:ind w:left="111"/>
              <w:rPr>
                <w:sz w:val="24"/>
              </w:rPr>
            </w:pPr>
            <w:r>
              <w:rPr>
                <w:color w:val="231F20"/>
                <w:sz w:val="24"/>
              </w:rPr>
              <w:t>---</w:t>
            </w:r>
          </w:p>
        </w:tc>
      </w:tr>
      <w:tr w:rsidR="00DC3935">
        <w:trPr>
          <w:trHeight w:val="1617"/>
        </w:trPr>
        <w:tc>
          <w:tcPr>
            <w:tcW w:w="2126" w:type="dxa"/>
          </w:tcPr>
          <w:p w:rsidR="00DC3935" w:rsidRDefault="009E2591">
            <w:pPr>
              <w:pStyle w:val="TableParagraph"/>
              <w:ind w:left="105"/>
              <w:rPr>
                <w:sz w:val="24"/>
              </w:rPr>
            </w:pPr>
            <w:r>
              <w:rPr>
                <w:color w:val="231F20"/>
                <w:sz w:val="24"/>
              </w:rPr>
              <w:t>misconduct</w:t>
            </w:r>
          </w:p>
        </w:tc>
        <w:tc>
          <w:tcPr>
            <w:tcW w:w="1267" w:type="dxa"/>
          </w:tcPr>
          <w:p w:rsidR="00DC3935" w:rsidRDefault="00DC3935">
            <w:pPr>
              <w:pStyle w:val="TableParagraph"/>
              <w:rPr>
                <w:rFonts w:ascii="Times New Roman"/>
                <w:sz w:val="24"/>
              </w:rPr>
            </w:pPr>
          </w:p>
        </w:tc>
        <w:tc>
          <w:tcPr>
            <w:tcW w:w="3230" w:type="dxa"/>
          </w:tcPr>
          <w:p w:rsidR="00DC3935" w:rsidRDefault="009E2591">
            <w:pPr>
              <w:pStyle w:val="TableParagraph"/>
              <w:ind w:left="106" w:right="225"/>
              <w:rPr>
                <w:sz w:val="24"/>
              </w:rPr>
            </w:pPr>
            <w:r>
              <w:rPr>
                <w:color w:val="231F20"/>
                <w:sz w:val="24"/>
              </w:rPr>
              <w:t>a breach of expectations which would, if proven, undermine the credibility of a person’s ministry or the Church's witness</w:t>
            </w:r>
          </w:p>
        </w:tc>
        <w:tc>
          <w:tcPr>
            <w:tcW w:w="1387" w:type="dxa"/>
          </w:tcPr>
          <w:p w:rsidR="00DC3935" w:rsidRDefault="009E2591">
            <w:pPr>
              <w:pStyle w:val="TableParagraph"/>
              <w:ind w:left="106"/>
              <w:rPr>
                <w:sz w:val="24"/>
              </w:rPr>
            </w:pPr>
            <w:r>
              <w:rPr>
                <w:color w:val="231F20"/>
                <w:sz w:val="24"/>
              </w:rPr>
              <w:t>2</w:t>
            </w:r>
          </w:p>
        </w:tc>
        <w:tc>
          <w:tcPr>
            <w:tcW w:w="1392" w:type="dxa"/>
          </w:tcPr>
          <w:p w:rsidR="00DC3935" w:rsidRDefault="009E2591">
            <w:pPr>
              <w:pStyle w:val="TableParagraph"/>
              <w:ind w:left="111"/>
              <w:rPr>
                <w:sz w:val="24"/>
              </w:rPr>
            </w:pPr>
            <w:r>
              <w:rPr>
                <w:color w:val="231F20"/>
                <w:sz w:val="24"/>
              </w:rPr>
              <w:t>---</w:t>
            </w:r>
          </w:p>
        </w:tc>
      </w:tr>
      <w:tr w:rsidR="00DC3935">
        <w:trPr>
          <w:trHeight w:val="1895"/>
        </w:trPr>
        <w:tc>
          <w:tcPr>
            <w:tcW w:w="2126" w:type="dxa"/>
          </w:tcPr>
          <w:p w:rsidR="00DC3935" w:rsidRDefault="009E2591">
            <w:pPr>
              <w:pStyle w:val="TableParagraph"/>
              <w:ind w:left="105"/>
              <w:rPr>
                <w:sz w:val="24"/>
              </w:rPr>
            </w:pPr>
            <w:r>
              <w:rPr>
                <w:color w:val="231F20"/>
                <w:sz w:val="24"/>
              </w:rPr>
              <w:t>Moderator</w:t>
            </w:r>
          </w:p>
        </w:tc>
        <w:tc>
          <w:tcPr>
            <w:tcW w:w="1267" w:type="dxa"/>
          </w:tcPr>
          <w:p w:rsidR="00DC3935" w:rsidRDefault="00DC3935">
            <w:pPr>
              <w:pStyle w:val="TableParagraph"/>
              <w:rPr>
                <w:rFonts w:ascii="Times New Roman"/>
                <w:sz w:val="24"/>
              </w:rPr>
            </w:pPr>
          </w:p>
        </w:tc>
        <w:tc>
          <w:tcPr>
            <w:tcW w:w="3230" w:type="dxa"/>
          </w:tcPr>
          <w:p w:rsidR="00DC3935" w:rsidRDefault="009E2591">
            <w:pPr>
              <w:pStyle w:val="TableParagraph"/>
              <w:ind w:left="106" w:right="252"/>
              <w:rPr>
                <w:sz w:val="24"/>
              </w:rPr>
            </w:pPr>
            <w:r>
              <w:rPr>
                <w:color w:val="231F20"/>
                <w:sz w:val="24"/>
              </w:rPr>
              <w:t>includes a person acting in place of a Moderator of Synod under the Process. Where the context allows, references to a Moderator apply also to the ARD.</w:t>
            </w:r>
          </w:p>
        </w:tc>
        <w:tc>
          <w:tcPr>
            <w:tcW w:w="1387" w:type="dxa"/>
          </w:tcPr>
          <w:p w:rsidR="00DC3935" w:rsidRDefault="009E2591">
            <w:pPr>
              <w:pStyle w:val="TableParagraph"/>
              <w:ind w:left="106"/>
              <w:rPr>
                <w:sz w:val="24"/>
              </w:rPr>
            </w:pPr>
            <w:r>
              <w:rPr>
                <w:color w:val="231F20"/>
                <w:sz w:val="24"/>
              </w:rPr>
              <w:t>1</w:t>
            </w:r>
          </w:p>
        </w:tc>
        <w:tc>
          <w:tcPr>
            <w:tcW w:w="1392" w:type="dxa"/>
          </w:tcPr>
          <w:p w:rsidR="00DC3935" w:rsidRDefault="009E2591">
            <w:pPr>
              <w:pStyle w:val="TableParagraph"/>
              <w:ind w:left="111"/>
              <w:rPr>
                <w:sz w:val="24"/>
              </w:rPr>
            </w:pPr>
            <w:r>
              <w:rPr>
                <w:color w:val="231F20"/>
                <w:sz w:val="24"/>
              </w:rPr>
              <w:t>F, H</w:t>
            </w:r>
          </w:p>
        </w:tc>
      </w:tr>
      <w:tr w:rsidR="00DC3935">
        <w:trPr>
          <w:trHeight w:val="1103"/>
        </w:trPr>
        <w:tc>
          <w:tcPr>
            <w:tcW w:w="2126" w:type="dxa"/>
          </w:tcPr>
          <w:p w:rsidR="00DC3935" w:rsidRDefault="009E2591">
            <w:pPr>
              <w:pStyle w:val="TableParagraph"/>
              <w:spacing w:line="242" w:lineRule="auto"/>
              <w:ind w:left="105" w:right="136"/>
              <w:rPr>
                <w:sz w:val="24"/>
              </w:rPr>
            </w:pPr>
            <w:r>
              <w:rPr>
                <w:color w:val="231F20"/>
                <w:sz w:val="24"/>
              </w:rPr>
              <w:t>Moderator’s recorded warning</w:t>
            </w:r>
          </w:p>
        </w:tc>
        <w:tc>
          <w:tcPr>
            <w:tcW w:w="1267" w:type="dxa"/>
          </w:tcPr>
          <w:p w:rsidR="00DC3935" w:rsidRDefault="00DC3935">
            <w:pPr>
              <w:pStyle w:val="TableParagraph"/>
              <w:rPr>
                <w:rFonts w:ascii="Times New Roman"/>
                <w:sz w:val="24"/>
              </w:rPr>
            </w:pPr>
          </w:p>
        </w:tc>
        <w:tc>
          <w:tcPr>
            <w:tcW w:w="3230" w:type="dxa"/>
          </w:tcPr>
          <w:p w:rsidR="00DC3935" w:rsidRDefault="009E2591">
            <w:pPr>
              <w:pStyle w:val="TableParagraph"/>
              <w:ind w:left="106" w:right="559"/>
              <w:rPr>
                <w:sz w:val="24"/>
              </w:rPr>
            </w:pPr>
            <w:r>
              <w:rPr>
                <w:color w:val="231F20"/>
                <w:sz w:val="24"/>
              </w:rPr>
              <w:t>a warning given by a Moderator to a minister, outside the Disciplinary</w:t>
            </w:r>
          </w:p>
          <w:p w:rsidR="00DC3935" w:rsidRDefault="009E2591">
            <w:pPr>
              <w:pStyle w:val="TableParagraph"/>
              <w:spacing w:before="2" w:line="253" w:lineRule="exact"/>
              <w:ind w:left="106"/>
              <w:rPr>
                <w:sz w:val="24"/>
              </w:rPr>
            </w:pPr>
            <w:r>
              <w:rPr>
                <w:color w:val="231F20"/>
                <w:sz w:val="24"/>
              </w:rPr>
              <w:t>Process, regarding conduct</w:t>
            </w:r>
          </w:p>
        </w:tc>
        <w:tc>
          <w:tcPr>
            <w:tcW w:w="1387" w:type="dxa"/>
          </w:tcPr>
          <w:p w:rsidR="00DC3935" w:rsidRDefault="009E2591">
            <w:pPr>
              <w:pStyle w:val="TableParagraph"/>
              <w:ind w:left="106"/>
              <w:rPr>
                <w:sz w:val="24"/>
              </w:rPr>
            </w:pPr>
            <w:r>
              <w:rPr>
                <w:color w:val="231F20"/>
                <w:sz w:val="24"/>
              </w:rPr>
              <w:t>2</w:t>
            </w:r>
          </w:p>
        </w:tc>
        <w:tc>
          <w:tcPr>
            <w:tcW w:w="1392" w:type="dxa"/>
          </w:tcPr>
          <w:p w:rsidR="00DC3935" w:rsidRDefault="009E2591">
            <w:pPr>
              <w:pStyle w:val="TableParagraph"/>
              <w:ind w:left="111"/>
              <w:rPr>
                <w:sz w:val="24"/>
              </w:rPr>
            </w:pPr>
            <w:r>
              <w:rPr>
                <w:color w:val="231F20"/>
                <w:sz w:val="24"/>
              </w:rPr>
              <w:t>D</w:t>
            </w:r>
          </w:p>
        </w:tc>
      </w:tr>
    </w:tbl>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9"/>
        <w:rPr>
          <w:i/>
          <w:sz w:val="28"/>
        </w:rPr>
      </w:pPr>
    </w:p>
    <w:tbl>
      <w:tblPr>
        <w:tblW w:w="0" w:type="auto"/>
        <w:tblInd w:w="1258" w:type="dxa"/>
        <w:tblBorders>
          <w:top w:val="single" w:sz="4" w:space="0" w:color="C6C8CA"/>
          <w:left w:val="single" w:sz="4" w:space="0" w:color="C6C8CA"/>
          <w:bottom w:val="single" w:sz="4" w:space="0" w:color="C6C8CA"/>
          <w:right w:val="single" w:sz="4" w:space="0" w:color="C6C8CA"/>
          <w:insideH w:val="single" w:sz="4" w:space="0" w:color="C6C8CA"/>
          <w:insideV w:val="single" w:sz="4" w:space="0" w:color="C6C8CA"/>
        </w:tblBorders>
        <w:tblLayout w:type="fixed"/>
        <w:tblCellMar>
          <w:left w:w="0" w:type="dxa"/>
          <w:right w:w="0" w:type="dxa"/>
        </w:tblCellMar>
        <w:tblLook w:val="01E0" w:firstRow="1" w:lastRow="1" w:firstColumn="1" w:lastColumn="1" w:noHBand="0" w:noVBand="0"/>
      </w:tblPr>
      <w:tblGrid>
        <w:gridCol w:w="2126"/>
        <w:gridCol w:w="1267"/>
        <w:gridCol w:w="3230"/>
        <w:gridCol w:w="1387"/>
        <w:gridCol w:w="1392"/>
      </w:tblGrid>
      <w:tr w:rsidR="00DC3935">
        <w:trPr>
          <w:trHeight w:val="791"/>
        </w:trPr>
        <w:tc>
          <w:tcPr>
            <w:tcW w:w="2126" w:type="dxa"/>
          </w:tcPr>
          <w:p w:rsidR="00DC3935" w:rsidRDefault="00DC3935">
            <w:pPr>
              <w:pStyle w:val="TableParagraph"/>
              <w:rPr>
                <w:rFonts w:ascii="Times New Roman"/>
                <w:sz w:val="24"/>
              </w:rPr>
            </w:pPr>
          </w:p>
        </w:tc>
        <w:tc>
          <w:tcPr>
            <w:tcW w:w="1267" w:type="dxa"/>
          </w:tcPr>
          <w:p w:rsidR="00DC3935" w:rsidRDefault="00DC3935">
            <w:pPr>
              <w:pStyle w:val="TableParagraph"/>
              <w:rPr>
                <w:rFonts w:ascii="Times New Roman"/>
                <w:sz w:val="24"/>
              </w:rPr>
            </w:pPr>
          </w:p>
        </w:tc>
        <w:tc>
          <w:tcPr>
            <w:tcW w:w="3230" w:type="dxa"/>
          </w:tcPr>
          <w:p w:rsidR="00DC3935" w:rsidRDefault="009E2591">
            <w:pPr>
              <w:pStyle w:val="TableParagraph"/>
              <w:spacing w:line="242" w:lineRule="auto"/>
              <w:ind w:left="106" w:right="399"/>
              <w:rPr>
                <w:sz w:val="24"/>
              </w:rPr>
            </w:pPr>
            <w:r>
              <w:rPr>
                <w:color w:val="231F20"/>
                <w:sz w:val="24"/>
              </w:rPr>
              <w:t>which might if repeated warrant disciplinary steps</w:t>
            </w:r>
          </w:p>
        </w:tc>
        <w:tc>
          <w:tcPr>
            <w:tcW w:w="1387" w:type="dxa"/>
          </w:tcPr>
          <w:p w:rsidR="00DC3935" w:rsidRDefault="00DC3935">
            <w:pPr>
              <w:pStyle w:val="TableParagraph"/>
              <w:rPr>
                <w:rFonts w:ascii="Times New Roman"/>
                <w:sz w:val="24"/>
              </w:rPr>
            </w:pPr>
          </w:p>
        </w:tc>
        <w:tc>
          <w:tcPr>
            <w:tcW w:w="1392" w:type="dxa"/>
          </w:tcPr>
          <w:p w:rsidR="00DC3935" w:rsidRDefault="00DC3935">
            <w:pPr>
              <w:pStyle w:val="TableParagraph"/>
              <w:rPr>
                <w:rFonts w:ascii="Times New Roman"/>
                <w:sz w:val="24"/>
              </w:rPr>
            </w:pPr>
          </w:p>
        </w:tc>
      </w:tr>
      <w:tr w:rsidR="00DC3935">
        <w:trPr>
          <w:trHeight w:val="791"/>
        </w:trPr>
        <w:tc>
          <w:tcPr>
            <w:tcW w:w="2126" w:type="dxa"/>
          </w:tcPr>
          <w:p w:rsidR="00DC3935" w:rsidRDefault="009E2591">
            <w:pPr>
              <w:pStyle w:val="TableParagraph"/>
              <w:ind w:left="105"/>
              <w:rPr>
                <w:sz w:val="24"/>
              </w:rPr>
            </w:pPr>
            <w:r>
              <w:rPr>
                <w:color w:val="231F20"/>
                <w:sz w:val="24"/>
              </w:rPr>
              <w:t>oversight</w:t>
            </w:r>
          </w:p>
        </w:tc>
        <w:tc>
          <w:tcPr>
            <w:tcW w:w="1267" w:type="dxa"/>
          </w:tcPr>
          <w:p w:rsidR="00DC3935" w:rsidRDefault="00DC3935">
            <w:pPr>
              <w:pStyle w:val="TableParagraph"/>
              <w:rPr>
                <w:rFonts w:ascii="Times New Roman"/>
                <w:sz w:val="24"/>
              </w:rPr>
            </w:pPr>
          </w:p>
        </w:tc>
        <w:tc>
          <w:tcPr>
            <w:tcW w:w="3230" w:type="dxa"/>
          </w:tcPr>
          <w:p w:rsidR="00DC3935" w:rsidRDefault="009E2591">
            <w:pPr>
              <w:pStyle w:val="TableParagraph"/>
              <w:spacing w:line="242" w:lineRule="auto"/>
              <w:ind w:left="106" w:right="238"/>
              <w:rPr>
                <w:sz w:val="24"/>
              </w:rPr>
            </w:pPr>
            <w:r>
              <w:rPr>
                <w:color w:val="231F20"/>
                <w:sz w:val="24"/>
              </w:rPr>
              <w:t>defined for purposes of the Process in Appendix C</w:t>
            </w:r>
          </w:p>
        </w:tc>
        <w:tc>
          <w:tcPr>
            <w:tcW w:w="1387" w:type="dxa"/>
          </w:tcPr>
          <w:p w:rsidR="00DC3935" w:rsidRDefault="009E2591">
            <w:pPr>
              <w:pStyle w:val="TableParagraph"/>
              <w:ind w:left="106"/>
              <w:rPr>
                <w:sz w:val="24"/>
              </w:rPr>
            </w:pPr>
            <w:r>
              <w:rPr>
                <w:color w:val="231F20"/>
                <w:sz w:val="24"/>
              </w:rPr>
              <w:t>1</w:t>
            </w:r>
          </w:p>
        </w:tc>
        <w:tc>
          <w:tcPr>
            <w:tcW w:w="1392" w:type="dxa"/>
          </w:tcPr>
          <w:p w:rsidR="00DC3935" w:rsidRDefault="009E2591">
            <w:pPr>
              <w:pStyle w:val="TableParagraph"/>
              <w:ind w:left="111"/>
              <w:rPr>
                <w:sz w:val="24"/>
              </w:rPr>
            </w:pPr>
            <w:r>
              <w:rPr>
                <w:color w:val="231F20"/>
                <w:sz w:val="24"/>
              </w:rPr>
              <w:t>C</w:t>
            </w:r>
          </w:p>
        </w:tc>
      </w:tr>
      <w:tr w:rsidR="00DC3935">
        <w:trPr>
          <w:trHeight w:val="1622"/>
        </w:trPr>
        <w:tc>
          <w:tcPr>
            <w:tcW w:w="2126" w:type="dxa"/>
          </w:tcPr>
          <w:p w:rsidR="00DC3935" w:rsidRDefault="009E2591">
            <w:pPr>
              <w:pStyle w:val="TableParagraph"/>
              <w:ind w:left="105"/>
              <w:rPr>
                <w:sz w:val="24"/>
              </w:rPr>
            </w:pPr>
            <w:r>
              <w:rPr>
                <w:color w:val="231F20"/>
                <w:sz w:val="24"/>
              </w:rPr>
              <w:t>recommendations</w:t>
            </w:r>
          </w:p>
        </w:tc>
        <w:tc>
          <w:tcPr>
            <w:tcW w:w="1267" w:type="dxa"/>
          </w:tcPr>
          <w:p w:rsidR="00DC3935" w:rsidRDefault="00DC3935">
            <w:pPr>
              <w:pStyle w:val="TableParagraph"/>
              <w:rPr>
                <w:rFonts w:ascii="Times New Roman"/>
                <w:sz w:val="24"/>
              </w:rPr>
            </w:pPr>
          </w:p>
        </w:tc>
        <w:tc>
          <w:tcPr>
            <w:tcW w:w="3230" w:type="dxa"/>
          </w:tcPr>
          <w:p w:rsidR="00DC3935" w:rsidRDefault="009E2591">
            <w:pPr>
              <w:pStyle w:val="TableParagraph"/>
              <w:ind w:left="106" w:right="92"/>
              <w:rPr>
                <w:sz w:val="24"/>
              </w:rPr>
            </w:pPr>
            <w:r>
              <w:rPr>
                <w:color w:val="231F20"/>
                <w:sz w:val="24"/>
              </w:rPr>
              <w:t>ACD recommendations as to restrictions to be placed on activities involving a person deleted from the Roll of Ministers</w:t>
            </w:r>
          </w:p>
        </w:tc>
        <w:tc>
          <w:tcPr>
            <w:tcW w:w="1387" w:type="dxa"/>
          </w:tcPr>
          <w:p w:rsidR="00DC3935" w:rsidRDefault="009E2591">
            <w:pPr>
              <w:pStyle w:val="TableParagraph"/>
              <w:ind w:left="106"/>
              <w:rPr>
                <w:sz w:val="24"/>
              </w:rPr>
            </w:pPr>
            <w:r>
              <w:rPr>
                <w:color w:val="231F20"/>
                <w:sz w:val="24"/>
              </w:rPr>
              <w:t>6.7</w:t>
            </w:r>
          </w:p>
        </w:tc>
        <w:tc>
          <w:tcPr>
            <w:tcW w:w="1392" w:type="dxa"/>
          </w:tcPr>
          <w:p w:rsidR="00DC3935" w:rsidRDefault="009E2591">
            <w:pPr>
              <w:pStyle w:val="TableParagraph"/>
              <w:ind w:left="111"/>
              <w:rPr>
                <w:sz w:val="24"/>
              </w:rPr>
            </w:pPr>
            <w:r>
              <w:rPr>
                <w:color w:val="231F20"/>
                <w:sz w:val="24"/>
              </w:rPr>
              <w:t>S</w:t>
            </w:r>
          </w:p>
        </w:tc>
      </w:tr>
      <w:tr w:rsidR="00DC3935">
        <w:trPr>
          <w:trHeight w:val="1622"/>
        </w:trPr>
        <w:tc>
          <w:tcPr>
            <w:tcW w:w="2126" w:type="dxa"/>
          </w:tcPr>
          <w:p w:rsidR="00DC3935" w:rsidRDefault="009E2591">
            <w:pPr>
              <w:pStyle w:val="TableParagraph"/>
              <w:ind w:left="105"/>
              <w:rPr>
                <w:sz w:val="24"/>
              </w:rPr>
            </w:pPr>
            <w:r>
              <w:rPr>
                <w:color w:val="231F20"/>
                <w:sz w:val="24"/>
              </w:rPr>
              <w:t>responsible forum</w:t>
            </w:r>
          </w:p>
        </w:tc>
        <w:tc>
          <w:tcPr>
            <w:tcW w:w="1267" w:type="dxa"/>
          </w:tcPr>
          <w:p w:rsidR="00DC3935" w:rsidRDefault="00DC3935">
            <w:pPr>
              <w:pStyle w:val="TableParagraph"/>
              <w:rPr>
                <w:rFonts w:ascii="Times New Roman"/>
                <w:sz w:val="24"/>
              </w:rPr>
            </w:pPr>
          </w:p>
        </w:tc>
        <w:tc>
          <w:tcPr>
            <w:tcW w:w="3230" w:type="dxa"/>
          </w:tcPr>
          <w:p w:rsidR="00DC3935" w:rsidRDefault="009E2591">
            <w:pPr>
              <w:pStyle w:val="TableParagraph"/>
              <w:ind w:left="106" w:right="212"/>
              <w:rPr>
                <w:sz w:val="24"/>
              </w:rPr>
            </w:pPr>
            <w:r>
              <w:rPr>
                <w:color w:val="231F20"/>
                <w:sz w:val="24"/>
              </w:rPr>
              <w:t xml:space="preserve">generic term for the judicial forum (SSP, ASP, ACD or </w:t>
            </w:r>
            <w:proofErr w:type="spellStart"/>
            <w:r>
              <w:rPr>
                <w:color w:val="231F20"/>
                <w:sz w:val="24"/>
              </w:rPr>
              <w:t>DAppC</w:t>
            </w:r>
            <w:proofErr w:type="spellEnd"/>
            <w:r>
              <w:rPr>
                <w:color w:val="231F20"/>
                <w:sz w:val="24"/>
              </w:rPr>
              <w:t>) currently responsible for a disciplinary case</w:t>
            </w:r>
          </w:p>
        </w:tc>
        <w:tc>
          <w:tcPr>
            <w:tcW w:w="1387" w:type="dxa"/>
          </w:tcPr>
          <w:p w:rsidR="00DC3935" w:rsidRDefault="009E2591">
            <w:pPr>
              <w:pStyle w:val="TableParagraph"/>
              <w:ind w:left="106"/>
              <w:rPr>
                <w:sz w:val="24"/>
              </w:rPr>
            </w:pPr>
            <w:r>
              <w:rPr>
                <w:color w:val="231F20"/>
                <w:sz w:val="24"/>
              </w:rPr>
              <w:t>---</w:t>
            </w:r>
          </w:p>
        </w:tc>
        <w:tc>
          <w:tcPr>
            <w:tcW w:w="1392" w:type="dxa"/>
          </w:tcPr>
          <w:p w:rsidR="00DC3935" w:rsidRDefault="009E2591">
            <w:pPr>
              <w:pStyle w:val="TableParagraph"/>
              <w:ind w:left="111"/>
              <w:rPr>
                <w:sz w:val="24"/>
              </w:rPr>
            </w:pPr>
            <w:r>
              <w:rPr>
                <w:color w:val="231F20"/>
                <w:sz w:val="24"/>
              </w:rPr>
              <w:t>W</w:t>
            </w:r>
          </w:p>
        </w:tc>
      </w:tr>
      <w:tr w:rsidR="00DC3935">
        <w:trPr>
          <w:trHeight w:val="791"/>
        </w:trPr>
        <w:tc>
          <w:tcPr>
            <w:tcW w:w="2126" w:type="dxa"/>
          </w:tcPr>
          <w:p w:rsidR="00DC3935" w:rsidRDefault="009E2591">
            <w:pPr>
              <w:pStyle w:val="TableParagraph"/>
              <w:spacing w:before="2" w:line="237" w:lineRule="auto"/>
              <w:ind w:left="105" w:right="603"/>
              <w:rPr>
                <w:sz w:val="24"/>
              </w:rPr>
            </w:pPr>
            <w:r>
              <w:rPr>
                <w:color w:val="231F20"/>
                <w:sz w:val="24"/>
              </w:rPr>
              <w:t>safeguarding advice</w:t>
            </w:r>
          </w:p>
        </w:tc>
        <w:tc>
          <w:tcPr>
            <w:tcW w:w="1267" w:type="dxa"/>
          </w:tcPr>
          <w:p w:rsidR="00DC3935" w:rsidRDefault="00DC3935">
            <w:pPr>
              <w:pStyle w:val="TableParagraph"/>
              <w:rPr>
                <w:rFonts w:ascii="Times New Roman"/>
                <w:sz w:val="24"/>
              </w:rPr>
            </w:pPr>
          </w:p>
        </w:tc>
        <w:tc>
          <w:tcPr>
            <w:tcW w:w="3230" w:type="dxa"/>
          </w:tcPr>
          <w:p w:rsidR="00DC3935" w:rsidRDefault="009E2591">
            <w:pPr>
              <w:pStyle w:val="TableParagraph"/>
              <w:spacing w:before="2" w:line="237" w:lineRule="auto"/>
              <w:ind w:left="106" w:right="1052"/>
              <w:rPr>
                <w:sz w:val="24"/>
              </w:rPr>
            </w:pPr>
            <w:r>
              <w:rPr>
                <w:color w:val="231F20"/>
                <w:sz w:val="24"/>
              </w:rPr>
              <w:t>explained further in Appendix G</w:t>
            </w:r>
          </w:p>
        </w:tc>
        <w:tc>
          <w:tcPr>
            <w:tcW w:w="1387" w:type="dxa"/>
          </w:tcPr>
          <w:p w:rsidR="00DC3935" w:rsidRDefault="009E2591">
            <w:pPr>
              <w:pStyle w:val="TableParagraph"/>
              <w:ind w:left="106"/>
              <w:rPr>
                <w:sz w:val="24"/>
              </w:rPr>
            </w:pPr>
            <w:r>
              <w:rPr>
                <w:color w:val="231F20"/>
                <w:sz w:val="24"/>
              </w:rPr>
              <w:t>3</w:t>
            </w:r>
          </w:p>
        </w:tc>
        <w:tc>
          <w:tcPr>
            <w:tcW w:w="1392" w:type="dxa"/>
          </w:tcPr>
          <w:p w:rsidR="00DC3935" w:rsidRDefault="009E2591">
            <w:pPr>
              <w:pStyle w:val="TableParagraph"/>
              <w:ind w:left="111"/>
              <w:rPr>
                <w:sz w:val="24"/>
              </w:rPr>
            </w:pPr>
            <w:r>
              <w:rPr>
                <w:color w:val="231F20"/>
                <w:sz w:val="24"/>
              </w:rPr>
              <w:t>G</w:t>
            </w:r>
          </w:p>
        </w:tc>
      </w:tr>
      <w:tr w:rsidR="00DC3935">
        <w:trPr>
          <w:trHeight w:val="1617"/>
        </w:trPr>
        <w:tc>
          <w:tcPr>
            <w:tcW w:w="2126" w:type="dxa"/>
          </w:tcPr>
          <w:p w:rsidR="00DC3935" w:rsidRDefault="009E2591">
            <w:pPr>
              <w:pStyle w:val="TableParagraph"/>
              <w:spacing w:before="2" w:line="237" w:lineRule="auto"/>
              <w:ind w:left="105" w:right="603"/>
              <w:rPr>
                <w:sz w:val="24"/>
              </w:rPr>
            </w:pPr>
            <w:r>
              <w:rPr>
                <w:color w:val="231F20"/>
                <w:sz w:val="24"/>
              </w:rPr>
              <w:t>safeguarding professional</w:t>
            </w:r>
          </w:p>
        </w:tc>
        <w:tc>
          <w:tcPr>
            <w:tcW w:w="1267" w:type="dxa"/>
          </w:tcPr>
          <w:p w:rsidR="00DC3935" w:rsidRDefault="00DC3935">
            <w:pPr>
              <w:pStyle w:val="TableParagraph"/>
              <w:rPr>
                <w:rFonts w:ascii="Times New Roman"/>
                <w:sz w:val="24"/>
              </w:rPr>
            </w:pPr>
          </w:p>
        </w:tc>
        <w:tc>
          <w:tcPr>
            <w:tcW w:w="3230" w:type="dxa"/>
          </w:tcPr>
          <w:p w:rsidR="00DC3935" w:rsidRDefault="009E2591">
            <w:pPr>
              <w:pStyle w:val="TableParagraph"/>
              <w:ind w:left="106" w:right="132"/>
              <w:rPr>
                <w:sz w:val="24"/>
              </w:rPr>
            </w:pPr>
            <w:r>
              <w:rPr>
                <w:color w:val="231F20"/>
                <w:sz w:val="24"/>
              </w:rPr>
              <w:t>safeguarding officer appointed by a Synod (‘SSO’) or by the General Assembly; explained further in Appendix G para 3</w:t>
            </w:r>
          </w:p>
        </w:tc>
        <w:tc>
          <w:tcPr>
            <w:tcW w:w="1387" w:type="dxa"/>
          </w:tcPr>
          <w:p w:rsidR="00DC3935" w:rsidRDefault="009E2591">
            <w:pPr>
              <w:pStyle w:val="TableParagraph"/>
              <w:ind w:left="106"/>
              <w:rPr>
                <w:sz w:val="24"/>
              </w:rPr>
            </w:pPr>
            <w:r>
              <w:rPr>
                <w:color w:val="231F20"/>
                <w:sz w:val="24"/>
              </w:rPr>
              <w:t>---</w:t>
            </w:r>
          </w:p>
        </w:tc>
        <w:tc>
          <w:tcPr>
            <w:tcW w:w="1392" w:type="dxa"/>
          </w:tcPr>
          <w:p w:rsidR="00DC3935" w:rsidRDefault="009E2591">
            <w:pPr>
              <w:pStyle w:val="TableParagraph"/>
              <w:ind w:left="111"/>
              <w:rPr>
                <w:sz w:val="24"/>
              </w:rPr>
            </w:pPr>
            <w:r>
              <w:rPr>
                <w:color w:val="231F20"/>
                <w:sz w:val="24"/>
              </w:rPr>
              <w:t>G</w:t>
            </w:r>
          </w:p>
        </w:tc>
      </w:tr>
      <w:tr w:rsidR="00DC3935">
        <w:trPr>
          <w:trHeight w:val="1622"/>
        </w:trPr>
        <w:tc>
          <w:tcPr>
            <w:tcW w:w="2126" w:type="dxa"/>
          </w:tcPr>
          <w:p w:rsidR="00DC3935" w:rsidRDefault="009E2591">
            <w:pPr>
              <w:pStyle w:val="TableParagraph"/>
              <w:ind w:left="105" w:right="204"/>
              <w:rPr>
                <w:sz w:val="24"/>
              </w:rPr>
            </w:pPr>
            <w:r>
              <w:rPr>
                <w:color w:val="231F20"/>
                <w:sz w:val="24"/>
              </w:rPr>
              <w:t>Secretary of Assembly Commissions for Discipline</w:t>
            </w:r>
          </w:p>
        </w:tc>
        <w:tc>
          <w:tcPr>
            <w:tcW w:w="1267" w:type="dxa"/>
          </w:tcPr>
          <w:p w:rsidR="00DC3935" w:rsidRDefault="009E2591">
            <w:pPr>
              <w:pStyle w:val="TableParagraph"/>
              <w:ind w:left="105"/>
              <w:rPr>
                <w:sz w:val="24"/>
              </w:rPr>
            </w:pPr>
            <w:r>
              <w:rPr>
                <w:color w:val="231F20"/>
                <w:sz w:val="24"/>
              </w:rPr>
              <w:t>SACD</w:t>
            </w:r>
          </w:p>
        </w:tc>
        <w:tc>
          <w:tcPr>
            <w:tcW w:w="3230" w:type="dxa"/>
          </w:tcPr>
          <w:p w:rsidR="00DC3935" w:rsidRDefault="009E2591">
            <w:pPr>
              <w:pStyle w:val="TableParagraph"/>
              <w:ind w:left="106" w:right="412"/>
              <w:rPr>
                <w:sz w:val="24"/>
              </w:rPr>
            </w:pPr>
            <w:r>
              <w:rPr>
                <w:color w:val="231F20"/>
                <w:sz w:val="24"/>
              </w:rPr>
              <w:t>officer appointed by the General Assembly to service ACDs and collate Disciplinary Process records</w:t>
            </w:r>
          </w:p>
        </w:tc>
        <w:tc>
          <w:tcPr>
            <w:tcW w:w="1387" w:type="dxa"/>
          </w:tcPr>
          <w:p w:rsidR="00DC3935" w:rsidRDefault="009E2591">
            <w:pPr>
              <w:pStyle w:val="TableParagraph"/>
              <w:ind w:left="106"/>
              <w:rPr>
                <w:sz w:val="24"/>
              </w:rPr>
            </w:pPr>
            <w:r>
              <w:rPr>
                <w:color w:val="231F20"/>
                <w:sz w:val="24"/>
              </w:rPr>
              <w:t>6.3</w:t>
            </w:r>
          </w:p>
        </w:tc>
        <w:tc>
          <w:tcPr>
            <w:tcW w:w="1392" w:type="dxa"/>
          </w:tcPr>
          <w:p w:rsidR="00DC3935" w:rsidRDefault="009E2591">
            <w:pPr>
              <w:pStyle w:val="TableParagraph"/>
              <w:ind w:left="111"/>
              <w:rPr>
                <w:sz w:val="24"/>
              </w:rPr>
            </w:pPr>
            <w:r>
              <w:rPr>
                <w:color w:val="231F20"/>
                <w:sz w:val="24"/>
              </w:rPr>
              <w:t>N, O, R, U</w:t>
            </w:r>
          </w:p>
        </w:tc>
      </w:tr>
      <w:tr w:rsidR="00DC3935">
        <w:trPr>
          <w:trHeight w:val="1343"/>
        </w:trPr>
        <w:tc>
          <w:tcPr>
            <w:tcW w:w="2126" w:type="dxa"/>
          </w:tcPr>
          <w:p w:rsidR="00DC3935" w:rsidRDefault="009E2591">
            <w:pPr>
              <w:pStyle w:val="TableParagraph"/>
              <w:ind w:left="105" w:right="550"/>
              <w:rPr>
                <w:sz w:val="24"/>
              </w:rPr>
            </w:pPr>
            <w:r>
              <w:rPr>
                <w:color w:val="231F20"/>
                <w:sz w:val="24"/>
              </w:rPr>
              <w:t>Secretary of Disciplinary Appeal Commissions</w:t>
            </w:r>
          </w:p>
        </w:tc>
        <w:tc>
          <w:tcPr>
            <w:tcW w:w="1267" w:type="dxa"/>
          </w:tcPr>
          <w:p w:rsidR="00DC3935" w:rsidRDefault="009E2591">
            <w:pPr>
              <w:pStyle w:val="TableParagraph"/>
              <w:ind w:left="105"/>
              <w:rPr>
                <w:sz w:val="24"/>
              </w:rPr>
            </w:pPr>
            <w:proofErr w:type="spellStart"/>
            <w:r>
              <w:rPr>
                <w:color w:val="231F20"/>
                <w:sz w:val="24"/>
              </w:rPr>
              <w:t>SDAppC</w:t>
            </w:r>
            <w:proofErr w:type="spellEnd"/>
          </w:p>
        </w:tc>
        <w:tc>
          <w:tcPr>
            <w:tcW w:w="3230" w:type="dxa"/>
          </w:tcPr>
          <w:p w:rsidR="00DC3935" w:rsidRDefault="009E2591">
            <w:pPr>
              <w:pStyle w:val="TableParagraph"/>
              <w:ind w:left="106" w:right="598"/>
              <w:rPr>
                <w:sz w:val="24"/>
              </w:rPr>
            </w:pPr>
            <w:r>
              <w:rPr>
                <w:color w:val="231F20"/>
                <w:sz w:val="24"/>
              </w:rPr>
              <w:t xml:space="preserve">officer appointed by the General Assembly to service </w:t>
            </w:r>
            <w:proofErr w:type="spellStart"/>
            <w:r>
              <w:rPr>
                <w:color w:val="231F20"/>
                <w:sz w:val="24"/>
              </w:rPr>
              <w:t>DAppCs</w:t>
            </w:r>
            <w:proofErr w:type="spellEnd"/>
          </w:p>
        </w:tc>
        <w:tc>
          <w:tcPr>
            <w:tcW w:w="1387" w:type="dxa"/>
          </w:tcPr>
          <w:p w:rsidR="00DC3935" w:rsidRDefault="009E2591">
            <w:pPr>
              <w:pStyle w:val="TableParagraph"/>
              <w:ind w:left="106"/>
              <w:rPr>
                <w:sz w:val="24"/>
              </w:rPr>
            </w:pPr>
            <w:r>
              <w:rPr>
                <w:color w:val="231F20"/>
                <w:sz w:val="24"/>
              </w:rPr>
              <w:t>---</w:t>
            </w:r>
          </w:p>
        </w:tc>
        <w:tc>
          <w:tcPr>
            <w:tcW w:w="1392" w:type="dxa"/>
          </w:tcPr>
          <w:p w:rsidR="00DC3935" w:rsidRDefault="009E2591">
            <w:pPr>
              <w:pStyle w:val="TableParagraph"/>
              <w:ind w:left="111"/>
              <w:rPr>
                <w:sz w:val="24"/>
              </w:rPr>
            </w:pPr>
            <w:r>
              <w:rPr>
                <w:color w:val="231F20"/>
                <w:sz w:val="24"/>
              </w:rPr>
              <w:t>U, V</w:t>
            </w:r>
          </w:p>
        </w:tc>
      </w:tr>
      <w:tr w:rsidR="00DC3935">
        <w:trPr>
          <w:trHeight w:val="1617"/>
        </w:trPr>
        <w:tc>
          <w:tcPr>
            <w:tcW w:w="2126" w:type="dxa"/>
          </w:tcPr>
          <w:p w:rsidR="00DC3935" w:rsidRDefault="009E2591">
            <w:pPr>
              <w:pStyle w:val="TableParagraph"/>
              <w:ind w:left="105"/>
              <w:rPr>
                <w:sz w:val="24"/>
              </w:rPr>
            </w:pPr>
            <w:r>
              <w:rPr>
                <w:color w:val="231F20"/>
                <w:sz w:val="24"/>
              </w:rPr>
              <w:t>striking-out</w:t>
            </w:r>
          </w:p>
        </w:tc>
        <w:tc>
          <w:tcPr>
            <w:tcW w:w="1267" w:type="dxa"/>
          </w:tcPr>
          <w:p w:rsidR="00DC3935" w:rsidRDefault="00DC3935">
            <w:pPr>
              <w:pStyle w:val="TableParagraph"/>
              <w:rPr>
                <w:rFonts w:ascii="Times New Roman"/>
                <w:sz w:val="24"/>
              </w:rPr>
            </w:pPr>
          </w:p>
        </w:tc>
        <w:tc>
          <w:tcPr>
            <w:tcW w:w="3230" w:type="dxa"/>
          </w:tcPr>
          <w:p w:rsidR="00DC3935" w:rsidRDefault="009E2591">
            <w:pPr>
              <w:pStyle w:val="TableParagraph"/>
              <w:ind w:left="106" w:right="158"/>
              <w:rPr>
                <w:sz w:val="24"/>
              </w:rPr>
            </w:pPr>
            <w:r>
              <w:rPr>
                <w:color w:val="231F20"/>
                <w:sz w:val="24"/>
              </w:rPr>
              <w:t>determination by a SSPD that allegations are patently frivolous, malicious, vexatious or unrelated to the expectations</w:t>
            </w:r>
          </w:p>
        </w:tc>
        <w:tc>
          <w:tcPr>
            <w:tcW w:w="1387" w:type="dxa"/>
          </w:tcPr>
          <w:p w:rsidR="00DC3935" w:rsidRDefault="009E2591">
            <w:pPr>
              <w:pStyle w:val="TableParagraph"/>
              <w:ind w:left="106"/>
              <w:rPr>
                <w:sz w:val="24"/>
              </w:rPr>
            </w:pPr>
            <w:r>
              <w:rPr>
                <w:color w:val="231F20"/>
                <w:sz w:val="24"/>
              </w:rPr>
              <w:t>3</w:t>
            </w:r>
          </w:p>
        </w:tc>
        <w:tc>
          <w:tcPr>
            <w:tcW w:w="1392" w:type="dxa"/>
          </w:tcPr>
          <w:p w:rsidR="00DC3935" w:rsidRDefault="009E2591">
            <w:pPr>
              <w:pStyle w:val="TableParagraph"/>
              <w:ind w:left="111"/>
              <w:rPr>
                <w:sz w:val="24"/>
              </w:rPr>
            </w:pPr>
            <w:r>
              <w:rPr>
                <w:color w:val="231F20"/>
                <w:sz w:val="24"/>
              </w:rPr>
              <w:t>---</w:t>
            </w:r>
          </w:p>
        </w:tc>
      </w:tr>
      <w:tr w:rsidR="00DC3935">
        <w:trPr>
          <w:trHeight w:val="1343"/>
        </w:trPr>
        <w:tc>
          <w:tcPr>
            <w:tcW w:w="2126" w:type="dxa"/>
          </w:tcPr>
          <w:p w:rsidR="00DC3935" w:rsidRDefault="009E2591">
            <w:pPr>
              <w:pStyle w:val="TableParagraph"/>
              <w:ind w:left="105"/>
              <w:rPr>
                <w:sz w:val="24"/>
              </w:rPr>
            </w:pPr>
            <w:r>
              <w:rPr>
                <w:color w:val="231F20"/>
                <w:sz w:val="24"/>
              </w:rPr>
              <w:t>suspension</w:t>
            </w:r>
          </w:p>
        </w:tc>
        <w:tc>
          <w:tcPr>
            <w:tcW w:w="1267" w:type="dxa"/>
          </w:tcPr>
          <w:p w:rsidR="00DC3935" w:rsidRDefault="00DC3935">
            <w:pPr>
              <w:pStyle w:val="TableParagraph"/>
              <w:rPr>
                <w:rFonts w:ascii="Times New Roman"/>
                <w:sz w:val="24"/>
              </w:rPr>
            </w:pPr>
          </w:p>
        </w:tc>
        <w:tc>
          <w:tcPr>
            <w:tcW w:w="3230" w:type="dxa"/>
          </w:tcPr>
          <w:p w:rsidR="00DC3935" w:rsidRDefault="009E2591">
            <w:pPr>
              <w:pStyle w:val="TableParagraph"/>
              <w:ind w:left="106" w:right="145"/>
              <w:rPr>
                <w:sz w:val="24"/>
              </w:rPr>
            </w:pPr>
            <w:r>
              <w:rPr>
                <w:color w:val="231F20"/>
                <w:sz w:val="24"/>
              </w:rPr>
              <w:t>a direction by a judicial forum with the effect set out in Schedules E and F to the Basis of Union</w:t>
            </w:r>
          </w:p>
        </w:tc>
        <w:tc>
          <w:tcPr>
            <w:tcW w:w="1387" w:type="dxa"/>
          </w:tcPr>
          <w:p w:rsidR="00DC3935" w:rsidRDefault="009E2591">
            <w:pPr>
              <w:pStyle w:val="TableParagraph"/>
              <w:ind w:left="106"/>
              <w:rPr>
                <w:sz w:val="24"/>
              </w:rPr>
            </w:pPr>
            <w:r>
              <w:rPr>
                <w:color w:val="231F20"/>
                <w:sz w:val="24"/>
              </w:rPr>
              <w:t>3</w:t>
            </w:r>
          </w:p>
        </w:tc>
        <w:tc>
          <w:tcPr>
            <w:tcW w:w="1392" w:type="dxa"/>
          </w:tcPr>
          <w:p w:rsidR="00DC3935" w:rsidRDefault="009E2591">
            <w:pPr>
              <w:pStyle w:val="TableParagraph"/>
              <w:ind w:left="111"/>
              <w:rPr>
                <w:sz w:val="24"/>
              </w:rPr>
            </w:pPr>
            <w:r>
              <w:rPr>
                <w:color w:val="231F20"/>
                <w:sz w:val="24"/>
              </w:rPr>
              <w:t>J</w:t>
            </w:r>
          </w:p>
        </w:tc>
      </w:tr>
      <w:tr w:rsidR="00DC3935">
        <w:trPr>
          <w:trHeight w:val="1070"/>
        </w:trPr>
        <w:tc>
          <w:tcPr>
            <w:tcW w:w="2126" w:type="dxa"/>
          </w:tcPr>
          <w:p w:rsidR="00DC3935" w:rsidRDefault="009E2591">
            <w:pPr>
              <w:pStyle w:val="TableParagraph"/>
              <w:ind w:left="105" w:right="563"/>
              <w:rPr>
                <w:sz w:val="24"/>
              </w:rPr>
            </w:pPr>
            <w:r>
              <w:rPr>
                <w:color w:val="231F20"/>
                <w:sz w:val="24"/>
              </w:rPr>
              <w:t>Synod Safeguarding Officer</w:t>
            </w:r>
          </w:p>
        </w:tc>
        <w:tc>
          <w:tcPr>
            <w:tcW w:w="1267" w:type="dxa"/>
          </w:tcPr>
          <w:p w:rsidR="00DC3935" w:rsidRDefault="009E2591">
            <w:pPr>
              <w:pStyle w:val="TableParagraph"/>
              <w:ind w:left="105"/>
              <w:rPr>
                <w:sz w:val="24"/>
              </w:rPr>
            </w:pPr>
            <w:r>
              <w:rPr>
                <w:color w:val="231F20"/>
                <w:sz w:val="24"/>
              </w:rPr>
              <w:t>SSO</w:t>
            </w:r>
          </w:p>
        </w:tc>
        <w:tc>
          <w:tcPr>
            <w:tcW w:w="3230" w:type="dxa"/>
          </w:tcPr>
          <w:p w:rsidR="00DC3935" w:rsidRDefault="009E2591">
            <w:pPr>
              <w:pStyle w:val="TableParagraph"/>
              <w:ind w:left="106" w:right="332"/>
              <w:rPr>
                <w:sz w:val="24"/>
              </w:rPr>
            </w:pPr>
            <w:r>
              <w:rPr>
                <w:color w:val="231F20"/>
                <w:sz w:val="24"/>
              </w:rPr>
              <w:t>officer appointed by a Synod to advise and keep records on safeguarding</w:t>
            </w:r>
          </w:p>
        </w:tc>
        <w:tc>
          <w:tcPr>
            <w:tcW w:w="1387" w:type="dxa"/>
          </w:tcPr>
          <w:p w:rsidR="00DC3935" w:rsidRDefault="009E2591">
            <w:pPr>
              <w:pStyle w:val="TableParagraph"/>
              <w:ind w:left="106"/>
              <w:rPr>
                <w:sz w:val="24"/>
              </w:rPr>
            </w:pPr>
            <w:r>
              <w:rPr>
                <w:color w:val="231F20"/>
                <w:sz w:val="24"/>
              </w:rPr>
              <w:t>---</w:t>
            </w:r>
          </w:p>
        </w:tc>
        <w:tc>
          <w:tcPr>
            <w:tcW w:w="1392" w:type="dxa"/>
          </w:tcPr>
          <w:p w:rsidR="00DC3935" w:rsidRDefault="009E2591">
            <w:pPr>
              <w:pStyle w:val="TableParagraph"/>
              <w:ind w:left="111"/>
              <w:rPr>
                <w:sz w:val="24"/>
              </w:rPr>
            </w:pPr>
            <w:r>
              <w:rPr>
                <w:color w:val="231F20"/>
                <w:sz w:val="24"/>
              </w:rPr>
              <w:t>G</w:t>
            </w:r>
          </w:p>
        </w:tc>
      </w:tr>
    </w:tbl>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9"/>
        <w:rPr>
          <w:i/>
          <w:sz w:val="28"/>
        </w:rPr>
      </w:pPr>
    </w:p>
    <w:tbl>
      <w:tblPr>
        <w:tblW w:w="0" w:type="auto"/>
        <w:tblInd w:w="1258" w:type="dxa"/>
        <w:tblBorders>
          <w:top w:val="single" w:sz="4" w:space="0" w:color="C6C8CA"/>
          <w:left w:val="single" w:sz="4" w:space="0" w:color="C6C8CA"/>
          <w:bottom w:val="single" w:sz="4" w:space="0" w:color="C6C8CA"/>
          <w:right w:val="single" w:sz="4" w:space="0" w:color="C6C8CA"/>
          <w:insideH w:val="single" w:sz="4" w:space="0" w:color="C6C8CA"/>
          <w:insideV w:val="single" w:sz="4" w:space="0" w:color="C6C8CA"/>
        </w:tblBorders>
        <w:tblLayout w:type="fixed"/>
        <w:tblCellMar>
          <w:left w:w="0" w:type="dxa"/>
          <w:right w:w="0" w:type="dxa"/>
        </w:tblCellMar>
        <w:tblLook w:val="01E0" w:firstRow="1" w:lastRow="1" w:firstColumn="1" w:lastColumn="1" w:noHBand="0" w:noVBand="0"/>
      </w:tblPr>
      <w:tblGrid>
        <w:gridCol w:w="2126"/>
        <w:gridCol w:w="1267"/>
        <w:gridCol w:w="3230"/>
        <w:gridCol w:w="1387"/>
        <w:gridCol w:w="1392"/>
      </w:tblGrid>
      <w:tr w:rsidR="00DC3935">
        <w:trPr>
          <w:trHeight w:val="791"/>
        </w:trPr>
        <w:tc>
          <w:tcPr>
            <w:tcW w:w="2126" w:type="dxa"/>
          </w:tcPr>
          <w:p w:rsidR="00DC3935" w:rsidRDefault="00DC3935">
            <w:pPr>
              <w:pStyle w:val="TableParagraph"/>
              <w:rPr>
                <w:rFonts w:ascii="Times New Roman"/>
              </w:rPr>
            </w:pPr>
          </w:p>
        </w:tc>
        <w:tc>
          <w:tcPr>
            <w:tcW w:w="1267" w:type="dxa"/>
          </w:tcPr>
          <w:p w:rsidR="00DC3935" w:rsidRDefault="00DC3935">
            <w:pPr>
              <w:pStyle w:val="TableParagraph"/>
              <w:rPr>
                <w:rFonts w:ascii="Times New Roman"/>
              </w:rPr>
            </w:pPr>
          </w:p>
        </w:tc>
        <w:tc>
          <w:tcPr>
            <w:tcW w:w="3230" w:type="dxa"/>
          </w:tcPr>
          <w:p w:rsidR="00DC3935" w:rsidRDefault="009E2591">
            <w:pPr>
              <w:pStyle w:val="TableParagraph"/>
              <w:spacing w:line="242" w:lineRule="auto"/>
              <w:ind w:left="106" w:right="439"/>
              <w:rPr>
                <w:sz w:val="24"/>
              </w:rPr>
            </w:pPr>
            <w:r>
              <w:rPr>
                <w:color w:val="231F20"/>
                <w:sz w:val="24"/>
              </w:rPr>
              <w:t>matters arising within the province or nation</w:t>
            </w:r>
          </w:p>
        </w:tc>
        <w:tc>
          <w:tcPr>
            <w:tcW w:w="1387" w:type="dxa"/>
          </w:tcPr>
          <w:p w:rsidR="00DC3935" w:rsidRDefault="00DC3935">
            <w:pPr>
              <w:pStyle w:val="TableParagraph"/>
              <w:rPr>
                <w:rFonts w:ascii="Times New Roman"/>
              </w:rPr>
            </w:pPr>
          </w:p>
        </w:tc>
        <w:tc>
          <w:tcPr>
            <w:tcW w:w="1392" w:type="dxa"/>
          </w:tcPr>
          <w:p w:rsidR="00DC3935" w:rsidRDefault="00DC3935">
            <w:pPr>
              <w:pStyle w:val="TableParagraph"/>
              <w:rPr>
                <w:rFonts w:ascii="Times New Roman"/>
              </w:rPr>
            </w:pPr>
          </w:p>
        </w:tc>
      </w:tr>
      <w:tr w:rsidR="00DC3935">
        <w:trPr>
          <w:trHeight w:val="2173"/>
        </w:trPr>
        <w:tc>
          <w:tcPr>
            <w:tcW w:w="2126" w:type="dxa"/>
          </w:tcPr>
          <w:p w:rsidR="00DC3935" w:rsidRDefault="009E2591">
            <w:pPr>
              <w:pStyle w:val="TableParagraph"/>
              <w:ind w:left="105" w:right="296"/>
              <w:rPr>
                <w:sz w:val="24"/>
              </w:rPr>
            </w:pPr>
            <w:r>
              <w:rPr>
                <w:color w:val="231F20"/>
                <w:sz w:val="24"/>
              </w:rPr>
              <w:t>Synod Standing Panel for Discipline</w:t>
            </w:r>
          </w:p>
        </w:tc>
        <w:tc>
          <w:tcPr>
            <w:tcW w:w="1267" w:type="dxa"/>
          </w:tcPr>
          <w:p w:rsidR="00DC3935" w:rsidRDefault="009E2591">
            <w:pPr>
              <w:pStyle w:val="TableParagraph"/>
              <w:ind w:left="105"/>
              <w:rPr>
                <w:sz w:val="24"/>
              </w:rPr>
            </w:pPr>
            <w:r>
              <w:rPr>
                <w:color w:val="231F20"/>
                <w:sz w:val="24"/>
              </w:rPr>
              <w:t>SSPD</w:t>
            </w:r>
          </w:p>
        </w:tc>
        <w:tc>
          <w:tcPr>
            <w:tcW w:w="3230" w:type="dxa"/>
          </w:tcPr>
          <w:p w:rsidR="00DC3935" w:rsidRDefault="009E2591">
            <w:pPr>
              <w:pStyle w:val="TableParagraph"/>
              <w:ind w:left="106" w:right="107"/>
              <w:rPr>
                <w:sz w:val="24"/>
              </w:rPr>
            </w:pPr>
            <w:r>
              <w:rPr>
                <w:color w:val="231F20"/>
                <w:sz w:val="24"/>
              </w:rPr>
              <w:t xml:space="preserve">a three-person panel representing the judicial authority of the Synod, controlling the first steps in the Process and determining the existence of a </w:t>
            </w:r>
            <w:r>
              <w:rPr>
                <w:i/>
                <w:color w:val="231F20"/>
                <w:sz w:val="24"/>
              </w:rPr>
              <w:t>prima facie</w:t>
            </w:r>
            <w:r>
              <w:rPr>
                <w:i/>
                <w:color w:val="231F20"/>
                <w:spacing w:val="-3"/>
                <w:sz w:val="24"/>
              </w:rPr>
              <w:t xml:space="preserve"> </w:t>
            </w:r>
            <w:r>
              <w:rPr>
                <w:color w:val="231F20"/>
                <w:sz w:val="24"/>
              </w:rPr>
              <w:t>case</w:t>
            </w:r>
          </w:p>
        </w:tc>
        <w:tc>
          <w:tcPr>
            <w:tcW w:w="1387" w:type="dxa"/>
          </w:tcPr>
          <w:p w:rsidR="00DC3935" w:rsidRDefault="009E2591">
            <w:pPr>
              <w:pStyle w:val="TableParagraph"/>
              <w:ind w:left="106"/>
              <w:rPr>
                <w:sz w:val="24"/>
              </w:rPr>
            </w:pPr>
            <w:r>
              <w:rPr>
                <w:color w:val="231F20"/>
                <w:sz w:val="24"/>
              </w:rPr>
              <w:t>3</w:t>
            </w:r>
          </w:p>
        </w:tc>
        <w:tc>
          <w:tcPr>
            <w:tcW w:w="1392" w:type="dxa"/>
          </w:tcPr>
          <w:p w:rsidR="00DC3935" w:rsidRDefault="009E2591">
            <w:pPr>
              <w:pStyle w:val="TableParagraph"/>
              <w:ind w:left="111"/>
              <w:rPr>
                <w:sz w:val="24"/>
              </w:rPr>
            </w:pPr>
            <w:r>
              <w:rPr>
                <w:color w:val="231F20"/>
                <w:sz w:val="24"/>
              </w:rPr>
              <w:t>F, J, L, M</w:t>
            </w:r>
          </w:p>
        </w:tc>
      </w:tr>
      <w:tr w:rsidR="00DC3935">
        <w:trPr>
          <w:trHeight w:val="1343"/>
        </w:trPr>
        <w:tc>
          <w:tcPr>
            <w:tcW w:w="2126" w:type="dxa"/>
          </w:tcPr>
          <w:p w:rsidR="00DC3935" w:rsidRDefault="009E2591">
            <w:pPr>
              <w:pStyle w:val="TableParagraph"/>
              <w:ind w:left="105"/>
              <w:rPr>
                <w:sz w:val="24"/>
              </w:rPr>
            </w:pPr>
            <w:r>
              <w:rPr>
                <w:color w:val="231F20"/>
                <w:sz w:val="24"/>
              </w:rPr>
              <w:t>written warning</w:t>
            </w:r>
          </w:p>
        </w:tc>
        <w:tc>
          <w:tcPr>
            <w:tcW w:w="1267" w:type="dxa"/>
          </w:tcPr>
          <w:p w:rsidR="00DC3935" w:rsidRDefault="00DC3935">
            <w:pPr>
              <w:pStyle w:val="TableParagraph"/>
              <w:rPr>
                <w:rFonts w:ascii="Times New Roman"/>
              </w:rPr>
            </w:pPr>
          </w:p>
        </w:tc>
        <w:tc>
          <w:tcPr>
            <w:tcW w:w="3230" w:type="dxa"/>
          </w:tcPr>
          <w:p w:rsidR="00DC3935" w:rsidRDefault="009E2591">
            <w:pPr>
              <w:pStyle w:val="TableParagraph"/>
              <w:ind w:left="106" w:right="226"/>
              <w:rPr>
                <w:sz w:val="24"/>
              </w:rPr>
            </w:pPr>
            <w:r>
              <w:rPr>
                <w:color w:val="231F20"/>
                <w:sz w:val="24"/>
              </w:rPr>
              <w:t>formal warning imposed as a sanction by an ACD in respect of proven allegations</w:t>
            </w:r>
          </w:p>
        </w:tc>
        <w:tc>
          <w:tcPr>
            <w:tcW w:w="1387" w:type="dxa"/>
          </w:tcPr>
          <w:p w:rsidR="00DC3935" w:rsidRDefault="009E2591">
            <w:pPr>
              <w:pStyle w:val="TableParagraph"/>
              <w:ind w:left="106"/>
              <w:rPr>
                <w:sz w:val="24"/>
              </w:rPr>
            </w:pPr>
            <w:r>
              <w:rPr>
                <w:color w:val="231F20"/>
                <w:sz w:val="24"/>
              </w:rPr>
              <w:t>6.5</w:t>
            </w:r>
          </w:p>
        </w:tc>
        <w:tc>
          <w:tcPr>
            <w:tcW w:w="1392" w:type="dxa"/>
          </w:tcPr>
          <w:p w:rsidR="00DC3935" w:rsidRDefault="009E2591">
            <w:pPr>
              <w:pStyle w:val="TableParagraph"/>
              <w:ind w:left="111"/>
              <w:rPr>
                <w:sz w:val="24"/>
              </w:rPr>
            </w:pPr>
            <w:r>
              <w:rPr>
                <w:color w:val="231F20"/>
                <w:sz w:val="24"/>
              </w:rPr>
              <w:t>S</w:t>
            </w:r>
          </w:p>
        </w:tc>
      </w:tr>
    </w:tbl>
    <w:p w:rsidR="00DC3935" w:rsidRDefault="00DC3935">
      <w:pPr>
        <w:rPr>
          <w:sz w:val="24"/>
        </w:rPr>
        <w:sectPr w:rsidR="00DC3935">
          <w:pgSz w:w="11910" w:h="16840"/>
          <w:pgMar w:top="800" w:right="0" w:bottom="720" w:left="0" w:header="482" w:footer="537" w:gutter="0"/>
          <w:cols w:space="720"/>
        </w:sectPr>
      </w:pPr>
    </w:p>
    <w:p w:rsidR="00DC3935" w:rsidRDefault="009E2591">
      <w:pPr>
        <w:pStyle w:val="BodyText"/>
        <w:spacing w:before="5"/>
        <w:rPr>
          <w:i/>
          <w:sz w:val="21"/>
        </w:rPr>
      </w:pPr>
      <w:r>
        <w:rPr>
          <w:noProof/>
        </w:rPr>
        <w:drawing>
          <wp:anchor distT="0" distB="0" distL="0" distR="0" simplePos="0" relativeHeight="251674624" behindDoc="0" locked="0" layoutInCell="1" allowOverlap="1">
            <wp:simplePos x="0" y="0"/>
            <wp:positionH relativeFrom="page">
              <wp:posOffset>5876999</wp:posOffset>
            </wp:positionH>
            <wp:positionV relativeFrom="page">
              <wp:posOffset>9537963</wp:posOffset>
            </wp:positionV>
            <wp:extent cx="1188000" cy="867108"/>
            <wp:effectExtent l="0" t="0" r="0" b="0"/>
            <wp:wrapNone/>
            <wp:docPr id="1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4.jpeg"/>
                    <pic:cNvPicPr/>
                  </pic:nvPicPr>
                  <pic:blipFill>
                    <a:blip r:embed="rId35" cstate="print"/>
                    <a:stretch>
                      <a:fillRect/>
                    </a:stretch>
                  </pic:blipFill>
                  <pic:spPr>
                    <a:xfrm>
                      <a:off x="0" y="0"/>
                      <a:ext cx="1188000" cy="867108"/>
                    </a:xfrm>
                    <a:prstGeom prst="rect">
                      <a:avLst/>
                    </a:prstGeom>
                  </pic:spPr>
                </pic:pic>
              </a:graphicData>
            </a:graphic>
          </wp:anchor>
        </w:drawing>
      </w:r>
    </w:p>
    <w:p w:rsidR="00DC3935" w:rsidRDefault="009E2591">
      <w:pPr>
        <w:pStyle w:val="Heading1"/>
        <w:ind w:left="1248" w:right="2207"/>
      </w:pPr>
      <w:r>
        <w:rPr>
          <w:color w:val="08AFE5"/>
        </w:rPr>
        <w:t>Ministerial Disciplinary Process and Incapacity Procedure</w:t>
      </w:r>
    </w:p>
    <w:p w:rsidR="00DC3935" w:rsidRDefault="009E2591">
      <w:pPr>
        <w:pStyle w:val="Heading5"/>
        <w:spacing w:before="44"/>
        <w:ind w:right="2769"/>
      </w:pPr>
      <w:r>
        <w:rPr>
          <w:color w:val="231F20"/>
        </w:rPr>
        <w:t>Appendix C to MIND Paper to General Assembly 2020</w:t>
      </w:r>
    </w:p>
    <w:p w:rsidR="00DC3935" w:rsidRDefault="009E2591">
      <w:pPr>
        <w:spacing w:before="337"/>
        <w:ind w:left="1248"/>
        <w:rPr>
          <w:b/>
          <w:sz w:val="24"/>
        </w:rPr>
      </w:pPr>
      <w:r>
        <w:rPr>
          <w:b/>
          <w:color w:val="08AFE5"/>
          <w:sz w:val="24"/>
        </w:rPr>
        <w:t>Basic Information</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705"/>
        </w:trPr>
        <w:tc>
          <w:tcPr>
            <w:tcW w:w="2659" w:type="dxa"/>
          </w:tcPr>
          <w:p w:rsidR="00DC3935" w:rsidRDefault="009E2591">
            <w:pPr>
              <w:pStyle w:val="TableParagraph"/>
              <w:spacing w:before="55" w:line="242" w:lineRule="auto"/>
              <w:ind w:left="57" w:right="491"/>
              <w:rPr>
                <w:b/>
                <w:sz w:val="24"/>
              </w:rPr>
            </w:pPr>
            <w:r>
              <w:rPr>
                <w:b/>
                <w:color w:val="231F20"/>
                <w:sz w:val="24"/>
              </w:rPr>
              <w:t>Contact name and email address</w:t>
            </w:r>
          </w:p>
        </w:tc>
        <w:tc>
          <w:tcPr>
            <w:tcW w:w="6835" w:type="dxa"/>
          </w:tcPr>
          <w:p w:rsidR="00DC3935" w:rsidRDefault="009E2591">
            <w:pPr>
              <w:pStyle w:val="TableParagraph"/>
              <w:spacing w:before="55" w:line="242" w:lineRule="auto"/>
              <w:ind w:left="57" w:right="2159"/>
              <w:rPr>
                <w:sz w:val="24"/>
              </w:rPr>
            </w:pPr>
            <w:r>
              <w:rPr>
                <w:color w:val="231F20"/>
                <w:sz w:val="24"/>
              </w:rPr>
              <w:t xml:space="preserve">Secretary of MIND: The Revd Chris Copley </w:t>
            </w:r>
            <w:hyperlink r:id="rId46">
              <w:r>
                <w:rPr>
                  <w:color w:val="0071B8"/>
                  <w:sz w:val="24"/>
                </w:rPr>
                <w:t>chrismvivian@gmail.com</w:t>
              </w:r>
            </w:hyperlink>
          </w:p>
        </w:tc>
      </w:tr>
      <w:tr w:rsidR="00DC3935">
        <w:trPr>
          <w:trHeight w:val="388"/>
        </w:trPr>
        <w:tc>
          <w:tcPr>
            <w:tcW w:w="2659" w:type="dxa"/>
          </w:tcPr>
          <w:p w:rsidR="00DC3935" w:rsidRDefault="009E2591">
            <w:pPr>
              <w:pStyle w:val="TableParagraph"/>
              <w:spacing w:before="50"/>
              <w:ind w:left="57"/>
              <w:rPr>
                <w:b/>
                <w:sz w:val="24"/>
              </w:rPr>
            </w:pPr>
            <w:r>
              <w:rPr>
                <w:b/>
                <w:color w:val="231F20"/>
                <w:sz w:val="24"/>
              </w:rPr>
              <w:t>Action required</w:t>
            </w:r>
          </w:p>
        </w:tc>
        <w:tc>
          <w:tcPr>
            <w:tcW w:w="6835" w:type="dxa"/>
          </w:tcPr>
          <w:p w:rsidR="00DC3935" w:rsidRDefault="009E2591">
            <w:pPr>
              <w:pStyle w:val="TableParagraph"/>
              <w:spacing w:before="50"/>
              <w:ind w:left="57"/>
              <w:rPr>
                <w:sz w:val="24"/>
              </w:rPr>
            </w:pPr>
            <w:r>
              <w:rPr>
                <w:color w:val="231F20"/>
                <w:sz w:val="24"/>
              </w:rPr>
              <w:t>Decision</w:t>
            </w:r>
          </w:p>
        </w:tc>
      </w:tr>
      <w:tr w:rsidR="00DC3935">
        <w:trPr>
          <w:trHeight w:val="1492"/>
        </w:trPr>
        <w:tc>
          <w:tcPr>
            <w:tcW w:w="2659" w:type="dxa"/>
          </w:tcPr>
          <w:p w:rsidR="00DC3935" w:rsidRDefault="009E2591">
            <w:pPr>
              <w:pStyle w:val="TableParagraph"/>
              <w:spacing w:before="55"/>
              <w:ind w:left="57"/>
              <w:rPr>
                <w:b/>
                <w:sz w:val="24"/>
              </w:rPr>
            </w:pPr>
            <w:r>
              <w:rPr>
                <w:b/>
                <w:color w:val="231F20"/>
                <w:sz w:val="24"/>
              </w:rPr>
              <w:t>Draft resolution(s)</w:t>
            </w:r>
          </w:p>
        </w:tc>
        <w:tc>
          <w:tcPr>
            <w:tcW w:w="6835" w:type="dxa"/>
          </w:tcPr>
          <w:p w:rsidR="00DC3935" w:rsidRDefault="009E2591">
            <w:pPr>
              <w:pStyle w:val="TableParagraph"/>
              <w:spacing w:before="55"/>
              <w:ind w:left="57" w:right="266"/>
              <w:rPr>
                <w:b/>
                <w:sz w:val="24"/>
              </w:rPr>
            </w:pPr>
            <w:r>
              <w:rPr>
                <w:b/>
                <w:color w:val="231F20"/>
                <w:sz w:val="24"/>
              </w:rPr>
              <w:t>Below are the proposed amendments referred to in Resolution 6 of the main MIND paper (page 18) to the ‘Procedure for dealing with cases of incapacity involving ministers and church related community workers’ (‘Incapacity Procedure’).</w:t>
            </w:r>
          </w:p>
        </w:tc>
      </w:tr>
    </w:tbl>
    <w:p w:rsidR="00DC3935" w:rsidRDefault="00DC3935">
      <w:pPr>
        <w:pStyle w:val="BodyText"/>
        <w:rPr>
          <w:b/>
        </w:rPr>
      </w:pPr>
    </w:p>
    <w:p w:rsidR="00DC3935" w:rsidRDefault="009E2591">
      <w:pPr>
        <w:ind w:left="1248"/>
        <w:rPr>
          <w:b/>
          <w:sz w:val="24"/>
        </w:rPr>
      </w:pPr>
      <w:r>
        <w:rPr>
          <w:b/>
          <w:color w:val="08AFE5"/>
          <w:sz w:val="24"/>
        </w:rPr>
        <w:t>Summary of Content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393"/>
        </w:trPr>
        <w:tc>
          <w:tcPr>
            <w:tcW w:w="2659" w:type="dxa"/>
          </w:tcPr>
          <w:p w:rsidR="00DC3935" w:rsidRDefault="009E2591">
            <w:pPr>
              <w:pStyle w:val="TableParagraph"/>
              <w:spacing w:before="55"/>
              <w:ind w:left="57"/>
              <w:rPr>
                <w:b/>
                <w:sz w:val="24"/>
              </w:rPr>
            </w:pPr>
            <w:r>
              <w:rPr>
                <w:b/>
                <w:color w:val="231F20"/>
                <w:sz w:val="24"/>
              </w:rPr>
              <w:t>Subject and aim(s)</w:t>
            </w:r>
          </w:p>
        </w:tc>
        <w:tc>
          <w:tcPr>
            <w:tcW w:w="6835" w:type="dxa"/>
          </w:tcPr>
          <w:p w:rsidR="00DC3935" w:rsidRDefault="009E2591">
            <w:pPr>
              <w:pStyle w:val="TableParagraph"/>
              <w:spacing w:before="55"/>
              <w:ind w:left="57"/>
              <w:rPr>
                <w:sz w:val="24"/>
              </w:rPr>
            </w:pPr>
            <w:r>
              <w:rPr>
                <w:color w:val="231F20"/>
                <w:sz w:val="24"/>
              </w:rPr>
              <w:t>See main MIND paper.</w:t>
            </w:r>
          </w:p>
        </w:tc>
      </w:tr>
      <w:tr w:rsidR="00DC3935">
        <w:trPr>
          <w:trHeight w:val="388"/>
        </w:trPr>
        <w:tc>
          <w:tcPr>
            <w:tcW w:w="2659" w:type="dxa"/>
          </w:tcPr>
          <w:p w:rsidR="00DC3935" w:rsidRDefault="009E2591">
            <w:pPr>
              <w:pStyle w:val="TableParagraph"/>
              <w:spacing w:before="55"/>
              <w:ind w:left="57"/>
              <w:rPr>
                <w:b/>
                <w:sz w:val="24"/>
              </w:rPr>
            </w:pPr>
            <w:r>
              <w:rPr>
                <w:b/>
                <w:color w:val="231F20"/>
                <w:sz w:val="24"/>
              </w:rPr>
              <w:t>Main points</w:t>
            </w:r>
          </w:p>
        </w:tc>
        <w:tc>
          <w:tcPr>
            <w:tcW w:w="6835" w:type="dxa"/>
          </w:tcPr>
          <w:p w:rsidR="00DC3935" w:rsidRDefault="00DC3935">
            <w:pPr>
              <w:pStyle w:val="TableParagraph"/>
              <w:rPr>
                <w:rFonts w:ascii="Times New Roman"/>
                <w:sz w:val="26"/>
              </w:rPr>
            </w:pPr>
          </w:p>
        </w:tc>
      </w:tr>
      <w:tr w:rsidR="00DC3935">
        <w:trPr>
          <w:trHeight w:val="719"/>
        </w:trPr>
        <w:tc>
          <w:tcPr>
            <w:tcW w:w="2659" w:type="dxa"/>
          </w:tcPr>
          <w:p w:rsidR="00DC3935" w:rsidRDefault="009E2591">
            <w:pPr>
              <w:pStyle w:val="TableParagraph"/>
              <w:spacing w:before="57" w:line="237" w:lineRule="auto"/>
              <w:ind w:left="57" w:right="571"/>
              <w:rPr>
                <w:b/>
                <w:sz w:val="24"/>
              </w:rPr>
            </w:pPr>
            <w:r>
              <w:rPr>
                <w:b/>
                <w:color w:val="231F20"/>
                <w:sz w:val="24"/>
              </w:rPr>
              <w:t>Previous relevant documents</w:t>
            </w:r>
          </w:p>
        </w:tc>
        <w:tc>
          <w:tcPr>
            <w:tcW w:w="6835" w:type="dxa"/>
          </w:tcPr>
          <w:p w:rsidR="00DC3935" w:rsidRDefault="00DC3935">
            <w:pPr>
              <w:pStyle w:val="TableParagraph"/>
              <w:rPr>
                <w:rFonts w:ascii="Times New Roman"/>
                <w:sz w:val="26"/>
              </w:rPr>
            </w:pPr>
          </w:p>
        </w:tc>
      </w:tr>
      <w:tr w:rsidR="00DC3935">
        <w:trPr>
          <w:trHeight w:val="666"/>
        </w:trPr>
        <w:tc>
          <w:tcPr>
            <w:tcW w:w="2659" w:type="dxa"/>
          </w:tcPr>
          <w:p w:rsidR="00DC3935" w:rsidRDefault="009E2591">
            <w:pPr>
              <w:pStyle w:val="TableParagraph"/>
              <w:spacing w:before="57" w:line="237" w:lineRule="auto"/>
              <w:ind w:left="57" w:right="518"/>
              <w:rPr>
                <w:b/>
                <w:sz w:val="24"/>
              </w:rPr>
            </w:pPr>
            <w:r>
              <w:rPr>
                <w:b/>
                <w:color w:val="231F20"/>
                <w:sz w:val="24"/>
              </w:rPr>
              <w:t>Consultation has taken place with...</w:t>
            </w:r>
          </w:p>
        </w:tc>
        <w:tc>
          <w:tcPr>
            <w:tcW w:w="6835" w:type="dxa"/>
          </w:tcPr>
          <w:p w:rsidR="00DC3935" w:rsidRDefault="00DC3935">
            <w:pPr>
              <w:pStyle w:val="TableParagraph"/>
              <w:rPr>
                <w:rFonts w:ascii="Times New Roman"/>
                <w:sz w:val="26"/>
              </w:rPr>
            </w:pPr>
          </w:p>
        </w:tc>
      </w:tr>
    </w:tbl>
    <w:p w:rsidR="00DC3935" w:rsidRDefault="00DC3935">
      <w:pPr>
        <w:pStyle w:val="BodyText"/>
        <w:spacing w:before="7"/>
        <w:rPr>
          <w:b/>
          <w:sz w:val="23"/>
        </w:rPr>
      </w:pPr>
    </w:p>
    <w:p w:rsidR="00DC3935" w:rsidRDefault="009E2591">
      <w:pPr>
        <w:spacing w:after="2"/>
        <w:ind w:left="1248"/>
        <w:rPr>
          <w:b/>
          <w:sz w:val="24"/>
        </w:rPr>
      </w:pPr>
      <w:r>
        <w:rPr>
          <w:b/>
          <w:color w:val="08AFE5"/>
          <w:sz w:val="24"/>
        </w:rPr>
        <w:t>Summary of Impact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388"/>
        </w:trPr>
        <w:tc>
          <w:tcPr>
            <w:tcW w:w="2659" w:type="dxa"/>
          </w:tcPr>
          <w:p w:rsidR="00DC3935" w:rsidRDefault="009E2591">
            <w:pPr>
              <w:pStyle w:val="TableParagraph"/>
              <w:spacing w:before="58"/>
              <w:ind w:left="57"/>
              <w:rPr>
                <w:b/>
                <w:sz w:val="24"/>
              </w:rPr>
            </w:pPr>
            <w:r>
              <w:rPr>
                <w:b/>
                <w:color w:val="231F20"/>
                <w:sz w:val="24"/>
              </w:rPr>
              <w:t>Financial</w:t>
            </w:r>
          </w:p>
        </w:tc>
        <w:tc>
          <w:tcPr>
            <w:tcW w:w="6835" w:type="dxa"/>
          </w:tcPr>
          <w:p w:rsidR="00DC3935" w:rsidRDefault="00DC3935">
            <w:pPr>
              <w:pStyle w:val="TableParagraph"/>
              <w:rPr>
                <w:rFonts w:ascii="Times New Roman"/>
                <w:sz w:val="26"/>
              </w:rPr>
            </w:pPr>
          </w:p>
        </w:tc>
      </w:tr>
      <w:tr w:rsidR="00DC3935">
        <w:trPr>
          <w:trHeight w:val="666"/>
        </w:trPr>
        <w:tc>
          <w:tcPr>
            <w:tcW w:w="2659" w:type="dxa"/>
          </w:tcPr>
          <w:p w:rsidR="00DC3935" w:rsidRDefault="009E2591">
            <w:pPr>
              <w:pStyle w:val="TableParagraph"/>
              <w:spacing w:before="58"/>
              <w:ind w:left="57"/>
              <w:rPr>
                <w:b/>
                <w:sz w:val="24"/>
              </w:rPr>
            </w:pPr>
            <w:r>
              <w:rPr>
                <w:b/>
                <w:color w:val="231F20"/>
                <w:sz w:val="24"/>
              </w:rPr>
              <w:t>External</w:t>
            </w:r>
          </w:p>
          <w:p w:rsidR="00DC3935" w:rsidRDefault="009E2591">
            <w:pPr>
              <w:pStyle w:val="TableParagraph"/>
              <w:spacing w:before="2"/>
              <w:ind w:left="57"/>
              <w:rPr>
                <w:b/>
                <w:sz w:val="24"/>
              </w:rPr>
            </w:pPr>
            <w:r>
              <w:rPr>
                <w:b/>
                <w:color w:val="231F20"/>
                <w:sz w:val="24"/>
              </w:rPr>
              <w:t>(e.g. ecumenical)</w:t>
            </w:r>
          </w:p>
        </w:tc>
        <w:tc>
          <w:tcPr>
            <w:tcW w:w="6835" w:type="dxa"/>
          </w:tcPr>
          <w:p w:rsidR="00DC3935" w:rsidRDefault="00DC3935">
            <w:pPr>
              <w:pStyle w:val="TableParagraph"/>
              <w:rPr>
                <w:rFonts w:ascii="Times New Roman"/>
                <w:sz w:val="26"/>
              </w:rPr>
            </w:pPr>
          </w:p>
        </w:tc>
      </w:tr>
    </w:tbl>
    <w:p w:rsidR="00DC3935" w:rsidRDefault="00DC3935">
      <w:pPr>
        <w:rPr>
          <w:rFonts w:ascii="Times New Roman"/>
          <w:sz w:val="26"/>
        </w:rPr>
        <w:sectPr w:rsidR="00DC3935">
          <w:pgSz w:w="11910" w:h="16840"/>
          <w:pgMar w:top="800" w:right="0" w:bottom="720" w:left="0" w:header="482" w:footer="537" w:gutter="0"/>
          <w:cols w:space="720"/>
        </w:sectPr>
      </w:pPr>
    </w:p>
    <w:p w:rsidR="00DC3935" w:rsidRDefault="00DC3935">
      <w:pPr>
        <w:pStyle w:val="BodyText"/>
        <w:spacing w:before="3"/>
        <w:rPr>
          <w:b/>
          <w:sz w:val="21"/>
        </w:rPr>
      </w:pPr>
    </w:p>
    <w:p w:rsidR="00DC3935" w:rsidRDefault="009E2591">
      <w:pPr>
        <w:spacing w:before="87"/>
        <w:ind w:left="1247" w:right="2950"/>
        <w:rPr>
          <w:b/>
          <w:sz w:val="44"/>
        </w:rPr>
      </w:pPr>
      <w:r>
        <w:rPr>
          <w:b/>
          <w:color w:val="231F20"/>
          <w:sz w:val="44"/>
        </w:rPr>
        <w:t>Procedure for dealing with cases of incapacity involving Ministers or Church-Related Community Workers</w:t>
      </w:r>
    </w:p>
    <w:p w:rsidR="00DC3935" w:rsidRDefault="009E2591">
      <w:pPr>
        <w:pStyle w:val="BodyText"/>
        <w:tabs>
          <w:tab w:val="left" w:pos="1967"/>
        </w:tabs>
        <w:spacing w:before="62" w:line="446" w:lineRule="auto"/>
        <w:ind w:left="1247" w:right="2794"/>
      </w:pPr>
      <w:r>
        <w:rPr>
          <w:color w:val="231F20"/>
        </w:rPr>
        <w:t>LP.1</w:t>
      </w:r>
      <w:r>
        <w:rPr>
          <w:color w:val="231F20"/>
        </w:rPr>
        <w:tab/>
        <w:t>– Replace ‘whilst not’ by ‘whether or not’, and delete ‘nevertheless’. Insert new</w:t>
      </w:r>
      <w:r>
        <w:rPr>
          <w:color w:val="231F20"/>
          <w:spacing w:val="-5"/>
        </w:rPr>
        <w:t xml:space="preserve"> </w:t>
      </w:r>
      <w:r>
        <w:rPr>
          <w:color w:val="231F20"/>
        </w:rPr>
        <w:t>provision:</w:t>
      </w:r>
    </w:p>
    <w:p w:rsidR="00DC3935" w:rsidRDefault="009E2591">
      <w:pPr>
        <w:pStyle w:val="BodyText"/>
        <w:spacing w:before="5"/>
        <w:ind w:left="1929" w:right="1264" w:hanging="682"/>
      </w:pPr>
      <w:r>
        <w:rPr>
          <w:color w:val="231F20"/>
        </w:rPr>
        <w:t>LP.1A In cases transferred into the Incapacity Procedure by a direction given during the Disciplinary Process after disciplinary allegations have been made against a minister or CRCW, the Review Commission and Appeals Review Commission are also to consider (</w:t>
      </w:r>
      <w:proofErr w:type="spellStart"/>
      <w:r>
        <w:rPr>
          <w:color w:val="231F20"/>
        </w:rPr>
        <w:t>i</w:t>
      </w:r>
      <w:proofErr w:type="spellEnd"/>
      <w:r>
        <w:rPr>
          <w:color w:val="231F20"/>
        </w:rPr>
        <w:t>) whether incapacity factors could have contributed to any misconduct covered by those allegations (and if so, to what extent those factors may excuse or mitigate such misconduct if proven); and (ii) whether incapacity factors prevent the affected minister or CRCW from answering disciplinary allegations.</w:t>
      </w:r>
    </w:p>
    <w:p w:rsidR="00DC3935" w:rsidRDefault="00DC3935">
      <w:pPr>
        <w:pStyle w:val="BodyText"/>
        <w:spacing w:before="10"/>
        <w:rPr>
          <w:sz w:val="20"/>
        </w:rPr>
      </w:pPr>
    </w:p>
    <w:p w:rsidR="00DC3935" w:rsidRDefault="009E2591">
      <w:pPr>
        <w:pStyle w:val="BodyText"/>
        <w:ind w:left="1248"/>
      </w:pPr>
      <w:r>
        <w:rPr>
          <w:color w:val="231F20"/>
        </w:rPr>
        <w:t>LP.4 – replace text down to ‘commissioning’ by the following:</w:t>
      </w:r>
    </w:p>
    <w:p w:rsidR="00DC3935" w:rsidRDefault="00DC3935">
      <w:pPr>
        <w:pStyle w:val="BodyText"/>
        <w:spacing w:before="8"/>
        <w:rPr>
          <w:sz w:val="20"/>
        </w:rPr>
      </w:pPr>
    </w:p>
    <w:p w:rsidR="00DC3935" w:rsidRDefault="009E2591">
      <w:pPr>
        <w:pStyle w:val="BodyText"/>
        <w:spacing w:line="242" w:lineRule="auto"/>
        <w:ind w:left="1929" w:right="1662"/>
      </w:pPr>
      <w:r>
        <w:rPr>
          <w:color w:val="231F20"/>
        </w:rPr>
        <w:t>Although the operation of the Incapacity Procedure is in most cases not based upon disciplinary allegations,</w:t>
      </w:r>
    </w:p>
    <w:p w:rsidR="00DC3935" w:rsidRDefault="00DC3935">
      <w:pPr>
        <w:pStyle w:val="BodyText"/>
        <w:spacing w:before="4"/>
        <w:rPr>
          <w:sz w:val="20"/>
        </w:rPr>
      </w:pPr>
    </w:p>
    <w:p w:rsidR="00DC3935" w:rsidRDefault="009E2591">
      <w:pPr>
        <w:pStyle w:val="BodyText"/>
        <w:spacing w:before="1"/>
        <w:ind w:left="1929" w:right="1128" w:hanging="682"/>
      </w:pPr>
      <w:r>
        <w:rPr>
          <w:color w:val="231F20"/>
        </w:rPr>
        <w:t>LP.5 – replace ‘recommendation from the Disciplinary Process’ by ‘direction given for transfer from the Disciplinary Process’ and delete the remaining wording from ‘giving rise’.</w:t>
      </w:r>
    </w:p>
    <w:p w:rsidR="00DC3935" w:rsidRDefault="00DC3935">
      <w:pPr>
        <w:pStyle w:val="BodyText"/>
        <w:spacing w:before="3"/>
        <w:rPr>
          <w:sz w:val="21"/>
        </w:rPr>
      </w:pPr>
    </w:p>
    <w:p w:rsidR="00DC3935" w:rsidRDefault="009E2591">
      <w:pPr>
        <w:pStyle w:val="BodyText"/>
        <w:spacing w:line="237" w:lineRule="auto"/>
        <w:ind w:left="1929" w:right="1128" w:hanging="682"/>
      </w:pPr>
      <w:r>
        <w:rPr>
          <w:color w:val="231F20"/>
        </w:rPr>
        <w:t>A1.1 – replace existing definitions (and insert new definition of ‘Incapacity factors’) as follows:</w:t>
      </w:r>
    </w:p>
    <w:p w:rsidR="00DC3935" w:rsidRDefault="00DC3935">
      <w:pPr>
        <w:pStyle w:val="BodyText"/>
        <w:spacing w:before="4"/>
        <w:rPr>
          <w:sz w:val="21"/>
        </w:rPr>
      </w:pPr>
    </w:p>
    <w:p w:rsidR="00DC3935" w:rsidRDefault="009E2591">
      <w:pPr>
        <w:pStyle w:val="BodyText"/>
        <w:spacing w:line="237" w:lineRule="auto"/>
        <w:ind w:left="1929" w:right="1450"/>
      </w:pPr>
      <w:r>
        <w:rPr>
          <w:color w:val="231F20"/>
        </w:rPr>
        <w:t>‘General Assembly Representative’ shall mean the Assembly Representative for Discipline appointed under the Disciplinary Process</w:t>
      </w:r>
    </w:p>
    <w:p w:rsidR="00DC3935" w:rsidRDefault="00DC3935">
      <w:pPr>
        <w:pStyle w:val="BodyText"/>
        <w:spacing w:before="1"/>
        <w:rPr>
          <w:sz w:val="21"/>
        </w:rPr>
      </w:pPr>
    </w:p>
    <w:p w:rsidR="00DC3935" w:rsidRDefault="009E2591">
      <w:pPr>
        <w:pStyle w:val="BodyText"/>
        <w:spacing w:before="1"/>
        <w:ind w:left="1929" w:right="1383"/>
      </w:pPr>
      <w:r>
        <w:rPr>
          <w:color w:val="231F20"/>
        </w:rPr>
        <w:t>‘Incapacity factors’ means the three factors referred to in Paragraph LP1 as potentially rendering a minister incapable of exercising, or continuing to exercise, ministry</w:t>
      </w:r>
    </w:p>
    <w:p w:rsidR="00DC3935" w:rsidRDefault="00DC3935">
      <w:pPr>
        <w:pStyle w:val="BodyText"/>
        <w:spacing w:before="7"/>
        <w:rPr>
          <w:sz w:val="20"/>
        </w:rPr>
      </w:pPr>
    </w:p>
    <w:p w:rsidR="00DC3935" w:rsidRDefault="009E2591">
      <w:pPr>
        <w:pStyle w:val="BodyText"/>
        <w:spacing w:line="242" w:lineRule="auto"/>
        <w:ind w:left="1929" w:right="1355"/>
      </w:pPr>
      <w:r>
        <w:rPr>
          <w:color w:val="231F20"/>
        </w:rPr>
        <w:t>‘Special Appeals Body’ means the body appointed to hear appeals under Section H6 against a direction transferring a case into the Disciplinary Process</w:t>
      </w:r>
    </w:p>
    <w:p w:rsidR="00DC3935" w:rsidRDefault="00DC3935">
      <w:pPr>
        <w:pStyle w:val="BodyText"/>
        <w:spacing w:before="5"/>
        <w:rPr>
          <w:sz w:val="20"/>
        </w:rPr>
      </w:pPr>
    </w:p>
    <w:p w:rsidR="00DC3935" w:rsidRDefault="009E2591">
      <w:pPr>
        <w:pStyle w:val="BodyText"/>
        <w:spacing w:line="242" w:lineRule="auto"/>
        <w:ind w:left="1929" w:right="1637"/>
      </w:pPr>
      <w:r>
        <w:rPr>
          <w:color w:val="231F20"/>
        </w:rPr>
        <w:t>‘Synod’ means that Synod which in relation to any minister or CRCW would be considered to exercise oversight for the purposes of the Disciplinary Process</w:t>
      </w:r>
    </w:p>
    <w:p w:rsidR="00DC3935" w:rsidRDefault="00DC3935">
      <w:pPr>
        <w:pStyle w:val="BodyText"/>
        <w:spacing w:before="4"/>
        <w:rPr>
          <w:sz w:val="20"/>
        </w:rPr>
      </w:pPr>
    </w:p>
    <w:p w:rsidR="00DC3935" w:rsidRDefault="009E2591">
      <w:pPr>
        <w:pStyle w:val="BodyText"/>
        <w:tabs>
          <w:tab w:val="left" w:pos="1929"/>
        </w:tabs>
        <w:ind w:left="1248"/>
      </w:pPr>
      <w:r>
        <w:rPr>
          <w:color w:val="231F20"/>
        </w:rPr>
        <w:t>B.6</w:t>
      </w:r>
      <w:r>
        <w:rPr>
          <w:color w:val="231F20"/>
        </w:rPr>
        <w:tab/>
        <w:t>– delete existing text and replace as</w:t>
      </w:r>
      <w:r>
        <w:rPr>
          <w:color w:val="231F20"/>
          <w:spacing w:val="-6"/>
        </w:rPr>
        <w:t xml:space="preserve"> </w:t>
      </w:r>
      <w:r>
        <w:rPr>
          <w:color w:val="231F20"/>
        </w:rPr>
        <w:t>follows:</w:t>
      </w:r>
    </w:p>
    <w:p w:rsidR="00DC3935" w:rsidRDefault="00DC3935">
      <w:pPr>
        <w:pStyle w:val="BodyText"/>
        <w:spacing w:before="1"/>
        <w:rPr>
          <w:sz w:val="21"/>
        </w:rPr>
      </w:pPr>
    </w:p>
    <w:p w:rsidR="00DC3935" w:rsidRDefault="009E2591">
      <w:pPr>
        <w:pStyle w:val="BodyText"/>
        <w:ind w:left="1929" w:right="1276"/>
      </w:pPr>
      <w:r>
        <w:rPr>
          <w:color w:val="231F20"/>
        </w:rPr>
        <w:t>A direction given by a Synod or Assembly Standing Panel, Assembly Commission or Appeal Commission under the Disciplinary Process for the transfer of a case into the Incapacity Procedure and the reasons given for that direction shall have the same effect, and be treated in the same way, as a Certificate of Entry and Commencement Notice respectively.</w:t>
      </w:r>
    </w:p>
    <w:p w:rsidR="00DC3935" w:rsidRDefault="00DC3935">
      <w:pPr>
        <w:pStyle w:val="BodyText"/>
        <w:spacing w:before="8"/>
        <w:rPr>
          <w:sz w:val="20"/>
        </w:rPr>
      </w:pPr>
    </w:p>
    <w:p w:rsidR="00DC3935" w:rsidRDefault="009E2591">
      <w:pPr>
        <w:pStyle w:val="BodyText"/>
        <w:tabs>
          <w:tab w:val="left" w:pos="1929"/>
        </w:tabs>
        <w:spacing w:line="242" w:lineRule="auto"/>
        <w:ind w:left="1929" w:right="1900" w:hanging="682"/>
      </w:pPr>
      <w:r>
        <w:rPr>
          <w:color w:val="231F20"/>
        </w:rPr>
        <w:t>E.7</w:t>
      </w:r>
      <w:r>
        <w:rPr>
          <w:color w:val="231F20"/>
        </w:rPr>
        <w:tab/>
        <w:t xml:space="preserve">– replace ‘the issue of a Commencement Notice’ by ‘a direction given </w:t>
      </w:r>
      <w:r>
        <w:rPr>
          <w:color w:val="231F20"/>
          <w:spacing w:val="-3"/>
        </w:rPr>
        <w:t xml:space="preserve">in </w:t>
      </w:r>
      <w:r>
        <w:rPr>
          <w:color w:val="231F20"/>
        </w:rPr>
        <w:t>that Process’, and replace ‘hereunder’ by ‘under the Incapacity</w:t>
      </w:r>
      <w:r>
        <w:rPr>
          <w:color w:val="231F20"/>
          <w:spacing w:val="-21"/>
        </w:rPr>
        <w:t xml:space="preserve"> </w:t>
      </w:r>
      <w:r>
        <w:rPr>
          <w:color w:val="231F20"/>
        </w:rPr>
        <w:t>Procedure’.</w:t>
      </w:r>
    </w:p>
    <w:p w:rsidR="00DC3935" w:rsidRDefault="00DC3935">
      <w:pPr>
        <w:spacing w:line="242" w:lineRule="auto"/>
        <w:sectPr w:rsidR="00DC3935">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pStyle w:val="BodyText"/>
        <w:spacing w:before="92"/>
        <w:ind w:left="1931" w:right="1422" w:hanging="682"/>
      </w:pPr>
      <w:r>
        <w:rPr>
          <w:color w:val="231F20"/>
        </w:rPr>
        <w:t>F.4.4 – replace ‘question of whether, based on the criteria set out in Paragraphs LP1 and LP4 the minister is or is not capable of exercising, or of continuing to exercise, ministry?’ by ‘matters arising for the Commission’s consideration under Paragraphs LP1, LP1A or LP4?’</w:t>
      </w:r>
    </w:p>
    <w:p w:rsidR="00DC3935" w:rsidRDefault="00DC3935">
      <w:pPr>
        <w:pStyle w:val="BodyText"/>
        <w:spacing w:before="10"/>
        <w:rPr>
          <w:sz w:val="20"/>
        </w:rPr>
      </w:pPr>
    </w:p>
    <w:p w:rsidR="00DC3935" w:rsidRDefault="009E2591">
      <w:pPr>
        <w:pStyle w:val="BodyText"/>
        <w:ind w:left="1249"/>
      </w:pPr>
      <w:r>
        <w:rPr>
          <w:color w:val="231F20"/>
        </w:rPr>
        <w:t>Insert new provisions:</w:t>
      </w:r>
    </w:p>
    <w:p w:rsidR="00DC3935" w:rsidRDefault="00DC3935">
      <w:pPr>
        <w:pStyle w:val="BodyText"/>
        <w:spacing w:before="1"/>
        <w:rPr>
          <w:sz w:val="21"/>
        </w:rPr>
      </w:pPr>
    </w:p>
    <w:p w:rsidR="00DC3935" w:rsidRDefault="009E2591">
      <w:pPr>
        <w:pStyle w:val="BodyText"/>
        <w:ind w:left="1931" w:right="1247" w:hanging="682"/>
      </w:pPr>
      <w:r>
        <w:rPr>
          <w:color w:val="231F20"/>
        </w:rPr>
        <w:t>F 4.5 In the light of the Church’s current Safeguarding Policy, what safeguarding considerations are raised by the possible incapacity factors engaged in the case, and what safeguarding advice should the Commission take before reaching a final decision on possible deletion from the Roll?</w:t>
      </w:r>
    </w:p>
    <w:p w:rsidR="00DC3935" w:rsidRDefault="00DC3935">
      <w:pPr>
        <w:pStyle w:val="BodyText"/>
        <w:spacing w:before="10"/>
        <w:rPr>
          <w:sz w:val="20"/>
        </w:rPr>
      </w:pPr>
    </w:p>
    <w:p w:rsidR="00DC3935" w:rsidRDefault="009E2591">
      <w:pPr>
        <w:pStyle w:val="BodyText"/>
        <w:ind w:left="1931" w:right="1287" w:hanging="682"/>
      </w:pPr>
      <w:r>
        <w:rPr>
          <w:color w:val="231F20"/>
        </w:rPr>
        <w:t>F 4.6 Should the PRWC be invited to consider a case transferred from the Disciplinary Process, including in appropriate cases the possibility of retirement on pension on grounds of ill health, and make recommendations to the Commission? (This step may also be taken at a later stage, before a final decision whether deletion from the Roll is or is not appropriate. Any invitation to the PRWC must state a time within which the PRWC is requested to report, although that time may be extended by the Commission.)</w:t>
      </w:r>
    </w:p>
    <w:p w:rsidR="00DC3935" w:rsidRDefault="00DC3935">
      <w:pPr>
        <w:pStyle w:val="BodyText"/>
        <w:spacing w:before="8"/>
        <w:rPr>
          <w:sz w:val="20"/>
        </w:rPr>
      </w:pPr>
    </w:p>
    <w:p w:rsidR="00DC3935" w:rsidRDefault="009E2591">
      <w:pPr>
        <w:pStyle w:val="BodyText"/>
        <w:tabs>
          <w:tab w:val="left" w:pos="1931"/>
        </w:tabs>
        <w:ind w:left="1931" w:right="1285" w:hanging="682"/>
      </w:pPr>
      <w:r>
        <w:rPr>
          <w:color w:val="231F20"/>
        </w:rPr>
        <w:t>F</w:t>
      </w:r>
      <w:r>
        <w:rPr>
          <w:color w:val="231F20"/>
          <w:spacing w:val="2"/>
        </w:rPr>
        <w:t xml:space="preserve"> </w:t>
      </w:r>
      <w:r>
        <w:rPr>
          <w:color w:val="231F20"/>
        </w:rPr>
        <w:t>7</w:t>
      </w:r>
      <w:r>
        <w:rPr>
          <w:color w:val="231F20"/>
        </w:rPr>
        <w:tab/>
        <w:t xml:space="preserve">In any case entering the Incapacity Procedure under paragraph B6 by a direction for transfer from the Disciplinary Process, the Procedure is to continue, and the power to transfer the case back to the Disciplinary Process remains unaffected, notwithstanding any declaration by the minister concerned that he or she has resigned from the pastoral charge or other office formerly held, or completely from the Ministry of Word and Sacraments or of a Church-Related Community Worker, or from membership in the United Reformed Church. However the Procedure will terminate in such a case if the Review Commission considers it appropriate in the light of incapacity factors to approve a proposal by the minister </w:t>
      </w:r>
      <w:r>
        <w:rPr>
          <w:color w:val="231F20"/>
          <w:spacing w:val="-3"/>
        </w:rPr>
        <w:t xml:space="preserve">to </w:t>
      </w:r>
      <w:r>
        <w:rPr>
          <w:color w:val="231F20"/>
        </w:rPr>
        <w:t>retire from ministry, whether on pension or otherwise.</w:t>
      </w:r>
    </w:p>
    <w:p w:rsidR="00DC3935" w:rsidRDefault="00DC3935">
      <w:pPr>
        <w:pStyle w:val="BodyText"/>
        <w:spacing w:before="10"/>
        <w:rPr>
          <w:sz w:val="20"/>
        </w:rPr>
      </w:pPr>
    </w:p>
    <w:p w:rsidR="00DC3935" w:rsidRDefault="009E2591">
      <w:pPr>
        <w:pStyle w:val="BodyText"/>
        <w:ind w:left="1249"/>
      </w:pPr>
      <w:r>
        <w:rPr>
          <w:color w:val="231F20"/>
        </w:rPr>
        <w:t>H.1 and H2 – delete existing text and replace as follows:</w:t>
      </w:r>
    </w:p>
    <w:p w:rsidR="00DC3935" w:rsidRDefault="00DC3935">
      <w:pPr>
        <w:pStyle w:val="BodyText"/>
        <w:spacing w:before="1"/>
        <w:rPr>
          <w:sz w:val="21"/>
        </w:rPr>
      </w:pPr>
    </w:p>
    <w:p w:rsidR="00DC3935" w:rsidRDefault="009E2591">
      <w:pPr>
        <w:pStyle w:val="ListParagraph"/>
        <w:numPr>
          <w:ilvl w:val="1"/>
          <w:numId w:val="83"/>
        </w:numPr>
        <w:tabs>
          <w:tab w:val="left" w:pos="1931"/>
          <w:tab w:val="left" w:pos="1932"/>
        </w:tabs>
        <w:ind w:right="1361"/>
        <w:rPr>
          <w:sz w:val="24"/>
        </w:rPr>
      </w:pPr>
      <w:r>
        <w:rPr>
          <w:color w:val="231F20"/>
          <w:sz w:val="24"/>
        </w:rPr>
        <w:t xml:space="preserve">If it considers that, </w:t>
      </w:r>
      <w:r>
        <w:rPr>
          <w:color w:val="231F20"/>
          <w:spacing w:val="-3"/>
          <w:sz w:val="24"/>
        </w:rPr>
        <w:t xml:space="preserve">in </w:t>
      </w:r>
      <w:r>
        <w:rPr>
          <w:color w:val="231F20"/>
          <w:sz w:val="24"/>
        </w:rPr>
        <w:t>a case within the Incapacity Procedure, the minister may be guilty of misconduct as defined in paragraph 2 of the Disciplinary Process, the Review Commission may, at any time during the Incapacity Procedure and whether or not a Hearing has taken place, adopt the procedure set out in paragraphs H2 and H17 to transfer the case into the Disciplinary</w:t>
      </w:r>
      <w:r>
        <w:rPr>
          <w:color w:val="231F20"/>
          <w:spacing w:val="-21"/>
          <w:sz w:val="24"/>
        </w:rPr>
        <w:t xml:space="preserve"> </w:t>
      </w:r>
      <w:r>
        <w:rPr>
          <w:color w:val="231F20"/>
          <w:sz w:val="24"/>
        </w:rPr>
        <w:t>Process.</w:t>
      </w:r>
    </w:p>
    <w:p w:rsidR="00DC3935" w:rsidRDefault="00DC3935">
      <w:pPr>
        <w:pStyle w:val="BodyText"/>
        <w:spacing w:before="8"/>
        <w:rPr>
          <w:sz w:val="20"/>
        </w:rPr>
      </w:pPr>
    </w:p>
    <w:p w:rsidR="00DC3935" w:rsidRDefault="009E2591">
      <w:pPr>
        <w:pStyle w:val="BodyText"/>
        <w:ind w:left="1931" w:right="1274"/>
      </w:pPr>
      <w:r>
        <w:rPr>
          <w:color w:val="231F20"/>
          <w:spacing w:val="-3"/>
        </w:rPr>
        <w:t xml:space="preserve">If the </w:t>
      </w:r>
      <w:r>
        <w:rPr>
          <w:color w:val="231F20"/>
          <w:spacing w:val="-5"/>
        </w:rPr>
        <w:t xml:space="preserve">Review </w:t>
      </w:r>
      <w:r>
        <w:rPr>
          <w:color w:val="231F20"/>
          <w:spacing w:val="-4"/>
        </w:rPr>
        <w:t xml:space="preserve">Commission believes </w:t>
      </w:r>
      <w:r>
        <w:rPr>
          <w:color w:val="231F20"/>
          <w:spacing w:val="-3"/>
        </w:rPr>
        <w:t xml:space="preserve">(or </w:t>
      </w:r>
      <w:r>
        <w:rPr>
          <w:color w:val="231F20"/>
          <w:spacing w:val="-4"/>
        </w:rPr>
        <w:t xml:space="preserve">considers further </w:t>
      </w:r>
      <w:r>
        <w:rPr>
          <w:color w:val="231F20"/>
          <w:spacing w:val="-5"/>
        </w:rPr>
        <w:t xml:space="preserve">investigation </w:t>
      </w:r>
      <w:r>
        <w:rPr>
          <w:color w:val="231F20"/>
          <w:spacing w:val="-3"/>
        </w:rPr>
        <w:t xml:space="preserve">may </w:t>
      </w:r>
      <w:r>
        <w:rPr>
          <w:color w:val="231F20"/>
          <w:spacing w:val="-4"/>
        </w:rPr>
        <w:t xml:space="preserve">show) </w:t>
      </w:r>
      <w:r>
        <w:rPr>
          <w:color w:val="231F20"/>
          <w:spacing w:val="-5"/>
        </w:rPr>
        <w:t xml:space="preserve">that </w:t>
      </w:r>
      <w:r>
        <w:rPr>
          <w:color w:val="231F20"/>
          <w:spacing w:val="-3"/>
        </w:rPr>
        <w:t xml:space="preserve">any </w:t>
      </w:r>
      <w:r>
        <w:rPr>
          <w:color w:val="231F20"/>
        </w:rPr>
        <w:t xml:space="preserve">of </w:t>
      </w:r>
      <w:r>
        <w:rPr>
          <w:color w:val="231F20"/>
          <w:spacing w:val="-3"/>
        </w:rPr>
        <w:t xml:space="preserve">the </w:t>
      </w:r>
      <w:r>
        <w:rPr>
          <w:color w:val="231F20"/>
          <w:spacing w:val="-4"/>
        </w:rPr>
        <w:t xml:space="preserve">factors </w:t>
      </w:r>
      <w:r>
        <w:rPr>
          <w:color w:val="231F20"/>
          <w:spacing w:val="-5"/>
        </w:rPr>
        <w:t xml:space="preserve">listed </w:t>
      </w:r>
      <w:r>
        <w:rPr>
          <w:color w:val="231F20"/>
          <w:spacing w:val="-3"/>
        </w:rPr>
        <w:t xml:space="preserve">in </w:t>
      </w:r>
      <w:r>
        <w:rPr>
          <w:color w:val="231F20"/>
          <w:spacing w:val="-4"/>
        </w:rPr>
        <w:t xml:space="preserve">paragraph LP1 </w:t>
      </w:r>
      <w:r>
        <w:rPr>
          <w:color w:val="231F20"/>
          <w:spacing w:val="-3"/>
        </w:rPr>
        <w:t xml:space="preserve">may have </w:t>
      </w:r>
      <w:r>
        <w:rPr>
          <w:color w:val="231F20"/>
          <w:spacing w:val="-5"/>
        </w:rPr>
        <w:t xml:space="preserve">contributed </w:t>
      </w:r>
      <w:r>
        <w:rPr>
          <w:color w:val="231F20"/>
          <w:spacing w:val="-3"/>
        </w:rPr>
        <w:t xml:space="preserve">to, and may </w:t>
      </w:r>
      <w:r>
        <w:rPr>
          <w:color w:val="231F20"/>
          <w:spacing w:val="-5"/>
        </w:rPr>
        <w:t xml:space="preserve">possibly </w:t>
      </w:r>
      <w:r>
        <w:rPr>
          <w:color w:val="231F20"/>
          <w:spacing w:val="-4"/>
        </w:rPr>
        <w:t xml:space="preserve">excuse, </w:t>
      </w:r>
      <w:r>
        <w:rPr>
          <w:color w:val="231F20"/>
          <w:spacing w:val="-3"/>
        </w:rPr>
        <w:t xml:space="preserve">the </w:t>
      </w:r>
      <w:r>
        <w:rPr>
          <w:color w:val="231F20"/>
          <w:spacing w:val="-4"/>
        </w:rPr>
        <w:t xml:space="preserve">suspected breach </w:t>
      </w:r>
      <w:r>
        <w:rPr>
          <w:color w:val="231F20"/>
        </w:rPr>
        <w:t xml:space="preserve">of </w:t>
      </w:r>
      <w:r>
        <w:rPr>
          <w:color w:val="231F20"/>
          <w:spacing w:val="-4"/>
        </w:rPr>
        <w:t xml:space="preserve">expectations, </w:t>
      </w:r>
      <w:r>
        <w:rPr>
          <w:color w:val="231F20"/>
        </w:rPr>
        <w:t xml:space="preserve">it </w:t>
      </w:r>
      <w:r>
        <w:rPr>
          <w:color w:val="231F20"/>
          <w:spacing w:val="-4"/>
        </w:rPr>
        <w:t xml:space="preserve">must </w:t>
      </w:r>
      <w:r>
        <w:rPr>
          <w:color w:val="231F20"/>
          <w:spacing w:val="-3"/>
        </w:rPr>
        <w:t xml:space="preserve">not </w:t>
      </w:r>
      <w:r>
        <w:rPr>
          <w:color w:val="231F20"/>
          <w:spacing w:val="-4"/>
        </w:rPr>
        <w:t xml:space="preserve">direct such transfer until </w:t>
      </w:r>
      <w:r>
        <w:rPr>
          <w:color w:val="231F20"/>
          <w:spacing w:val="-3"/>
        </w:rPr>
        <w:t xml:space="preserve">it has </w:t>
      </w:r>
      <w:r>
        <w:rPr>
          <w:color w:val="231F20"/>
          <w:spacing w:val="-5"/>
        </w:rPr>
        <w:t xml:space="preserve">investigated </w:t>
      </w:r>
      <w:r>
        <w:rPr>
          <w:color w:val="231F20"/>
          <w:spacing w:val="-3"/>
        </w:rPr>
        <w:t xml:space="preserve">how far </w:t>
      </w:r>
      <w:r>
        <w:rPr>
          <w:color w:val="231F20"/>
          <w:spacing w:val="-4"/>
        </w:rPr>
        <w:t xml:space="preserve">that </w:t>
      </w:r>
      <w:r>
        <w:rPr>
          <w:color w:val="231F20"/>
          <w:spacing w:val="-3"/>
        </w:rPr>
        <w:t xml:space="preserve">is the </w:t>
      </w:r>
      <w:r>
        <w:rPr>
          <w:color w:val="231F20"/>
          <w:spacing w:val="-4"/>
        </w:rPr>
        <w:t xml:space="preserve">case. </w:t>
      </w:r>
      <w:r>
        <w:rPr>
          <w:color w:val="231F20"/>
          <w:spacing w:val="-3"/>
        </w:rPr>
        <w:t xml:space="preserve">It must </w:t>
      </w:r>
      <w:r>
        <w:rPr>
          <w:color w:val="231F20"/>
          <w:spacing w:val="-4"/>
        </w:rPr>
        <w:t xml:space="preserve">also </w:t>
      </w:r>
      <w:r>
        <w:rPr>
          <w:color w:val="231F20"/>
          <w:spacing w:val="-3"/>
        </w:rPr>
        <w:t xml:space="preserve">not </w:t>
      </w:r>
      <w:r>
        <w:rPr>
          <w:color w:val="231F20"/>
          <w:spacing w:val="-4"/>
        </w:rPr>
        <w:t xml:space="preserve">direct such transfer if, </w:t>
      </w:r>
      <w:r>
        <w:rPr>
          <w:color w:val="231F20"/>
        </w:rPr>
        <w:t xml:space="preserve">or </w:t>
      </w:r>
      <w:r>
        <w:rPr>
          <w:color w:val="231F20"/>
          <w:spacing w:val="-3"/>
        </w:rPr>
        <w:t xml:space="preserve">so </w:t>
      </w:r>
      <w:r>
        <w:rPr>
          <w:color w:val="231F20"/>
          <w:spacing w:val="-4"/>
        </w:rPr>
        <w:t xml:space="preserve">long </w:t>
      </w:r>
      <w:r>
        <w:rPr>
          <w:color w:val="231F20"/>
          <w:spacing w:val="-3"/>
        </w:rPr>
        <w:t xml:space="preserve">as, it </w:t>
      </w:r>
      <w:r>
        <w:rPr>
          <w:color w:val="231F20"/>
          <w:spacing w:val="-4"/>
        </w:rPr>
        <w:t xml:space="preserve">believes </w:t>
      </w:r>
      <w:r>
        <w:rPr>
          <w:color w:val="231F20"/>
          <w:spacing w:val="-3"/>
        </w:rPr>
        <w:t xml:space="preserve">(or </w:t>
      </w:r>
      <w:r>
        <w:rPr>
          <w:color w:val="231F20"/>
          <w:spacing w:val="-4"/>
        </w:rPr>
        <w:t xml:space="preserve">considers further </w:t>
      </w:r>
      <w:r>
        <w:rPr>
          <w:color w:val="231F20"/>
          <w:spacing w:val="-5"/>
        </w:rPr>
        <w:t xml:space="preserve">investigation </w:t>
      </w:r>
      <w:r>
        <w:rPr>
          <w:color w:val="231F20"/>
          <w:spacing w:val="-3"/>
        </w:rPr>
        <w:t xml:space="preserve">may </w:t>
      </w:r>
      <w:r>
        <w:rPr>
          <w:color w:val="231F20"/>
          <w:spacing w:val="-4"/>
        </w:rPr>
        <w:t xml:space="preserve">show) </w:t>
      </w:r>
      <w:r>
        <w:rPr>
          <w:color w:val="231F20"/>
          <w:spacing w:val="-5"/>
        </w:rPr>
        <w:t>that</w:t>
      </w:r>
    </w:p>
    <w:p w:rsidR="00DC3935" w:rsidRDefault="009E2591">
      <w:pPr>
        <w:pStyle w:val="ListParagraph"/>
        <w:numPr>
          <w:ilvl w:val="2"/>
          <w:numId w:val="83"/>
        </w:numPr>
        <w:tabs>
          <w:tab w:val="left" w:pos="2607"/>
          <w:tab w:val="left" w:pos="2608"/>
        </w:tabs>
        <w:spacing w:before="2"/>
        <w:ind w:right="1885"/>
        <w:rPr>
          <w:sz w:val="24"/>
        </w:rPr>
      </w:pPr>
      <w:r>
        <w:rPr>
          <w:color w:val="231F20"/>
          <w:sz w:val="24"/>
        </w:rPr>
        <w:t>any such factor may render the minister incapable of exercising, or continuing to exercise, ministry even if the minister is guilty of no such breach;</w:t>
      </w:r>
      <w:r>
        <w:rPr>
          <w:color w:val="231F20"/>
          <w:spacing w:val="-4"/>
          <w:sz w:val="24"/>
        </w:rPr>
        <w:t xml:space="preserve"> </w:t>
      </w:r>
      <w:r>
        <w:rPr>
          <w:color w:val="231F20"/>
          <w:sz w:val="24"/>
        </w:rPr>
        <w:t>or</w:t>
      </w:r>
    </w:p>
    <w:p w:rsidR="00DC3935" w:rsidRDefault="009E2591">
      <w:pPr>
        <w:pStyle w:val="ListParagraph"/>
        <w:numPr>
          <w:ilvl w:val="2"/>
          <w:numId w:val="83"/>
        </w:numPr>
        <w:tabs>
          <w:tab w:val="left" w:pos="2607"/>
          <w:tab w:val="left" w:pos="2608"/>
        </w:tabs>
        <w:spacing w:line="242" w:lineRule="auto"/>
        <w:ind w:right="2009"/>
        <w:rPr>
          <w:sz w:val="24"/>
        </w:rPr>
      </w:pPr>
      <w:r>
        <w:rPr>
          <w:color w:val="231F20"/>
          <w:sz w:val="24"/>
        </w:rPr>
        <w:t>any such factor may prevent the minister from answering disciplinary allegations.</w:t>
      </w:r>
    </w:p>
    <w:p w:rsidR="00DC3935" w:rsidRDefault="009E2591">
      <w:pPr>
        <w:pStyle w:val="ListParagraph"/>
        <w:numPr>
          <w:ilvl w:val="1"/>
          <w:numId w:val="83"/>
        </w:numPr>
        <w:tabs>
          <w:tab w:val="left" w:pos="1931"/>
          <w:tab w:val="left" w:pos="1932"/>
        </w:tabs>
        <w:spacing w:before="223"/>
        <w:ind w:right="1409"/>
        <w:rPr>
          <w:sz w:val="24"/>
        </w:rPr>
      </w:pPr>
      <w:r>
        <w:rPr>
          <w:color w:val="231F20"/>
          <w:sz w:val="24"/>
        </w:rPr>
        <w:t xml:space="preserve">It shall instruct the Secretary of the Review Commission </w:t>
      </w:r>
      <w:r>
        <w:rPr>
          <w:color w:val="231F20"/>
          <w:spacing w:val="-3"/>
          <w:sz w:val="24"/>
        </w:rPr>
        <w:t xml:space="preserve">to </w:t>
      </w:r>
      <w:r>
        <w:rPr>
          <w:color w:val="231F20"/>
          <w:sz w:val="24"/>
        </w:rPr>
        <w:t>inform the minister by written notice of its decision to direct a transfer of the case to the Disciplinary Process. This notice shall contain a statement of its reasons for reaching</w:t>
      </w:r>
      <w:r>
        <w:rPr>
          <w:color w:val="231F20"/>
          <w:spacing w:val="-21"/>
          <w:sz w:val="24"/>
        </w:rPr>
        <w:t xml:space="preserve"> </w:t>
      </w:r>
      <w:r>
        <w:rPr>
          <w:color w:val="231F20"/>
          <w:sz w:val="24"/>
        </w:rPr>
        <w:t>its</w:t>
      </w:r>
    </w:p>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pStyle w:val="BodyText"/>
        <w:spacing w:before="92"/>
        <w:ind w:left="1929" w:right="1354"/>
      </w:pPr>
      <w:r>
        <w:rPr>
          <w:color w:val="231F20"/>
        </w:rPr>
        <w:t>decision and it may indicate what papers, if any, should be passed to the body responsible for conduct of the case within the Disciplinary Process. The notice shall inform the minister that she or he may within a period of twenty-one days from the receipt of the said notice give written notice to the Secretary of the Review Commission of his/her intention to appeal against the proposed direction. If at the end of the period no such notice of intention to appeal has been received (time being of the essence for this purpose) then the procedure set out in Paragraphs H.14 and H.17 shall be followed. The notice shall draw the attention of the recipient to the strict time limit for serving a Notice of Appeal.</w:t>
      </w:r>
    </w:p>
    <w:p w:rsidR="00DC3935" w:rsidRDefault="00DC3935">
      <w:pPr>
        <w:pStyle w:val="BodyText"/>
        <w:spacing w:before="3"/>
        <w:rPr>
          <w:sz w:val="21"/>
        </w:rPr>
      </w:pPr>
    </w:p>
    <w:p w:rsidR="00DC3935" w:rsidRDefault="009E2591">
      <w:pPr>
        <w:pStyle w:val="BodyText"/>
        <w:spacing w:line="237" w:lineRule="auto"/>
        <w:ind w:left="1929" w:right="1398" w:hanging="682"/>
      </w:pPr>
      <w:r>
        <w:rPr>
          <w:color w:val="231F20"/>
        </w:rPr>
        <w:t>H.11 – replace ‘person to whom the reference back will be made’ by ‘body responsible for conduct of the case within the Disciplinary Process’.</w:t>
      </w:r>
    </w:p>
    <w:p w:rsidR="00DC3935" w:rsidRDefault="00DC3935">
      <w:pPr>
        <w:pStyle w:val="BodyText"/>
        <w:spacing w:before="2"/>
        <w:rPr>
          <w:sz w:val="21"/>
        </w:rPr>
      </w:pPr>
    </w:p>
    <w:p w:rsidR="00DC3935" w:rsidRDefault="009E2591">
      <w:pPr>
        <w:pStyle w:val="ListParagraph"/>
        <w:numPr>
          <w:ilvl w:val="1"/>
          <w:numId w:val="82"/>
        </w:numPr>
        <w:tabs>
          <w:tab w:val="left" w:pos="1930"/>
        </w:tabs>
        <w:ind w:hanging="683"/>
        <w:rPr>
          <w:sz w:val="24"/>
        </w:rPr>
      </w:pPr>
      <w:r>
        <w:rPr>
          <w:color w:val="231F20"/>
          <w:sz w:val="24"/>
        </w:rPr>
        <w:t>– replace ‘reject the proposed reference back’ by ‘cancel the direction for</w:t>
      </w:r>
      <w:r>
        <w:rPr>
          <w:color w:val="231F20"/>
          <w:spacing w:val="-29"/>
          <w:sz w:val="24"/>
        </w:rPr>
        <w:t xml:space="preserve"> </w:t>
      </w:r>
      <w:r>
        <w:rPr>
          <w:color w:val="231F20"/>
          <w:sz w:val="24"/>
        </w:rPr>
        <w:t>transfer’.</w:t>
      </w:r>
    </w:p>
    <w:p w:rsidR="00DC3935" w:rsidRDefault="00DC3935">
      <w:pPr>
        <w:pStyle w:val="BodyText"/>
        <w:spacing w:before="8"/>
        <w:rPr>
          <w:sz w:val="20"/>
        </w:rPr>
      </w:pPr>
    </w:p>
    <w:p w:rsidR="00DC3935" w:rsidRDefault="009E2591">
      <w:pPr>
        <w:pStyle w:val="ListParagraph"/>
        <w:numPr>
          <w:ilvl w:val="1"/>
          <w:numId w:val="82"/>
        </w:numPr>
        <w:tabs>
          <w:tab w:val="left" w:pos="1824"/>
        </w:tabs>
        <w:ind w:left="1823" w:hanging="577"/>
        <w:rPr>
          <w:sz w:val="24"/>
        </w:rPr>
      </w:pPr>
      <w:r>
        <w:rPr>
          <w:color w:val="231F20"/>
          <w:sz w:val="24"/>
        </w:rPr>
        <w:t>and H17 to H20 – delete existing text and replace as</w:t>
      </w:r>
      <w:r>
        <w:rPr>
          <w:color w:val="231F20"/>
          <w:spacing w:val="-5"/>
          <w:sz w:val="24"/>
        </w:rPr>
        <w:t xml:space="preserve"> </w:t>
      </w:r>
      <w:r>
        <w:rPr>
          <w:color w:val="231F20"/>
          <w:sz w:val="24"/>
        </w:rPr>
        <w:t>follows:</w:t>
      </w:r>
    </w:p>
    <w:p w:rsidR="00DC3935" w:rsidRDefault="00DC3935">
      <w:pPr>
        <w:pStyle w:val="BodyText"/>
        <w:spacing w:before="1"/>
        <w:rPr>
          <w:sz w:val="21"/>
        </w:rPr>
      </w:pPr>
    </w:p>
    <w:p w:rsidR="00DC3935" w:rsidRDefault="009E2591">
      <w:pPr>
        <w:pStyle w:val="BodyText"/>
        <w:ind w:left="1929" w:right="1272" w:hanging="682"/>
      </w:pPr>
      <w:r>
        <w:rPr>
          <w:color w:val="231F20"/>
        </w:rPr>
        <w:t>H.14 If the decision of the Special Appeals Body is to reject the appeal and to uphold the direction for transfer, or if there is no appeal against the direction, the Secretary of the Review Commission shall send to the minister (</w:t>
      </w:r>
      <w:proofErr w:type="spellStart"/>
      <w:r>
        <w:rPr>
          <w:color w:val="231F20"/>
        </w:rPr>
        <w:t>i</w:t>
      </w:r>
      <w:proofErr w:type="spellEnd"/>
      <w:r>
        <w:rPr>
          <w:color w:val="231F20"/>
        </w:rPr>
        <w:t>) a notice advising him/her of that fact, (ii) copies of the direction for transfer and the statement of reasons appended to the decision, and (iii) copies of any papers being sent with the direction in accordance with Paragraph H.2 or Paragraph H.11 as the case may</w:t>
      </w:r>
      <w:r>
        <w:rPr>
          <w:color w:val="231F20"/>
          <w:spacing w:val="-4"/>
        </w:rPr>
        <w:t xml:space="preserve"> </w:t>
      </w:r>
      <w:r>
        <w:rPr>
          <w:color w:val="231F20"/>
        </w:rPr>
        <w:t>be.</w:t>
      </w:r>
    </w:p>
    <w:p w:rsidR="00DC3935" w:rsidRDefault="00DC3935">
      <w:pPr>
        <w:pStyle w:val="BodyText"/>
        <w:spacing w:before="7"/>
        <w:rPr>
          <w:sz w:val="20"/>
        </w:rPr>
      </w:pPr>
    </w:p>
    <w:p w:rsidR="00DC3935" w:rsidRDefault="009E2591">
      <w:pPr>
        <w:pStyle w:val="ListParagraph"/>
        <w:numPr>
          <w:ilvl w:val="1"/>
          <w:numId w:val="81"/>
        </w:numPr>
        <w:tabs>
          <w:tab w:val="left" w:pos="1930"/>
        </w:tabs>
        <w:spacing w:before="1"/>
        <w:ind w:right="1246"/>
        <w:rPr>
          <w:sz w:val="24"/>
        </w:rPr>
      </w:pPr>
      <w:r>
        <w:rPr>
          <w:color w:val="231F20"/>
          <w:sz w:val="24"/>
        </w:rPr>
        <w:t>If the decision is to reject the appeal and uphold the direction for transfer, or if there is no appeal against the direction, the Secretary of the Review Commission shall forthwith send or deliver to the Moderator of the Synod having oversight of the affected minister (or, if the minister is under the direct oversight of the General Assembly, to the ARD), for the attention of the Synod or Assembly Standing Panel for Discipline as the case may be, (</w:t>
      </w:r>
      <w:proofErr w:type="spellStart"/>
      <w:r>
        <w:rPr>
          <w:color w:val="231F20"/>
          <w:sz w:val="24"/>
        </w:rPr>
        <w:t>i</w:t>
      </w:r>
      <w:proofErr w:type="spellEnd"/>
      <w:r>
        <w:rPr>
          <w:color w:val="231F20"/>
          <w:sz w:val="24"/>
        </w:rPr>
        <w:t xml:space="preserve">) a written notice setting out the decision of the Review Commission, or in the event of an appeal, the Special Appeals Body, incorporating both the Review Commission’s direction and (where applicable) the order of the Special Appeals Body dismissing the appeal, together in either case with the reasons given, and (ii) such other papers (if any) as are referred </w:t>
      </w:r>
      <w:r>
        <w:rPr>
          <w:color w:val="231F20"/>
          <w:spacing w:val="-3"/>
          <w:sz w:val="24"/>
        </w:rPr>
        <w:t xml:space="preserve">to </w:t>
      </w:r>
      <w:r>
        <w:rPr>
          <w:color w:val="231F20"/>
          <w:sz w:val="24"/>
        </w:rPr>
        <w:t>in Paragraph H.2 or Paragraph H.11 as the case may</w:t>
      </w:r>
      <w:r>
        <w:rPr>
          <w:color w:val="231F20"/>
          <w:spacing w:val="-1"/>
          <w:sz w:val="24"/>
        </w:rPr>
        <w:t xml:space="preserve"> </w:t>
      </w:r>
      <w:r>
        <w:rPr>
          <w:color w:val="231F20"/>
          <w:sz w:val="24"/>
        </w:rPr>
        <w:t>be.</w:t>
      </w:r>
    </w:p>
    <w:p w:rsidR="00DC3935" w:rsidRDefault="00DC3935">
      <w:pPr>
        <w:pStyle w:val="BodyText"/>
        <w:rPr>
          <w:sz w:val="21"/>
        </w:rPr>
      </w:pPr>
    </w:p>
    <w:p w:rsidR="00DC3935" w:rsidRDefault="009E2591">
      <w:pPr>
        <w:pStyle w:val="ListParagraph"/>
        <w:numPr>
          <w:ilvl w:val="1"/>
          <w:numId w:val="81"/>
        </w:numPr>
        <w:tabs>
          <w:tab w:val="left" w:pos="1930"/>
        </w:tabs>
        <w:spacing w:before="1"/>
        <w:ind w:right="1397"/>
        <w:rPr>
          <w:sz w:val="24"/>
        </w:rPr>
      </w:pPr>
      <w:r>
        <w:rPr>
          <w:color w:val="231F20"/>
          <w:sz w:val="24"/>
        </w:rPr>
        <w:t>In the event that a case transferred into the Incapacity Procedure by direction of an Assembly Commission or Appeals Commission is transferred back, the notice is to be sent instead to the Secretary of Assembly Commissions for Discipline or to the Secretary of Disciplinary Appeal Commissions, as</w:t>
      </w:r>
      <w:r>
        <w:rPr>
          <w:color w:val="231F20"/>
          <w:spacing w:val="-5"/>
          <w:sz w:val="24"/>
        </w:rPr>
        <w:t xml:space="preserve"> </w:t>
      </w:r>
      <w:r>
        <w:rPr>
          <w:color w:val="231F20"/>
          <w:sz w:val="24"/>
        </w:rPr>
        <w:t>applicable.</w:t>
      </w:r>
    </w:p>
    <w:p w:rsidR="00DC3935" w:rsidRDefault="00DC3935">
      <w:pPr>
        <w:pStyle w:val="BodyText"/>
        <w:spacing w:before="10"/>
        <w:rPr>
          <w:sz w:val="20"/>
        </w:rPr>
      </w:pPr>
    </w:p>
    <w:p w:rsidR="00DC3935" w:rsidRDefault="009E2591">
      <w:pPr>
        <w:pStyle w:val="ListParagraph"/>
        <w:numPr>
          <w:ilvl w:val="1"/>
          <w:numId w:val="81"/>
        </w:numPr>
        <w:tabs>
          <w:tab w:val="left" w:pos="1930"/>
        </w:tabs>
        <w:ind w:right="1258"/>
        <w:rPr>
          <w:sz w:val="24"/>
        </w:rPr>
      </w:pPr>
      <w:r>
        <w:rPr>
          <w:color w:val="231F20"/>
          <w:sz w:val="24"/>
        </w:rPr>
        <w:t>The Secretary of the Review Commission shall at the same time send copies of the direction for transfer (but not the accompanying documentation) to the Moderator of the Synod of the province or nation where an affected minister under direct Assembly oversight resides, the Synod Clerk, the General Secretary, the Press Officer, the Secretary for Ministries and the Convener of the</w:t>
      </w:r>
      <w:r>
        <w:rPr>
          <w:color w:val="231F20"/>
          <w:spacing w:val="-19"/>
          <w:sz w:val="24"/>
        </w:rPr>
        <w:t xml:space="preserve"> </w:t>
      </w:r>
      <w:r>
        <w:rPr>
          <w:color w:val="231F20"/>
          <w:sz w:val="24"/>
        </w:rPr>
        <w:t>PRWC.</w:t>
      </w:r>
    </w:p>
    <w:p w:rsidR="00DC3935" w:rsidRDefault="00DC3935">
      <w:pPr>
        <w:pStyle w:val="BodyText"/>
        <w:spacing w:before="7"/>
        <w:rPr>
          <w:sz w:val="20"/>
        </w:rPr>
      </w:pPr>
    </w:p>
    <w:p w:rsidR="00DC3935" w:rsidRDefault="009E2591">
      <w:pPr>
        <w:pStyle w:val="ListParagraph"/>
        <w:numPr>
          <w:ilvl w:val="1"/>
          <w:numId w:val="81"/>
        </w:numPr>
        <w:tabs>
          <w:tab w:val="left" w:pos="1930"/>
        </w:tabs>
        <w:spacing w:before="1"/>
        <w:ind w:right="1301"/>
        <w:rPr>
          <w:sz w:val="24"/>
        </w:rPr>
      </w:pPr>
      <w:r>
        <w:rPr>
          <w:color w:val="231F20"/>
          <w:sz w:val="24"/>
        </w:rPr>
        <w:t>As soon as the direction for transfer has been sent in accordance with paragraph H17, the Review Commission shall declare the case within the Incapacity Procedure to be concluded and no further action shall be taken in respect</w:t>
      </w:r>
      <w:r>
        <w:rPr>
          <w:color w:val="231F20"/>
          <w:spacing w:val="-46"/>
          <w:sz w:val="24"/>
        </w:rPr>
        <w:t xml:space="preserve"> </w:t>
      </w:r>
      <w:r>
        <w:rPr>
          <w:color w:val="231F20"/>
          <w:sz w:val="24"/>
        </w:rPr>
        <w:t>thereof.</w:t>
      </w:r>
    </w:p>
    <w:p w:rsidR="00DC3935" w:rsidRDefault="00DC3935">
      <w:pPr>
        <w:pStyle w:val="BodyText"/>
        <w:rPr>
          <w:sz w:val="21"/>
        </w:rPr>
      </w:pPr>
    </w:p>
    <w:p w:rsidR="00DC3935" w:rsidRDefault="009E2591">
      <w:pPr>
        <w:pStyle w:val="BodyText"/>
        <w:spacing w:before="1"/>
        <w:ind w:left="1248"/>
      </w:pPr>
      <w:r>
        <w:rPr>
          <w:color w:val="231F20"/>
        </w:rPr>
        <w:t>Delete H22 and H23 in their entirety.</w:t>
      </w:r>
    </w:p>
    <w:p w:rsidR="00DC3935" w:rsidRDefault="00DC3935">
      <w:pPr>
        <w:sectPr w:rsidR="00DC3935">
          <w:pgSz w:w="11910" w:h="16840"/>
          <w:pgMar w:top="800" w:right="0" w:bottom="720" w:left="0" w:header="482" w:footer="537" w:gutter="0"/>
          <w:cols w:space="720"/>
        </w:sectPr>
      </w:pPr>
    </w:p>
    <w:p w:rsidR="00DC3935" w:rsidRDefault="00C7109C">
      <w:pPr>
        <w:pStyle w:val="Heading1"/>
        <w:spacing w:before="73" w:line="264" w:lineRule="auto"/>
        <w:ind w:left="1248" w:right="2271"/>
      </w:pPr>
      <w:r>
        <w:pict>
          <v:shape id="_x0000_s1221" type="#_x0000_t202" style="position:absolute;left:0;text-align:left;margin-left:32.6pt;margin-top:24.1pt;width:86.95pt;height:16pt;z-index:-268797952;mso-position-horizontal-relative:page;mso-position-vertical-relative:page" filled="f" stroked="f">
            <v:textbox inset="0,0,0,0">
              <w:txbxContent>
                <w:p w:rsidR="00DC3935" w:rsidRDefault="009E2591">
                  <w:pPr>
                    <w:pStyle w:val="BodyText"/>
                    <w:rPr>
                      <w:rFonts w:ascii="BBC Reith Sans"/>
                    </w:rPr>
                  </w:pPr>
                  <w:r>
                    <w:rPr>
                      <w:rFonts w:ascii="BBC Reith Sans"/>
                      <w:color w:val="00AEEF"/>
                    </w:rPr>
                    <w:t>Mission Council</w:t>
                  </w:r>
                </w:p>
              </w:txbxContent>
            </v:textbox>
            <w10:wrap anchorx="page" anchory="page"/>
          </v:shape>
        </w:pict>
      </w:r>
      <w:r>
        <w:pict>
          <v:group id="_x0000_s1218" style="position:absolute;left:0;text-align:left;margin-left:0;margin-top:0;width:595.2pt;height:819.3pt;z-index:-268796928;mso-position-horizontal-relative:page;mso-position-vertical-relative:page" coordsize="11904,16386">
            <v:rect id="_x0000_s1220" style="position:absolute;width:11904;height:15846" stroked="f"/>
            <v:shape id="_x0000_s1219" type="#_x0000_t75" style="position:absolute;left:9255;top:15020;width:1871;height:1366">
              <v:imagedata r:id="rId47" o:title=""/>
            </v:shape>
            <w10:wrap anchorx="page" anchory="page"/>
          </v:group>
        </w:pict>
      </w:r>
      <w:r w:rsidR="009E2591">
        <w:rPr>
          <w:color w:val="08AFE5"/>
        </w:rPr>
        <w:t>Church changes not previously reported to General Assembly</w:t>
      </w:r>
    </w:p>
    <w:p w:rsidR="00DC3935" w:rsidRDefault="009E2591">
      <w:pPr>
        <w:pStyle w:val="ListParagraph"/>
        <w:numPr>
          <w:ilvl w:val="1"/>
          <w:numId w:val="80"/>
        </w:numPr>
        <w:tabs>
          <w:tab w:val="left" w:pos="1929"/>
          <w:tab w:val="left" w:pos="1930"/>
        </w:tabs>
        <w:spacing w:before="510"/>
        <w:ind w:right="1736"/>
        <w:rPr>
          <w:sz w:val="24"/>
        </w:rPr>
      </w:pPr>
      <w:r>
        <w:rPr>
          <w:color w:val="231F20"/>
          <w:sz w:val="24"/>
        </w:rPr>
        <w:t xml:space="preserve">This report notes all churches that have closed – or opened – between 1 April 2018 and 31 March 2020 (the cut-off dates that we work to, to prepare the </w:t>
      </w:r>
      <w:r>
        <w:rPr>
          <w:i/>
          <w:color w:val="231F20"/>
          <w:sz w:val="24"/>
        </w:rPr>
        <w:t xml:space="preserve">Book of Reports </w:t>
      </w:r>
      <w:r>
        <w:rPr>
          <w:color w:val="231F20"/>
          <w:sz w:val="24"/>
        </w:rPr>
        <w:t>for General</w:t>
      </w:r>
      <w:r>
        <w:rPr>
          <w:color w:val="231F20"/>
          <w:spacing w:val="-4"/>
          <w:sz w:val="24"/>
        </w:rPr>
        <w:t xml:space="preserve"> </w:t>
      </w:r>
      <w:r>
        <w:rPr>
          <w:color w:val="231F20"/>
          <w:sz w:val="24"/>
        </w:rPr>
        <w:t>Assembly).</w:t>
      </w:r>
    </w:p>
    <w:p w:rsidR="00DC3935" w:rsidRDefault="00DC3935">
      <w:pPr>
        <w:pStyle w:val="BodyText"/>
        <w:spacing w:before="1"/>
        <w:rPr>
          <w:sz w:val="21"/>
        </w:rPr>
      </w:pPr>
    </w:p>
    <w:p w:rsidR="00DC3935" w:rsidRDefault="009E2591">
      <w:pPr>
        <w:pStyle w:val="ListParagraph"/>
        <w:numPr>
          <w:ilvl w:val="1"/>
          <w:numId w:val="80"/>
        </w:numPr>
        <w:tabs>
          <w:tab w:val="left" w:pos="1929"/>
          <w:tab w:val="left" w:pos="1930"/>
        </w:tabs>
        <w:ind w:right="1541"/>
        <w:rPr>
          <w:sz w:val="24"/>
        </w:rPr>
      </w:pPr>
      <w:r>
        <w:rPr>
          <w:color w:val="231F20"/>
          <w:sz w:val="24"/>
        </w:rPr>
        <w:t xml:space="preserve">Below is a simple listing of the closed churches, synod by synod, listed </w:t>
      </w:r>
      <w:r>
        <w:rPr>
          <w:color w:val="231F20"/>
          <w:spacing w:val="-3"/>
          <w:sz w:val="24"/>
        </w:rPr>
        <w:t xml:space="preserve">in </w:t>
      </w:r>
      <w:r>
        <w:rPr>
          <w:color w:val="231F20"/>
          <w:sz w:val="24"/>
        </w:rPr>
        <w:t xml:space="preserve">alphabetical order and with the date of closure. The </w:t>
      </w:r>
      <w:r>
        <w:rPr>
          <w:i/>
          <w:color w:val="231F20"/>
          <w:sz w:val="24"/>
        </w:rPr>
        <w:t>Record of Assembly</w:t>
      </w:r>
      <w:r>
        <w:rPr>
          <w:color w:val="231F20"/>
          <w:sz w:val="24"/>
        </w:rPr>
        <w:t xml:space="preserve">, will include a section on church ‘obituaries’, and all United Reformed churches that have closed in the qualifying period have been invited to submit a short report on the life of their church, for inclusion in that. We are grateful </w:t>
      </w:r>
      <w:r>
        <w:rPr>
          <w:color w:val="231F20"/>
          <w:spacing w:val="-3"/>
          <w:sz w:val="24"/>
        </w:rPr>
        <w:t xml:space="preserve">to </w:t>
      </w:r>
      <w:r>
        <w:rPr>
          <w:color w:val="231F20"/>
          <w:sz w:val="24"/>
        </w:rPr>
        <w:t>the Revd Mark Meatcher for his careful work in compiling this</w:t>
      </w:r>
      <w:r>
        <w:rPr>
          <w:color w:val="231F20"/>
          <w:spacing w:val="-16"/>
          <w:sz w:val="24"/>
        </w:rPr>
        <w:t xml:space="preserve"> </w:t>
      </w:r>
      <w:r>
        <w:rPr>
          <w:color w:val="231F20"/>
          <w:sz w:val="24"/>
        </w:rPr>
        <w:t>list.</w:t>
      </w:r>
    </w:p>
    <w:p w:rsidR="00DC3935" w:rsidRDefault="00DC3935">
      <w:pPr>
        <w:pStyle w:val="BodyText"/>
        <w:rPr>
          <w:sz w:val="26"/>
        </w:rPr>
      </w:pPr>
    </w:p>
    <w:p w:rsidR="00DC3935" w:rsidRDefault="009E2591">
      <w:pPr>
        <w:pStyle w:val="Heading5"/>
        <w:spacing w:before="219"/>
      </w:pPr>
      <w:r>
        <w:rPr>
          <w:color w:val="231F20"/>
        </w:rPr>
        <w:t>Church closures</w:t>
      </w:r>
    </w:p>
    <w:p w:rsidR="00DC3935" w:rsidRDefault="009E2591">
      <w:pPr>
        <w:spacing w:before="311"/>
        <w:ind w:left="1248"/>
        <w:rPr>
          <w:b/>
          <w:sz w:val="24"/>
        </w:rPr>
      </w:pPr>
      <w:r>
        <w:rPr>
          <w:b/>
          <w:color w:val="231F20"/>
          <w:sz w:val="24"/>
        </w:rPr>
        <w:t>Synod 1: Northern Synod</w:t>
      </w:r>
    </w:p>
    <w:p w:rsidR="00DC3935" w:rsidRDefault="009E2591">
      <w:pPr>
        <w:pStyle w:val="BodyText"/>
        <w:spacing w:before="5" w:line="237" w:lineRule="auto"/>
        <w:ind w:left="1248" w:right="5532"/>
      </w:pPr>
      <w:r>
        <w:rPr>
          <w:color w:val="231F20"/>
        </w:rPr>
        <w:t>Erskine &amp; St Cuthbert’s, Belford, 31 March 2019 St Andrew’s, Blackhill, 28 July 2019</w:t>
      </w:r>
    </w:p>
    <w:p w:rsidR="00DC3935" w:rsidRDefault="00DC3935">
      <w:pPr>
        <w:pStyle w:val="BodyText"/>
      </w:pPr>
    </w:p>
    <w:p w:rsidR="00DC3935" w:rsidRDefault="009E2591">
      <w:pPr>
        <w:spacing w:before="1"/>
        <w:ind w:left="1248"/>
        <w:rPr>
          <w:b/>
          <w:sz w:val="24"/>
        </w:rPr>
      </w:pPr>
      <w:r>
        <w:rPr>
          <w:b/>
          <w:color w:val="231F20"/>
          <w:sz w:val="24"/>
        </w:rPr>
        <w:t>Synod 2: North Western Synod</w:t>
      </w:r>
    </w:p>
    <w:p w:rsidR="00DC3935" w:rsidRDefault="009E2591">
      <w:pPr>
        <w:pStyle w:val="BodyText"/>
        <w:spacing w:before="2"/>
        <w:ind w:left="1247" w:right="3719"/>
      </w:pPr>
      <w:r>
        <w:rPr>
          <w:color w:val="231F20"/>
        </w:rPr>
        <w:t>Alexandra United Reformed Church, Blackpool, 1 August 2018 Bolton Road United Reformed Church, Darwen, 20 October 2019 Brampton United Reformed Church, 24 November 2019</w:t>
      </w:r>
    </w:p>
    <w:p w:rsidR="00DC3935" w:rsidRDefault="009E2591">
      <w:pPr>
        <w:pStyle w:val="BodyText"/>
        <w:ind w:left="1247" w:right="4239"/>
      </w:pPr>
      <w:r>
        <w:rPr>
          <w:color w:val="231F20"/>
        </w:rPr>
        <w:t>Christ Church, Broadway, Morecambe 5 July 2018 Cornerstone Community Church, Sedbergh, 6 October 2018 Read United Reformed Church, 2 September 2018</w:t>
      </w:r>
    </w:p>
    <w:p w:rsidR="00DC3935" w:rsidRDefault="009E2591">
      <w:pPr>
        <w:pStyle w:val="BodyText"/>
        <w:spacing w:line="275" w:lineRule="exact"/>
        <w:ind w:left="1247"/>
      </w:pPr>
      <w:r>
        <w:rPr>
          <w:color w:val="231F20"/>
        </w:rPr>
        <w:t xml:space="preserve">St George’s The </w:t>
      </w:r>
      <w:proofErr w:type="spellStart"/>
      <w:r>
        <w:rPr>
          <w:color w:val="231F20"/>
        </w:rPr>
        <w:t>Hoskers</w:t>
      </w:r>
      <w:proofErr w:type="spellEnd"/>
      <w:r>
        <w:rPr>
          <w:color w:val="231F20"/>
        </w:rPr>
        <w:t>, Westhoughton, 30 November 2017</w:t>
      </w:r>
    </w:p>
    <w:p w:rsidR="00DC3935" w:rsidRDefault="009E2591">
      <w:pPr>
        <w:pStyle w:val="BodyText"/>
        <w:spacing w:line="242" w:lineRule="auto"/>
        <w:ind w:left="1247" w:right="3305"/>
      </w:pPr>
      <w:r>
        <w:rPr>
          <w:color w:val="231F20"/>
        </w:rPr>
        <w:t>St George’s United Reformed Church, Blackpool, 30 November 2018 Union Church, Stockport, 20 October 2019</w:t>
      </w:r>
    </w:p>
    <w:p w:rsidR="00DC3935" w:rsidRDefault="009E2591">
      <w:pPr>
        <w:pStyle w:val="BodyText"/>
        <w:spacing w:line="271" w:lineRule="exact"/>
        <w:ind w:left="1247"/>
      </w:pPr>
      <w:proofErr w:type="spellStart"/>
      <w:r>
        <w:rPr>
          <w:color w:val="231F20"/>
        </w:rPr>
        <w:t>Urswick</w:t>
      </w:r>
      <w:proofErr w:type="spellEnd"/>
      <w:r>
        <w:rPr>
          <w:color w:val="231F20"/>
        </w:rPr>
        <w:t xml:space="preserve"> United Reformed Church, 13 May 2018</w:t>
      </w:r>
    </w:p>
    <w:p w:rsidR="00DC3935" w:rsidRDefault="00DC3935">
      <w:pPr>
        <w:pStyle w:val="BodyText"/>
        <w:spacing w:before="10"/>
        <w:rPr>
          <w:sz w:val="23"/>
        </w:rPr>
      </w:pPr>
    </w:p>
    <w:p w:rsidR="00DC3935" w:rsidRDefault="009E2591">
      <w:pPr>
        <w:ind w:left="1247"/>
        <w:rPr>
          <w:b/>
          <w:sz w:val="24"/>
        </w:rPr>
      </w:pPr>
      <w:r>
        <w:rPr>
          <w:b/>
          <w:color w:val="231F20"/>
          <w:sz w:val="24"/>
        </w:rPr>
        <w:t>Synod 3: Mersey Synod</w:t>
      </w:r>
    </w:p>
    <w:p w:rsidR="00DC3935" w:rsidRDefault="009E2591">
      <w:pPr>
        <w:pStyle w:val="BodyText"/>
        <w:spacing w:before="3"/>
        <w:ind w:left="1247"/>
      </w:pPr>
      <w:proofErr w:type="spellStart"/>
      <w:r>
        <w:rPr>
          <w:color w:val="231F20"/>
        </w:rPr>
        <w:t>Blundellsands</w:t>
      </w:r>
      <w:proofErr w:type="spellEnd"/>
      <w:r>
        <w:rPr>
          <w:color w:val="231F20"/>
        </w:rPr>
        <w:t xml:space="preserve"> United Reformed Church, 13 October 2019</w:t>
      </w:r>
    </w:p>
    <w:p w:rsidR="00DC3935" w:rsidRDefault="00DC3935">
      <w:pPr>
        <w:pStyle w:val="BodyText"/>
      </w:pPr>
    </w:p>
    <w:p w:rsidR="00DC3935" w:rsidRDefault="009E2591">
      <w:pPr>
        <w:spacing w:line="275" w:lineRule="exact"/>
        <w:ind w:left="1247"/>
        <w:rPr>
          <w:b/>
          <w:sz w:val="24"/>
        </w:rPr>
      </w:pPr>
      <w:r>
        <w:rPr>
          <w:b/>
          <w:color w:val="231F20"/>
          <w:sz w:val="24"/>
        </w:rPr>
        <w:t>Synod 4: Yorkshire Synod</w:t>
      </w:r>
    </w:p>
    <w:p w:rsidR="00DC3935" w:rsidRDefault="009E2591">
      <w:pPr>
        <w:pStyle w:val="BodyText"/>
        <w:spacing w:line="275" w:lineRule="exact"/>
        <w:ind w:left="1247"/>
      </w:pPr>
      <w:r>
        <w:rPr>
          <w:color w:val="231F20"/>
        </w:rPr>
        <w:t>Clayton West United Reformed Church, 24 March 2019</w:t>
      </w:r>
    </w:p>
    <w:p w:rsidR="00DC3935" w:rsidRDefault="009E2591">
      <w:pPr>
        <w:pStyle w:val="BodyText"/>
        <w:spacing w:before="2"/>
        <w:ind w:left="1247"/>
      </w:pPr>
      <w:r>
        <w:rPr>
          <w:color w:val="231F20"/>
        </w:rPr>
        <w:t>Little Lane United Reformed Church, Bradford, 31 August 2019</w:t>
      </w:r>
    </w:p>
    <w:p w:rsidR="00DC3935" w:rsidRDefault="00DC3935">
      <w:pPr>
        <w:pStyle w:val="BodyText"/>
      </w:pPr>
    </w:p>
    <w:p w:rsidR="00DC3935" w:rsidRDefault="009E2591">
      <w:pPr>
        <w:spacing w:line="275" w:lineRule="exact"/>
        <w:ind w:left="1247"/>
        <w:rPr>
          <w:b/>
          <w:sz w:val="24"/>
        </w:rPr>
      </w:pPr>
      <w:r>
        <w:rPr>
          <w:b/>
          <w:color w:val="231F20"/>
          <w:sz w:val="24"/>
        </w:rPr>
        <w:t>Synod 5: East Midlands Synod</w:t>
      </w:r>
    </w:p>
    <w:p w:rsidR="00DC3935" w:rsidRDefault="009E2591">
      <w:pPr>
        <w:pStyle w:val="BodyText"/>
        <w:ind w:left="1247" w:right="5013"/>
      </w:pPr>
      <w:r>
        <w:rPr>
          <w:color w:val="231F20"/>
        </w:rPr>
        <w:t>Clifton United Reformed Church, 24 March 2019 Kilby United Reformed Church, 16 June 2019 Langley United Reformed Church, December 2019 Westwood United Reformed Church, 7 October 2018</w:t>
      </w:r>
    </w:p>
    <w:p w:rsidR="00DC3935" w:rsidRDefault="00DC3935">
      <w:pPr>
        <w:pStyle w:val="BodyText"/>
        <w:spacing w:before="2"/>
      </w:pPr>
    </w:p>
    <w:p w:rsidR="00DC3935" w:rsidRDefault="009E2591">
      <w:pPr>
        <w:spacing w:line="275" w:lineRule="exact"/>
        <w:ind w:left="1247"/>
        <w:rPr>
          <w:b/>
          <w:sz w:val="24"/>
        </w:rPr>
      </w:pPr>
      <w:r>
        <w:rPr>
          <w:b/>
          <w:color w:val="231F20"/>
          <w:sz w:val="24"/>
        </w:rPr>
        <w:t>Synod 6: West Midlands Synod</w:t>
      </w:r>
    </w:p>
    <w:p w:rsidR="00DC3935" w:rsidRDefault="009E2591">
      <w:pPr>
        <w:pStyle w:val="BodyText"/>
        <w:spacing w:line="275" w:lineRule="exact"/>
        <w:ind w:left="1247"/>
      </w:pPr>
      <w:r>
        <w:rPr>
          <w:color w:val="231F20"/>
        </w:rPr>
        <w:t>Gloucester United Reformed Church, 29 July 2018</w:t>
      </w:r>
    </w:p>
    <w:p w:rsidR="00DC3935" w:rsidRDefault="00DC3935">
      <w:pPr>
        <w:spacing w:line="275" w:lineRule="exact"/>
        <w:sectPr w:rsidR="00DC3935">
          <w:headerReference w:type="even" r:id="rId48"/>
          <w:footerReference w:type="even" r:id="rId49"/>
          <w:footerReference w:type="default" r:id="rId50"/>
          <w:pgSz w:w="11910" w:h="16840"/>
          <w:pgMar w:top="1040" w:right="0" w:bottom="720" w:left="0" w:header="0" w:footer="537" w:gutter="0"/>
          <w:pgNumType w:start="44"/>
          <w:cols w:space="720"/>
        </w:sectPr>
      </w:pPr>
    </w:p>
    <w:p w:rsidR="00DC3935" w:rsidRDefault="00C7109C">
      <w:pPr>
        <w:spacing w:before="74" w:line="275" w:lineRule="exact"/>
        <w:ind w:left="1248"/>
        <w:rPr>
          <w:b/>
          <w:sz w:val="24"/>
        </w:rPr>
      </w:pPr>
      <w:r>
        <w:pict>
          <v:shape id="_x0000_s1217" type="#_x0000_t202" style="position:absolute;left:0;text-align:left;margin-left:475.75pt;margin-top:24.1pt;width:86.95pt;height:16pt;z-index:-268795904;mso-position-horizontal-relative:page;mso-position-vertical-relative:page" filled="f" stroked="f">
            <v:textbox inset="0,0,0,0">
              <w:txbxContent>
                <w:p w:rsidR="00DC3935" w:rsidRDefault="009E2591">
                  <w:pPr>
                    <w:pStyle w:val="BodyText"/>
                    <w:rPr>
                      <w:rFonts w:ascii="BBC Reith Sans"/>
                    </w:rPr>
                  </w:pPr>
                  <w:r>
                    <w:rPr>
                      <w:rFonts w:ascii="BBC Reith Sans"/>
                      <w:color w:val="00AEEF"/>
                    </w:rPr>
                    <w:t>Mission Council</w:t>
                  </w:r>
                </w:p>
              </w:txbxContent>
            </v:textbox>
            <w10:wrap anchorx="page" anchory="page"/>
          </v:shape>
        </w:pict>
      </w:r>
      <w:r>
        <w:pict>
          <v:rect id="_x0000_s1216" style="position:absolute;left:0;text-align:left;margin-left:0;margin-top:0;width:595.2pt;height:788.05pt;z-index:-268794880;mso-position-horizontal-relative:page;mso-position-vertical-relative:page" stroked="f">
            <w10:wrap anchorx="page" anchory="page"/>
          </v:rect>
        </w:pict>
      </w:r>
      <w:r w:rsidR="009E2591">
        <w:rPr>
          <w:b/>
          <w:color w:val="231F20"/>
          <w:sz w:val="24"/>
        </w:rPr>
        <w:t>Synod 7: Eastern Synod</w:t>
      </w:r>
    </w:p>
    <w:p w:rsidR="00DC3935" w:rsidRDefault="009E2591">
      <w:pPr>
        <w:pStyle w:val="BodyText"/>
        <w:spacing w:line="242" w:lineRule="auto"/>
        <w:ind w:left="1248" w:right="5625"/>
      </w:pPr>
      <w:r>
        <w:rPr>
          <w:color w:val="231F20"/>
        </w:rPr>
        <w:t>David Livingstone, Harlow, 15 September 2019 Duxford United Reformed Church, 9 June 2019</w:t>
      </w:r>
    </w:p>
    <w:p w:rsidR="00DC3935" w:rsidRDefault="009E2591">
      <w:pPr>
        <w:pStyle w:val="BodyText"/>
        <w:spacing w:line="271" w:lineRule="exact"/>
        <w:ind w:left="1248"/>
      </w:pPr>
      <w:r>
        <w:rPr>
          <w:color w:val="231F20"/>
        </w:rPr>
        <w:t>Little Abington United Reformed Church, 15 September 2019</w:t>
      </w:r>
    </w:p>
    <w:p w:rsidR="00DC3935" w:rsidRDefault="009E2591">
      <w:pPr>
        <w:pStyle w:val="BodyText"/>
        <w:spacing w:before="3" w:line="237" w:lineRule="auto"/>
        <w:ind w:left="1247" w:right="2852"/>
      </w:pPr>
      <w:r>
        <w:rPr>
          <w:color w:val="231F20"/>
        </w:rPr>
        <w:t>North Avenue United Reformed Church, Chelmsford, 30 September 2018 Shipdham United Reformed Church, 30 September 2019</w:t>
      </w:r>
    </w:p>
    <w:p w:rsidR="00DC3935" w:rsidRDefault="009E2591">
      <w:pPr>
        <w:pStyle w:val="BodyText"/>
        <w:spacing w:before="3"/>
        <w:ind w:left="1247"/>
      </w:pPr>
      <w:r>
        <w:rPr>
          <w:color w:val="231F20"/>
        </w:rPr>
        <w:t>Writtle United Reformed Church, 1 June 2019</w:t>
      </w:r>
    </w:p>
    <w:p w:rsidR="00DC3935" w:rsidRDefault="00DC3935">
      <w:pPr>
        <w:pStyle w:val="BodyText"/>
      </w:pPr>
    </w:p>
    <w:p w:rsidR="00DC3935" w:rsidRDefault="009E2591">
      <w:pPr>
        <w:spacing w:line="275" w:lineRule="exact"/>
        <w:ind w:left="1247"/>
        <w:rPr>
          <w:b/>
          <w:sz w:val="24"/>
        </w:rPr>
      </w:pPr>
      <w:r>
        <w:rPr>
          <w:b/>
          <w:color w:val="231F20"/>
          <w:sz w:val="24"/>
        </w:rPr>
        <w:t>Synod 8: South Western Synod</w:t>
      </w:r>
    </w:p>
    <w:p w:rsidR="00DC3935" w:rsidRDefault="009E2591">
      <w:pPr>
        <w:pStyle w:val="BodyText"/>
        <w:spacing w:line="242" w:lineRule="auto"/>
        <w:ind w:left="1247" w:right="5000"/>
      </w:pPr>
      <w:r>
        <w:rPr>
          <w:color w:val="231F20"/>
        </w:rPr>
        <w:t>Falmouth United Reformed Church, 27 October 2019 Henbury, New Kingsland, 30 April 2019</w:t>
      </w:r>
    </w:p>
    <w:p w:rsidR="00DC3935" w:rsidRDefault="00DC3935">
      <w:pPr>
        <w:pStyle w:val="BodyText"/>
        <w:spacing w:before="8"/>
        <w:rPr>
          <w:sz w:val="23"/>
        </w:rPr>
      </w:pPr>
    </w:p>
    <w:p w:rsidR="00DC3935" w:rsidRDefault="009E2591">
      <w:pPr>
        <w:spacing w:line="275" w:lineRule="exact"/>
        <w:ind w:left="1247"/>
        <w:rPr>
          <w:b/>
          <w:sz w:val="24"/>
        </w:rPr>
      </w:pPr>
      <w:r>
        <w:rPr>
          <w:b/>
          <w:color w:val="231F20"/>
          <w:sz w:val="24"/>
        </w:rPr>
        <w:t>Synod 9: Wessex Synod</w:t>
      </w:r>
    </w:p>
    <w:p w:rsidR="00DC3935" w:rsidRDefault="009E2591">
      <w:pPr>
        <w:pStyle w:val="BodyText"/>
        <w:ind w:left="1247" w:right="4599"/>
      </w:pPr>
      <w:proofErr w:type="spellStart"/>
      <w:r>
        <w:rPr>
          <w:color w:val="231F20"/>
        </w:rPr>
        <w:t>Finchdean</w:t>
      </w:r>
      <w:proofErr w:type="spellEnd"/>
      <w:r>
        <w:rPr>
          <w:color w:val="231F20"/>
        </w:rPr>
        <w:t xml:space="preserve"> United Reformed Church, 12 January 2019 Freemantle United Reformed Church, 8 September 2019 </w:t>
      </w:r>
      <w:proofErr w:type="spellStart"/>
      <w:r>
        <w:rPr>
          <w:color w:val="231F20"/>
        </w:rPr>
        <w:t>Medstead</w:t>
      </w:r>
      <w:proofErr w:type="spellEnd"/>
      <w:r>
        <w:rPr>
          <w:color w:val="231F20"/>
        </w:rPr>
        <w:t xml:space="preserve"> United Reformed Church, 1 December 2019 Winton United Reformed Church, 11 January 2020</w:t>
      </w:r>
    </w:p>
    <w:p w:rsidR="00DC3935" w:rsidRDefault="00DC3935">
      <w:pPr>
        <w:pStyle w:val="BodyText"/>
        <w:spacing w:before="1"/>
      </w:pPr>
    </w:p>
    <w:p w:rsidR="00DC3935" w:rsidRDefault="009E2591">
      <w:pPr>
        <w:spacing w:line="275" w:lineRule="exact"/>
        <w:ind w:left="1247"/>
        <w:rPr>
          <w:b/>
          <w:sz w:val="24"/>
        </w:rPr>
      </w:pPr>
      <w:r>
        <w:rPr>
          <w:b/>
          <w:color w:val="231F20"/>
          <w:sz w:val="24"/>
        </w:rPr>
        <w:t>Synod 10: Thames North Synod</w:t>
      </w:r>
    </w:p>
    <w:p w:rsidR="00DC3935" w:rsidRDefault="009E2591">
      <w:pPr>
        <w:pStyle w:val="BodyText"/>
        <w:spacing w:line="275" w:lineRule="exact"/>
        <w:ind w:left="1247"/>
      </w:pPr>
      <w:proofErr w:type="spellStart"/>
      <w:r>
        <w:rPr>
          <w:color w:val="231F20"/>
        </w:rPr>
        <w:t>Iver</w:t>
      </w:r>
      <w:proofErr w:type="spellEnd"/>
      <w:r>
        <w:rPr>
          <w:color w:val="231F20"/>
        </w:rPr>
        <w:t>, St Andrew’s United Reformed Church, 28 April, 2019</w:t>
      </w:r>
    </w:p>
    <w:p w:rsidR="00DC3935" w:rsidRDefault="00DC3935">
      <w:pPr>
        <w:pStyle w:val="BodyText"/>
      </w:pPr>
    </w:p>
    <w:p w:rsidR="00DC3935" w:rsidRDefault="009E2591">
      <w:pPr>
        <w:ind w:left="1247"/>
        <w:rPr>
          <w:b/>
          <w:sz w:val="24"/>
        </w:rPr>
      </w:pPr>
      <w:r>
        <w:rPr>
          <w:b/>
          <w:color w:val="231F20"/>
          <w:sz w:val="24"/>
        </w:rPr>
        <w:t>Synod 11: Southern Synod</w:t>
      </w:r>
    </w:p>
    <w:p w:rsidR="00DC3935" w:rsidRDefault="009E2591">
      <w:pPr>
        <w:pStyle w:val="BodyText"/>
        <w:spacing w:before="2" w:line="275" w:lineRule="exact"/>
        <w:ind w:left="1247"/>
      </w:pPr>
      <w:r>
        <w:rPr>
          <w:color w:val="231F20"/>
        </w:rPr>
        <w:t>West Langdon, Dover, 1 December 2019</w:t>
      </w:r>
    </w:p>
    <w:p w:rsidR="00DC3935" w:rsidRDefault="009E2591">
      <w:pPr>
        <w:pStyle w:val="BodyText"/>
        <w:spacing w:line="275" w:lineRule="exact"/>
        <w:ind w:left="1247"/>
      </w:pPr>
      <w:r>
        <w:rPr>
          <w:color w:val="231F20"/>
        </w:rPr>
        <w:t>Whitfield United Reformed Church, 16 February 2018</w:t>
      </w:r>
    </w:p>
    <w:p w:rsidR="00DC3935" w:rsidRDefault="00DC3935">
      <w:pPr>
        <w:pStyle w:val="BodyText"/>
      </w:pPr>
    </w:p>
    <w:p w:rsidR="00DC3935" w:rsidRDefault="009E2591">
      <w:pPr>
        <w:spacing w:before="1"/>
        <w:ind w:left="1247"/>
        <w:rPr>
          <w:b/>
          <w:sz w:val="24"/>
        </w:rPr>
      </w:pPr>
      <w:r>
        <w:rPr>
          <w:b/>
          <w:color w:val="231F20"/>
          <w:sz w:val="24"/>
        </w:rPr>
        <w:t>Synod 12: Synod of Wales</w:t>
      </w:r>
    </w:p>
    <w:p w:rsidR="00DC3935" w:rsidRDefault="009E2591">
      <w:pPr>
        <w:pStyle w:val="BodyText"/>
        <w:spacing w:before="2" w:line="275" w:lineRule="exact"/>
        <w:ind w:left="1247"/>
      </w:pPr>
      <w:r>
        <w:rPr>
          <w:color w:val="231F20"/>
        </w:rPr>
        <w:t>Carmarthen Road United Reformed Church, Swansea, 20 January 2019</w:t>
      </w:r>
    </w:p>
    <w:p w:rsidR="00DC3935" w:rsidRDefault="009E2591">
      <w:pPr>
        <w:pStyle w:val="BodyText"/>
        <w:spacing w:line="242" w:lineRule="auto"/>
        <w:ind w:left="1247" w:right="1424"/>
      </w:pPr>
      <w:r>
        <w:rPr>
          <w:color w:val="231F20"/>
        </w:rPr>
        <w:t xml:space="preserve">Christchurch with </w:t>
      </w:r>
      <w:proofErr w:type="spellStart"/>
      <w:r>
        <w:rPr>
          <w:color w:val="231F20"/>
        </w:rPr>
        <w:t>Caebach</w:t>
      </w:r>
      <w:proofErr w:type="spellEnd"/>
      <w:r>
        <w:rPr>
          <w:color w:val="231F20"/>
        </w:rPr>
        <w:t xml:space="preserve"> United Reformed Church, Llandrindod Wells, 23 June 2019 Christchurch, Fairwater, Cardiff, 29 December 2019</w:t>
      </w:r>
    </w:p>
    <w:p w:rsidR="00DC3935" w:rsidRDefault="009E2591">
      <w:pPr>
        <w:pStyle w:val="BodyText"/>
        <w:spacing w:line="271" w:lineRule="exact"/>
        <w:ind w:left="1247"/>
      </w:pPr>
      <w:r>
        <w:rPr>
          <w:color w:val="231F20"/>
        </w:rPr>
        <w:t>St David’s, Bettws, Newport, 2 March 2019</w:t>
      </w:r>
    </w:p>
    <w:p w:rsidR="00DC3935" w:rsidRDefault="009E2591">
      <w:pPr>
        <w:pStyle w:val="BodyText"/>
        <w:spacing w:before="1"/>
        <w:ind w:left="1247"/>
      </w:pPr>
      <w:r>
        <w:rPr>
          <w:color w:val="231F20"/>
        </w:rPr>
        <w:t xml:space="preserve">St David’s Uniting Church, </w:t>
      </w:r>
      <w:proofErr w:type="spellStart"/>
      <w:r>
        <w:rPr>
          <w:color w:val="231F20"/>
        </w:rPr>
        <w:t>Pentwyn</w:t>
      </w:r>
      <w:proofErr w:type="spellEnd"/>
      <w:r>
        <w:rPr>
          <w:color w:val="231F20"/>
        </w:rPr>
        <w:t>, Cardiff, 19 October 2019</w:t>
      </w:r>
    </w:p>
    <w:p w:rsidR="00DC3935" w:rsidRDefault="00DC3935">
      <w:pPr>
        <w:pStyle w:val="BodyText"/>
      </w:pPr>
    </w:p>
    <w:p w:rsidR="00DC3935" w:rsidRDefault="009E2591">
      <w:pPr>
        <w:spacing w:line="275" w:lineRule="exact"/>
        <w:ind w:left="1247"/>
        <w:rPr>
          <w:b/>
          <w:sz w:val="24"/>
        </w:rPr>
      </w:pPr>
      <w:r>
        <w:rPr>
          <w:b/>
          <w:color w:val="231F20"/>
          <w:sz w:val="24"/>
        </w:rPr>
        <w:t>Synod 13: Synod of Scotland</w:t>
      </w:r>
    </w:p>
    <w:p w:rsidR="00DC3935" w:rsidRDefault="009E2591">
      <w:pPr>
        <w:pStyle w:val="BodyText"/>
        <w:spacing w:line="242" w:lineRule="auto"/>
        <w:ind w:left="1247" w:right="5293"/>
      </w:pPr>
      <w:proofErr w:type="spellStart"/>
      <w:r>
        <w:rPr>
          <w:color w:val="231F20"/>
        </w:rPr>
        <w:t>Beith</w:t>
      </w:r>
      <w:proofErr w:type="spellEnd"/>
      <w:r>
        <w:rPr>
          <w:color w:val="231F20"/>
        </w:rPr>
        <w:t xml:space="preserve"> United Reformed Church, 24 March 2019 </w:t>
      </w:r>
      <w:proofErr w:type="spellStart"/>
      <w:r>
        <w:rPr>
          <w:color w:val="231F20"/>
        </w:rPr>
        <w:t>Mosspark</w:t>
      </w:r>
      <w:proofErr w:type="spellEnd"/>
      <w:r>
        <w:rPr>
          <w:color w:val="231F20"/>
        </w:rPr>
        <w:t xml:space="preserve"> United Reformed Church, 23 June 2019</w:t>
      </w:r>
    </w:p>
    <w:p w:rsidR="00DC3935" w:rsidRDefault="009E2591">
      <w:pPr>
        <w:pStyle w:val="BodyText"/>
        <w:spacing w:line="271" w:lineRule="exact"/>
        <w:ind w:left="1247"/>
      </w:pPr>
      <w:r>
        <w:rPr>
          <w:color w:val="231F20"/>
        </w:rPr>
        <w:t>Salem Chapel United Reformed Church, Dundee, 24 November 2019</w:t>
      </w:r>
    </w:p>
    <w:p w:rsidR="00DC3935" w:rsidRDefault="00DC3935">
      <w:pPr>
        <w:pStyle w:val="BodyText"/>
        <w:rPr>
          <w:sz w:val="26"/>
        </w:rPr>
      </w:pPr>
    </w:p>
    <w:p w:rsidR="00DC3935" w:rsidRDefault="00DC3935">
      <w:pPr>
        <w:pStyle w:val="BodyText"/>
        <w:spacing w:before="10"/>
        <w:rPr>
          <w:sz w:val="21"/>
        </w:rPr>
      </w:pPr>
    </w:p>
    <w:p w:rsidR="00DC3935" w:rsidRDefault="009E2591">
      <w:pPr>
        <w:ind w:left="1248"/>
        <w:rPr>
          <w:b/>
          <w:sz w:val="32"/>
        </w:rPr>
      </w:pPr>
      <w:r>
        <w:rPr>
          <w:b/>
          <w:color w:val="08AFE5"/>
          <w:sz w:val="32"/>
        </w:rPr>
        <w:t>Resolution 10</w:t>
      </w:r>
    </w:p>
    <w:p w:rsidR="00DC3935" w:rsidRDefault="009E2591">
      <w:pPr>
        <w:spacing w:line="242" w:lineRule="auto"/>
        <w:ind w:left="1247" w:right="1841"/>
        <w:rPr>
          <w:b/>
          <w:sz w:val="24"/>
        </w:rPr>
      </w:pPr>
      <w:r>
        <w:rPr>
          <w:b/>
          <w:color w:val="231F20"/>
          <w:sz w:val="24"/>
        </w:rPr>
        <w:t>General Assembly notes the closures, with praise to God for the worship and witness offered by these fellowships across the years.</w:t>
      </w:r>
    </w:p>
    <w:p w:rsidR="00DC3935" w:rsidRDefault="00DC3935">
      <w:pPr>
        <w:spacing w:line="242" w:lineRule="auto"/>
        <w:rPr>
          <w:sz w:val="24"/>
        </w:rPr>
        <w:sectPr w:rsidR="00DC3935">
          <w:headerReference w:type="default" r:id="rId51"/>
          <w:pgSz w:w="11910" w:h="16840"/>
          <w:pgMar w:top="1320" w:right="0" w:bottom="720" w:left="0" w:header="0" w:footer="537" w:gutter="0"/>
          <w:cols w:space="720"/>
        </w:sectPr>
      </w:pPr>
    </w:p>
    <w:p w:rsidR="00DC3935" w:rsidRDefault="00C7109C">
      <w:pPr>
        <w:spacing w:before="75" w:line="244" w:lineRule="auto"/>
        <w:ind w:left="1247" w:right="2428"/>
        <w:rPr>
          <w:b/>
          <w:sz w:val="44"/>
        </w:rPr>
      </w:pPr>
      <w:r>
        <w:pict>
          <v:shape id="_x0000_s1215" type="#_x0000_t202" style="position:absolute;left:0;text-align:left;margin-left:32.6pt;margin-top:24.1pt;width:86.95pt;height:16pt;z-index:-268793856;mso-position-horizontal-relative:page;mso-position-vertical-relative:page" filled="f" stroked="f">
            <v:textbox inset="0,0,0,0">
              <w:txbxContent>
                <w:p w:rsidR="00DC3935" w:rsidRDefault="009E2591">
                  <w:pPr>
                    <w:pStyle w:val="BodyText"/>
                    <w:rPr>
                      <w:rFonts w:ascii="BBC Reith Sans"/>
                    </w:rPr>
                  </w:pPr>
                  <w:r>
                    <w:rPr>
                      <w:rFonts w:ascii="BBC Reith Sans"/>
                      <w:color w:val="00AEEF"/>
                    </w:rPr>
                    <w:t>Mission Council</w:t>
                  </w:r>
                </w:p>
              </w:txbxContent>
            </v:textbox>
            <w10:wrap anchorx="page" anchory="page"/>
          </v:shape>
        </w:pict>
      </w:r>
      <w:r>
        <w:pict>
          <v:rect id="_x0000_s1214" style="position:absolute;left:0;text-align:left;margin-left:0;margin-top:0;width:595.2pt;height:790.85pt;z-index:-268792832;mso-position-horizontal-relative:page;mso-position-vertical-relative:page" stroked="f">
            <w10:wrap anchorx="page" anchory="page"/>
          </v:rect>
        </w:pict>
      </w:r>
      <w:r w:rsidR="009E2591">
        <w:rPr>
          <w:b/>
          <w:color w:val="231F20"/>
          <w:sz w:val="44"/>
        </w:rPr>
        <w:t>A new congregation and a new Mission Project – East Midlands Synod</w:t>
      </w:r>
    </w:p>
    <w:p w:rsidR="00DC3935" w:rsidRDefault="009E2591">
      <w:pPr>
        <w:spacing w:before="103"/>
        <w:ind w:left="1248"/>
        <w:rPr>
          <w:b/>
          <w:sz w:val="32"/>
        </w:rPr>
      </w:pPr>
      <w:r>
        <w:rPr>
          <w:b/>
          <w:color w:val="231F20"/>
          <w:sz w:val="32"/>
        </w:rPr>
        <w:t>Church Without Walls</w:t>
      </w:r>
    </w:p>
    <w:p w:rsidR="00DC3935" w:rsidRDefault="009E2591">
      <w:pPr>
        <w:pStyle w:val="ListParagraph"/>
        <w:numPr>
          <w:ilvl w:val="1"/>
          <w:numId w:val="79"/>
        </w:numPr>
        <w:tabs>
          <w:tab w:val="left" w:pos="1929"/>
          <w:tab w:val="left" w:pos="1930"/>
        </w:tabs>
        <w:spacing w:before="57"/>
        <w:ind w:right="1406"/>
        <w:rPr>
          <w:color w:val="231F20"/>
          <w:sz w:val="24"/>
        </w:rPr>
      </w:pPr>
      <w:r>
        <w:rPr>
          <w:color w:val="231F20"/>
          <w:sz w:val="24"/>
        </w:rPr>
        <w:t>In 2013 Walton Churches Partnership, an ecumenical group of three congregations supported by the Anglicans, Methodists, Baptists and URC, appointed a full-time Pioneer to work in the new expansion areas of Broughton and Brooklands in Milton Keynes. The Pioneer (Ruth Maxey) is a URC minister, and over the last six years, she has worked with a ‘bottom up’ approach, working in partnership with local community groups and statutory bodies to meet the key focus of the post – ‘supporting community and growing</w:t>
      </w:r>
      <w:r>
        <w:rPr>
          <w:color w:val="231F20"/>
          <w:spacing w:val="-14"/>
          <w:sz w:val="24"/>
        </w:rPr>
        <w:t xml:space="preserve"> </w:t>
      </w:r>
      <w:r>
        <w:rPr>
          <w:color w:val="231F20"/>
          <w:sz w:val="24"/>
        </w:rPr>
        <w:t>faith’.</w:t>
      </w:r>
    </w:p>
    <w:p w:rsidR="00DC3935" w:rsidRDefault="00DC3935">
      <w:pPr>
        <w:pStyle w:val="BodyText"/>
        <w:spacing w:before="1"/>
        <w:rPr>
          <w:sz w:val="21"/>
        </w:rPr>
      </w:pPr>
    </w:p>
    <w:p w:rsidR="00DC3935" w:rsidRDefault="009E2591">
      <w:pPr>
        <w:pStyle w:val="ListParagraph"/>
        <w:numPr>
          <w:ilvl w:val="1"/>
          <w:numId w:val="79"/>
        </w:numPr>
        <w:tabs>
          <w:tab w:val="left" w:pos="1929"/>
          <w:tab w:val="left" w:pos="1930"/>
        </w:tabs>
        <w:ind w:right="1354"/>
        <w:rPr>
          <w:color w:val="231F20"/>
          <w:sz w:val="24"/>
        </w:rPr>
      </w:pPr>
      <w:r>
        <w:rPr>
          <w:color w:val="231F20"/>
          <w:sz w:val="24"/>
        </w:rPr>
        <w:t>Within the first six months, Ruth gathered a small leadership group around her from ‘providential encounters’ in the community, and a new congregation, Church without Walls, was born. This new community is formed predominately of people with no church background, and there is a high number of those with disabilities and special needs. CWW has around 50 adults who regularly attend, and approximately 30 children. It has a strong focus on discipleship, with 25 adults committed to regular small groups, and it continues to reach new</w:t>
      </w:r>
      <w:r>
        <w:rPr>
          <w:color w:val="231F20"/>
          <w:spacing w:val="-12"/>
          <w:sz w:val="24"/>
        </w:rPr>
        <w:t xml:space="preserve"> </w:t>
      </w:r>
      <w:r>
        <w:rPr>
          <w:color w:val="231F20"/>
          <w:sz w:val="24"/>
        </w:rPr>
        <w:t>people.</w:t>
      </w:r>
    </w:p>
    <w:p w:rsidR="00DC3935" w:rsidRDefault="00DC3935">
      <w:pPr>
        <w:pStyle w:val="BodyText"/>
        <w:spacing w:before="8"/>
        <w:rPr>
          <w:sz w:val="20"/>
        </w:rPr>
      </w:pPr>
    </w:p>
    <w:p w:rsidR="00DC3935" w:rsidRDefault="009E2591">
      <w:pPr>
        <w:pStyle w:val="ListParagraph"/>
        <w:numPr>
          <w:ilvl w:val="1"/>
          <w:numId w:val="79"/>
        </w:numPr>
        <w:tabs>
          <w:tab w:val="left" w:pos="1929"/>
          <w:tab w:val="left" w:pos="1930"/>
        </w:tabs>
        <w:ind w:right="1351"/>
        <w:rPr>
          <w:color w:val="231F20"/>
          <w:sz w:val="24"/>
        </w:rPr>
      </w:pPr>
      <w:r>
        <w:rPr>
          <w:color w:val="231F20"/>
          <w:sz w:val="24"/>
        </w:rPr>
        <w:t>As a new Christian community, CWW is trying to work out what it means to follow Jesus and reflect God’s love in today’s context. In some ways, CWW might seem a bit different to ‘normal’ church, as it has no building and no fixed way of doing things. The community gathers monthly for Quiet Church, Café Church, Dinner Church and Forest Church, and there are no assumptions about what people know or believe about</w:t>
      </w:r>
      <w:r>
        <w:rPr>
          <w:color w:val="231F20"/>
          <w:spacing w:val="2"/>
          <w:sz w:val="24"/>
        </w:rPr>
        <w:t xml:space="preserve"> </w:t>
      </w:r>
      <w:r>
        <w:rPr>
          <w:color w:val="231F20"/>
          <w:sz w:val="24"/>
        </w:rPr>
        <w:t>God.</w:t>
      </w:r>
    </w:p>
    <w:p w:rsidR="00DC3935" w:rsidRDefault="00DC3935">
      <w:pPr>
        <w:pStyle w:val="BodyText"/>
        <w:spacing w:before="10"/>
        <w:rPr>
          <w:sz w:val="20"/>
        </w:rPr>
      </w:pPr>
    </w:p>
    <w:p w:rsidR="00DC3935" w:rsidRDefault="009E2591">
      <w:pPr>
        <w:numPr>
          <w:ilvl w:val="1"/>
          <w:numId w:val="79"/>
        </w:numPr>
        <w:tabs>
          <w:tab w:val="left" w:pos="1929"/>
          <w:tab w:val="left" w:pos="1930"/>
        </w:tabs>
        <w:spacing w:line="242" w:lineRule="auto"/>
        <w:ind w:right="1382"/>
        <w:rPr>
          <w:b/>
          <w:color w:val="231F20"/>
          <w:sz w:val="24"/>
        </w:rPr>
      </w:pPr>
      <w:r>
        <w:rPr>
          <w:b/>
          <w:color w:val="231F20"/>
          <w:sz w:val="24"/>
        </w:rPr>
        <w:t xml:space="preserve">Church without Walls is a place where the walls between people can begin to come down, where everyone </w:t>
      </w:r>
      <w:r>
        <w:rPr>
          <w:b/>
          <w:color w:val="231F20"/>
          <w:spacing w:val="-3"/>
          <w:sz w:val="24"/>
        </w:rPr>
        <w:t xml:space="preserve">is </w:t>
      </w:r>
      <w:r>
        <w:rPr>
          <w:b/>
          <w:color w:val="231F20"/>
          <w:sz w:val="24"/>
        </w:rPr>
        <w:t>welcomed and can find space to</w:t>
      </w:r>
      <w:r>
        <w:rPr>
          <w:b/>
          <w:color w:val="231F20"/>
          <w:spacing w:val="-15"/>
          <w:sz w:val="24"/>
        </w:rPr>
        <w:t xml:space="preserve"> </w:t>
      </w:r>
      <w:r>
        <w:rPr>
          <w:b/>
          <w:color w:val="231F20"/>
          <w:sz w:val="24"/>
        </w:rPr>
        <w:t>flourish.</w:t>
      </w:r>
    </w:p>
    <w:p w:rsidR="00DC3935" w:rsidRDefault="00DC3935">
      <w:pPr>
        <w:pStyle w:val="BodyText"/>
        <w:spacing w:before="4"/>
        <w:rPr>
          <w:b/>
          <w:sz w:val="20"/>
        </w:rPr>
      </w:pPr>
    </w:p>
    <w:p w:rsidR="00DC3935" w:rsidRDefault="009E2591">
      <w:pPr>
        <w:spacing w:before="1"/>
        <w:ind w:right="1237"/>
        <w:jc w:val="right"/>
        <w:rPr>
          <w:i/>
          <w:sz w:val="24"/>
        </w:rPr>
      </w:pPr>
      <w:r>
        <w:rPr>
          <w:i/>
          <w:color w:val="231F20"/>
          <w:sz w:val="24"/>
        </w:rPr>
        <w:t>The Revd Ruth</w:t>
      </w:r>
      <w:r>
        <w:rPr>
          <w:i/>
          <w:color w:val="231F20"/>
          <w:spacing w:val="-5"/>
          <w:sz w:val="24"/>
        </w:rPr>
        <w:t xml:space="preserve"> </w:t>
      </w:r>
      <w:r>
        <w:rPr>
          <w:i/>
          <w:color w:val="231F20"/>
          <w:sz w:val="24"/>
        </w:rPr>
        <w:t>Maxey</w:t>
      </w:r>
    </w:p>
    <w:p w:rsidR="00DC3935" w:rsidRDefault="009E2591">
      <w:pPr>
        <w:spacing w:before="2"/>
        <w:ind w:right="1239"/>
        <w:jc w:val="right"/>
        <w:rPr>
          <w:i/>
          <w:sz w:val="24"/>
        </w:rPr>
      </w:pPr>
      <w:r>
        <w:rPr>
          <w:i/>
          <w:color w:val="231F20"/>
          <w:spacing w:val="-1"/>
          <w:sz w:val="24"/>
        </w:rPr>
        <w:t>Minister</w:t>
      </w:r>
    </w:p>
    <w:p w:rsidR="00DC3935" w:rsidRDefault="009E2591">
      <w:pPr>
        <w:spacing w:line="368" w:lineRule="exact"/>
        <w:ind w:left="1248"/>
        <w:rPr>
          <w:b/>
          <w:sz w:val="32"/>
        </w:rPr>
      </w:pPr>
      <w:r>
        <w:rPr>
          <w:b/>
          <w:color w:val="08AFE5"/>
          <w:sz w:val="32"/>
        </w:rPr>
        <w:t>Resolution 11</w:t>
      </w:r>
    </w:p>
    <w:p w:rsidR="00DC3935" w:rsidRDefault="009E2591">
      <w:pPr>
        <w:ind w:left="1247" w:right="1602"/>
        <w:rPr>
          <w:b/>
          <w:sz w:val="24"/>
        </w:rPr>
      </w:pPr>
      <w:r>
        <w:rPr>
          <w:b/>
          <w:color w:val="231F20"/>
          <w:sz w:val="24"/>
        </w:rPr>
        <w:t>General Assembly celebrates Church Without Walls as a new ecumenical worshipping congregation within Walton Churches Partnership, Milton Keynes, and therefore receives it as a congregation of the United Reformed Church.</w:t>
      </w:r>
    </w:p>
    <w:p w:rsidR="00DC3935" w:rsidRDefault="00DC3935">
      <w:pPr>
        <w:pStyle w:val="BodyText"/>
        <w:rPr>
          <w:b/>
          <w:sz w:val="26"/>
        </w:rPr>
      </w:pPr>
    </w:p>
    <w:p w:rsidR="00DC3935" w:rsidRDefault="00DC3935">
      <w:pPr>
        <w:pStyle w:val="BodyText"/>
        <w:spacing w:before="9"/>
        <w:rPr>
          <w:b/>
          <w:sz w:val="32"/>
        </w:rPr>
      </w:pPr>
    </w:p>
    <w:p w:rsidR="00DC3935" w:rsidRDefault="009E2591">
      <w:pPr>
        <w:ind w:left="1248"/>
        <w:rPr>
          <w:b/>
          <w:sz w:val="32"/>
        </w:rPr>
      </w:pPr>
      <w:r>
        <w:rPr>
          <w:b/>
          <w:color w:val="231F20"/>
          <w:sz w:val="32"/>
        </w:rPr>
        <w:t xml:space="preserve">New </w:t>
      </w:r>
      <w:proofErr w:type="spellStart"/>
      <w:r>
        <w:rPr>
          <w:b/>
          <w:color w:val="231F20"/>
          <w:sz w:val="32"/>
        </w:rPr>
        <w:t>Lubbesthorpe</w:t>
      </w:r>
      <w:proofErr w:type="spellEnd"/>
      <w:r>
        <w:rPr>
          <w:b/>
          <w:color w:val="231F20"/>
          <w:sz w:val="32"/>
        </w:rPr>
        <w:t xml:space="preserve"> Ecumenical Mission Project</w:t>
      </w:r>
    </w:p>
    <w:p w:rsidR="00DC3935" w:rsidRDefault="009E2591">
      <w:pPr>
        <w:pStyle w:val="ListParagraph"/>
        <w:numPr>
          <w:ilvl w:val="1"/>
          <w:numId w:val="78"/>
        </w:numPr>
        <w:tabs>
          <w:tab w:val="left" w:pos="1929"/>
          <w:tab w:val="left" w:pos="1930"/>
        </w:tabs>
        <w:spacing w:before="62"/>
        <w:ind w:right="1286"/>
        <w:rPr>
          <w:sz w:val="24"/>
        </w:rPr>
      </w:pPr>
      <w:r>
        <w:rPr>
          <w:color w:val="231F20"/>
          <w:sz w:val="24"/>
        </w:rPr>
        <w:t xml:space="preserve">New </w:t>
      </w:r>
      <w:proofErr w:type="spellStart"/>
      <w:r>
        <w:rPr>
          <w:color w:val="231F20"/>
          <w:sz w:val="24"/>
        </w:rPr>
        <w:t>Lubbesthorpe</w:t>
      </w:r>
      <w:proofErr w:type="spellEnd"/>
      <w:r>
        <w:rPr>
          <w:color w:val="231F20"/>
          <w:sz w:val="24"/>
        </w:rPr>
        <w:t xml:space="preserve"> is a new housing development on the edge of Leicester. In 2013, Churches Together in Leicestershire (</w:t>
      </w:r>
      <w:proofErr w:type="spellStart"/>
      <w:r>
        <w:rPr>
          <w:color w:val="231F20"/>
          <w:sz w:val="24"/>
        </w:rPr>
        <w:t>CTiL</w:t>
      </w:r>
      <w:proofErr w:type="spellEnd"/>
      <w:r>
        <w:rPr>
          <w:color w:val="231F20"/>
          <w:sz w:val="24"/>
        </w:rPr>
        <w:t xml:space="preserve">) formed a partnership with the local council to help build a healthy community. The result was the appointment of a Pioneer Community Worker (PCW), employed by </w:t>
      </w:r>
      <w:proofErr w:type="spellStart"/>
      <w:r>
        <w:rPr>
          <w:color w:val="231F20"/>
          <w:sz w:val="24"/>
        </w:rPr>
        <w:t>CTiL</w:t>
      </w:r>
      <w:proofErr w:type="spellEnd"/>
      <w:r>
        <w:rPr>
          <w:color w:val="231F20"/>
          <w:sz w:val="24"/>
        </w:rPr>
        <w:t>, when the building work commenced in the autumn of</w:t>
      </w:r>
      <w:r>
        <w:rPr>
          <w:color w:val="231F20"/>
          <w:spacing w:val="-1"/>
          <w:sz w:val="24"/>
        </w:rPr>
        <w:t xml:space="preserve"> </w:t>
      </w:r>
      <w:r>
        <w:rPr>
          <w:color w:val="231F20"/>
          <w:sz w:val="24"/>
        </w:rPr>
        <w:t>2016.</w:t>
      </w:r>
    </w:p>
    <w:p w:rsidR="00DC3935" w:rsidRDefault="00DC3935">
      <w:pPr>
        <w:pStyle w:val="BodyText"/>
        <w:spacing w:before="8"/>
        <w:rPr>
          <w:sz w:val="20"/>
        </w:rPr>
      </w:pPr>
    </w:p>
    <w:p w:rsidR="00DC3935" w:rsidRDefault="009E2591">
      <w:pPr>
        <w:pStyle w:val="ListParagraph"/>
        <w:numPr>
          <w:ilvl w:val="1"/>
          <w:numId w:val="78"/>
        </w:numPr>
        <w:tabs>
          <w:tab w:val="left" w:pos="1929"/>
          <w:tab w:val="left" w:pos="1930"/>
        </w:tabs>
        <w:ind w:right="1242"/>
        <w:rPr>
          <w:sz w:val="24"/>
        </w:rPr>
      </w:pPr>
      <w:r>
        <w:rPr>
          <w:color w:val="231F20"/>
          <w:sz w:val="24"/>
        </w:rPr>
        <w:t>Sue Steer was appointed as the PCW, and quickly developed a loving and  serving relationship with the growing population. Several groups were formed, relationships quickly grew, and a healthy start was achieved in the development of good community relations. In addition to this work, Sue ensured that individual events were organised to celebrate principal Christian</w:t>
      </w:r>
      <w:r>
        <w:rPr>
          <w:color w:val="231F20"/>
          <w:spacing w:val="-14"/>
          <w:sz w:val="24"/>
        </w:rPr>
        <w:t xml:space="preserve"> </w:t>
      </w:r>
      <w:r>
        <w:rPr>
          <w:color w:val="231F20"/>
          <w:sz w:val="24"/>
        </w:rPr>
        <w:t>festivals.</w:t>
      </w:r>
    </w:p>
    <w:p w:rsidR="00DC3935" w:rsidRDefault="00DC3935">
      <w:pPr>
        <w:rPr>
          <w:sz w:val="24"/>
        </w:rPr>
        <w:sectPr w:rsidR="00DC3935">
          <w:headerReference w:type="even" r:id="rId52"/>
          <w:footerReference w:type="even" r:id="rId53"/>
          <w:footerReference w:type="default" r:id="rId54"/>
          <w:pgSz w:w="11910" w:h="16840"/>
          <w:pgMar w:top="1040" w:right="0" w:bottom="720" w:left="0" w:header="0" w:footer="537" w:gutter="0"/>
          <w:pgNumType w:start="46"/>
          <w:cols w:space="720"/>
        </w:sectPr>
      </w:pPr>
    </w:p>
    <w:p w:rsidR="00DC3935" w:rsidRDefault="009E2591">
      <w:pPr>
        <w:pStyle w:val="ListParagraph"/>
        <w:numPr>
          <w:ilvl w:val="1"/>
          <w:numId w:val="78"/>
        </w:numPr>
        <w:tabs>
          <w:tab w:val="left" w:pos="1929"/>
          <w:tab w:val="left" w:pos="1930"/>
        </w:tabs>
        <w:spacing w:before="75"/>
        <w:ind w:right="1257"/>
        <w:rPr>
          <w:sz w:val="24"/>
        </w:rPr>
      </w:pPr>
      <w:r>
        <w:rPr>
          <w:color w:val="231F20"/>
          <w:sz w:val="24"/>
        </w:rPr>
        <w:t xml:space="preserve">The arrival of the ‘Hub’ building provided a much-needed community gathering space where community activities for all age ranges could take place. This, along with the opening of the school, led to the formation of active partnership leading to many more community activities such as Tea, Toast and Toy sessions run by participation of the residents either helping or leading. The ‘Hub’ continues </w:t>
      </w:r>
      <w:r>
        <w:rPr>
          <w:color w:val="231F20"/>
          <w:spacing w:val="-3"/>
          <w:sz w:val="24"/>
        </w:rPr>
        <w:t xml:space="preserve">to </w:t>
      </w:r>
      <w:r>
        <w:rPr>
          <w:color w:val="231F20"/>
          <w:sz w:val="24"/>
        </w:rPr>
        <w:t>be our base of operations and operates as a ‘Welcome and Well-being Centre’ and is supported financially by the Land</w:t>
      </w:r>
      <w:r>
        <w:rPr>
          <w:color w:val="231F20"/>
          <w:spacing w:val="-4"/>
          <w:sz w:val="24"/>
        </w:rPr>
        <w:t xml:space="preserve"> </w:t>
      </w:r>
      <w:r>
        <w:rPr>
          <w:color w:val="231F20"/>
          <w:sz w:val="24"/>
        </w:rPr>
        <w:t>Developer.</w:t>
      </w:r>
    </w:p>
    <w:p w:rsidR="00DC3935" w:rsidRDefault="00DC3935">
      <w:pPr>
        <w:pStyle w:val="BodyText"/>
        <w:spacing w:before="1"/>
        <w:rPr>
          <w:sz w:val="21"/>
        </w:rPr>
      </w:pPr>
    </w:p>
    <w:p w:rsidR="00DC3935" w:rsidRDefault="009E2591">
      <w:pPr>
        <w:pStyle w:val="ListParagraph"/>
        <w:numPr>
          <w:ilvl w:val="1"/>
          <w:numId w:val="78"/>
        </w:numPr>
        <w:tabs>
          <w:tab w:val="left" w:pos="1929"/>
          <w:tab w:val="left" w:pos="1930"/>
        </w:tabs>
        <w:ind w:right="1430"/>
        <w:rPr>
          <w:sz w:val="24"/>
        </w:rPr>
      </w:pPr>
      <w:r>
        <w:rPr>
          <w:color w:val="231F20"/>
          <w:sz w:val="24"/>
        </w:rPr>
        <w:t>Sue has also worked with Christian residents who wish to see a worshipping community grow. This is in its infant stages, and involves those who come along showing the community how much as Christians we care for our neighbours and the environment. Meetings are held on a Sunday afternoon, and usually consists of faith-based talks, prayer and conversations, along with community and environmental</w:t>
      </w:r>
      <w:r>
        <w:rPr>
          <w:color w:val="231F20"/>
          <w:spacing w:val="-1"/>
          <w:sz w:val="24"/>
        </w:rPr>
        <w:t xml:space="preserve"> </w:t>
      </w:r>
      <w:r>
        <w:rPr>
          <w:color w:val="231F20"/>
          <w:sz w:val="24"/>
        </w:rPr>
        <w:t>action.</w:t>
      </w:r>
    </w:p>
    <w:p w:rsidR="00DC3935" w:rsidRDefault="00DC3935">
      <w:pPr>
        <w:pStyle w:val="BodyText"/>
        <w:spacing w:before="1"/>
        <w:rPr>
          <w:sz w:val="21"/>
        </w:rPr>
      </w:pPr>
    </w:p>
    <w:p w:rsidR="00DC3935" w:rsidRDefault="009E2591">
      <w:pPr>
        <w:pStyle w:val="ListParagraph"/>
        <w:numPr>
          <w:ilvl w:val="1"/>
          <w:numId w:val="78"/>
        </w:numPr>
        <w:tabs>
          <w:tab w:val="left" w:pos="1929"/>
          <w:tab w:val="left" w:pos="1930"/>
        </w:tabs>
        <w:spacing w:line="237" w:lineRule="auto"/>
        <w:ind w:right="1337"/>
        <w:rPr>
          <w:sz w:val="24"/>
        </w:rPr>
      </w:pPr>
      <w:r>
        <w:rPr>
          <w:color w:val="231F20"/>
          <w:sz w:val="24"/>
        </w:rPr>
        <w:t xml:space="preserve">The New </w:t>
      </w:r>
      <w:proofErr w:type="spellStart"/>
      <w:r>
        <w:rPr>
          <w:color w:val="231F20"/>
          <w:sz w:val="24"/>
        </w:rPr>
        <w:t>Lubbesthorpe</w:t>
      </w:r>
      <w:proofErr w:type="spellEnd"/>
      <w:r>
        <w:rPr>
          <w:color w:val="231F20"/>
          <w:sz w:val="24"/>
        </w:rPr>
        <w:t xml:space="preserve"> Project is supported by </w:t>
      </w:r>
      <w:proofErr w:type="spellStart"/>
      <w:r>
        <w:rPr>
          <w:color w:val="231F20"/>
          <w:sz w:val="24"/>
        </w:rPr>
        <w:t>CTiL</w:t>
      </w:r>
      <w:proofErr w:type="spellEnd"/>
      <w:r>
        <w:rPr>
          <w:color w:val="231F20"/>
          <w:sz w:val="24"/>
        </w:rPr>
        <w:t xml:space="preserve"> in partnership with the Local District Council, Land Developer, the Building Contractors and the</w:t>
      </w:r>
      <w:r>
        <w:rPr>
          <w:color w:val="231F20"/>
          <w:spacing w:val="-20"/>
          <w:sz w:val="24"/>
        </w:rPr>
        <w:t xml:space="preserve"> </w:t>
      </w:r>
      <w:r>
        <w:rPr>
          <w:color w:val="231F20"/>
          <w:sz w:val="24"/>
        </w:rPr>
        <w:t>residents.</w:t>
      </w:r>
    </w:p>
    <w:p w:rsidR="00DC3935" w:rsidRDefault="00DC3935">
      <w:pPr>
        <w:pStyle w:val="BodyText"/>
        <w:spacing w:before="4"/>
        <w:rPr>
          <w:sz w:val="21"/>
        </w:rPr>
      </w:pPr>
    </w:p>
    <w:p w:rsidR="00DC3935" w:rsidRDefault="009E2591">
      <w:pPr>
        <w:pStyle w:val="ListParagraph"/>
        <w:numPr>
          <w:ilvl w:val="1"/>
          <w:numId w:val="78"/>
        </w:numPr>
        <w:tabs>
          <w:tab w:val="left" w:pos="1929"/>
          <w:tab w:val="left" w:pos="1930"/>
        </w:tabs>
        <w:spacing w:line="237" w:lineRule="auto"/>
        <w:ind w:right="1420"/>
        <w:rPr>
          <w:sz w:val="24"/>
        </w:rPr>
      </w:pPr>
      <w:r>
        <w:rPr>
          <w:color w:val="231F20"/>
          <w:sz w:val="24"/>
        </w:rPr>
        <w:t xml:space="preserve">You can read more of Sue’s journey at </w:t>
      </w:r>
      <w:proofErr w:type="spellStart"/>
      <w:r>
        <w:rPr>
          <w:color w:val="231F20"/>
          <w:sz w:val="24"/>
        </w:rPr>
        <w:t>Lubbesthorpe</w:t>
      </w:r>
      <w:proofErr w:type="spellEnd"/>
      <w:r>
        <w:rPr>
          <w:color w:val="231F20"/>
          <w:sz w:val="24"/>
        </w:rPr>
        <w:t xml:space="preserve"> in this article written in July 2019: </w:t>
      </w:r>
      <w:r>
        <w:rPr>
          <w:color w:val="0071B8"/>
          <w:sz w:val="24"/>
        </w:rPr>
        <w:t>https://bit.ly/Lubbesthorpe</w:t>
      </w:r>
    </w:p>
    <w:p w:rsidR="00DC3935" w:rsidRDefault="00DC3935">
      <w:pPr>
        <w:pStyle w:val="BodyText"/>
        <w:spacing w:before="2"/>
        <w:rPr>
          <w:sz w:val="13"/>
        </w:rPr>
      </w:pPr>
    </w:p>
    <w:p w:rsidR="00DC3935" w:rsidRDefault="00DC3935">
      <w:pPr>
        <w:rPr>
          <w:sz w:val="13"/>
        </w:rPr>
        <w:sectPr w:rsidR="00DC3935">
          <w:headerReference w:type="default" r:id="rId55"/>
          <w:pgSz w:w="11910" w:h="16840"/>
          <w:pgMar w:top="1040" w:right="0" w:bottom="720" w:left="0" w:header="0" w:footer="537" w:gutter="0"/>
          <w:cols w:space="720"/>
        </w:sectPr>
      </w:pPr>
    </w:p>
    <w:p w:rsidR="00DC3935" w:rsidRDefault="00DC3935">
      <w:pPr>
        <w:pStyle w:val="BodyText"/>
        <w:rPr>
          <w:sz w:val="36"/>
        </w:rPr>
      </w:pPr>
    </w:p>
    <w:p w:rsidR="00DC3935" w:rsidRDefault="00DC3935">
      <w:pPr>
        <w:pStyle w:val="BodyText"/>
        <w:spacing w:before="10"/>
        <w:rPr>
          <w:sz w:val="41"/>
        </w:rPr>
      </w:pPr>
    </w:p>
    <w:p w:rsidR="00DC3935" w:rsidRDefault="009E2591">
      <w:pPr>
        <w:ind w:left="1248"/>
        <w:rPr>
          <w:b/>
          <w:sz w:val="32"/>
        </w:rPr>
      </w:pPr>
      <w:r>
        <w:rPr>
          <w:b/>
          <w:color w:val="08AFE5"/>
          <w:sz w:val="32"/>
        </w:rPr>
        <w:t>Resolution 12</w:t>
      </w:r>
    </w:p>
    <w:p w:rsidR="00DC3935" w:rsidRDefault="009E2591">
      <w:pPr>
        <w:spacing w:before="94" w:line="237" w:lineRule="auto"/>
        <w:ind w:left="1248" w:right="1225" w:firstLine="3960"/>
        <w:rPr>
          <w:i/>
          <w:sz w:val="24"/>
        </w:rPr>
      </w:pPr>
      <w:r>
        <w:br w:type="column"/>
      </w:r>
      <w:r>
        <w:rPr>
          <w:i/>
          <w:color w:val="231F20"/>
          <w:sz w:val="24"/>
        </w:rPr>
        <w:t xml:space="preserve">Sue Steer New </w:t>
      </w:r>
      <w:proofErr w:type="spellStart"/>
      <w:r>
        <w:rPr>
          <w:i/>
          <w:color w:val="231F20"/>
          <w:sz w:val="24"/>
        </w:rPr>
        <w:t>Lubbesthorpe</w:t>
      </w:r>
      <w:proofErr w:type="spellEnd"/>
      <w:r>
        <w:rPr>
          <w:i/>
          <w:color w:val="231F20"/>
          <w:sz w:val="24"/>
        </w:rPr>
        <w:t xml:space="preserve"> Pioneer Community Worker</w:t>
      </w:r>
    </w:p>
    <w:p w:rsidR="00DC3935" w:rsidRDefault="00DC3935">
      <w:pPr>
        <w:spacing w:line="237" w:lineRule="auto"/>
        <w:rPr>
          <w:sz w:val="24"/>
        </w:rPr>
        <w:sectPr w:rsidR="00DC3935">
          <w:type w:val="continuous"/>
          <w:pgSz w:w="11910" w:h="16840"/>
          <w:pgMar w:top="1120" w:right="0" w:bottom="280" w:left="0" w:header="720" w:footer="720" w:gutter="0"/>
          <w:cols w:num="2" w:space="720" w:equalWidth="0">
            <w:col w:w="3391" w:space="997"/>
            <w:col w:w="7522"/>
          </w:cols>
        </w:sectPr>
      </w:pPr>
    </w:p>
    <w:p w:rsidR="00DC3935" w:rsidRDefault="00C7109C">
      <w:pPr>
        <w:spacing w:line="242" w:lineRule="auto"/>
        <w:ind w:left="1248" w:right="2078"/>
        <w:rPr>
          <w:b/>
          <w:sz w:val="24"/>
        </w:rPr>
      </w:pPr>
      <w:r>
        <w:pict>
          <v:shape id="_x0000_s1213" type="#_x0000_t202" style="position:absolute;left:0;text-align:left;margin-left:475.75pt;margin-top:24.1pt;width:86.95pt;height:16pt;z-index:-268791808;mso-position-horizontal-relative:page;mso-position-vertical-relative:page" filled="f" stroked="f">
            <v:textbox inset="0,0,0,0">
              <w:txbxContent>
                <w:p w:rsidR="00DC3935" w:rsidRDefault="009E2591">
                  <w:pPr>
                    <w:pStyle w:val="BodyText"/>
                    <w:rPr>
                      <w:rFonts w:ascii="BBC Reith Sans"/>
                    </w:rPr>
                  </w:pPr>
                  <w:r>
                    <w:rPr>
                      <w:rFonts w:ascii="BBC Reith Sans"/>
                      <w:color w:val="00AEEF"/>
                    </w:rPr>
                    <w:t>Mission Council</w:t>
                  </w:r>
                </w:p>
              </w:txbxContent>
            </v:textbox>
            <w10:wrap anchorx="page" anchory="page"/>
          </v:shape>
        </w:pict>
      </w:r>
      <w:r>
        <w:pict>
          <v:rect id="_x0000_s1212" style="position:absolute;left:0;text-align:left;margin-left:0;margin-top:0;width:595.2pt;height:795.1pt;z-index:-268790784;mso-position-horizontal-relative:page;mso-position-vertical-relative:page" stroked="f">
            <w10:wrap anchorx="page" anchory="page"/>
          </v:rect>
        </w:pict>
      </w:r>
      <w:r w:rsidR="009E2591">
        <w:rPr>
          <w:b/>
          <w:color w:val="231F20"/>
          <w:sz w:val="24"/>
        </w:rPr>
        <w:t xml:space="preserve">General Assembly receives the ecumenical New </w:t>
      </w:r>
      <w:proofErr w:type="spellStart"/>
      <w:r w:rsidR="009E2591">
        <w:rPr>
          <w:b/>
          <w:color w:val="231F20"/>
          <w:sz w:val="24"/>
        </w:rPr>
        <w:t>Lubbesthorpe</w:t>
      </w:r>
      <w:proofErr w:type="spellEnd"/>
      <w:r w:rsidR="009E2591">
        <w:rPr>
          <w:b/>
          <w:color w:val="231F20"/>
          <w:sz w:val="24"/>
        </w:rPr>
        <w:t xml:space="preserve"> Project as a Mission Project of United Reformed Church.</w:t>
      </w:r>
    </w:p>
    <w:p w:rsidR="00DC3935" w:rsidRDefault="00DC3935">
      <w:pPr>
        <w:pStyle w:val="BodyText"/>
        <w:rPr>
          <w:b/>
          <w:sz w:val="26"/>
        </w:rPr>
      </w:pPr>
    </w:p>
    <w:p w:rsidR="00DC3935" w:rsidRDefault="00DC3935">
      <w:pPr>
        <w:pStyle w:val="BodyText"/>
        <w:rPr>
          <w:b/>
          <w:sz w:val="26"/>
        </w:rPr>
      </w:pPr>
    </w:p>
    <w:p w:rsidR="00DC3935" w:rsidRDefault="009E2591">
      <w:pPr>
        <w:spacing w:before="212"/>
        <w:ind w:left="1248"/>
        <w:rPr>
          <w:b/>
          <w:sz w:val="44"/>
        </w:rPr>
      </w:pPr>
      <w:r>
        <w:rPr>
          <w:b/>
          <w:color w:val="231F20"/>
          <w:sz w:val="44"/>
        </w:rPr>
        <w:t>New Mission Projects – Eastern Synod</w:t>
      </w:r>
    </w:p>
    <w:p w:rsidR="00DC3935" w:rsidRDefault="009E2591">
      <w:pPr>
        <w:pStyle w:val="BodyText"/>
        <w:tabs>
          <w:tab w:val="left" w:pos="1929"/>
        </w:tabs>
        <w:spacing w:before="287"/>
        <w:ind w:left="1929" w:right="1579" w:hanging="682"/>
      </w:pPr>
      <w:r>
        <w:rPr>
          <w:color w:val="231F20"/>
        </w:rPr>
        <w:t>3.1</w:t>
      </w:r>
      <w:r>
        <w:rPr>
          <w:color w:val="231F20"/>
        </w:rPr>
        <w:tab/>
        <w:t xml:space="preserve">Two important pieces of work in this Synod are ready </w:t>
      </w:r>
      <w:r>
        <w:rPr>
          <w:color w:val="231F20"/>
          <w:spacing w:val="-3"/>
        </w:rPr>
        <w:t xml:space="preserve">to </w:t>
      </w:r>
      <w:r>
        <w:rPr>
          <w:color w:val="231F20"/>
        </w:rPr>
        <w:t xml:space="preserve">be commended </w:t>
      </w:r>
      <w:r>
        <w:rPr>
          <w:color w:val="231F20"/>
          <w:spacing w:val="-3"/>
        </w:rPr>
        <w:t xml:space="preserve">to </w:t>
      </w:r>
      <w:r>
        <w:rPr>
          <w:color w:val="231F20"/>
        </w:rPr>
        <w:t xml:space="preserve">Assembly for recognition as Mission Projects of the United Reformed Church. The Synod is presently preparing statements </w:t>
      </w:r>
      <w:r>
        <w:rPr>
          <w:color w:val="231F20"/>
          <w:spacing w:val="-3"/>
        </w:rPr>
        <w:t xml:space="preserve">in </w:t>
      </w:r>
      <w:r>
        <w:rPr>
          <w:color w:val="231F20"/>
        </w:rPr>
        <w:t>support of their commendation. In order to expedite process in the coming year, Assembly is invited to resolve as</w:t>
      </w:r>
      <w:r>
        <w:rPr>
          <w:color w:val="231F20"/>
          <w:spacing w:val="-1"/>
        </w:rPr>
        <w:t xml:space="preserve"> </w:t>
      </w:r>
      <w:r>
        <w:rPr>
          <w:color w:val="231F20"/>
        </w:rPr>
        <w:t>follows:</w:t>
      </w:r>
    </w:p>
    <w:p w:rsidR="00DC3935" w:rsidRDefault="00DC3935">
      <w:pPr>
        <w:pStyle w:val="BodyText"/>
        <w:spacing w:before="9"/>
        <w:rPr>
          <w:sz w:val="20"/>
        </w:rPr>
      </w:pPr>
    </w:p>
    <w:p w:rsidR="00DC3935" w:rsidRDefault="009E2591">
      <w:pPr>
        <w:ind w:left="1248"/>
        <w:rPr>
          <w:b/>
          <w:sz w:val="32"/>
        </w:rPr>
      </w:pPr>
      <w:r>
        <w:rPr>
          <w:b/>
          <w:color w:val="08AFE5"/>
          <w:sz w:val="32"/>
        </w:rPr>
        <w:t>Resolution 13</w:t>
      </w:r>
    </w:p>
    <w:p w:rsidR="00DC3935" w:rsidRDefault="009E2591">
      <w:pPr>
        <w:ind w:left="1248" w:right="1466"/>
        <w:rPr>
          <w:b/>
          <w:sz w:val="24"/>
        </w:rPr>
      </w:pPr>
      <w:r>
        <w:rPr>
          <w:b/>
          <w:color w:val="231F20"/>
          <w:sz w:val="24"/>
        </w:rPr>
        <w:t>General Assembly authorises Mission Council to act on its behalf in considering applications for new Mission Projects at Love’s Farm, St Neots, and at North Avenue, Chelmsford, both in Eastern Synod.</w:t>
      </w:r>
    </w:p>
    <w:p w:rsidR="00DC3935" w:rsidRDefault="00DC3935">
      <w:pPr>
        <w:rPr>
          <w:sz w:val="24"/>
        </w:rPr>
        <w:sectPr w:rsidR="00DC3935">
          <w:type w:val="continuous"/>
          <w:pgSz w:w="11910" w:h="16840"/>
          <w:pgMar w:top="1120" w:right="0" w:bottom="280" w:left="0" w:header="720" w:footer="720" w:gutter="0"/>
          <w:cols w:space="720"/>
        </w:sectPr>
      </w:pPr>
    </w:p>
    <w:p w:rsidR="00DC3935" w:rsidRDefault="009E2591">
      <w:pPr>
        <w:spacing w:before="73"/>
        <w:ind w:left="1248"/>
        <w:rPr>
          <w:b/>
          <w:sz w:val="56"/>
        </w:rPr>
      </w:pPr>
      <w:r>
        <w:rPr>
          <w:b/>
          <w:color w:val="08AFE5"/>
          <w:sz w:val="56"/>
        </w:rPr>
        <w:t>Synod Moderators’ report</w:t>
      </w:r>
    </w:p>
    <w:p w:rsidR="00DC3935" w:rsidRDefault="009E2591">
      <w:pPr>
        <w:spacing w:before="64"/>
        <w:ind w:left="1248"/>
        <w:rPr>
          <w:b/>
          <w:sz w:val="48"/>
        </w:rPr>
      </w:pPr>
      <w:r>
        <w:rPr>
          <w:b/>
          <w:color w:val="231F20"/>
          <w:sz w:val="48"/>
        </w:rPr>
        <w:t>Receding but Reseeding</w:t>
      </w:r>
    </w:p>
    <w:p w:rsidR="00DC3935" w:rsidRDefault="009E2591">
      <w:pPr>
        <w:spacing w:before="244"/>
        <w:ind w:left="1248"/>
        <w:rPr>
          <w:sz w:val="44"/>
        </w:rPr>
      </w:pPr>
      <w:r>
        <w:rPr>
          <w:color w:val="231F20"/>
          <w:sz w:val="44"/>
        </w:rPr>
        <w:t>Synod Moderators</w:t>
      </w:r>
    </w:p>
    <w:p w:rsidR="00DC3935" w:rsidRDefault="009E2591">
      <w:pPr>
        <w:spacing w:before="311"/>
        <w:ind w:left="1248"/>
        <w:rPr>
          <w:b/>
          <w:sz w:val="24"/>
        </w:rPr>
      </w:pPr>
      <w:r>
        <w:rPr>
          <w:b/>
          <w:color w:val="08AFE5"/>
          <w:sz w:val="24"/>
        </w:rPr>
        <w:t>Basic Information</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2"/>
        </w:trPr>
        <w:tc>
          <w:tcPr>
            <w:tcW w:w="2659" w:type="dxa"/>
          </w:tcPr>
          <w:p w:rsidR="00DC3935" w:rsidRDefault="009E2591">
            <w:pPr>
              <w:pStyle w:val="TableParagraph"/>
              <w:spacing w:before="60" w:line="237" w:lineRule="auto"/>
              <w:ind w:left="57" w:right="491"/>
              <w:rPr>
                <w:b/>
                <w:sz w:val="24"/>
              </w:rPr>
            </w:pPr>
            <w:r>
              <w:rPr>
                <w:b/>
                <w:color w:val="231F20"/>
                <w:sz w:val="24"/>
              </w:rPr>
              <w:t>Contact name and email address</w:t>
            </w:r>
          </w:p>
        </w:tc>
        <w:tc>
          <w:tcPr>
            <w:tcW w:w="6835" w:type="dxa"/>
          </w:tcPr>
          <w:p w:rsidR="00DC3935" w:rsidRDefault="009E2591">
            <w:pPr>
              <w:pStyle w:val="TableParagraph"/>
              <w:spacing w:before="60" w:line="237" w:lineRule="auto"/>
              <w:ind w:left="57" w:right="2863"/>
              <w:rPr>
                <w:sz w:val="24"/>
              </w:rPr>
            </w:pPr>
            <w:r>
              <w:rPr>
                <w:color w:val="231F20"/>
                <w:sz w:val="24"/>
              </w:rPr>
              <w:t xml:space="preserve">The Revd Simon </w:t>
            </w:r>
            <w:proofErr w:type="spellStart"/>
            <w:r>
              <w:rPr>
                <w:color w:val="231F20"/>
                <w:sz w:val="24"/>
              </w:rPr>
              <w:t>Walkling</w:t>
            </w:r>
            <w:proofErr w:type="spellEnd"/>
            <w:r>
              <w:rPr>
                <w:color w:val="231F20"/>
                <w:sz w:val="24"/>
              </w:rPr>
              <w:t xml:space="preserve"> </w:t>
            </w:r>
            <w:hyperlink r:id="rId56">
              <w:r>
                <w:rPr>
                  <w:color w:val="0071B8"/>
                  <w:sz w:val="24"/>
                </w:rPr>
                <w:t>simon.walkling.urcwales@urc.org.uk</w:t>
              </w:r>
            </w:hyperlink>
          </w:p>
        </w:tc>
      </w:tr>
      <w:tr w:rsidR="00DC3935">
        <w:trPr>
          <w:trHeight w:val="666"/>
        </w:trPr>
        <w:tc>
          <w:tcPr>
            <w:tcW w:w="2659" w:type="dxa"/>
          </w:tcPr>
          <w:p w:rsidR="00DC3935" w:rsidRDefault="009E2591">
            <w:pPr>
              <w:pStyle w:val="TableParagraph"/>
              <w:spacing w:before="58"/>
              <w:ind w:left="57"/>
              <w:rPr>
                <w:b/>
                <w:sz w:val="24"/>
              </w:rPr>
            </w:pPr>
            <w:r>
              <w:rPr>
                <w:b/>
                <w:color w:val="231F20"/>
                <w:sz w:val="24"/>
              </w:rPr>
              <w:t>Action required</w:t>
            </w:r>
          </w:p>
        </w:tc>
        <w:tc>
          <w:tcPr>
            <w:tcW w:w="6835" w:type="dxa"/>
          </w:tcPr>
          <w:p w:rsidR="00DC3935" w:rsidRDefault="009E2591">
            <w:pPr>
              <w:pStyle w:val="TableParagraph"/>
              <w:spacing w:before="58" w:line="242" w:lineRule="auto"/>
              <w:ind w:left="57" w:right="371"/>
              <w:rPr>
                <w:sz w:val="24"/>
              </w:rPr>
            </w:pPr>
            <w:r>
              <w:rPr>
                <w:color w:val="231F20"/>
                <w:sz w:val="24"/>
              </w:rPr>
              <w:t>Discussion. Potential to be used as a conversation starter at local church level.</w:t>
            </w:r>
          </w:p>
        </w:tc>
      </w:tr>
      <w:tr w:rsidR="00DC3935">
        <w:trPr>
          <w:trHeight w:val="393"/>
        </w:trPr>
        <w:tc>
          <w:tcPr>
            <w:tcW w:w="2659" w:type="dxa"/>
          </w:tcPr>
          <w:p w:rsidR="00DC3935" w:rsidRDefault="009E2591">
            <w:pPr>
              <w:pStyle w:val="TableParagraph"/>
              <w:spacing w:before="58"/>
              <w:ind w:left="57"/>
              <w:rPr>
                <w:b/>
                <w:sz w:val="24"/>
              </w:rPr>
            </w:pPr>
            <w:r>
              <w:rPr>
                <w:b/>
                <w:color w:val="231F20"/>
                <w:sz w:val="24"/>
              </w:rPr>
              <w:t>Draft resolution(s)</w:t>
            </w:r>
          </w:p>
        </w:tc>
        <w:tc>
          <w:tcPr>
            <w:tcW w:w="6835" w:type="dxa"/>
          </w:tcPr>
          <w:p w:rsidR="00DC3935" w:rsidRDefault="009E2591">
            <w:pPr>
              <w:pStyle w:val="TableParagraph"/>
              <w:spacing w:before="58"/>
              <w:ind w:left="57"/>
              <w:rPr>
                <w:b/>
                <w:sz w:val="24"/>
              </w:rPr>
            </w:pPr>
            <w:r>
              <w:rPr>
                <w:b/>
                <w:color w:val="231F20"/>
                <w:sz w:val="24"/>
              </w:rPr>
              <w:t>None.</w:t>
            </w:r>
          </w:p>
        </w:tc>
      </w:tr>
    </w:tbl>
    <w:p w:rsidR="00DC3935" w:rsidRDefault="00DC3935">
      <w:pPr>
        <w:pStyle w:val="BodyText"/>
        <w:spacing w:before="9"/>
        <w:rPr>
          <w:b/>
          <w:sz w:val="23"/>
        </w:rPr>
      </w:pPr>
    </w:p>
    <w:p w:rsidR="00DC3935" w:rsidRDefault="009E2591">
      <w:pPr>
        <w:spacing w:after="3"/>
        <w:ind w:left="1248"/>
        <w:rPr>
          <w:b/>
          <w:sz w:val="24"/>
        </w:rPr>
      </w:pPr>
      <w:r>
        <w:rPr>
          <w:b/>
          <w:color w:val="08AFE5"/>
          <w:sz w:val="24"/>
        </w:rPr>
        <w:t>Summary of Content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2385"/>
        </w:trPr>
        <w:tc>
          <w:tcPr>
            <w:tcW w:w="2659" w:type="dxa"/>
          </w:tcPr>
          <w:p w:rsidR="00DC3935" w:rsidRDefault="009E2591">
            <w:pPr>
              <w:pStyle w:val="TableParagraph"/>
              <w:spacing w:before="58"/>
              <w:ind w:left="57"/>
              <w:rPr>
                <w:b/>
                <w:sz w:val="24"/>
              </w:rPr>
            </w:pPr>
            <w:r>
              <w:rPr>
                <w:b/>
                <w:color w:val="231F20"/>
                <w:sz w:val="24"/>
              </w:rPr>
              <w:t>Subject and aim(s)</w:t>
            </w:r>
          </w:p>
        </w:tc>
        <w:tc>
          <w:tcPr>
            <w:tcW w:w="6835" w:type="dxa"/>
          </w:tcPr>
          <w:p w:rsidR="00DC3935" w:rsidRDefault="009E2591">
            <w:pPr>
              <w:pStyle w:val="TableParagraph"/>
              <w:spacing w:before="58" w:line="274" w:lineRule="exact"/>
              <w:ind w:left="57"/>
              <w:rPr>
                <w:sz w:val="24"/>
              </w:rPr>
            </w:pPr>
            <w:r>
              <w:rPr>
                <w:color w:val="231F20"/>
                <w:sz w:val="24"/>
              </w:rPr>
              <w:t>The report is offered to General Assembly and local churches</w:t>
            </w:r>
          </w:p>
          <w:p w:rsidR="00DC3935" w:rsidRDefault="009E2591">
            <w:pPr>
              <w:pStyle w:val="TableParagraph"/>
              <w:numPr>
                <w:ilvl w:val="0"/>
                <w:numId w:val="77"/>
              </w:numPr>
              <w:tabs>
                <w:tab w:val="left" w:pos="417"/>
                <w:tab w:val="left" w:pos="418"/>
              </w:tabs>
              <w:ind w:right="291"/>
              <w:rPr>
                <w:sz w:val="24"/>
              </w:rPr>
            </w:pPr>
            <w:r>
              <w:rPr>
                <w:color w:val="231F20"/>
                <w:sz w:val="24"/>
              </w:rPr>
              <w:t>to consider how we balance talk of managing decline with the hope-filled things that are happening in many local churches;</w:t>
            </w:r>
          </w:p>
          <w:p w:rsidR="00DC3935" w:rsidRDefault="009E2591">
            <w:pPr>
              <w:pStyle w:val="TableParagraph"/>
              <w:numPr>
                <w:ilvl w:val="0"/>
                <w:numId w:val="77"/>
              </w:numPr>
              <w:tabs>
                <w:tab w:val="left" w:pos="417"/>
                <w:tab w:val="left" w:pos="418"/>
              </w:tabs>
              <w:ind w:right="463"/>
              <w:rPr>
                <w:sz w:val="24"/>
              </w:rPr>
            </w:pPr>
            <w:r>
              <w:rPr>
                <w:color w:val="231F20"/>
                <w:sz w:val="24"/>
              </w:rPr>
              <w:t>to help us think about what connects us with God as the source of our life and</w:t>
            </w:r>
            <w:r>
              <w:rPr>
                <w:color w:val="231F20"/>
                <w:spacing w:val="-5"/>
                <w:sz w:val="24"/>
              </w:rPr>
              <w:t xml:space="preserve"> </w:t>
            </w:r>
            <w:r>
              <w:rPr>
                <w:color w:val="231F20"/>
                <w:sz w:val="24"/>
              </w:rPr>
              <w:t>hope;</w:t>
            </w:r>
          </w:p>
          <w:p w:rsidR="00DC3935" w:rsidRDefault="009E2591">
            <w:pPr>
              <w:pStyle w:val="TableParagraph"/>
              <w:numPr>
                <w:ilvl w:val="0"/>
                <w:numId w:val="77"/>
              </w:numPr>
              <w:tabs>
                <w:tab w:val="left" w:pos="417"/>
                <w:tab w:val="left" w:pos="418"/>
              </w:tabs>
              <w:spacing w:line="290" w:lineRule="exact"/>
              <w:ind w:hanging="361"/>
              <w:rPr>
                <w:sz w:val="24"/>
              </w:rPr>
            </w:pPr>
            <w:r>
              <w:rPr>
                <w:color w:val="231F20"/>
                <w:sz w:val="24"/>
              </w:rPr>
              <w:t>to grow disciples;</w:t>
            </w:r>
          </w:p>
          <w:p w:rsidR="00DC3935" w:rsidRDefault="009E2591">
            <w:pPr>
              <w:pStyle w:val="TableParagraph"/>
              <w:numPr>
                <w:ilvl w:val="0"/>
                <w:numId w:val="77"/>
              </w:numPr>
              <w:tabs>
                <w:tab w:val="left" w:pos="417"/>
                <w:tab w:val="left" w:pos="418"/>
              </w:tabs>
              <w:spacing w:line="293" w:lineRule="exact"/>
              <w:ind w:hanging="361"/>
              <w:rPr>
                <w:sz w:val="24"/>
              </w:rPr>
            </w:pPr>
            <w:r>
              <w:rPr>
                <w:color w:val="231F20"/>
                <w:sz w:val="24"/>
              </w:rPr>
              <w:t>to find renewed</w:t>
            </w:r>
            <w:r>
              <w:rPr>
                <w:color w:val="231F20"/>
                <w:spacing w:val="2"/>
                <w:sz w:val="24"/>
              </w:rPr>
              <w:t xml:space="preserve"> </w:t>
            </w:r>
            <w:r>
              <w:rPr>
                <w:color w:val="231F20"/>
                <w:sz w:val="24"/>
              </w:rPr>
              <w:t>vision.</w:t>
            </w:r>
          </w:p>
        </w:tc>
      </w:tr>
      <w:tr w:rsidR="00DC3935">
        <w:trPr>
          <w:trHeight w:val="2663"/>
        </w:trPr>
        <w:tc>
          <w:tcPr>
            <w:tcW w:w="2659" w:type="dxa"/>
          </w:tcPr>
          <w:p w:rsidR="00DC3935" w:rsidRDefault="009E2591">
            <w:pPr>
              <w:pStyle w:val="TableParagraph"/>
              <w:spacing w:before="58"/>
              <w:ind w:left="57"/>
              <w:rPr>
                <w:b/>
                <w:sz w:val="24"/>
              </w:rPr>
            </w:pPr>
            <w:r>
              <w:rPr>
                <w:b/>
                <w:color w:val="231F20"/>
                <w:sz w:val="24"/>
              </w:rPr>
              <w:t>Main points</w:t>
            </w:r>
          </w:p>
        </w:tc>
        <w:tc>
          <w:tcPr>
            <w:tcW w:w="6835" w:type="dxa"/>
          </w:tcPr>
          <w:p w:rsidR="00DC3935" w:rsidRDefault="009E2591">
            <w:pPr>
              <w:pStyle w:val="TableParagraph"/>
              <w:numPr>
                <w:ilvl w:val="0"/>
                <w:numId w:val="76"/>
              </w:numPr>
              <w:tabs>
                <w:tab w:val="left" w:pos="417"/>
                <w:tab w:val="left" w:pos="418"/>
              </w:tabs>
              <w:spacing w:before="56"/>
              <w:ind w:right="568"/>
              <w:rPr>
                <w:sz w:val="24"/>
              </w:rPr>
            </w:pPr>
            <w:r>
              <w:rPr>
                <w:color w:val="231F20"/>
                <w:sz w:val="24"/>
              </w:rPr>
              <w:t>Receding and re-seeding are descriptions of our reality which lead us into different patterns of</w:t>
            </w:r>
            <w:r>
              <w:rPr>
                <w:color w:val="231F20"/>
                <w:spacing w:val="-8"/>
                <w:sz w:val="24"/>
              </w:rPr>
              <w:t xml:space="preserve"> </w:t>
            </w:r>
            <w:r>
              <w:rPr>
                <w:color w:val="231F20"/>
                <w:sz w:val="24"/>
              </w:rPr>
              <w:t>thought.</w:t>
            </w:r>
          </w:p>
          <w:p w:rsidR="00DC3935" w:rsidRDefault="009E2591">
            <w:pPr>
              <w:pStyle w:val="TableParagraph"/>
              <w:numPr>
                <w:ilvl w:val="0"/>
                <w:numId w:val="76"/>
              </w:numPr>
              <w:tabs>
                <w:tab w:val="left" w:pos="417"/>
                <w:tab w:val="left" w:pos="418"/>
              </w:tabs>
              <w:ind w:right="371"/>
              <w:rPr>
                <w:sz w:val="24"/>
              </w:rPr>
            </w:pPr>
            <w:r>
              <w:rPr>
                <w:color w:val="231F20"/>
                <w:sz w:val="24"/>
              </w:rPr>
              <w:t>Working with metaphor can give varied insights; ‘garden’ and ‘meadow’ are fruitful images with Biblical</w:t>
            </w:r>
            <w:r>
              <w:rPr>
                <w:color w:val="231F20"/>
                <w:spacing w:val="-27"/>
                <w:sz w:val="24"/>
              </w:rPr>
              <w:t xml:space="preserve"> </w:t>
            </w:r>
            <w:r>
              <w:rPr>
                <w:color w:val="231F20"/>
                <w:sz w:val="24"/>
              </w:rPr>
              <w:t>resonance.</w:t>
            </w:r>
          </w:p>
          <w:p w:rsidR="00DC3935" w:rsidRDefault="009E2591">
            <w:pPr>
              <w:pStyle w:val="TableParagraph"/>
              <w:numPr>
                <w:ilvl w:val="0"/>
                <w:numId w:val="76"/>
              </w:numPr>
              <w:tabs>
                <w:tab w:val="left" w:pos="417"/>
                <w:tab w:val="left" w:pos="418"/>
              </w:tabs>
              <w:ind w:right="214"/>
              <w:rPr>
                <w:sz w:val="24"/>
              </w:rPr>
            </w:pPr>
            <w:r>
              <w:rPr>
                <w:color w:val="231F20"/>
                <w:sz w:val="24"/>
              </w:rPr>
              <w:t>We see shoots of new growth and re-growth, but there are still difficult decisions to be</w:t>
            </w:r>
            <w:r>
              <w:rPr>
                <w:color w:val="231F20"/>
                <w:spacing w:val="-4"/>
                <w:sz w:val="24"/>
              </w:rPr>
              <w:t xml:space="preserve"> </w:t>
            </w:r>
            <w:r>
              <w:rPr>
                <w:color w:val="231F20"/>
                <w:sz w:val="24"/>
              </w:rPr>
              <w:t>made.</w:t>
            </w:r>
          </w:p>
          <w:p w:rsidR="00DC3935" w:rsidRDefault="009E2591">
            <w:pPr>
              <w:pStyle w:val="TableParagraph"/>
              <w:numPr>
                <w:ilvl w:val="0"/>
                <w:numId w:val="76"/>
              </w:numPr>
              <w:tabs>
                <w:tab w:val="left" w:pos="418"/>
              </w:tabs>
              <w:ind w:right="106"/>
              <w:jc w:val="both"/>
              <w:rPr>
                <w:sz w:val="24"/>
              </w:rPr>
            </w:pPr>
            <w:r>
              <w:rPr>
                <w:color w:val="231F20"/>
                <w:sz w:val="24"/>
              </w:rPr>
              <w:t xml:space="preserve">We can talk about decline and closures with despondency, or we can discuss dying </w:t>
            </w:r>
            <w:r>
              <w:rPr>
                <w:color w:val="231F20"/>
                <w:spacing w:val="-3"/>
                <w:sz w:val="24"/>
              </w:rPr>
              <w:t xml:space="preserve">to </w:t>
            </w:r>
            <w:r>
              <w:rPr>
                <w:color w:val="231F20"/>
                <w:sz w:val="24"/>
              </w:rPr>
              <w:t>unfruitful ways and rising to new life with</w:t>
            </w:r>
            <w:r>
              <w:rPr>
                <w:color w:val="231F20"/>
                <w:spacing w:val="1"/>
                <w:sz w:val="24"/>
              </w:rPr>
              <w:t xml:space="preserve"> </w:t>
            </w:r>
            <w:r>
              <w:rPr>
                <w:color w:val="231F20"/>
                <w:sz w:val="24"/>
              </w:rPr>
              <w:t>hope</w:t>
            </w:r>
          </w:p>
        </w:tc>
      </w:tr>
      <w:tr w:rsidR="00DC3935">
        <w:trPr>
          <w:trHeight w:val="719"/>
        </w:trPr>
        <w:tc>
          <w:tcPr>
            <w:tcW w:w="2659" w:type="dxa"/>
          </w:tcPr>
          <w:p w:rsidR="00DC3935" w:rsidRDefault="009E2591">
            <w:pPr>
              <w:pStyle w:val="TableParagraph"/>
              <w:spacing w:before="60" w:line="237" w:lineRule="auto"/>
              <w:ind w:left="57" w:right="571"/>
              <w:rPr>
                <w:b/>
                <w:sz w:val="24"/>
              </w:rPr>
            </w:pPr>
            <w:r>
              <w:rPr>
                <w:b/>
                <w:color w:val="231F20"/>
                <w:sz w:val="24"/>
              </w:rPr>
              <w:t>Previous relevant documents</w:t>
            </w:r>
          </w:p>
        </w:tc>
        <w:tc>
          <w:tcPr>
            <w:tcW w:w="6835" w:type="dxa"/>
          </w:tcPr>
          <w:p w:rsidR="00DC3935" w:rsidRDefault="009E2591">
            <w:pPr>
              <w:pStyle w:val="TableParagraph"/>
              <w:spacing w:before="58"/>
              <w:ind w:left="57"/>
              <w:rPr>
                <w:sz w:val="24"/>
              </w:rPr>
            </w:pPr>
            <w:r>
              <w:rPr>
                <w:color w:val="231F20"/>
                <w:sz w:val="24"/>
              </w:rPr>
              <w:t>Previous Synod Moderators’ Reports to General Assembly</w:t>
            </w:r>
          </w:p>
        </w:tc>
      </w:tr>
      <w:tr w:rsidR="00DC3935">
        <w:trPr>
          <w:trHeight w:val="666"/>
        </w:trPr>
        <w:tc>
          <w:tcPr>
            <w:tcW w:w="2659" w:type="dxa"/>
          </w:tcPr>
          <w:p w:rsidR="00DC3935" w:rsidRDefault="009E2591">
            <w:pPr>
              <w:pStyle w:val="TableParagraph"/>
              <w:spacing w:before="60" w:line="237" w:lineRule="auto"/>
              <w:ind w:left="57" w:right="518"/>
              <w:rPr>
                <w:b/>
                <w:sz w:val="24"/>
              </w:rPr>
            </w:pPr>
            <w:r>
              <w:rPr>
                <w:b/>
                <w:color w:val="231F20"/>
                <w:sz w:val="24"/>
              </w:rPr>
              <w:t>Consultation has taken place with...</w:t>
            </w:r>
          </w:p>
        </w:tc>
        <w:tc>
          <w:tcPr>
            <w:tcW w:w="6835" w:type="dxa"/>
          </w:tcPr>
          <w:p w:rsidR="00DC3935" w:rsidRDefault="009E2591">
            <w:pPr>
              <w:pStyle w:val="TableParagraph"/>
              <w:spacing w:before="58"/>
              <w:ind w:left="57"/>
              <w:rPr>
                <w:sz w:val="24"/>
              </w:rPr>
            </w:pPr>
            <w:r>
              <w:rPr>
                <w:color w:val="231F20"/>
                <w:sz w:val="24"/>
              </w:rPr>
              <w:t>Synod Moderators</w:t>
            </w:r>
          </w:p>
        </w:tc>
      </w:tr>
    </w:tbl>
    <w:p w:rsidR="00DC3935" w:rsidRDefault="00DC3935">
      <w:pPr>
        <w:pStyle w:val="BodyText"/>
        <w:spacing w:before="9"/>
        <w:rPr>
          <w:b/>
          <w:sz w:val="23"/>
        </w:rPr>
      </w:pPr>
    </w:p>
    <w:p w:rsidR="00DC3935" w:rsidRDefault="009E2591">
      <w:pPr>
        <w:spacing w:after="3"/>
        <w:ind w:left="1248"/>
        <w:rPr>
          <w:b/>
          <w:sz w:val="24"/>
        </w:rPr>
      </w:pPr>
      <w:r>
        <w:rPr>
          <w:b/>
          <w:color w:val="08AFE5"/>
          <w:sz w:val="24"/>
        </w:rPr>
        <w:t>Summary of Impact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388"/>
        </w:trPr>
        <w:tc>
          <w:tcPr>
            <w:tcW w:w="2659" w:type="dxa"/>
          </w:tcPr>
          <w:p w:rsidR="00DC3935" w:rsidRDefault="009E2591">
            <w:pPr>
              <w:pStyle w:val="TableParagraph"/>
              <w:spacing w:before="58"/>
              <w:ind w:left="57"/>
              <w:rPr>
                <w:b/>
                <w:sz w:val="24"/>
              </w:rPr>
            </w:pPr>
            <w:r>
              <w:rPr>
                <w:b/>
                <w:color w:val="231F20"/>
                <w:sz w:val="24"/>
              </w:rPr>
              <w:t>Financial</w:t>
            </w:r>
          </w:p>
        </w:tc>
        <w:tc>
          <w:tcPr>
            <w:tcW w:w="6835" w:type="dxa"/>
          </w:tcPr>
          <w:p w:rsidR="00DC3935" w:rsidRDefault="009E2591">
            <w:pPr>
              <w:pStyle w:val="TableParagraph"/>
              <w:spacing w:before="58"/>
              <w:ind w:left="57"/>
              <w:rPr>
                <w:sz w:val="24"/>
              </w:rPr>
            </w:pPr>
            <w:r>
              <w:rPr>
                <w:color w:val="231F20"/>
                <w:sz w:val="24"/>
              </w:rPr>
              <w:t>No direct impact from the report.</w:t>
            </w:r>
          </w:p>
        </w:tc>
      </w:tr>
      <w:tr w:rsidR="00DC3935">
        <w:trPr>
          <w:trHeight w:val="666"/>
        </w:trPr>
        <w:tc>
          <w:tcPr>
            <w:tcW w:w="2659" w:type="dxa"/>
          </w:tcPr>
          <w:p w:rsidR="00DC3935" w:rsidRDefault="009E2591">
            <w:pPr>
              <w:pStyle w:val="TableParagraph"/>
              <w:spacing w:before="58" w:line="275" w:lineRule="exact"/>
              <w:ind w:left="57"/>
              <w:rPr>
                <w:b/>
                <w:sz w:val="24"/>
              </w:rPr>
            </w:pPr>
            <w:r>
              <w:rPr>
                <w:b/>
                <w:color w:val="231F20"/>
                <w:sz w:val="24"/>
              </w:rPr>
              <w:t>External</w:t>
            </w:r>
          </w:p>
          <w:p w:rsidR="00DC3935" w:rsidRDefault="009E2591">
            <w:pPr>
              <w:pStyle w:val="TableParagraph"/>
              <w:spacing w:line="275" w:lineRule="exact"/>
              <w:ind w:left="57"/>
              <w:rPr>
                <w:b/>
                <w:sz w:val="24"/>
              </w:rPr>
            </w:pPr>
            <w:r>
              <w:rPr>
                <w:b/>
                <w:color w:val="231F20"/>
                <w:sz w:val="24"/>
              </w:rPr>
              <w:t>(e.g. ecumenical)</w:t>
            </w:r>
          </w:p>
        </w:tc>
        <w:tc>
          <w:tcPr>
            <w:tcW w:w="6835" w:type="dxa"/>
          </w:tcPr>
          <w:p w:rsidR="00DC3935" w:rsidRDefault="009E2591">
            <w:pPr>
              <w:pStyle w:val="TableParagraph"/>
              <w:spacing w:before="60" w:line="237" w:lineRule="auto"/>
              <w:ind w:left="57" w:right="1198"/>
              <w:rPr>
                <w:sz w:val="24"/>
              </w:rPr>
            </w:pPr>
            <w:r>
              <w:rPr>
                <w:color w:val="231F20"/>
                <w:sz w:val="24"/>
              </w:rPr>
              <w:t>Potential for local churches to reflect on mission and partnerships.</w:t>
            </w:r>
          </w:p>
        </w:tc>
      </w:tr>
    </w:tbl>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9E2591">
      <w:pPr>
        <w:pStyle w:val="BodyText"/>
        <w:rPr>
          <w:b/>
          <w:sz w:val="11"/>
        </w:rPr>
      </w:pPr>
      <w:r>
        <w:rPr>
          <w:noProof/>
        </w:rPr>
        <w:drawing>
          <wp:anchor distT="0" distB="0" distL="0" distR="0" simplePos="0" relativeHeight="25" behindDoc="0" locked="0" layoutInCell="1" allowOverlap="1">
            <wp:simplePos x="0" y="0"/>
            <wp:positionH relativeFrom="page">
              <wp:posOffset>5876999</wp:posOffset>
            </wp:positionH>
            <wp:positionV relativeFrom="paragraph">
              <wp:posOffset>105202</wp:posOffset>
            </wp:positionV>
            <wp:extent cx="1152960" cy="841533"/>
            <wp:effectExtent l="0" t="0" r="0" b="0"/>
            <wp:wrapTopAndBottom/>
            <wp:docPr id="2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4.jpeg"/>
                    <pic:cNvPicPr/>
                  </pic:nvPicPr>
                  <pic:blipFill>
                    <a:blip r:embed="rId35" cstate="print"/>
                    <a:stretch>
                      <a:fillRect/>
                    </a:stretch>
                  </pic:blipFill>
                  <pic:spPr>
                    <a:xfrm>
                      <a:off x="0" y="0"/>
                      <a:ext cx="1152960" cy="841533"/>
                    </a:xfrm>
                    <a:prstGeom prst="rect">
                      <a:avLst/>
                    </a:prstGeom>
                  </pic:spPr>
                </pic:pic>
              </a:graphicData>
            </a:graphic>
          </wp:anchor>
        </w:drawing>
      </w:r>
    </w:p>
    <w:p w:rsidR="00DC3935" w:rsidRDefault="00DC3935">
      <w:pPr>
        <w:rPr>
          <w:sz w:val="11"/>
        </w:rPr>
        <w:sectPr w:rsidR="00DC3935">
          <w:headerReference w:type="even" r:id="rId57"/>
          <w:footerReference w:type="even" r:id="rId58"/>
          <w:footerReference w:type="default" r:id="rId59"/>
          <w:pgSz w:w="11910" w:h="16840"/>
          <w:pgMar w:top="1040" w:right="0" w:bottom="360" w:left="0" w:header="0" w:footer="172" w:gutter="0"/>
          <w:cols w:space="720"/>
        </w:sectPr>
      </w:pPr>
    </w:p>
    <w:p w:rsidR="00DC3935" w:rsidRDefault="00DC3935">
      <w:pPr>
        <w:pStyle w:val="BodyText"/>
        <w:spacing w:before="1"/>
        <w:rPr>
          <w:b/>
          <w:sz w:val="21"/>
        </w:rPr>
      </w:pPr>
    </w:p>
    <w:p w:rsidR="00DC3935" w:rsidRDefault="009E2591">
      <w:pPr>
        <w:spacing w:before="91"/>
        <w:ind w:left="1248"/>
        <w:rPr>
          <w:b/>
          <w:sz w:val="32"/>
        </w:rPr>
      </w:pPr>
      <w:r>
        <w:rPr>
          <w:b/>
          <w:color w:val="231F20"/>
          <w:sz w:val="32"/>
        </w:rPr>
        <w:t>Receding but Reseeding</w:t>
      </w:r>
    </w:p>
    <w:p w:rsidR="00DC3935" w:rsidRDefault="009E2591">
      <w:pPr>
        <w:pStyle w:val="ListParagraph"/>
        <w:numPr>
          <w:ilvl w:val="0"/>
          <w:numId w:val="75"/>
        </w:numPr>
        <w:tabs>
          <w:tab w:val="left" w:pos="1929"/>
          <w:tab w:val="left" w:pos="1930"/>
        </w:tabs>
        <w:spacing w:before="58"/>
        <w:ind w:right="1277"/>
        <w:rPr>
          <w:sz w:val="24"/>
        </w:rPr>
      </w:pPr>
      <w:r>
        <w:rPr>
          <w:color w:val="231F20"/>
          <w:sz w:val="24"/>
        </w:rPr>
        <w:t xml:space="preserve">At the time of preparing this report, it is hard </w:t>
      </w:r>
      <w:r>
        <w:rPr>
          <w:color w:val="231F20"/>
          <w:spacing w:val="-3"/>
          <w:sz w:val="24"/>
        </w:rPr>
        <w:t xml:space="preserve">to </w:t>
      </w:r>
      <w:r>
        <w:rPr>
          <w:color w:val="231F20"/>
          <w:sz w:val="24"/>
        </w:rPr>
        <w:t xml:space="preserve">know how much will have changed by the time it is printed and again by the time </w:t>
      </w:r>
      <w:r>
        <w:rPr>
          <w:color w:val="231F20"/>
          <w:spacing w:val="-3"/>
          <w:sz w:val="24"/>
        </w:rPr>
        <w:t xml:space="preserve">it </w:t>
      </w:r>
      <w:r>
        <w:rPr>
          <w:color w:val="231F20"/>
          <w:sz w:val="24"/>
        </w:rPr>
        <w:t xml:space="preserve">is read. The coronavirus </w:t>
      </w:r>
      <w:r>
        <w:rPr>
          <w:color w:val="231F20"/>
          <w:spacing w:val="-3"/>
          <w:sz w:val="24"/>
        </w:rPr>
        <w:t xml:space="preserve">and </w:t>
      </w:r>
      <w:r>
        <w:rPr>
          <w:color w:val="231F20"/>
          <w:sz w:val="24"/>
        </w:rPr>
        <w:t xml:space="preserve">COVID-19 will have changed many lives. There may be more information about the impact of climate change. Changes in the relationship between the UK and the European Union may be clearer. Some United Reformed Churches will have closed, others will have grown. </w:t>
      </w:r>
      <w:r>
        <w:rPr>
          <w:color w:val="231F20"/>
          <w:spacing w:val="-3"/>
          <w:sz w:val="24"/>
        </w:rPr>
        <w:t xml:space="preserve">It </w:t>
      </w:r>
      <w:r>
        <w:rPr>
          <w:color w:val="231F20"/>
          <w:sz w:val="24"/>
        </w:rPr>
        <w:t xml:space="preserve">is not easy </w:t>
      </w:r>
      <w:r>
        <w:rPr>
          <w:color w:val="231F20"/>
          <w:spacing w:val="-3"/>
          <w:sz w:val="24"/>
        </w:rPr>
        <w:t xml:space="preserve">to </w:t>
      </w:r>
      <w:r>
        <w:rPr>
          <w:color w:val="231F20"/>
          <w:sz w:val="24"/>
        </w:rPr>
        <w:t>create an overview across different timescales and various</w:t>
      </w:r>
      <w:r>
        <w:rPr>
          <w:color w:val="231F20"/>
          <w:spacing w:val="-9"/>
          <w:sz w:val="24"/>
        </w:rPr>
        <w:t xml:space="preserve"> </w:t>
      </w:r>
      <w:r>
        <w:rPr>
          <w:color w:val="231F20"/>
          <w:sz w:val="24"/>
        </w:rPr>
        <w:t>contexts.</w:t>
      </w:r>
    </w:p>
    <w:p w:rsidR="00DC3935" w:rsidRDefault="00DC3935">
      <w:pPr>
        <w:pStyle w:val="BodyText"/>
        <w:spacing w:before="1"/>
        <w:rPr>
          <w:sz w:val="21"/>
        </w:rPr>
      </w:pPr>
    </w:p>
    <w:p w:rsidR="00DC3935" w:rsidRDefault="009E2591">
      <w:pPr>
        <w:pStyle w:val="ListParagraph"/>
        <w:numPr>
          <w:ilvl w:val="0"/>
          <w:numId w:val="75"/>
        </w:numPr>
        <w:tabs>
          <w:tab w:val="left" w:pos="1929"/>
          <w:tab w:val="left" w:pos="1930"/>
        </w:tabs>
        <w:ind w:right="1340"/>
        <w:rPr>
          <w:sz w:val="24"/>
        </w:rPr>
      </w:pPr>
      <w:r>
        <w:rPr>
          <w:color w:val="231F20"/>
          <w:sz w:val="24"/>
        </w:rPr>
        <w:t>The synod moderators occasionally say that, between us, we know all the churches and all the ministers across the URC. That might give us the possibility of providing an overview of our Church, but the situations of congregations are varied and their life-cycles unpredictable. We can identify that key factors in growth are a core group of committed people with a vision undergirded by prayer. Likewise, we notice that for churches that are dying, a lack of vision is as significant as lack of</w:t>
      </w:r>
      <w:r>
        <w:rPr>
          <w:color w:val="231F20"/>
          <w:spacing w:val="-5"/>
          <w:sz w:val="24"/>
        </w:rPr>
        <w:t xml:space="preserve"> </w:t>
      </w:r>
      <w:r>
        <w:rPr>
          <w:color w:val="231F20"/>
          <w:sz w:val="24"/>
        </w:rPr>
        <w:t>numbers.</w:t>
      </w:r>
    </w:p>
    <w:p w:rsidR="00DC3935" w:rsidRDefault="00DC3935">
      <w:pPr>
        <w:pStyle w:val="BodyText"/>
        <w:spacing w:before="7"/>
        <w:rPr>
          <w:sz w:val="20"/>
        </w:rPr>
      </w:pPr>
    </w:p>
    <w:p w:rsidR="00DC3935" w:rsidRDefault="009E2591">
      <w:pPr>
        <w:pStyle w:val="ListParagraph"/>
        <w:numPr>
          <w:ilvl w:val="0"/>
          <w:numId w:val="75"/>
        </w:numPr>
        <w:tabs>
          <w:tab w:val="left" w:pos="1929"/>
          <w:tab w:val="left" w:pos="1930"/>
        </w:tabs>
        <w:spacing w:before="1"/>
        <w:rPr>
          <w:sz w:val="24"/>
        </w:rPr>
      </w:pPr>
      <w:r>
        <w:rPr>
          <w:noProof/>
        </w:rPr>
        <w:drawing>
          <wp:anchor distT="0" distB="0" distL="0" distR="0" simplePos="0" relativeHeight="251684864" behindDoc="0" locked="0" layoutInCell="1" allowOverlap="1">
            <wp:simplePos x="0" y="0"/>
            <wp:positionH relativeFrom="page">
              <wp:posOffset>4367531</wp:posOffset>
            </wp:positionH>
            <wp:positionV relativeFrom="paragraph">
              <wp:posOffset>-9313</wp:posOffset>
            </wp:positionV>
            <wp:extent cx="2674618" cy="2674611"/>
            <wp:effectExtent l="0" t="0" r="0" b="0"/>
            <wp:wrapNone/>
            <wp:docPr id="23"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9.jpeg"/>
                    <pic:cNvPicPr/>
                  </pic:nvPicPr>
                  <pic:blipFill>
                    <a:blip r:embed="rId60" cstate="print"/>
                    <a:stretch>
                      <a:fillRect/>
                    </a:stretch>
                  </pic:blipFill>
                  <pic:spPr>
                    <a:xfrm>
                      <a:off x="0" y="0"/>
                      <a:ext cx="2674618" cy="2674611"/>
                    </a:xfrm>
                    <a:prstGeom prst="rect">
                      <a:avLst/>
                    </a:prstGeom>
                  </pic:spPr>
                </pic:pic>
              </a:graphicData>
            </a:graphic>
          </wp:anchor>
        </w:drawing>
      </w:r>
      <w:r>
        <w:rPr>
          <w:color w:val="231F20"/>
          <w:sz w:val="24"/>
        </w:rPr>
        <w:t>It is easy to tell each other stories of</w:t>
      </w:r>
      <w:r>
        <w:rPr>
          <w:color w:val="231F20"/>
          <w:spacing w:val="3"/>
          <w:sz w:val="24"/>
        </w:rPr>
        <w:t xml:space="preserve"> </w:t>
      </w:r>
      <w:r>
        <w:rPr>
          <w:color w:val="231F20"/>
          <w:sz w:val="24"/>
        </w:rPr>
        <w:t>how</w:t>
      </w:r>
    </w:p>
    <w:p w:rsidR="00DC3935" w:rsidRDefault="009E2591">
      <w:pPr>
        <w:pStyle w:val="BodyText"/>
        <w:spacing w:before="2"/>
        <w:ind w:left="1929" w:right="5231"/>
      </w:pPr>
      <w:r>
        <w:rPr>
          <w:color w:val="231F20"/>
        </w:rPr>
        <w:t>we are ‘receding’, but we have been working on ways of ‘reseeding’. We have shared synod strategies for supporting churches and new ways of being church. We have talked about the congregations where positive things are happening, some of them small shoots and others lush growth. There is a great range of activity, from seed-trays for discipleship like synods developing small intentional missional communities, to churches with significant projects serving their communities and a weekly footfall of 2,000 people. Congregations are</w:t>
      </w:r>
      <w:r>
        <w:rPr>
          <w:color w:val="231F20"/>
          <w:spacing w:val="-6"/>
        </w:rPr>
        <w:t xml:space="preserve"> </w:t>
      </w:r>
      <w:r>
        <w:rPr>
          <w:color w:val="231F20"/>
        </w:rPr>
        <w:t>varied</w:t>
      </w:r>
    </w:p>
    <w:p w:rsidR="00DC3935" w:rsidRDefault="009E2591">
      <w:pPr>
        <w:pStyle w:val="BodyText"/>
        <w:spacing w:line="242" w:lineRule="auto"/>
        <w:ind w:left="1929" w:right="5251"/>
      </w:pPr>
      <w:r>
        <w:rPr>
          <w:color w:val="231F20"/>
        </w:rPr>
        <w:t>and so are synods, but we find support and encouragement in each other. We have also</w:t>
      </w:r>
    </w:p>
    <w:p w:rsidR="00DC3935" w:rsidRDefault="009E2591">
      <w:pPr>
        <w:pStyle w:val="BodyText"/>
        <w:ind w:left="1929" w:right="1342"/>
      </w:pPr>
      <w:r>
        <w:rPr>
          <w:color w:val="231F20"/>
        </w:rPr>
        <w:t>found challenge and have asked how we can continue to be expansive in talking of God’s Kingdom whilst realising that we are now a small denomination. That may free us to lay down some things and work on developing others, keeping our primary purpose in mind.</w:t>
      </w:r>
    </w:p>
    <w:p w:rsidR="00DC3935" w:rsidRDefault="00DC3935">
      <w:pPr>
        <w:pStyle w:val="BodyText"/>
        <w:rPr>
          <w:sz w:val="26"/>
        </w:rPr>
      </w:pPr>
    </w:p>
    <w:p w:rsidR="00DC3935" w:rsidRDefault="009E2591">
      <w:pPr>
        <w:pStyle w:val="Heading8"/>
        <w:spacing w:before="214"/>
        <w:ind w:left="1248" w:firstLine="0"/>
      </w:pPr>
      <w:r>
        <w:rPr>
          <w:color w:val="231F20"/>
        </w:rPr>
        <w:t>Garden and Meadow</w:t>
      </w:r>
    </w:p>
    <w:p w:rsidR="00DC3935" w:rsidRDefault="00C7109C">
      <w:pPr>
        <w:pStyle w:val="ListParagraph"/>
        <w:numPr>
          <w:ilvl w:val="0"/>
          <w:numId w:val="75"/>
        </w:numPr>
        <w:tabs>
          <w:tab w:val="left" w:pos="1929"/>
          <w:tab w:val="left" w:pos="1930"/>
        </w:tabs>
        <w:spacing w:before="57"/>
        <w:ind w:right="1286"/>
        <w:rPr>
          <w:sz w:val="24"/>
        </w:rPr>
      </w:pPr>
      <w:r>
        <w:pict>
          <v:shape id="_x0000_s1211" type="#_x0000_t202" style="position:absolute;left:0;text-align:left;margin-left:263.7pt;margin-top:56.8pt;width:293.8pt;height:110.4pt;z-index:251685888;mso-position-horizontal-relative:page" filled="f" strokecolor="#08afe5" strokeweight=".5pt">
            <v:textbox inset="0,0,0,0">
              <w:txbxContent>
                <w:p w:rsidR="00DC3935" w:rsidRDefault="009E2591">
                  <w:pPr>
                    <w:spacing w:before="72"/>
                    <w:ind w:left="145" w:right="125"/>
                  </w:pPr>
                  <w:r>
                    <w:t>Jesus also said, ‘With what can we compare the kingdom of God, or what parable will we use for it? It is like a mustard seed, which, when sown upon the ground, is the smallest of all the seeds on earth; yet when it is sown it grows up and becomes the greatest of all shrubs, and puts forth large branches, so that the birds of the air can make nests in its shade.’</w:t>
                  </w:r>
                </w:p>
                <w:p w:rsidR="00DC3935" w:rsidRDefault="009E2591">
                  <w:pPr>
                    <w:ind w:left="3754"/>
                  </w:pPr>
                  <w:r>
                    <w:t>Mark 4:30-32 NRSV</w:t>
                  </w:r>
                </w:p>
              </w:txbxContent>
            </v:textbox>
            <w10:wrap anchorx="page"/>
          </v:shape>
        </w:pict>
      </w:r>
      <w:r w:rsidR="009E2591">
        <w:rPr>
          <w:color w:val="231F20"/>
          <w:sz w:val="24"/>
        </w:rPr>
        <w:t xml:space="preserve">Some of the stories </w:t>
      </w:r>
      <w:r w:rsidR="009E2591">
        <w:rPr>
          <w:color w:val="231F20"/>
          <w:spacing w:val="-3"/>
          <w:sz w:val="24"/>
        </w:rPr>
        <w:t xml:space="preserve">we </w:t>
      </w:r>
      <w:r w:rsidR="009E2591">
        <w:rPr>
          <w:color w:val="231F20"/>
          <w:sz w:val="24"/>
        </w:rPr>
        <w:t>have shared grew from careful planning, involving building confidence among members, establishing community support, developing business plans and putting funding bids together. Seeds of ideas have been planted and nurtured,</w:t>
      </w:r>
      <w:r w:rsidR="009E2591">
        <w:rPr>
          <w:color w:val="231F20"/>
          <w:spacing w:val="1"/>
          <w:sz w:val="24"/>
        </w:rPr>
        <w:t xml:space="preserve"> </w:t>
      </w:r>
      <w:r w:rsidR="009E2591">
        <w:rPr>
          <w:color w:val="231F20"/>
          <w:sz w:val="24"/>
        </w:rPr>
        <w:t>then</w:t>
      </w:r>
    </w:p>
    <w:p w:rsidR="00DC3935" w:rsidRDefault="009E2591">
      <w:pPr>
        <w:pStyle w:val="BodyText"/>
        <w:ind w:left="1929" w:right="6812"/>
      </w:pPr>
      <w:r>
        <w:rPr>
          <w:color w:val="231F20"/>
        </w:rPr>
        <w:t>potted on until they are hardy enough to survive in the open air. We worked with the metaphor of the garden, deciding what crops could thrive in rotation and what flowers would produce a riot of colour giving joy.</w:t>
      </w:r>
    </w:p>
    <w:p w:rsidR="00DC3935" w:rsidRDefault="00DC3935">
      <w:pPr>
        <w:sectPr w:rsidR="00DC3935">
          <w:headerReference w:type="even" r:id="rId61"/>
          <w:headerReference w:type="default" r:id="rId62"/>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pStyle w:val="ListParagraph"/>
        <w:numPr>
          <w:ilvl w:val="0"/>
          <w:numId w:val="75"/>
        </w:numPr>
        <w:tabs>
          <w:tab w:val="left" w:pos="1929"/>
          <w:tab w:val="left" w:pos="1930"/>
        </w:tabs>
        <w:spacing w:before="92"/>
        <w:ind w:right="1325"/>
        <w:rPr>
          <w:sz w:val="24"/>
        </w:rPr>
      </w:pPr>
      <w:r>
        <w:rPr>
          <w:color w:val="231F20"/>
          <w:sz w:val="24"/>
        </w:rPr>
        <w:t xml:space="preserve">Other situations arose because of something unpredictable: new people turned up; members had personal experience of the reality of life for homeless people, refugees or food-bank users; or an unexpected opportunity was grasped, rather than being seen as too much trouble. Seeds of possibility blew in on the wind and found fertile ground in a faith-filled environment. We worked with the metaphor of the meadow, with the Spirit scattering wild-flower seed and biodiversity developing </w:t>
      </w:r>
      <w:r>
        <w:rPr>
          <w:color w:val="231F20"/>
          <w:spacing w:val="-3"/>
          <w:sz w:val="24"/>
        </w:rPr>
        <w:t xml:space="preserve">to </w:t>
      </w:r>
      <w:r>
        <w:rPr>
          <w:color w:val="231F20"/>
          <w:sz w:val="24"/>
        </w:rPr>
        <w:t>enrich the</w:t>
      </w:r>
      <w:r>
        <w:rPr>
          <w:color w:val="231F20"/>
          <w:spacing w:val="6"/>
          <w:sz w:val="24"/>
        </w:rPr>
        <w:t xml:space="preserve"> </w:t>
      </w:r>
      <w:r>
        <w:rPr>
          <w:color w:val="231F20"/>
          <w:sz w:val="24"/>
        </w:rPr>
        <w:t>environment.</w:t>
      </w:r>
    </w:p>
    <w:p w:rsidR="00DC3935" w:rsidRDefault="00DC3935">
      <w:pPr>
        <w:pStyle w:val="BodyText"/>
        <w:spacing w:before="1"/>
        <w:rPr>
          <w:sz w:val="13"/>
        </w:rPr>
      </w:pPr>
    </w:p>
    <w:p w:rsidR="00DC3935" w:rsidRDefault="00C7109C">
      <w:pPr>
        <w:pStyle w:val="BodyText"/>
        <w:spacing w:before="92"/>
        <w:ind w:left="6168" w:right="1399"/>
      </w:pPr>
      <w:r>
        <w:pict>
          <v:shape id="_x0000_s1210" type="#_x0000_t202" style="position:absolute;left:0;text-align:left;margin-left:62.35pt;margin-top:4.8pt;width:235.2pt;height:176.65pt;z-index:251688960;mso-position-horizontal-relative:page" filled="f" strokecolor="#08afe5" strokeweight=".5pt">
            <v:textbox inset="0,0,0,0">
              <w:txbxContent>
                <w:p w:rsidR="00DC3935" w:rsidRDefault="009E2591">
                  <w:pPr>
                    <w:spacing w:before="72" w:line="251" w:lineRule="exact"/>
                    <w:ind w:left="144"/>
                  </w:pPr>
                  <w:r>
                    <w:t>‘I am the true vine, and my Father is the</w:t>
                  </w:r>
                </w:p>
                <w:p w:rsidR="00DC3935" w:rsidRDefault="009E2591">
                  <w:pPr>
                    <w:ind w:left="144" w:right="140"/>
                  </w:pPr>
                  <w:r>
                    <w:t>vine-grower. He removes every branch in me that bears no fruit. Every branch that bears fruit he prunes to make it bear more fruit.</w:t>
                  </w:r>
                </w:p>
                <w:p w:rsidR="00DC3935" w:rsidRDefault="009E2591">
                  <w:pPr>
                    <w:spacing w:before="2"/>
                    <w:ind w:left="144" w:right="127"/>
                  </w:pPr>
                  <w:r>
                    <w:t>You have already been cleansed by the word that I have spoken to you. Abide in me as I abide in you. Just as the branch cannot bear fruit by itself unless it abides in the vine, neither can you unless you abide in me. I am the vine, you are the branches. Those who abide in me and I in them bear much fruit, because apart from me you can do nothing.</w:t>
                  </w:r>
                </w:p>
                <w:p w:rsidR="00DC3935" w:rsidRDefault="009E2591">
                  <w:pPr>
                    <w:spacing w:line="250" w:lineRule="exact"/>
                    <w:ind w:left="2717"/>
                  </w:pPr>
                  <w:r>
                    <w:t>John 15:1-5 NRSV</w:t>
                  </w:r>
                </w:p>
              </w:txbxContent>
            </v:textbox>
            <w10:wrap anchorx="page"/>
          </v:shape>
        </w:pict>
      </w:r>
      <w:r w:rsidR="009E2591">
        <w:rPr>
          <w:color w:val="231F20"/>
        </w:rPr>
        <w:t>We could add references to John’s metaphor of the vine, with God as the gardener (John 15), or the parable of the sower and mustard seed (Mark 4 and parallels). The phrase ‘spiritual meadow’ goes back to the writings of John Moschus in the early 7th century.</w:t>
      </w:r>
    </w:p>
    <w:p w:rsidR="00DC3935" w:rsidRDefault="00DC3935">
      <w:pPr>
        <w:pStyle w:val="BodyText"/>
        <w:rPr>
          <w:sz w:val="20"/>
        </w:rPr>
      </w:pPr>
    </w:p>
    <w:p w:rsidR="00DC3935" w:rsidRDefault="00DC3935">
      <w:pPr>
        <w:pStyle w:val="BodyText"/>
        <w:rPr>
          <w:sz w:val="20"/>
        </w:rPr>
      </w:pPr>
    </w:p>
    <w:p w:rsidR="00DC3935" w:rsidRDefault="00DC3935">
      <w:pPr>
        <w:pStyle w:val="BodyText"/>
        <w:rPr>
          <w:sz w:val="20"/>
        </w:rPr>
      </w:pPr>
    </w:p>
    <w:p w:rsidR="00DC3935" w:rsidRDefault="00DC3935">
      <w:pPr>
        <w:pStyle w:val="BodyText"/>
        <w:rPr>
          <w:sz w:val="20"/>
        </w:rPr>
      </w:pPr>
    </w:p>
    <w:p w:rsidR="00DC3935" w:rsidRDefault="00DC3935">
      <w:pPr>
        <w:pStyle w:val="BodyText"/>
        <w:rPr>
          <w:sz w:val="20"/>
        </w:rPr>
      </w:pPr>
    </w:p>
    <w:p w:rsidR="00DC3935" w:rsidRDefault="00DC3935">
      <w:pPr>
        <w:pStyle w:val="BodyText"/>
        <w:rPr>
          <w:sz w:val="20"/>
        </w:rPr>
      </w:pPr>
    </w:p>
    <w:p w:rsidR="00DC3935" w:rsidRDefault="00DC3935">
      <w:pPr>
        <w:pStyle w:val="BodyText"/>
        <w:spacing w:before="6"/>
        <w:rPr>
          <w:sz w:val="29"/>
        </w:rPr>
      </w:pPr>
    </w:p>
    <w:p w:rsidR="00DC3935" w:rsidRDefault="00C7109C">
      <w:pPr>
        <w:pStyle w:val="BodyText"/>
        <w:spacing w:before="93"/>
        <w:ind w:left="1929" w:right="5932"/>
      </w:pPr>
      <w:r>
        <w:pict>
          <v:shape id="_x0000_s1209" type="#_x0000_t202" style="position:absolute;left:0;text-align:left;margin-left:310.45pt;margin-top:-65.2pt;width:218.5pt;height:213.45pt;z-index:251687936;mso-position-horizontal-relative:page" filled="f" strokecolor="#08afe5" strokeweight=".5pt">
            <v:textbox inset="0,0,0,0">
              <w:txbxContent>
                <w:p w:rsidR="00DC3935" w:rsidRDefault="009E2591">
                  <w:pPr>
                    <w:spacing w:before="71"/>
                    <w:ind w:left="146" w:right="219"/>
                  </w:pPr>
                  <w:r>
                    <w:t>“Listen! A sower went out to sow. And as he sowed, some seed fell on the path, and the birds came and ate it up. Other seed fell on rocky ground, where it did not have much soil, and it sprang up quickly, since it had no depth of</w:t>
                  </w:r>
                  <w:r>
                    <w:rPr>
                      <w:spacing w:val="-8"/>
                    </w:rPr>
                    <w:t xml:space="preserve"> </w:t>
                  </w:r>
                  <w:r>
                    <w:t>soil.</w:t>
                  </w:r>
                </w:p>
                <w:p w:rsidR="00DC3935" w:rsidRDefault="009E2591">
                  <w:pPr>
                    <w:ind w:left="146" w:right="231"/>
                  </w:pPr>
                  <w:r>
                    <w:t xml:space="preserve">And when the sun rose, it was scorched; and since it had no root, it withered away. Other seed fell among thorns, and the thorns grew up and choked it, and </w:t>
                  </w:r>
                  <w:r>
                    <w:rPr>
                      <w:spacing w:val="-3"/>
                    </w:rPr>
                    <w:t xml:space="preserve">it </w:t>
                  </w:r>
                  <w:r>
                    <w:t>yielded no grain. Other seed fell</w:t>
                  </w:r>
                  <w:r>
                    <w:rPr>
                      <w:spacing w:val="-7"/>
                    </w:rPr>
                    <w:t xml:space="preserve"> </w:t>
                  </w:r>
                  <w:r>
                    <w:t>into</w:t>
                  </w:r>
                </w:p>
                <w:p w:rsidR="00DC3935" w:rsidRDefault="009E2591">
                  <w:pPr>
                    <w:spacing w:before="1"/>
                    <w:ind w:left="146" w:right="147"/>
                  </w:pPr>
                  <w:r>
                    <w:t>good soil and brought forth grain, growing up and increasing and yielding thirty and sixty and a hundredfold.’ And he said, ‘Let anyone with ears to hear</w:t>
                  </w:r>
                  <w:r>
                    <w:rPr>
                      <w:spacing w:val="-9"/>
                    </w:rPr>
                    <w:t xml:space="preserve"> </w:t>
                  </w:r>
                  <w:r>
                    <w:t>listen!”</w:t>
                  </w:r>
                </w:p>
                <w:p w:rsidR="00DC3935" w:rsidRDefault="009E2591">
                  <w:pPr>
                    <w:spacing w:before="1"/>
                    <w:ind w:left="2248"/>
                  </w:pPr>
                  <w:r>
                    <w:t>Mark 4:30-32 NRSV</w:t>
                  </w:r>
                </w:p>
              </w:txbxContent>
            </v:textbox>
            <w10:wrap anchorx="page"/>
          </v:shape>
        </w:pict>
      </w:r>
      <w:r w:rsidR="009E2591">
        <w:rPr>
          <w:color w:val="231F20"/>
        </w:rPr>
        <w:t>We reminded ourselves that sometimes congregations don’t always know where the effect of their work bears fruit. Sometimes scattered seed grows somewhere different.</w:t>
      </w:r>
    </w:p>
    <w:p w:rsidR="00DC3935" w:rsidRDefault="009E2591">
      <w:pPr>
        <w:pStyle w:val="BodyText"/>
        <w:spacing w:before="2"/>
        <w:ind w:left="1929" w:right="6011"/>
      </w:pPr>
      <w:r>
        <w:rPr>
          <w:color w:val="231F20"/>
        </w:rPr>
        <w:t>We may help seeds of faith to germinate within people who then become active somewhere else. We don’t always see what happens, nor can we count the yield. It has always been so in the Church, as Paul noted in 1 Corinthians 3:6-9.</w:t>
      </w:r>
    </w:p>
    <w:p w:rsidR="00DC3935" w:rsidRDefault="00DC3935">
      <w:pPr>
        <w:pStyle w:val="BodyText"/>
        <w:rPr>
          <w:sz w:val="26"/>
        </w:rPr>
      </w:pPr>
    </w:p>
    <w:p w:rsidR="00DC3935" w:rsidRDefault="009E2591">
      <w:pPr>
        <w:pStyle w:val="ListParagraph"/>
        <w:numPr>
          <w:ilvl w:val="0"/>
          <w:numId w:val="75"/>
        </w:numPr>
        <w:tabs>
          <w:tab w:val="left" w:pos="1929"/>
          <w:tab w:val="left" w:pos="1930"/>
        </w:tabs>
        <w:spacing w:before="218"/>
        <w:ind w:right="1277"/>
        <w:rPr>
          <w:sz w:val="24"/>
        </w:rPr>
      </w:pPr>
      <w:r>
        <w:rPr>
          <w:color w:val="231F20"/>
          <w:sz w:val="24"/>
        </w:rPr>
        <w:t xml:space="preserve">Since March 2020, we have seen how a virus can blight our hopes and concerns, and disrupt habitual ways of working. Whilst recognising the real existential threat, we are heartened to see the response of intentional pastoral care in many of our fellowships, and changes which might have been resisted when they were a choice have been embraced once they became a necessity. There has been lots of creativity in developing ways of staying connected in the fellowship of the Holy Spirit and using phone, </w:t>
      </w:r>
      <w:proofErr w:type="spellStart"/>
      <w:r>
        <w:rPr>
          <w:color w:val="231F20"/>
          <w:sz w:val="24"/>
        </w:rPr>
        <w:t>newsheets</w:t>
      </w:r>
      <w:proofErr w:type="spellEnd"/>
      <w:r>
        <w:rPr>
          <w:color w:val="231F20"/>
          <w:sz w:val="24"/>
        </w:rPr>
        <w:t xml:space="preserve"> and social media to develop</w:t>
      </w:r>
      <w:r>
        <w:rPr>
          <w:color w:val="231F20"/>
          <w:spacing w:val="-29"/>
          <w:sz w:val="24"/>
        </w:rPr>
        <w:t xml:space="preserve"> </w:t>
      </w:r>
      <w:r>
        <w:rPr>
          <w:color w:val="231F20"/>
          <w:sz w:val="24"/>
        </w:rPr>
        <w:t>discipleship.</w:t>
      </w:r>
    </w:p>
    <w:p w:rsidR="00DC3935" w:rsidRDefault="00C7109C">
      <w:pPr>
        <w:pStyle w:val="BodyText"/>
        <w:spacing w:before="11"/>
        <w:rPr>
          <w:sz w:val="28"/>
        </w:rPr>
      </w:pPr>
      <w:r>
        <w:pict>
          <v:shape id="_x0000_s1208" type="#_x0000_t202" style="position:absolute;margin-left:61.95pt;margin-top:18.85pt;width:469.8pt;height:73.65pt;z-index:-251629568;mso-wrap-distance-left:0;mso-wrap-distance-right:0;mso-position-horizontal-relative:page" filled="f" strokecolor="#08afe5" strokeweight=".5pt">
            <v:textbox inset="0,0,0,0">
              <w:txbxContent>
                <w:p w:rsidR="00DC3935" w:rsidRDefault="009E2591">
                  <w:pPr>
                    <w:spacing w:before="70"/>
                    <w:ind w:left="143" w:right="32"/>
                  </w:pPr>
                  <w:r>
                    <w:rPr>
                      <w:color w:val="231F20"/>
                    </w:rPr>
                    <w:t xml:space="preserve">I </w:t>
                  </w:r>
                  <w:r>
                    <w:rPr>
                      <w:color w:val="231F20"/>
                      <w:spacing w:val="-3"/>
                    </w:rPr>
                    <w:t xml:space="preserve">planted, Apollos watered, </w:t>
                  </w:r>
                  <w:r>
                    <w:rPr>
                      <w:color w:val="231F20"/>
                    </w:rPr>
                    <w:t xml:space="preserve">but </w:t>
                  </w:r>
                  <w:r>
                    <w:rPr>
                      <w:color w:val="231F20"/>
                      <w:spacing w:val="-3"/>
                    </w:rPr>
                    <w:t xml:space="preserve">God gave the growth. </w:t>
                  </w:r>
                  <w:r>
                    <w:rPr>
                      <w:color w:val="231F20"/>
                    </w:rPr>
                    <w:t xml:space="preserve">So neither </w:t>
                  </w:r>
                  <w:r>
                    <w:rPr>
                      <w:color w:val="231F20"/>
                      <w:spacing w:val="-3"/>
                    </w:rPr>
                    <w:t xml:space="preserve">the </w:t>
                  </w:r>
                  <w:r>
                    <w:rPr>
                      <w:color w:val="231F20"/>
                    </w:rPr>
                    <w:t xml:space="preserve">one </w:t>
                  </w:r>
                  <w:r>
                    <w:rPr>
                      <w:color w:val="231F20"/>
                      <w:spacing w:val="-3"/>
                    </w:rPr>
                    <w:t xml:space="preserve">who </w:t>
                  </w:r>
                  <w:r>
                    <w:rPr>
                      <w:color w:val="231F20"/>
                    </w:rPr>
                    <w:t xml:space="preserve">plants nor </w:t>
                  </w:r>
                  <w:r>
                    <w:rPr>
                      <w:color w:val="231F20"/>
                      <w:spacing w:val="-3"/>
                    </w:rPr>
                    <w:t xml:space="preserve">the </w:t>
                  </w:r>
                  <w:r>
                    <w:rPr>
                      <w:color w:val="231F20"/>
                    </w:rPr>
                    <w:t xml:space="preserve">one who </w:t>
                  </w:r>
                  <w:r>
                    <w:rPr>
                      <w:color w:val="231F20"/>
                      <w:spacing w:val="-3"/>
                    </w:rPr>
                    <w:t xml:space="preserve">waters is anything, </w:t>
                  </w:r>
                  <w:r>
                    <w:rPr>
                      <w:color w:val="231F20"/>
                    </w:rPr>
                    <w:t xml:space="preserve">but only </w:t>
                  </w:r>
                  <w:r>
                    <w:rPr>
                      <w:color w:val="231F20"/>
                      <w:spacing w:val="-3"/>
                    </w:rPr>
                    <w:t xml:space="preserve">God who </w:t>
                  </w:r>
                  <w:r>
                    <w:rPr>
                      <w:color w:val="231F20"/>
                    </w:rPr>
                    <w:t xml:space="preserve">gives </w:t>
                  </w:r>
                  <w:r>
                    <w:rPr>
                      <w:color w:val="231F20"/>
                      <w:spacing w:val="-3"/>
                    </w:rPr>
                    <w:t xml:space="preserve">the </w:t>
                  </w:r>
                  <w:r>
                    <w:rPr>
                      <w:color w:val="231F20"/>
                    </w:rPr>
                    <w:t xml:space="preserve">growth. </w:t>
                  </w:r>
                  <w:r>
                    <w:rPr>
                      <w:color w:val="231F20"/>
                      <w:spacing w:val="-3"/>
                    </w:rPr>
                    <w:t xml:space="preserve">The </w:t>
                  </w:r>
                  <w:r>
                    <w:rPr>
                      <w:color w:val="231F20"/>
                    </w:rPr>
                    <w:t xml:space="preserve">one </w:t>
                  </w:r>
                  <w:r>
                    <w:rPr>
                      <w:color w:val="231F20"/>
                      <w:spacing w:val="-3"/>
                    </w:rPr>
                    <w:t xml:space="preserve">who plants </w:t>
                  </w:r>
                  <w:r>
                    <w:rPr>
                      <w:color w:val="231F20"/>
                    </w:rPr>
                    <w:t xml:space="preserve">and </w:t>
                  </w:r>
                  <w:r>
                    <w:rPr>
                      <w:color w:val="231F20"/>
                      <w:spacing w:val="-3"/>
                    </w:rPr>
                    <w:t xml:space="preserve">the one </w:t>
                  </w:r>
                  <w:r>
                    <w:rPr>
                      <w:color w:val="231F20"/>
                    </w:rPr>
                    <w:t xml:space="preserve">who </w:t>
                  </w:r>
                  <w:r>
                    <w:rPr>
                      <w:color w:val="231F20"/>
                      <w:spacing w:val="-3"/>
                    </w:rPr>
                    <w:t xml:space="preserve">waters </w:t>
                  </w:r>
                  <w:r>
                    <w:rPr>
                      <w:color w:val="231F20"/>
                    </w:rPr>
                    <w:t xml:space="preserve">have a </w:t>
                  </w:r>
                  <w:r>
                    <w:rPr>
                      <w:color w:val="231F20"/>
                      <w:spacing w:val="-3"/>
                    </w:rPr>
                    <w:t xml:space="preserve">common purpose, </w:t>
                  </w:r>
                  <w:r>
                    <w:rPr>
                      <w:color w:val="231F20"/>
                    </w:rPr>
                    <w:t xml:space="preserve">and </w:t>
                  </w:r>
                  <w:r>
                    <w:rPr>
                      <w:color w:val="231F20"/>
                      <w:spacing w:val="-3"/>
                    </w:rPr>
                    <w:t xml:space="preserve">each </w:t>
                  </w:r>
                  <w:r>
                    <w:rPr>
                      <w:color w:val="231F20"/>
                    </w:rPr>
                    <w:t xml:space="preserve">will </w:t>
                  </w:r>
                  <w:r>
                    <w:rPr>
                      <w:color w:val="231F20"/>
                      <w:spacing w:val="-3"/>
                    </w:rPr>
                    <w:t xml:space="preserve">receive </w:t>
                  </w:r>
                  <w:r>
                    <w:rPr>
                      <w:color w:val="231F20"/>
                    </w:rPr>
                    <w:t xml:space="preserve">wages </w:t>
                  </w:r>
                  <w:r>
                    <w:rPr>
                      <w:color w:val="231F20"/>
                      <w:spacing w:val="-3"/>
                    </w:rPr>
                    <w:t xml:space="preserve">according </w:t>
                  </w:r>
                  <w:r>
                    <w:rPr>
                      <w:color w:val="231F20"/>
                    </w:rPr>
                    <w:t xml:space="preserve">to the </w:t>
                  </w:r>
                  <w:r>
                    <w:rPr>
                      <w:color w:val="231F20"/>
                      <w:spacing w:val="-3"/>
                    </w:rPr>
                    <w:t xml:space="preserve">labour of </w:t>
                  </w:r>
                  <w:r>
                    <w:rPr>
                      <w:color w:val="231F20"/>
                    </w:rPr>
                    <w:t xml:space="preserve">each. For </w:t>
                  </w:r>
                  <w:r>
                    <w:rPr>
                      <w:color w:val="231F20"/>
                      <w:spacing w:val="-3"/>
                    </w:rPr>
                    <w:t xml:space="preserve">we </w:t>
                  </w:r>
                  <w:r>
                    <w:rPr>
                      <w:color w:val="231F20"/>
                    </w:rPr>
                    <w:t xml:space="preserve">are </w:t>
                  </w:r>
                  <w:r>
                    <w:rPr>
                      <w:color w:val="231F20"/>
                      <w:spacing w:val="-3"/>
                    </w:rPr>
                    <w:t xml:space="preserve">God’s servants, working together; you </w:t>
                  </w:r>
                  <w:r>
                    <w:rPr>
                      <w:color w:val="231F20"/>
                    </w:rPr>
                    <w:t xml:space="preserve">are </w:t>
                  </w:r>
                  <w:r>
                    <w:rPr>
                      <w:color w:val="231F20"/>
                      <w:spacing w:val="-3"/>
                    </w:rPr>
                    <w:t xml:space="preserve">God’s </w:t>
                  </w:r>
                  <w:r>
                    <w:rPr>
                      <w:color w:val="231F20"/>
                    </w:rPr>
                    <w:t xml:space="preserve">field, God’s </w:t>
                  </w:r>
                  <w:r>
                    <w:rPr>
                      <w:color w:val="231F20"/>
                      <w:spacing w:val="-3"/>
                    </w:rPr>
                    <w:t>building.</w:t>
                  </w:r>
                </w:p>
                <w:p w:rsidR="00DC3935" w:rsidRDefault="009E2591">
                  <w:pPr>
                    <w:spacing w:before="1"/>
                    <w:ind w:left="6709"/>
                  </w:pPr>
                  <w:r>
                    <w:rPr>
                      <w:color w:val="231F20"/>
                    </w:rPr>
                    <w:t>1 Corinthians 3:6-9 NRSV</w:t>
                  </w:r>
                </w:p>
              </w:txbxContent>
            </v:textbox>
            <w10:wrap type="topAndBottom" anchorx="page"/>
          </v:shape>
        </w:pict>
      </w:r>
    </w:p>
    <w:p w:rsidR="00DC3935" w:rsidRDefault="00DC3935">
      <w:pPr>
        <w:rPr>
          <w:sz w:val="28"/>
        </w:rPr>
        <w:sectPr w:rsidR="00DC3935">
          <w:footerReference w:type="even" r:id="rId63"/>
          <w:footerReference w:type="default" r:id="rId64"/>
          <w:pgSz w:w="11910" w:h="16840"/>
          <w:pgMar w:top="800" w:right="0" w:bottom="720" w:left="0" w:header="482" w:footer="537" w:gutter="0"/>
          <w:pgNumType w:start="50"/>
          <w:cols w:space="720"/>
        </w:sectPr>
      </w:pPr>
    </w:p>
    <w:p w:rsidR="00DC3935" w:rsidRDefault="00DC3935">
      <w:pPr>
        <w:pStyle w:val="BodyText"/>
        <w:spacing w:before="1"/>
        <w:rPr>
          <w:sz w:val="21"/>
        </w:rPr>
      </w:pPr>
    </w:p>
    <w:p w:rsidR="00DC3935" w:rsidRDefault="009E2591">
      <w:pPr>
        <w:pStyle w:val="Heading8"/>
        <w:spacing w:before="91"/>
        <w:ind w:left="1248" w:firstLine="0"/>
      </w:pPr>
      <w:r>
        <w:rPr>
          <w:color w:val="231F20"/>
        </w:rPr>
        <w:t>Examples of Small Shoots</w:t>
      </w:r>
    </w:p>
    <w:p w:rsidR="00DC3935" w:rsidRDefault="009E2591">
      <w:pPr>
        <w:pStyle w:val="ListParagraph"/>
        <w:numPr>
          <w:ilvl w:val="0"/>
          <w:numId w:val="75"/>
        </w:numPr>
        <w:tabs>
          <w:tab w:val="left" w:pos="1929"/>
          <w:tab w:val="left" w:pos="1930"/>
        </w:tabs>
        <w:spacing w:before="58"/>
        <w:ind w:right="1287"/>
        <w:rPr>
          <w:sz w:val="24"/>
        </w:rPr>
      </w:pPr>
      <w:r>
        <w:rPr>
          <w:color w:val="231F20"/>
          <w:sz w:val="24"/>
        </w:rPr>
        <w:t xml:space="preserve">We shared about places where small things had made an impact. A church where a homeless person had joined in with discussion groups and been baptised, creating different conversations over coffee, and changing the answers </w:t>
      </w:r>
      <w:r>
        <w:rPr>
          <w:color w:val="231F20"/>
          <w:spacing w:val="-3"/>
          <w:sz w:val="24"/>
        </w:rPr>
        <w:t xml:space="preserve">to </w:t>
      </w:r>
      <w:r>
        <w:rPr>
          <w:color w:val="231F20"/>
          <w:sz w:val="24"/>
        </w:rPr>
        <w:t>how Jesus helps us live our</w:t>
      </w:r>
      <w:r>
        <w:rPr>
          <w:color w:val="231F20"/>
          <w:spacing w:val="-3"/>
          <w:sz w:val="24"/>
        </w:rPr>
        <w:t xml:space="preserve"> </w:t>
      </w:r>
      <w:r>
        <w:rPr>
          <w:color w:val="231F20"/>
          <w:sz w:val="24"/>
        </w:rPr>
        <w:t>lives.</w:t>
      </w:r>
    </w:p>
    <w:p w:rsidR="00DC3935" w:rsidRDefault="00DC3935">
      <w:pPr>
        <w:pStyle w:val="BodyText"/>
        <w:spacing w:before="10"/>
        <w:rPr>
          <w:sz w:val="20"/>
        </w:rPr>
      </w:pPr>
    </w:p>
    <w:p w:rsidR="00DC3935" w:rsidRDefault="009E2591">
      <w:pPr>
        <w:pStyle w:val="ListParagraph"/>
        <w:numPr>
          <w:ilvl w:val="0"/>
          <w:numId w:val="75"/>
        </w:numPr>
        <w:tabs>
          <w:tab w:val="left" w:pos="1929"/>
          <w:tab w:val="left" w:pos="1930"/>
        </w:tabs>
        <w:ind w:right="1488"/>
        <w:rPr>
          <w:sz w:val="24"/>
        </w:rPr>
      </w:pPr>
      <w:r>
        <w:rPr>
          <w:color w:val="231F20"/>
          <w:sz w:val="24"/>
        </w:rPr>
        <w:t xml:space="preserve">We heard about the church in Kidderminster that hosts a food bank and found community support when it was burgled. </w:t>
      </w:r>
      <w:r>
        <w:rPr>
          <w:color w:val="231F20"/>
          <w:spacing w:val="-3"/>
          <w:sz w:val="24"/>
        </w:rPr>
        <w:t xml:space="preserve">Or </w:t>
      </w:r>
      <w:r>
        <w:rPr>
          <w:color w:val="231F20"/>
          <w:sz w:val="24"/>
        </w:rPr>
        <w:t xml:space="preserve">the church in Gillingham where the local church leader had thankful letters from addicts and offenders for the ways they had found support there. We were told about the pies and peas in Stockton and the drama therapy workshop where broken people found space enough </w:t>
      </w:r>
      <w:r>
        <w:rPr>
          <w:color w:val="231F20"/>
          <w:spacing w:val="-3"/>
          <w:sz w:val="24"/>
        </w:rPr>
        <w:t xml:space="preserve">to </w:t>
      </w:r>
      <w:r>
        <w:rPr>
          <w:color w:val="231F20"/>
          <w:sz w:val="24"/>
        </w:rPr>
        <w:t>offer a welcome, and God’s economy of love can be seen in</w:t>
      </w:r>
      <w:r>
        <w:rPr>
          <w:color w:val="231F20"/>
          <w:spacing w:val="-12"/>
          <w:sz w:val="24"/>
        </w:rPr>
        <w:t xml:space="preserve"> </w:t>
      </w:r>
      <w:r>
        <w:rPr>
          <w:color w:val="231F20"/>
          <w:sz w:val="24"/>
        </w:rPr>
        <w:t>action.</w:t>
      </w:r>
    </w:p>
    <w:p w:rsidR="00DC3935" w:rsidRDefault="00DC3935">
      <w:pPr>
        <w:pStyle w:val="BodyText"/>
        <w:spacing w:before="10"/>
        <w:rPr>
          <w:sz w:val="20"/>
        </w:rPr>
      </w:pPr>
    </w:p>
    <w:p w:rsidR="00DC3935" w:rsidRDefault="009E2591">
      <w:pPr>
        <w:pStyle w:val="ListParagraph"/>
        <w:numPr>
          <w:ilvl w:val="0"/>
          <w:numId w:val="75"/>
        </w:numPr>
        <w:tabs>
          <w:tab w:val="left" w:pos="1929"/>
          <w:tab w:val="left" w:pos="1930"/>
        </w:tabs>
        <w:spacing w:line="242" w:lineRule="auto"/>
        <w:ind w:right="2016"/>
        <w:rPr>
          <w:sz w:val="24"/>
        </w:rPr>
      </w:pPr>
      <w:r>
        <w:rPr>
          <w:color w:val="231F20"/>
          <w:sz w:val="24"/>
        </w:rPr>
        <w:t>There are churches like Purley where an international link has changed the outlook and opened up multi-faith</w:t>
      </w:r>
      <w:r>
        <w:rPr>
          <w:color w:val="231F20"/>
          <w:spacing w:val="-8"/>
          <w:sz w:val="24"/>
        </w:rPr>
        <w:t xml:space="preserve"> </w:t>
      </w:r>
      <w:r>
        <w:rPr>
          <w:color w:val="231F20"/>
          <w:sz w:val="24"/>
        </w:rPr>
        <w:t>links.</w:t>
      </w:r>
    </w:p>
    <w:p w:rsidR="00DC3935" w:rsidRDefault="00DC3935">
      <w:pPr>
        <w:pStyle w:val="BodyText"/>
        <w:spacing w:before="4"/>
        <w:rPr>
          <w:sz w:val="20"/>
        </w:rPr>
      </w:pPr>
    </w:p>
    <w:p w:rsidR="00DC3935" w:rsidRDefault="009E2591">
      <w:pPr>
        <w:pStyle w:val="ListParagraph"/>
        <w:numPr>
          <w:ilvl w:val="0"/>
          <w:numId w:val="75"/>
        </w:numPr>
        <w:tabs>
          <w:tab w:val="left" w:pos="1929"/>
          <w:tab w:val="left" w:pos="1930"/>
        </w:tabs>
        <w:spacing w:line="242" w:lineRule="auto"/>
        <w:ind w:right="1310"/>
        <w:rPr>
          <w:sz w:val="24"/>
        </w:rPr>
      </w:pPr>
      <w:r>
        <w:rPr>
          <w:color w:val="231F20"/>
          <w:sz w:val="24"/>
        </w:rPr>
        <w:t>In each of these situations, there is an authentic experience which has opened up new areas of reflection on faith in</w:t>
      </w:r>
      <w:r>
        <w:rPr>
          <w:color w:val="231F20"/>
          <w:spacing w:val="-8"/>
          <w:sz w:val="24"/>
        </w:rPr>
        <w:t xml:space="preserve"> </w:t>
      </w:r>
      <w:r>
        <w:rPr>
          <w:color w:val="231F20"/>
          <w:sz w:val="24"/>
        </w:rPr>
        <w:t>action.</w:t>
      </w:r>
    </w:p>
    <w:p w:rsidR="00DC3935" w:rsidRDefault="00DC3935">
      <w:pPr>
        <w:pStyle w:val="BodyText"/>
        <w:rPr>
          <w:sz w:val="26"/>
        </w:rPr>
      </w:pPr>
    </w:p>
    <w:p w:rsidR="00DC3935" w:rsidRDefault="009E2591">
      <w:pPr>
        <w:pStyle w:val="Heading8"/>
        <w:spacing w:before="216"/>
        <w:ind w:left="1248" w:firstLine="0"/>
      </w:pPr>
      <w:r>
        <w:rPr>
          <w:color w:val="231F20"/>
        </w:rPr>
        <w:t>Examples of Re-growth</w:t>
      </w:r>
    </w:p>
    <w:p w:rsidR="00DC3935" w:rsidRDefault="009E2591">
      <w:pPr>
        <w:pStyle w:val="ListParagraph"/>
        <w:numPr>
          <w:ilvl w:val="0"/>
          <w:numId w:val="75"/>
        </w:numPr>
        <w:tabs>
          <w:tab w:val="left" w:pos="1929"/>
          <w:tab w:val="left" w:pos="1930"/>
        </w:tabs>
        <w:spacing w:before="58"/>
        <w:ind w:right="1243"/>
        <w:rPr>
          <w:sz w:val="24"/>
        </w:rPr>
      </w:pPr>
      <w:r>
        <w:rPr>
          <w:color w:val="231F20"/>
          <w:sz w:val="24"/>
        </w:rPr>
        <w:t xml:space="preserve">We shared about places where new energy was generated. </w:t>
      </w:r>
      <w:proofErr w:type="spellStart"/>
      <w:r>
        <w:rPr>
          <w:color w:val="231F20"/>
          <w:sz w:val="24"/>
        </w:rPr>
        <w:t>Paulerspury</w:t>
      </w:r>
      <w:proofErr w:type="spellEnd"/>
      <w:r>
        <w:rPr>
          <w:color w:val="231F20"/>
          <w:sz w:val="24"/>
        </w:rPr>
        <w:t xml:space="preserve"> URC had reduced to five members, yet a conversation about supporting their vision with some level of stipendiary ministry has led to that number more than</w:t>
      </w:r>
      <w:r>
        <w:rPr>
          <w:color w:val="231F20"/>
          <w:spacing w:val="-19"/>
          <w:sz w:val="24"/>
        </w:rPr>
        <w:t xml:space="preserve"> </w:t>
      </w:r>
      <w:r>
        <w:rPr>
          <w:color w:val="231F20"/>
          <w:sz w:val="24"/>
        </w:rPr>
        <w:t>doubling.</w:t>
      </w:r>
    </w:p>
    <w:p w:rsidR="00DC3935" w:rsidRDefault="00DC3935">
      <w:pPr>
        <w:pStyle w:val="BodyText"/>
        <w:spacing w:before="7"/>
        <w:rPr>
          <w:sz w:val="20"/>
        </w:rPr>
      </w:pPr>
    </w:p>
    <w:p w:rsidR="00DC3935" w:rsidRDefault="009E2591">
      <w:pPr>
        <w:pStyle w:val="ListParagraph"/>
        <w:numPr>
          <w:ilvl w:val="0"/>
          <w:numId w:val="75"/>
        </w:numPr>
        <w:tabs>
          <w:tab w:val="left" w:pos="1929"/>
          <w:tab w:val="left" w:pos="1930"/>
        </w:tabs>
        <w:ind w:right="1488"/>
        <w:rPr>
          <w:sz w:val="24"/>
        </w:rPr>
      </w:pPr>
      <w:r>
        <w:rPr>
          <w:color w:val="231F20"/>
          <w:sz w:val="24"/>
        </w:rPr>
        <w:t>We heard about Totteridge, where there were 19 members, but by working through conversations about resources and mission, stronger churches have been able to support them in connecting with Latin American people in the area, doubling the</w:t>
      </w:r>
      <w:r>
        <w:rPr>
          <w:color w:val="231F20"/>
          <w:spacing w:val="1"/>
          <w:sz w:val="24"/>
        </w:rPr>
        <w:t xml:space="preserve"> </w:t>
      </w:r>
      <w:r>
        <w:rPr>
          <w:color w:val="231F20"/>
          <w:sz w:val="24"/>
        </w:rPr>
        <w:t>congregation.</w:t>
      </w:r>
    </w:p>
    <w:p w:rsidR="00DC3935" w:rsidRDefault="00DC3935">
      <w:pPr>
        <w:pStyle w:val="BodyText"/>
        <w:spacing w:before="10"/>
        <w:rPr>
          <w:sz w:val="20"/>
        </w:rPr>
      </w:pPr>
    </w:p>
    <w:p w:rsidR="00DC3935" w:rsidRDefault="009E2591">
      <w:pPr>
        <w:pStyle w:val="ListParagraph"/>
        <w:numPr>
          <w:ilvl w:val="0"/>
          <w:numId w:val="75"/>
        </w:numPr>
        <w:tabs>
          <w:tab w:val="left" w:pos="1929"/>
          <w:tab w:val="left" w:pos="1930"/>
        </w:tabs>
        <w:ind w:right="1569"/>
        <w:rPr>
          <w:sz w:val="24"/>
        </w:rPr>
      </w:pPr>
      <w:r>
        <w:rPr>
          <w:color w:val="231F20"/>
          <w:sz w:val="24"/>
        </w:rPr>
        <w:t xml:space="preserve">We have also talked about churches that have rediscovered something of </w:t>
      </w:r>
      <w:r>
        <w:rPr>
          <w:color w:val="231F20"/>
          <w:spacing w:val="-3"/>
          <w:sz w:val="24"/>
        </w:rPr>
        <w:t xml:space="preserve">the </w:t>
      </w:r>
      <w:r>
        <w:rPr>
          <w:color w:val="231F20"/>
          <w:sz w:val="24"/>
        </w:rPr>
        <w:t xml:space="preserve">vision which grew them in the first place. In Dartmouth, </w:t>
      </w:r>
      <w:proofErr w:type="spellStart"/>
      <w:r>
        <w:rPr>
          <w:color w:val="231F20"/>
          <w:sz w:val="24"/>
        </w:rPr>
        <w:t>Flavel</w:t>
      </w:r>
      <w:proofErr w:type="spellEnd"/>
      <w:r>
        <w:rPr>
          <w:color w:val="231F20"/>
          <w:sz w:val="24"/>
        </w:rPr>
        <w:t xml:space="preserve"> URC was named after an itinerant preacher who wanted to bring the Good News to the town. There were six members remaining when the Synod’s Interim Minister came to help them renew their vision and address some building issues. A Pioneer Network couple arrived and worked with the church, and the congregation has grown to 25, including young</w:t>
      </w:r>
      <w:r>
        <w:rPr>
          <w:color w:val="231F20"/>
          <w:spacing w:val="-2"/>
          <w:sz w:val="24"/>
        </w:rPr>
        <w:t xml:space="preserve"> </w:t>
      </w:r>
      <w:r>
        <w:rPr>
          <w:color w:val="231F20"/>
          <w:sz w:val="24"/>
        </w:rPr>
        <w:t>families.</w:t>
      </w:r>
    </w:p>
    <w:p w:rsidR="00DC3935" w:rsidRDefault="00DC3935">
      <w:pPr>
        <w:pStyle w:val="BodyText"/>
        <w:spacing w:before="1"/>
        <w:rPr>
          <w:sz w:val="21"/>
        </w:rPr>
      </w:pPr>
    </w:p>
    <w:p w:rsidR="00DC3935" w:rsidRDefault="009E2591">
      <w:pPr>
        <w:pStyle w:val="ListParagraph"/>
        <w:numPr>
          <w:ilvl w:val="0"/>
          <w:numId w:val="75"/>
        </w:numPr>
        <w:tabs>
          <w:tab w:val="left" w:pos="1929"/>
          <w:tab w:val="left" w:pos="1930"/>
        </w:tabs>
        <w:spacing w:before="1"/>
        <w:ind w:right="1262"/>
        <w:rPr>
          <w:sz w:val="24"/>
        </w:rPr>
      </w:pPr>
      <w:r>
        <w:rPr>
          <w:color w:val="231F20"/>
          <w:sz w:val="24"/>
        </w:rPr>
        <w:t>St John’s URC-Methodist in Stone had a failing building. The Trust was happy to sell the building and to invest the proceeds back into the congregation for mission. The congregation now worship in a Community Centre, having had a time in a school using a ‘Church in a Box’. They became more visible to the community using public buildings than they had been behind closed church doors, and they are flourishing.</w:t>
      </w:r>
    </w:p>
    <w:p w:rsidR="00DC3935" w:rsidRDefault="00DC3935">
      <w:pPr>
        <w:pStyle w:val="BodyText"/>
        <w:spacing w:before="10"/>
        <w:rPr>
          <w:sz w:val="20"/>
        </w:rPr>
      </w:pPr>
    </w:p>
    <w:p w:rsidR="00DC3935" w:rsidRDefault="009E2591">
      <w:pPr>
        <w:pStyle w:val="ListParagraph"/>
        <w:numPr>
          <w:ilvl w:val="0"/>
          <w:numId w:val="75"/>
        </w:numPr>
        <w:tabs>
          <w:tab w:val="left" w:pos="1930"/>
        </w:tabs>
        <w:ind w:right="1406"/>
        <w:jc w:val="both"/>
        <w:rPr>
          <w:sz w:val="24"/>
        </w:rPr>
      </w:pPr>
      <w:r>
        <w:rPr>
          <w:color w:val="231F20"/>
          <w:sz w:val="24"/>
        </w:rPr>
        <w:t xml:space="preserve">Stoke in Coventry have united with another </w:t>
      </w:r>
      <w:r>
        <w:rPr>
          <w:color w:val="231F20"/>
          <w:spacing w:val="-3"/>
          <w:sz w:val="24"/>
        </w:rPr>
        <w:t xml:space="preserve">URC </w:t>
      </w:r>
      <w:r>
        <w:rPr>
          <w:color w:val="231F20"/>
          <w:sz w:val="24"/>
        </w:rPr>
        <w:t>and sold their buildings, but are looking at having a shopfront in their original area and are working with a Church Related Community Worker to connect with the</w:t>
      </w:r>
      <w:r>
        <w:rPr>
          <w:color w:val="231F20"/>
          <w:spacing w:val="-7"/>
          <w:sz w:val="24"/>
        </w:rPr>
        <w:t xml:space="preserve"> </w:t>
      </w:r>
      <w:r>
        <w:rPr>
          <w:color w:val="231F20"/>
          <w:sz w:val="24"/>
        </w:rPr>
        <w:t>community.</w:t>
      </w:r>
    </w:p>
    <w:p w:rsidR="00DC3935" w:rsidRDefault="00DC3935">
      <w:pPr>
        <w:pStyle w:val="BodyText"/>
        <w:spacing w:before="7"/>
        <w:rPr>
          <w:sz w:val="20"/>
        </w:rPr>
      </w:pPr>
    </w:p>
    <w:p w:rsidR="00DC3935" w:rsidRDefault="009E2591">
      <w:pPr>
        <w:pStyle w:val="ListParagraph"/>
        <w:numPr>
          <w:ilvl w:val="0"/>
          <w:numId w:val="75"/>
        </w:numPr>
        <w:tabs>
          <w:tab w:val="left" w:pos="1929"/>
          <w:tab w:val="left" w:pos="1930"/>
        </w:tabs>
        <w:ind w:right="1329"/>
        <w:rPr>
          <w:sz w:val="24"/>
        </w:rPr>
      </w:pPr>
      <w:r>
        <w:rPr>
          <w:color w:val="231F20"/>
          <w:sz w:val="24"/>
        </w:rPr>
        <w:t>In Doncaster, Hall Gate URC was left with a tenth of the members they had at the start of the last decade. They decided to begin a journey of discovery to develop their engagement with the town centre and its night culture, moving out of</w:t>
      </w:r>
      <w:r>
        <w:rPr>
          <w:color w:val="231F20"/>
          <w:spacing w:val="-26"/>
          <w:sz w:val="24"/>
        </w:rPr>
        <w:t xml:space="preserve"> </w:t>
      </w:r>
      <w:r>
        <w:rPr>
          <w:color w:val="231F20"/>
          <w:sz w:val="24"/>
        </w:rPr>
        <w:t>the</w:t>
      </w:r>
    </w:p>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pStyle w:val="BodyText"/>
        <w:spacing w:before="92" w:line="242" w:lineRule="auto"/>
        <w:ind w:left="1929" w:right="1689"/>
      </w:pPr>
      <w:r>
        <w:rPr>
          <w:color w:val="231F20"/>
        </w:rPr>
        <w:t>listed worship area, but retaining the schoolrooms and a shop to work with the community and Street Pastors. People are now excited about the future.</w:t>
      </w:r>
    </w:p>
    <w:p w:rsidR="00DC3935" w:rsidRDefault="00DC3935">
      <w:pPr>
        <w:pStyle w:val="BodyText"/>
        <w:spacing w:before="4"/>
        <w:rPr>
          <w:sz w:val="20"/>
        </w:rPr>
      </w:pPr>
    </w:p>
    <w:p w:rsidR="00DC3935" w:rsidRDefault="009E2591">
      <w:pPr>
        <w:pStyle w:val="ListParagraph"/>
        <w:numPr>
          <w:ilvl w:val="0"/>
          <w:numId w:val="75"/>
        </w:numPr>
        <w:tabs>
          <w:tab w:val="left" w:pos="1929"/>
          <w:tab w:val="left" w:pos="1930"/>
        </w:tabs>
        <w:ind w:right="1262"/>
        <w:rPr>
          <w:sz w:val="24"/>
        </w:rPr>
      </w:pPr>
      <w:r>
        <w:rPr>
          <w:color w:val="231F20"/>
          <w:sz w:val="24"/>
        </w:rPr>
        <w:t xml:space="preserve">On Holy Island, St Cuthbert’s had no elders left and the future was not clear, yet pilgrims were knocking on the door when they visited the island. The St Cuthbert’s Centre may not have a traditional congregation, but it now offers prayer and hospitality in a flexible space, with a ministry </w:t>
      </w:r>
      <w:r>
        <w:rPr>
          <w:color w:val="231F20"/>
          <w:spacing w:val="-3"/>
          <w:sz w:val="24"/>
        </w:rPr>
        <w:t xml:space="preserve">to </w:t>
      </w:r>
      <w:r>
        <w:rPr>
          <w:color w:val="231F20"/>
          <w:sz w:val="24"/>
        </w:rPr>
        <w:t>visitors that is not just about the heritage, but living</w:t>
      </w:r>
      <w:r>
        <w:rPr>
          <w:color w:val="231F20"/>
          <w:spacing w:val="-4"/>
          <w:sz w:val="24"/>
        </w:rPr>
        <w:t xml:space="preserve"> </w:t>
      </w:r>
      <w:r>
        <w:rPr>
          <w:color w:val="231F20"/>
          <w:sz w:val="24"/>
        </w:rPr>
        <w:t>faith.</w:t>
      </w:r>
    </w:p>
    <w:p w:rsidR="00DC3935" w:rsidRDefault="00DC3935">
      <w:pPr>
        <w:pStyle w:val="BodyText"/>
        <w:rPr>
          <w:sz w:val="26"/>
        </w:rPr>
      </w:pPr>
    </w:p>
    <w:p w:rsidR="00DC3935" w:rsidRDefault="009E2591">
      <w:pPr>
        <w:pStyle w:val="Heading8"/>
        <w:spacing w:before="219"/>
        <w:ind w:left="1248" w:firstLine="0"/>
      </w:pPr>
      <w:r>
        <w:rPr>
          <w:color w:val="231F20"/>
        </w:rPr>
        <w:t>Difficult Decisions</w:t>
      </w:r>
    </w:p>
    <w:p w:rsidR="00DC3935" w:rsidRDefault="009E2591">
      <w:pPr>
        <w:pStyle w:val="ListParagraph"/>
        <w:numPr>
          <w:ilvl w:val="0"/>
          <w:numId w:val="75"/>
        </w:numPr>
        <w:tabs>
          <w:tab w:val="left" w:pos="1929"/>
          <w:tab w:val="left" w:pos="1930"/>
        </w:tabs>
        <w:spacing w:before="58"/>
        <w:ind w:right="1340"/>
        <w:rPr>
          <w:sz w:val="24"/>
        </w:rPr>
      </w:pPr>
      <w:r>
        <w:rPr>
          <w:color w:val="231F20"/>
          <w:sz w:val="24"/>
        </w:rPr>
        <w:t>As synod moderators, we have sat and listened to faithful servants in local churches who have no-one to whom they can hand on their roles. There can be a sense of failure, but also a realisation that the mission of their congregation has been accomplished in that place at this</w:t>
      </w:r>
      <w:r>
        <w:rPr>
          <w:color w:val="231F20"/>
          <w:spacing w:val="-4"/>
          <w:sz w:val="24"/>
        </w:rPr>
        <w:t xml:space="preserve"> </w:t>
      </w:r>
      <w:r>
        <w:rPr>
          <w:color w:val="231F20"/>
          <w:sz w:val="24"/>
        </w:rPr>
        <w:t>time.</w:t>
      </w:r>
    </w:p>
    <w:p w:rsidR="00DC3935" w:rsidRDefault="00DC3935">
      <w:pPr>
        <w:pStyle w:val="BodyText"/>
        <w:spacing w:before="10"/>
        <w:rPr>
          <w:sz w:val="20"/>
        </w:rPr>
      </w:pPr>
    </w:p>
    <w:p w:rsidR="00DC3935" w:rsidRDefault="009E2591">
      <w:pPr>
        <w:pStyle w:val="ListParagraph"/>
        <w:numPr>
          <w:ilvl w:val="0"/>
          <w:numId w:val="75"/>
        </w:numPr>
        <w:tabs>
          <w:tab w:val="left" w:pos="1929"/>
          <w:tab w:val="left" w:pos="1930"/>
        </w:tabs>
        <w:ind w:right="1262"/>
        <w:rPr>
          <w:sz w:val="24"/>
        </w:rPr>
      </w:pPr>
      <w:r>
        <w:rPr>
          <w:color w:val="231F20"/>
          <w:sz w:val="24"/>
        </w:rPr>
        <w:t>We have heard how exploration does not always lead to easy answers. A congregation of four members, after three failed applications to rebuild the church, wanted to develop their buildings as a gym for the village, but whenever major redevelopments are suggested there need to be people who can carry them through.</w:t>
      </w:r>
    </w:p>
    <w:p w:rsidR="00DC3935" w:rsidRDefault="00DC3935">
      <w:pPr>
        <w:pStyle w:val="BodyText"/>
        <w:spacing w:before="1"/>
        <w:rPr>
          <w:sz w:val="21"/>
        </w:rPr>
      </w:pPr>
    </w:p>
    <w:p w:rsidR="00DC3935" w:rsidRDefault="009E2591">
      <w:pPr>
        <w:pStyle w:val="ListParagraph"/>
        <w:numPr>
          <w:ilvl w:val="0"/>
          <w:numId w:val="75"/>
        </w:numPr>
        <w:tabs>
          <w:tab w:val="left" w:pos="1929"/>
          <w:tab w:val="left" w:pos="1930"/>
        </w:tabs>
        <w:ind w:right="1570"/>
        <w:rPr>
          <w:sz w:val="24"/>
        </w:rPr>
      </w:pPr>
      <w:r>
        <w:rPr>
          <w:color w:val="231F20"/>
          <w:sz w:val="24"/>
        </w:rPr>
        <w:t>We heard from one synod where they could see the merit of telling of stories where things have not worked. There can be good news in trying something different, even if it does not produce the desired results, and this shows that we need to take the risk of a number of failures to achieve some</w:t>
      </w:r>
      <w:r>
        <w:rPr>
          <w:color w:val="231F20"/>
          <w:spacing w:val="-19"/>
          <w:sz w:val="24"/>
        </w:rPr>
        <w:t xml:space="preserve"> </w:t>
      </w:r>
      <w:r>
        <w:rPr>
          <w:color w:val="231F20"/>
          <w:sz w:val="24"/>
        </w:rPr>
        <w:t>successes.</w:t>
      </w:r>
    </w:p>
    <w:p w:rsidR="00DC3935" w:rsidRDefault="00DC3935">
      <w:pPr>
        <w:pStyle w:val="BodyText"/>
        <w:spacing w:before="10"/>
        <w:rPr>
          <w:sz w:val="20"/>
        </w:rPr>
      </w:pPr>
    </w:p>
    <w:p w:rsidR="00DC3935" w:rsidRDefault="009E2591">
      <w:pPr>
        <w:pStyle w:val="ListParagraph"/>
        <w:numPr>
          <w:ilvl w:val="0"/>
          <w:numId w:val="75"/>
        </w:numPr>
        <w:tabs>
          <w:tab w:val="left" w:pos="1930"/>
        </w:tabs>
        <w:ind w:right="1358"/>
        <w:jc w:val="both"/>
        <w:rPr>
          <w:sz w:val="24"/>
        </w:rPr>
      </w:pPr>
      <w:r>
        <w:rPr>
          <w:color w:val="231F20"/>
          <w:spacing w:val="-3"/>
          <w:sz w:val="24"/>
        </w:rPr>
        <w:t xml:space="preserve">Sometimes </w:t>
      </w:r>
      <w:r>
        <w:rPr>
          <w:color w:val="231F20"/>
          <w:sz w:val="24"/>
        </w:rPr>
        <w:t xml:space="preserve">input of ministry </w:t>
      </w:r>
      <w:r>
        <w:rPr>
          <w:color w:val="231F20"/>
          <w:spacing w:val="-3"/>
          <w:sz w:val="24"/>
        </w:rPr>
        <w:t xml:space="preserve">gave leadership for </w:t>
      </w:r>
      <w:r>
        <w:rPr>
          <w:color w:val="231F20"/>
          <w:sz w:val="24"/>
        </w:rPr>
        <w:t xml:space="preserve">a </w:t>
      </w:r>
      <w:r>
        <w:rPr>
          <w:color w:val="231F20"/>
          <w:spacing w:val="-3"/>
          <w:sz w:val="24"/>
        </w:rPr>
        <w:t xml:space="preserve">congregation to choose to close, </w:t>
      </w:r>
      <w:r>
        <w:rPr>
          <w:color w:val="231F20"/>
          <w:spacing w:val="-2"/>
          <w:sz w:val="24"/>
        </w:rPr>
        <w:t xml:space="preserve">rather </w:t>
      </w:r>
      <w:r>
        <w:rPr>
          <w:color w:val="231F20"/>
          <w:spacing w:val="-3"/>
          <w:sz w:val="24"/>
        </w:rPr>
        <w:t xml:space="preserve">than drifting. We </w:t>
      </w:r>
      <w:r>
        <w:rPr>
          <w:color w:val="231F20"/>
          <w:sz w:val="24"/>
        </w:rPr>
        <w:t xml:space="preserve">also </w:t>
      </w:r>
      <w:r>
        <w:rPr>
          <w:color w:val="231F20"/>
          <w:spacing w:val="-3"/>
          <w:sz w:val="24"/>
        </w:rPr>
        <w:t xml:space="preserve">heard </w:t>
      </w:r>
      <w:r>
        <w:rPr>
          <w:color w:val="231F20"/>
          <w:sz w:val="24"/>
        </w:rPr>
        <w:t xml:space="preserve">of </w:t>
      </w:r>
      <w:r>
        <w:rPr>
          <w:color w:val="231F20"/>
          <w:spacing w:val="-3"/>
          <w:sz w:val="24"/>
        </w:rPr>
        <w:t xml:space="preserve">churches </w:t>
      </w:r>
      <w:r>
        <w:rPr>
          <w:color w:val="231F20"/>
          <w:sz w:val="24"/>
        </w:rPr>
        <w:t xml:space="preserve">that became </w:t>
      </w:r>
      <w:r>
        <w:rPr>
          <w:color w:val="231F20"/>
          <w:spacing w:val="-3"/>
          <w:sz w:val="24"/>
        </w:rPr>
        <w:t xml:space="preserve">so minister-dependent </w:t>
      </w:r>
      <w:r>
        <w:rPr>
          <w:color w:val="231F20"/>
          <w:sz w:val="24"/>
        </w:rPr>
        <w:t xml:space="preserve">that </w:t>
      </w:r>
      <w:r>
        <w:rPr>
          <w:color w:val="231F20"/>
          <w:spacing w:val="-3"/>
          <w:sz w:val="24"/>
        </w:rPr>
        <w:t xml:space="preserve">they could </w:t>
      </w:r>
      <w:r>
        <w:rPr>
          <w:color w:val="231F20"/>
          <w:sz w:val="24"/>
        </w:rPr>
        <w:t xml:space="preserve">not </w:t>
      </w:r>
      <w:r>
        <w:rPr>
          <w:color w:val="231F20"/>
          <w:spacing w:val="-3"/>
          <w:sz w:val="24"/>
        </w:rPr>
        <w:t xml:space="preserve">cope when </w:t>
      </w:r>
      <w:r>
        <w:rPr>
          <w:color w:val="231F20"/>
          <w:sz w:val="24"/>
        </w:rPr>
        <w:t xml:space="preserve">the </w:t>
      </w:r>
      <w:r>
        <w:rPr>
          <w:color w:val="231F20"/>
          <w:spacing w:val="-3"/>
          <w:sz w:val="24"/>
        </w:rPr>
        <w:t xml:space="preserve">ministry </w:t>
      </w:r>
      <w:r>
        <w:rPr>
          <w:color w:val="231F20"/>
          <w:sz w:val="24"/>
        </w:rPr>
        <w:t>came to an end, and</w:t>
      </w:r>
      <w:r>
        <w:rPr>
          <w:color w:val="231F20"/>
          <w:spacing w:val="-48"/>
          <w:sz w:val="24"/>
        </w:rPr>
        <w:t xml:space="preserve"> </w:t>
      </w:r>
      <w:r>
        <w:rPr>
          <w:color w:val="231F20"/>
          <w:spacing w:val="-3"/>
          <w:sz w:val="24"/>
        </w:rPr>
        <w:t>they closed.</w:t>
      </w:r>
    </w:p>
    <w:p w:rsidR="00DC3935" w:rsidRDefault="00DC3935">
      <w:pPr>
        <w:pStyle w:val="BodyText"/>
        <w:rPr>
          <w:sz w:val="26"/>
        </w:rPr>
      </w:pPr>
    </w:p>
    <w:p w:rsidR="00DC3935" w:rsidRDefault="00DC3935">
      <w:pPr>
        <w:pStyle w:val="BodyText"/>
        <w:spacing w:before="11"/>
        <w:rPr>
          <w:sz w:val="26"/>
        </w:rPr>
      </w:pPr>
    </w:p>
    <w:p w:rsidR="00DC3935" w:rsidRDefault="009E2591">
      <w:pPr>
        <w:pStyle w:val="Heading8"/>
        <w:ind w:left="1248" w:firstLine="0"/>
      </w:pPr>
      <w:r>
        <w:rPr>
          <w:color w:val="231F20"/>
        </w:rPr>
        <w:t>Dying and Rising</w:t>
      </w:r>
    </w:p>
    <w:p w:rsidR="00DC3935" w:rsidRDefault="009E2591">
      <w:pPr>
        <w:pStyle w:val="ListParagraph"/>
        <w:numPr>
          <w:ilvl w:val="0"/>
          <w:numId w:val="75"/>
        </w:numPr>
        <w:tabs>
          <w:tab w:val="left" w:pos="1929"/>
          <w:tab w:val="left" w:pos="1930"/>
        </w:tabs>
        <w:spacing w:before="58"/>
        <w:ind w:right="1340"/>
        <w:rPr>
          <w:sz w:val="24"/>
        </w:rPr>
      </w:pPr>
      <w:r>
        <w:rPr>
          <w:color w:val="231F20"/>
          <w:sz w:val="24"/>
        </w:rPr>
        <w:t xml:space="preserve">In all this, we have seen that it is tempting to look for someone to blame: leaders past or present for not reading the signs of the times aright; people ‘out there’ for not responding </w:t>
      </w:r>
      <w:r>
        <w:rPr>
          <w:color w:val="231F20"/>
          <w:spacing w:val="-3"/>
          <w:sz w:val="24"/>
        </w:rPr>
        <w:t xml:space="preserve">to </w:t>
      </w:r>
      <w:r>
        <w:rPr>
          <w:color w:val="231F20"/>
          <w:sz w:val="24"/>
        </w:rPr>
        <w:t xml:space="preserve">our welcome or God’s call; and sometimes God for not honouring our faithfulness and hard work. It is also easy to be undermined by shame: that decline has worsened </w:t>
      </w:r>
      <w:r>
        <w:rPr>
          <w:color w:val="231F20"/>
          <w:spacing w:val="-3"/>
          <w:sz w:val="24"/>
        </w:rPr>
        <w:t xml:space="preserve">in </w:t>
      </w:r>
      <w:r>
        <w:rPr>
          <w:color w:val="231F20"/>
          <w:sz w:val="24"/>
        </w:rPr>
        <w:t>our time and we can’t find the answer that can solve everything. The antidote to blame and shame is God’s grace. When we are open to God’s free gift of love, we can find healing for hurt, forgiveness for failings and freedom from guilt. That can renew us for our future life as part of God’s people and partners in God’s</w:t>
      </w:r>
      <w:r>
        <w:rPr>
          <w:color w:val="231F20"/>
          <w:spacing w:val="-4"/>
          <w:sz w:val="24"/>
        </w:rPr>
        <w:t xml:space="preserve"> </w:t>
      </w:r>
      <w:r>
        <w:rPr>
          <w:color w:val="231F20"/>
          <w:sz w:val="24"/>
        </w:rPr>
        <w:t>work.</w:t>
      </w:r>
    </w:p>
    <w:p w:rsidR="00DC3935" w:rsidRDefault="00DC3935">
      <w:pPr>
        <w:pStyle w:val="BodyText"/>
        <w:spacing w:before="1"/>
        <w:rPr>
          <w:sz w:val="21"/>
        </w:rPr>
      </w:pPr>
    </w:p>
    <w:p w:rsidR="00DC3935" w:rsidRDefault="009E2591">
      <w:pPr>
        <w:pStyle w:val="ListParagraph"/>
        <w:numPr>
          <w:ilvl w:val="0"/>
          <w:numId w:val="75"/>
        </w:numPr>
        <w:tabs>
          <w:tab w:val="left" w:pos="1929"/>
          <w:tab w:val="left" w:pos="1930"/>
        </w:tabs>
        <w:ind w:right="1391"/>
        <w:rPr>
          <w:sz w:val="24"/>
        </w:rPr>
      </w:pPr>
      <w:r>
        <w:rPr>
          <w:color w:val="231F20"/>
          <w:sz w:val="24"/>
        </w:rPr>
        <w:t xml:space="preserve">We have shared how closing congregations can leave a legacy of life. Returning to the gardening metaphor, there can be compost from the resources released. South Western have development grants that are possible because of sold redundant buildings. In Yorkshire, legacy funds allowed for each church </w:t>
      </w:r>
      <w:r>
        <w:rPr>
          <w:color w:val="231F20"/>
          <w:spacing w:val="-3"/>
          <w:sz w:val="24"/>
        </w:rPr>
        <w:t xml:space="preserve">to </w:t>
      </w:r>
      <w:r>
        <w:rPr>
          <w:color w:val="231F20"/>
          <w:sz w:val="24"/>
        </w:rPr>
        <w:t>receive £3,000 to spend on mission; this changed the mood and attitude of many congregations, encouraging fruitful thought and action, even when the</w:t>
      </w:r>
      <w:r>
        <w:rPr>
          <w:color w:val="231F20"/>
          <w:spacing w:val="-24"/>
          <w:sz w:val="24"/>
        </w:rPr>
        <w:t xml:space="preserve"> </w:t>
      </w:r>
      <w:r>
        <w:rPr>
          <w:color w:val="231F20"/>
          <w:sz w:val="24"/>
        </w:rPr>
        <w:t>ideas</w:t>
      </w:r>
    </w:p>
    <w:p w:rsidR="00DC3935" w:rsidRDefault="009E2591">
      <w:pPr>
        <w:pStyle w:val="BodyText"/>
        <w:ind w:left="1929"/>
      </w:pPr>
      <w:r>
        <w:rPr>
          <w:color w:val="231F20"/>
        </w:rPr>
        <w:t>did not cost a lot of money. In Mersey, there is a church extension fund from</w:t>
      </w:r>
    </w:p>
    <w:p w:rsidR="00DC3935" w:rsidRDefault="00DC3935">
      <w:pPr>
        <w:sectPr w:rsidR="00DC3935">
          <w:pgSz w:w="11910" w:h="16840"/>
          <w:pgMar w:top="800" w:right="0" w:bottom="720" w:left="0" w:header="482" w:footer="537" w:gutter="0"/>
          <w:cols w:space="720"/>
        </w:sectPr>
      </w:pPr>
    </w:p>
    <w:p w:rsidR="00DC3935" w:rsidRDefault="00DC3935">
      <w:pPr>
        <w:pStyle w:val="BodyText"/>
        <w:spacing w:before="10"/>
        <w:rPr>
          <w:sz w:val="20"/>
        </w:rPr>
      </w:pPr>
    </w:p>
    <w:p w:rsidR="00DC3935" w:rsidRDefault="00C7109C">
      <w:pPr>
        <w:pStyle w:val="BodyText"/>
        <w:spacing w:before="92"/>
        <w:ind w:left="1929" w:right="5544"/>
      </w:pPr>
      <w:r>
        <w:pict>
          <v:shape id="_x0000_s1207" type="#_x0000_t202" style="position:absolute;left:0;text-align:left;margin-left:326.7pt;margin-top:4.65pt;width:233.85pt;height:100.45pt;z-index:251689984;mso-position-horizontal-relative:page" filled="f" strokecolor="#08afe5" strokeweight=".5pt">
            <v:textbox inset="0,0,0,0">
              <w:txbxContent>
                <w:p w:rsidR="00DC3935" w:rsidRDefault="009E2591">
                  <w:pPr>
                    <w:spacing w:before="70"/>
                    <w:ind w:left="142" w:right="164"/>
                  </w:pPr>
                  <w:r>
                    <w:t>Very truly, I tell you, unless a grain of wheat falls into the earth and dies, it remains just a single grain; but if it dies, it bears much fruit. Those who love their life lose it, and those who hate their life in this world will keep it for eternal life.</w:t>
                  </w:r>
                </w:p>
                <w:p w:rsidR="00DC3935" w:rsidRDefault="009E2591">
                  <w:pPr>
                    <w:spacing w:before="4"/>
                    <w:ind w:left="2441"/>
                  </w:pPr>
                  <w:r>
                    <w:t>John 12:24-25 NRSV</w:t>
                  </w:r>
                </w:p>
              </w:txbxContent>
            </v:textbox>
            <w10:wrap anchorx="page"/>
          </v:shape>
        </w:pict>
      </w:r>
      <w:r w:rsidR="009E2591">
        <w:rPr>
          <w:color w:val="231F20"/>
        </w:rPr>
        <w:t>building sales, and some redundant pews were even used to make beds for homeless people.</w:t>
      </w:r>
    </w:p>
    <w:p w:rsidR="00DC3935" w:rsidRDefault="00DC3935">
      <w:pPr>
        <w:pStyle w:val="BodyText"/>
        <w:spacing w:before="1"/>
        <w:rPr>
          <w:sz w:val="21"/>
        </w:rPr>
      </w:pPr>
    </w:p>
    <w:p w:rsidR="00DC3935" w:rsidRDefault="009E2591">
      <w:pPr>
        <w:pStyle w:val="ListParagraph"/>
        <w:numPr>
          <w:ilvl w:val="0"/>
          <w:numId w:val="75"/>
        </w:numPr>
        <w:tabs>
          <w:tab w:val="left" w:pos="1929"/>
          <w:tab w:val="left" w:pos="1930"/>
        </w:tabs>
        <w:ind w:right="5648"/>
        <w:rPr>
          <w:sz w:val="24"/>
        </w:rPr>
      </w:pPr>
      <w:r>
        <w:rPr>
          <w:color w:val="231F20"/>
          <w:sz w:val="24"/>
        </w:rPr>
        <w:t>We can talk about decline and closures with despondency, or we can discuss dying to unfruitful ways and rising to new life with hope (John</w:t>
      </w:r>
      <w:r>
        <w:rPr>
          <w:color w:val="231F20"/>
          <w:spacing w:val="-7"/>
          <w:sz w:val="24"/>
        </w:rPr>
        <w:t xml:space="preserve"> </w:t>
      </w:r>
      <w:r>
        <w:rPr>
          <w:color w:val="231F20"/>
          <w:sz w:val="24"/>
        </w:rPr>
        <w:t>12:24-25).</w:t>
      </w:r>
    </w:p>
    <w:p w:rsidR="00DC3935" w:rsidRDefault="00DC3935">
      <w:pPr>
        <w:pStyle w:val="BodyText"/>
        <w:rPr>
          <w:sz w:val="26"/>
        </w:rPr>
      </w:pPr>
    </w:p>
    <w:p w:rsidR="00DC3935" w:rsidRDefault="00DC3935">
      <w:pPr>
        <w:pStyle w:val="BodyText"/>
        <w:rPr>
          <w:sz w:val="23"/>
        </w:rPr>
      </w:pPr>
    </w:p>
    <w:p w:rsidR="00DC3935" w:rsidRDefault="009E2591">
      <w:pPr>
        <w:pStyle w:val="Heading8"/>
        <w:ind w:left="1248" w:firstLine="0"/>
      </w:pPr>
      <w:r>
        <w:rPr>
          <w:color w:val="231F20"/>
        </w:rPr>
        <w:t>Personalia</w:t>
      </w:r>
    </w:p>
    <w:p w:rsidR="00DC3935" w:rsidRDefault="009E2591">
      <w:pPr>
        <w:pStyle w:val="ListParagraph"/>
        <w:numPr>
          <w:ilvl w:val="0"/>
          <w:numId w:val="75"/>
        </w:numPr>
        <w:tabs>
          <w:tab w:val="left" w:pos="1929"/>
          <w:tab w:val="left" w:pos="1930"/>
        </w:tabs>
        <w:spacing w:before="57"/>
        <w:ind w:right="1300"/>
        <w:rPr>
          <w:sz w:val="24"/>
        </w:rPr>
      </w:pPr>
      <w:r>
        <w:rPr>
          <w:color w:val="231F20"/>
          <w:sz w:val="24"/>
        </w:rPr>
        <w:t xml:space="preserve">Since our last report to General Assembly, Andrew Mills has moved on to ministry in a local pastorate; Nicola Furley-Smith has been appointed as Secretary for Ministries; and Peter Meek and Kevin Watson have retired. We have welcomed Brian Jolly, Geoffrey Clarke and Jamie </w:t>
      </w:r>
      <w:proofErr w:type="spellStart"/>
      <w:r>
        <w:rPr>
          <w:color w:val="231F20"/>
          <w:sz w:val="24"/>
        </w:rPr>
        <w:t>Kissack</w:t>
      </w:r>
      <w:proofErr w:type="spellEnd"/>
      <w:r>
        <w:rPr>
          <w:color w:val="231F20"/>
          <w:sz w:val="24"/>
        </w:rPr>
        <w:t>. We look forward to welcoming new colleagues who will be called to Southern and Thames North</w:t>
      </w:r>
      <w:r>
        <w:rPr>
          <w:color w:val="231F20"/>
          <w:spacing w:val="-19"/>
          <w:sz w:val="24"/>
        </w:rPr>
        <w:t xml:space="preserve"> </w:t>
      </w:r>
      <w:r>
        <w:rPr>
          <w:color w:val="231F20"/>
          <w:sz w:val="24"/>
        </w:rPr>
        <w:t>Synods.</w:t>
      </w:r>
    </w:p>
    <w:p w:rsidR="00DC3935" w:rsidRDefault="00DC3935">
      <w:pPr>
        <w:pStyle w:val="BodyText"/>
        <w:rPr>
          <w:sz w:val="26"/>
        </w:rPr>
      </w:pPr>
    </w:p>
    <w:p w:rsidR="00DC3935" w:rsidRDefault="00DC3935">
      <w:pPr>
        <w:pStyle w:val="BodyText"/>
        <w:rPr>
          <w:sz w:val="27"/>
        </w:rPr>
      </w:pPr>
    </w:p>
    <w:p w:rsidR="00DC3935" w:rsidRDefault="009E2591">
      <w:pPr>
        <w:pStyle w:val="Heading8"/>
        <w:ind w:left="1248" w:firstLine="0"/>
      </w:pPr>
      <w:r>
        <w:rPr>
          <w:color w:val="231F20"/>
        </w:rPr>
        <w:t>Questions for discussion in local churches</w:t>
      </w:r>
    </w:p>
    <w:p w:rsidR="00DC3935" w:rsidRDefault="009E2591">
      <w:pPr>
        <w:pStyle w:val="ListParagraph"/>
        <w:numPr>
          <w:ilvl w:val="1"/>
          <w:numId w:val="75"/>
        </w:numPr>
        <w:tabs>
          <w:tab w:val="left" w:pos="1968"/>
        </w:tabs>
        <w:spacing w:before="57"/>
        <w:rPr>
          <w:sz w:val="24"/>
        </w:rPr>
      </w:pPr>
      <w:r>
        <w:rPr>
          <w:color w:val="231F20"/>
          <w:sz w:val="24"/>
        </w:rPr>
        <w:t>What gives us</w:t>
      </w:r>
      <w:r>
        <w:rPr>
          <w:color w:val="231F20"/>
          <w:spacing w:val="-1"/>
          <w:sz w:val="24"/>
        </w:rPr>
        <w:t xml:space="preserve"> </w:t>
      </w:r>
      <w:r>
        <w:rPr>
          <w:color w:val="231F20"/>
          <w:sz w:val="24"/>
        </w:rPr>
        <w:t>hope?</w:t>
      </w:r>
    </w:p>
    <w:p w:rsidR="00DC3935" w:rsidRDefault="00DC3935">
      <w:pPr>
        <w:pStyle w:val="BodyText"/>
        <w:spacing w:before="1"/>
        <w:rPr>
          <w:sz w:val="21"/>
        </w:rPr>
      </w:pPr>
    </w:p>
    <w:p w:rsidR="00DC3935" w:rsidRDefault="009E2591">
      <w:pPr>
        <w:pStyle w:val="ListParagraph"/>
        <w:numPr>
          <w:ilvl w:val="1"/>
          <w:numId w:val="75"/>
        </w:numPr>
        <w:tabs>
          <w:tab w:val="left" w:pos="1968"/>
        </w:tabs>
        <w:rPr>
          <w:sz w:val="24"/>
        </w:rPr>
      </w:pPr>
      <w:r>
        <w:rPr>
          <w:color w:val="231F20"/>
          <w:sz w:val="24"/>
        </w:rPr>
        <w:t>Where do we see seed-trays for new</w:t>
      </w:r>
      <w:r>
        <w:rPr>
          <w:color w:val="231F20"/>
          <w:spacing w:val="-6"/>
          <w:sz w:val="24"/>
        </w:rPr>
        <w:t xml:space="preserve"> </w:t>
      </w:r>
      <w:r>
        <w:rPr>
          <w:color w:val="231F20"/>
          <w:sz w:val="24"/>
        </w:rPr>
        <w:t>disciples?</w:t>
      </w:r>
    </w:p>
    <w:p w:rsidR="00DC3935" w:rsidRDefault="00DC3935">
      <w:pPr>
        <w:pStyle w:val="BodyText"/>
        <w:spacing w:before="8"/>
        <w:rPr>
          <w:sz w:val="20"/>
        </w:rPr>
      </w:pPr>
    </w:p>
    <w:p w:rsidR="00DC3935" w:rsidRDefault="009E2591">
      <w:pPr>
        <w:pStyle w:val="ListParagraph"/>
        <w:numPr>
          <w:ilvl w:val="1"/>
          <w:numId w:val="75"/>
        </w:numPr>
        <w:tabs>
          <w:tab w:val="left" w:pos="1968"/>
        </w:tabs>
        <w:rPr>
          <w:sz w:val="24"/>
        </w:rPr>
      </w:pPr>
      <w:r>
        <w:rPr>
          <w:color w:val="231F20"/>
          <w:sz w:val="24"/>
        </w:rPr>
        <w:t>What gives us life and renews our</w:t>
      </w:r>
      <w:r>
        <w:rPr>
          <w:color w:val="231F20"/>
          <w:spacing w:val="-3"/>
          <w:sz w:val="24"/>
        </w:rPr>
        <w:t xml:space="preserve"> </w:t>
      </w:r>
      <w:r>
        <w:rPr>
          <w:color w:val="231F20"/>
          <w:sz w:val="24"/>
        </w:rPr>
        <w:t>energy?</w:t>
      </w:r>
    </w:p>
    <w:p w:rsidR="00DC3935" w:rsidRDefault="00DC3935">
      <w:pPr>
        <w:pStyle w:val="BodyText"/>
        <w:spacing w:before="1"/>
        <w:rPr>
          <w:sz w:val="21"/>
        </w:rPr>
      </w:pPr>
    </w:p>
    <w:p w:rsidR="00DC3935" w:rsidRDefault="009E2591">
      <w:pPr>
        <w:pStyle w:val="ListParagraph"/>
        <w:numPr>
          <w:ilvl w:val="1"/>
          <w:numId w:val="75"/>
        </w:numPr>
        <w:tabs>
          <w:tab w:val="left" w:pos="1968"/>
        </w:tabs>
        <w:ind w:right="1407"/>
        <w:rPr>
          <w:sz w:val="24"/>
        </w:rPr>
      </w:pPr>
      <w:r>
        <w:rPr>
          <w:color w:val="231F20"/>
          <w:sz w:val="24"/>
        </w:rPr>
        <w:t xml:space="preserve">From our experiences of church life during the COVID-19 pandemic, what do we want to sustain when we can meet physically again? What did we have to stop that would be unwise </w:t>
      </w:r>
      <w:r>
        <w:rPr>
          <w:color w:val="231F20"/>
          <w:spacing w:val="-3"/>
          <w:sz w:val="24"/>
        </w:rPr>
        <w:t>to</w:t>
      </w:r>
      <w:r>
        <w:rPr>
          <w:color w:val="231F20"/>
          <w:spacing w:val="3"/>
          <w:sz w:val="24"/>
        </w:rPr>
        <w:t xml:space="preserve"> </w:t>
      </w:r>
      <w:r>
        <w:rPr>
          <w:color w:val="231F20"/>
          <w:sz w:val="24"/>
        </w:rPr>
        <w:t>resume?</w:t>
      </w:r>
    </w:p>
    <w:p w:rsidR="00DC3935" w:rsidRDefault="00DC3935">
      <w:pPr>
        <w:pStyle w:val="BodyText"/>
        <w:spacing w:before="8"/>
        <w:rPr>
          <w:sz w:val="20"/>
        </w:rPr>
      </w:pPr>
    </w:p>
    <w:p w:rsidR="00DC3935" w:rsidRDefault="009E2591">
      <w:pPr>
        <w:pStyle w:val="ListParagraph"/>
        <w:numPr>
          <w:ilvl w:val="1"/>
          <w:numId w:val="75"/>
        </w:numPr>
        <w:tabs>
          <w:tab w:val="left" w:pos="1968"/>
        </w:tabs>
        <w:rPr>
          <w:sz w:val="24"/>
        </w:rPr>
      </w:pPr>
      <w:r>
        <w:rPr>
          <w:color w:val="231F20"/>
          <w:sz w:val="24"/>
        </w:rPr>
        <w:t>How do we connect with the risen Christ for the miraculous to</w:t>
      </w:r>
      <w:r>
        <w:rPr>
          <w:color w:val="231F20"/>
          <w:spacing w:val="1"/>
          <w:sz w:val="24"/>
        </w:rPr>
        <w:t xml:space="preserve"> </w:t>
      </w:r>
      <w:r>
        <w:rPr>
          <w:color w:val="231F20"/>
          <w:sz w:val="24"/>
        </w:rPr>
        <w:t>happen?</w:t>
      </w:r>
    </w:p>
    <w:p w:rsidR="00DC3935" w:rsidRDefault="00DC3935">
      <w:pPr>
        <w:pStyle w:val="BodyText"/>
        <w:rPr>
          <w:sz w:val="21"/>
        </w:rPr>
      </w:pPr>
    </w:p>
    <w:p w:rsidR="00DC3935" w:rsidRDefault="009E2591">
      <w:pPr>
        <w:pStyle w:val="ListParagraph"/>
        <w:numPr>
          <w:ilvl w:val="1"/>
          <w:numId w:val="75"/>
        </w:numPr>
        <w:tabs>
          <w:tab w:val="left" w:pos="1968"/>
        </w:tabs>
        <w:spacing w:before="1"/>
        <w:rPr>
          <w:sz w:val="24"/>
        </w:rPr>
      </w:pPr>
      <w:r>
        <w:rPr>
          <w:color w:val="231F20"/>
          <w:sz w:val="24"/>
        </w:rPr>
        <w:t>What is our vision, and what is the first step towards that</w:t>
      </w:r>
      <w:r>
        <w:rPr>
          <w:color w:val="231F20"/>
          <w:spacing w:val="-3"/>
          <w:sz w:val="24"/>
        </w:rPr>
        <w:t xml:space="preserve"> </w:t>
      </w:r>
      <w:r>
        <w:rPr>
          <w:color w:val="231F20"/>
          <w:sz w:val="24"/>
        </w:rPr>
        <w:t>vision?</w:t>
      </w:r>
    </w:p>
    <w:p w:rsidR="00DC3935" w:rsidRDefault="00DC3935">
      <w:pPr>
        <w:pStyle w:val="BodyText"/>
        <w:rPr>
          <w:sz w:val="26"/>
        </w:rPr>
      </w:pPr>
    </w:p>
    <w:p w:rsidR="00DC3935" w:rsidRDefault="00DC3935">
      <w:pPr>
        <w:pStyle w:val="BodyText"/>
        <w:rPr>
          <w:sz w:val="26"/>
        </w:rPr>
      </w:pPr>
    </w:p>
    <w:p w:rsidR="00DC3935" w:rsidRDefault="00DC3935">
      <w:pPr>
        <w:pStyle w:val="BodyText"/>
        <w:rPr>
          <w:sz w:val="26"/>
        </w:rPr>
      </w:pPr>
    </w:p>
    <w:p w:rsidR="00DC3935" w:rsidRDefault="00DC3935">
      <w:pPr>
        <w:pStyle w:val="BodyText"/>
        <w:rPr>
          <w:sz w:val="26"/>
        </w:rPr>
      </w:pPr>
    </w:p>
    <w:p w:rsidR="00DC3935" w:rsidRDefault="00DC3935">
      <w:pPr>
        <w:pStyle w:val="BodyText"/>
        <w:rPr>
          <w:sz w:val="26"/>
        </w:rPr>
      </w:pPr>
    </w:p>
    <w:p w:rsidR="00DC3935" w:rsidRDefault="00DC3935">
      <w:pPr>
        <w:pStyle w:val="BodyText"/>
        <w:rPr>
          <w:sz w:val="26"/>
        </w:rPr>
      </w:pPr>
    </w:p>
    <w:p w:rsidR="00DC3935" w:rsidRDefault="00DC3935">
      <w:pPr>
        <w:pStyle w:val="BodyText"/>
        <w:rPr>
          <w:sz w:val="26"/>
        </w:rPr>
      </w:pPr>
    </w:p>
    <w:p w:rsidR="00DC3935" w:rsidRDefault="00DC3935">
      <w:pPr>
        <w:pStyle w:val="BodyText"/>
        <w:rPr>
          <w:sz w:val="26"/>
        </w:rPr>
      </w:pPr>
    </w:p>
    <w:p w:rsidR="00DC3935" w:rsidRDefault="00DC3935">
      <w:pPr>
        <w:pStyle w:val="BodyText"/>
        <w:rPr>
          <w:sz w:val="26"/>
        </w:rPr>
      </w:pPr>
    </w:p>
    <w:p w:rsidR="00DC3935" w:rsidRDefault="00DC3935">
      <w:pPr>
        <w:pStyle w:val="BodyText"/>
        <w:rPr>
          <w:sz w:val="26"/>
        </w:rPr>
      </w:pPr>
    </w:p>
    <w:p w:rsidR="00DC3935" w:rsidRDefault="00DC3935">
      <w:pPr>
        <w:pStyle w:val="BodyText"/>
        <w:rPr>
          <w:sz w:val="26"/>
        </w:rPr>
      </w:pPr>
    </w:p>
    <w:p w:rsidR="00DC3935" w:rsidRDefault="00DC3935">
      <w:pPr>
        <w:pStyle w:val="BodyText"/>
        <w:rPr>
          <w:sz w:val="26"/>
        </w:rPr>
      </w:pPr>
    </w:p>
    <w:p w:rsidR="00DC3935" w:rsidRDefault="00DC3935">
      <w:pPr>
        <w:pStyle w:val="BodyText"/>
        <w:rPr>
          <w:sz w:val="26"/>
        </w:rPr>
      </w:pPr>
    </w:p>
    <w:p w:rsidR="00DC3935" w:rsidRDefault="00DC3935">
      <w:pPr>
        <w:pStyle w:val="BodyText"/>
        <w:rPr>
          <w:sz w:val="26"/>
        </w:rPr>
      </w:pPr>
    </w:p>
    <w:p w:rsidR="00DC3935" w:rsidRDefault="00DC3935">
      <w:pPr>
        <w:pStyle w:val="BodyText"/>
        <w:rPr>
          <w:sz w:val="26"/>
        </w:rPr>
      </w:pPr>
    </w:p>
    <w:p w:rsidR="00DC3935" w:rsidRDefault="009E2591">
      <w:pPr>
        <w:spacing w:before="167"/>
        <w:ind w:left="1248" w:right="1324"/>
        <w:rPr>
          <w:sz w:val="18"/>
        </w:rPr>
      </w:pPr>
      <w:r>
        <w:rPr>
          <w:color w:val="08AFE5"/>
          <w:sz w:val="18"/>
        </w:rPr>
        <w:t xml:space="preserve">New Revised Standard Version Bible: Anglicized Edition, copyright © 1989, 1995 National Council of the Churches of Christ in the United States of America. All rights reserved worldwide. </w:t>
      </w:r>
      <w:hyperlink r:id="rId65">
        <w:r>
          <w:rPr>
            <w:color w:val="08AFE5"/>
            <w:sz w:val="18"/>
          </w:rPr>
          <w:t>http://nrsvbibles.org</w:t>
        </w:r>
      </w:hyperlink>
    </w:p>
    <w:p w:rsidR="00DC3935" w:rsidRDefault="009E2591">
      <w:pPr>
        <w:spacing w:before="81"/>
        <w:ind w:left="1247" w:right="4760"/>
        <w:rPr>
          <w:sz w:val="18"/>
        </w:rPr>
      </w:pPr>
      <w:r>
        <w:rPr>
          <w:color w:val="08AFE5"/>
          <w:sz w:val="18"/>
        </w:rPr>
        <w:t>Copyright: photo can be used according to Creative Commons CC-BY-SA https://</w:t>
      </w:r>
      <w:hyperlink r:id="rId66">
        <w:r>
          <w:rPr>
            <w:color w:val="08AFE5"/>
            <w:sz w:val="18"/>
          </w:rPr>
          <w:t>www.flickr.com/photos/michaelheiss/14272922640/in/dateposted/</w:t>
        </w:r>
      </w:hyperlink>
    </w:p>
    <w:p w:rsidR="00DC3935" w:rsidRDefault="00DC3935">
      <w:pPr>
        <w:rPr>
          <w:sz w:val="18"/>
        </w:rPr>
        <w:sectPr w:rsidR="00DC3935">
          <w:pgSz w:w="11910" w:h="16840"/>
          <w:pgMar w:top="800" w:right="0" w:bottom="720" w:left="0" w:header="482" w:footer="537" w:gutter="0"/>
          <w:cols w:space="720"/>
        </w:sectPr>
      </w:pPr>
    </w:p>
    <w:p w:rsidR="00DC3935" w:rsidRDefault="009E2591">
      <w:pPr>
        <w:pStyle w:val="BodyText"/>
        <w:ind w:left="737"/>
        <w:rPr>
          <w:sz w:val="20"/>
        </w:rPr>
      </w:pPr>
      <w:r>
        <w:rPr>
          <w:noProof/>
          <w:sz w:val="20"/>
        </w:rPr>
        <w:drawing>
          <wp:inline distT="0" distB="0" distL="0" distR="0">
            <wp:extent cx="6557962" cy="8748712"/>
            <wp:effectExtent l="0" t="0" r="0" b="0"/>
            <wp:docPr id="25"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0.jpeg"/>
                    <pic:cNvPicPr/>
                  </pic:nvPicPr>
                  <pic:blipFill>
                    <a:blip r:embed="rId67" cstate="print"/>
                    <a:stretch>
                      <a:fillRect/>
                    </a:stretch>
                  </pic:blipFill>
                  <pic:spPr>
                    <a:xfrm>
                      <a:off x="0" y="0"/>
                      <a:ext cx="6557962" cy="8748712"/>
                    </a:xfrm>
                    <a:prstGeom prst="rect">
                      <a:avLst/>
                    </a:prstGeom>
                  </pic:spPr>
                </pic:pic>
              </a:graphicData>
            </a:graphic>
          </wp:inline>
        </w:drawing>
      </w:r>
    </w:p>
    <w:p w:rsidR="00DC3935" w:rsidRDefault="00DC3935">
      <w:pPr>
        <w:rPr>
          <w:sz w:val="20"/>
        </w:rPr>
        <w:sectPr w:rsidR="00DC3935">
          <w:headerReference w:type="even" r:id="rId68"/>
          <w:footerReference w:type="even" r:id="rId69"/>
          <w:footerReference w:type="default" r:id="rId70"/>
          <w:pgSz w:w="11910" w:h="16840"/>
          <w:pgMar w:top="640" w:right="0" w:bottom="640" w:left="0" w:header="0" w:footer="457" w:gutter="0"/>
          <w:pgNumType w:start="54"/>
          <w:cols w:space="720"/>
        </w:sectPr>
      </w:pPr>
    </w:p>
    <w:p w:rsidR="00DC3935" w:rsidRDefault="00DC3935">
      <w:pPr>
        <w:pStyle w:val="BodyText"/>
        <w:rPr>
          <w:sz w:val="20"/>
        </w:rPr>
      </w:pPr>
    </w:p>
    <w:p w:rsidR="00DC3935" w:rsidRDefault="00DC3935">
      <w:pPr>
        <w:pStyle w:val="BodyText"/>
        <w:rPr>
          <w:sz w:val="20"/>
        </w:rPr>
      </w:pPr>
    </w:p>
    <w:p w:rsidR="00DC3935" w:rsidRDefault="00DC3935">
      <w:pPr>
        <w:pStyle w:val="BodyText"/>
        <w:spacing w:before="10"/>
        <w:rPr>
          <w:sz w:val="21"/>
        </w:rPr>
      </w:pPr>
    </w:p>
    <w:p w:rsidR="00DC3935" w:rsidRDefault="009E2591">
      <w:pPr>
        <w:spacing w:before="100"/>
        <w:ind w:left="2948"/>
        <w:rPr>
          <w:rFonts w:ascii="BBC Reith Sans"/>
          <w:b/>
          <w:sz w:val="40"/>
        </w:rPr>
      </w:pPr>
      <w:r>
        <w:rPr>
          <w:rFonts w:ascii="BBC Reith Sans"/>
          <w:b/>
          <w:color w:val="00AEEF"/>
          <w:sz w:val="40"/>
        </w:rPr>
        <w:t>Committee papers index</w:t>
      </w:r>
    </w:p>
    <w:sdt>
      <w:sdtPr>
        <w:id w:val="742148515"/>
        <w:docPartObj>
          <w:docPartGallery w:val="Table of Contents"/>
          <w:docPartUnique/>
        </w:docPartObj>
      </w:sdtPr>
      <w:sdtEndPr/>
      <w:sdtContent>
        <w:p w:rsidR="00DC3935" w:rsidRDefault="009E2591">
          <w:pPr>
            <w:pStyle w:val="TOC1"/>
            <w:tabs>
              <w:tab w:val="right" w:leader="dot" w:pos="11007"/>
            </w:tabs>
            <w:spacing w:before="389"/>
          </w:pPr>
          <w:r>
            <w:rPr>
              <w:color w:val="231F20"/>
            </w:rPr>
            <w:t>Assembly</w:t>
          </w:r>
          <w:r>
            <w:rPr>
              <w:color w:val="231F20"/>
              <w:spacing w:val="-1"/>
            </w:rPr>
            <w:t xml:space="preserve"> </w:t>
          </w:r>
          <w:r>
            <w:rPr>
              <w:color w:val="231F20"/>
            </w:rPr>
            <w:t>Arrangements</w:t>
          </w:r>
          <w:r>
            <w:rPr>
              <w:color w:val="231F20"/>
            </w:rPr>
            <w:tab/>
            <w:t>56</w:t>
          </w:r>
        </w:p>
        <w:p w:rsidR="00DC3935" w:rsidRDefault="009E2591">
          <w:pPr>
            <w:pStyle w:val="TOC1"/>
            <w:tabs>
              <w:tab w:val="right" w:leader="dot" w:pos="11007"/>
            </w:tabs>
          </w:pPr>
          <w:r>
            <w:rPr>
              <w:color w:val="231F20"/>
            </w:rPr>
            <w:t>Children’s and</w:t>
          </w:r>
          <w:r>
            <w:rPr>
              <w:color w:val="231F20"/>
              <w:spacing w:val="-1"/>
            </w:rPr>
            <w:t xml:space="preserve"> </w:t>
          </w:r>
          <w:r>
            <w:rPr>
              <w:color w:val="231F20"/>
              <w:spacing w:val="-5"/>
            </w:rPr>
            <w:t>Youth</w:t>
          </w:r>
          <w:r>
            <w:rPr>
              <w:color w:val="231F20"/>
            </w:rPr>
            <w:t xml:space="preserve"> Work</w:t>
          </w:r>
          <w:r>
            <w:rPr>
              <w:color w:val="231F20"/>
            </w:rPr>
            <w:tab/>
            <w:t>58</w:t>
          </w:r>
        </w:p>
        <w:p w:rsidR="00DC3935" w:rsidRDefault="009E2591">
          <w:pPr>
            <w:pStyle w:val="TOC1"/>
            <w:tabs>
              <w:tab w:val="right" w:leader="dot" w:pos="11007"/>
            </w:tabs>
          </w:pPr>
          <w:r>
            <w:rPr>
              <w:color w:val="231F20"/>
            </w:rPr>
            <w:t>Communications</w:t>
          </w:r>
          <w:r>
            <w:rPr>
              <w:color w:val="231F20"/>
            </w:rPr>
            <w:tab/>
            <w:t>65</w:t>
          </w:r>
        </w:p>
        <w:p w:rsidR="00DC3935" w:rsidRDefault="009E2591">
          <w:pPr>
            <w:pStyle w:val="TOC1"/>
            <w:tabs>
              <w:tab w:val="right" w:leader="dot" w:pos="11007"/>
            </w:tabs>
            <w:spacing w:before="0"/>
          </w:pPr>
          <w:r>
            <w:rPr>
              <w:color w:val="231F20"/>
            </w:rPr>
            <w:t>Education and Learning</w:t>
          </w:r>
          <w:r>
            <w:rPr>
              <w:color w:val="231F20"/>
            </w:rPr>
            <w:tab/>
            <w:t>77</w:t>
          </w:r>
        </w:p>
        <w:p w:rsidR="00DC3935" w:rsidRDefault="009E2591">
          <w:pPr>
            <w:pStyle w:val="TOC2"/>
            <w:tabs>
              <w:tab w:val="right" w:leader="dot" w:pos="11007"/>
            </w:tabs>
            <w:ind w:left="3687"/>
          </w:pPr>
          <w:r>
            <w:rPr>
              <w:color w:val="231F20"/>
              <w:spacing w:val="-3"/>
            </w:rPr>
            <w:t>Way</w:t>
          </w:r>
          <w:r>
            <w:rPr>
              <w:color w:val="231F20"/>
              <w:spacing w:val="-1"/>
            </w:rPr>
            <w:t xml:space="preserve"> </w:t>
          </w:r>
          <w:r>
            <w:rPr>
              <w:color w:val="231F20"/>
            </w:rPr>
            <w:t>forward</w:t>
          </w:r>
          <w:r>
            <w:rPr>
              <w:color w:val="231F20"/>
            </w:rPr>
            <w:tab/>
            <w:t>91</w:t>
          </w:r>
        </w:p>
        <w:p w:rsidR="00DC3935" w:rsidRDefault="009E2591">
          <w:pPr>
            <w:pStyle w:val="TOC2"/>
            <w:tabs>
              <w:tab w:val="right" w:leader="dot" w:pos="11007"/>
            </w:tabs>
            <w:ind w:left="3687"/>
          </w:pPr>
          <w:r>
            <w:rPr>
              <w:color w:val="231F20"/>
            </w:rPr>
            <w:t>Students</w:t>
          </w:r>
          <w:r>
            <w:rPr>
              <w:color w:val="231F20"/>
              <w:spacing w:val="-1"/>
            </w:rPr>
            <w:t xml:space="preserve"> </w:t>
          </w:r>
          <w:r>
            <w:rPr>
              <w:color w:val="231F20"/>
            </w:rPr>
            <w:t>by Synod</w:t>
          </w:r>
          <w:r>
            <w:rPr>
              <w:color w:val="231F20"/>
            </w:rPr>
            <w:tab/>
            <w:t>99</w:t>
          </w:r>
        </w:p>
        <w:p w:rsidR="00DC3935" w:rsidRDefault="00C7109C">
          <w:pPr>
            <w:pStyle w:val="TOC2"/>
            <w:tabs>
              <w:tab w:val="right" w:leader="dot" w:pos="11007"/>
            </w:tabs>
            <w:spacing w:before="0"/>
            <w:ind w:left="3687"/>
          </w:pPr>
          <w:hyperlink w:anchor="_TOC_250004" w:history="1">
            <w:r w:rsidR="009E2591">
              <w:rPr>
                <w:color w:val="231F20"/>
              </w:rPr>
              <w:t xml:space="preserve">Students in </w:t>
            </w:r>
            <w:r w:rsidR="009E2591">
              <w:rPr>
                <w:color w:val="231F20"/>
                <w:spacing w:val="-3"/>
              </w:rPr>
              <w:t>Training</w:t>
            </w:r>
            <w:r w:rsidR="009E2591">
              <w:rPr>
                <w:color w:val="231F20"/>
              </w:rPr>
              <w:t xml:space="preserve"> statistics</w:t>
            </w:r>
            <w:r w:rsidR="009E2591">
              <w:rPr>
                <w:color w:val="231F20"/>
              </w:rPr>
              <w:tab/>
              <w:t>101</w:t>
            </w:r>
          </w:hyperlink>
        </w:p>
        <w:p w:rsidR="00DC3935" w:rsidRDefault="009E2591">
          <w:pPr>
            <w:pStyle w:val="TOC1"/>
            <w:tabs>
              <w:tab w:val="right" w:leader="dot" w:pos="11008"/>
            </w:tabs>
          </w:pPr>
          <w:r>
            <w:rPr>
              <w:color w:val="231F20"/>
            </w:rPr>
            <w:t>Equalities</w:t>
          </w:r>
          <w:r>
            <w:rPr>
              <w:color w:val="231F20"/>
            </w:rPr>
            <w:tab/>
            <w:t>102</w:t>
          </w:r>
        </w:p>
        <w:p w:rsidR="00DC3935" w:rsidRDefault="009E2591">
          <w:pPr>
            <w:pStyle w:val="TOC1"/>
            <w:tabs>
              <w:tab w:val="right" w:leader="dot" w:pos="11008"/>
            </w:tabs>
          </w:pPr>
          <w:r>
            <w:rPr>
              <w:color w:val="231F20"/>
            </w:rPr>
            <w:t>Faith</w:t>
          </w:r>
          <w:r>
            <w:rPr>
              <w:color w:val="231F20"/>
              <w:spacing w:val="-1"/>
            </w:rPr>
            <w:t xml:space="preserve"> </w:t>
          </w:r>
          <w:r>
            <w:rPr>
              <w:color w:val="231F20"/>
            </w:rPr>
            <w:t>and Order</w:t>
          </w:r>
          <w:r>
            <w:rPr>
              <w:color w:val="231F20"/>
            </w:rPr>
            <w:tab/>
            <w:t>105</w:t>
          </w:r>
        </w:p>
        <w:p w:rsidR="00DC3935" w:rsidRDefault="009E2591">
          <w:pPr>
            <w:pStyle w:val="TOC1"/>
            <w:tabs>
              <w:tab w:val="right" w:leader="dot" w:pos="11008"/>
            </w:tabs>
          </w:pPr>
          <w:r>
            <w:rPr>
              <w:color w:val="231F20"/>
            </w:rPr>
            <w:t>Finance</w:t>
          </w:r>
          <w:r>
            <w:rPr>
              <w:color w:val="231F20"/>
            </w:rPr>
            <w:tab/>
            <w:t>109</w:t>
          </w:r>
        </w:p>
        <w:p w:rsidR="00DC3935" w:rsidRDefault="009E2591">
          <w:pPr>
            <w:pStyle w:val="TOC2"/>
            <w:tabs>
              <w:tab w:val="right" w:leader="dot" w:pos="11008"/>
            </w:tabs>
            <w:spacing w:before="0"/>
          </w:pPr>
          <w:r>
            <w:rPr>
              <w:color w:val="231F20"/>
            </w:rPr>
            <w:t>URC</w:t>
          </w:r>
          <w:r>
            <w:rPr>
              <w:color w:val="231F20"/>
              <w:spacing w:val="-1"/>
            </w:rPr>
            <w:t xml:space="preserve"> </w:t>
          </w:r>
          <w:r>
            <w:rPr>
              <w:color w:val="231F20"/>
            </w:rPr>
            <w:t>Pension Schemes</w:t>
          </w:r>
          <w:r>
            <w:rPr>
              <w:color w:val="231F20"/>
            </w:rPr>
            <w:tab/>
            <w:t>114</w:t>
          </w:r>
        </w:p>
        <w:p w:rsidR="00DC3935" w:rsidRDefault="009E2591">
          <w:pPr>
            <w:pStyle w:val="TOC1"/>
            <w:tabs>
              <w:tab w:val="right" w:leader="dot" w:pos="11008"/>
            </w:tabs>
          </w:pPr>
          <w:r>
            <w:rPr>
              <w:color w:val="231F20"/>
            </w:rPr>
            <w:t>Ministries</w:t>
          </w:r>
          <w:r>
            <w:rPr>
              <w:color w:val="231F20"/>
            </w:rPr>
            <w:tab/>
            <w:t>142</w:t>
          </w:r>
        </w:p>
        <w:p w:rsidR="00DC3935" w:rsidRDefault="00C7109C">
          <w:pPr>
            <w:pStyle w:val="TOC2"/>
            <w:tabs>
              <w:tab w:val="right" w:leader="dot" w:pos="11008"/>
            </w:tabs>
          </w:pPr>
          <w:hyperlink w:anchor="_TOC_250003" w:history="1">
            <w:r w:rsidR="009E2591">
              <w:rPr>
                <w:color w:val="231F20"/>
              </w:rPr>
              <w:t>Gift</w:t>
            </w:r>
            <w:r w:rsidR="009E2591">
              <w:rPr>
                <w:color w:val="231F20"/>
                <w:spacing w:val="-1"/>
              </w:rPr>
              <w:t xml:space="preserve"> </w:t>
            </w:r>
            <w:r w:rsidR="009E2591">
              <w:rPr>
                <w:color w:val="231F20"/>
              </w:rPr>
              <w:t>Policy</w:t>
            </w:r>
            <w:r w:rsidR="009E2591">
              <w:rPr>
                <w:color w:val="231F20"/>
              </w:rPr>
              <w:tab/>
              <w:t>156</w:t>
            </w:r>
          </w:hyperlink>
        </w:p>
        <w:p w:rsidR="00DC3935" w:rsidRDefault="00C7109C">
          <w:pPr>
            <w:pStyle w:val="TOC2"/>
            <w:tabs>
              <w:tab w:val="right" w:leader="dot" w:pos="11008"/>
            </w:tabs>
          </w:pPr>
          <w:hyperlink w:anchor="_TOC_250002" w:history="1">
            <w:r w:rsidR="009E2591">
              <w:rPr>
                <w:color w:val="231F20"/>
              </w:rPr>
              <w:t>Schedule E</w:t>
            </w:r>
            <w:r w:rsidR="009E2591">
              <w:rPr>
                <w:color w:val="231F20"/>
              </w:rPr>
              <w:tab/>
              <w:t>159</w:t>
            </w:r>
          </w:hyperlink>
        </w:p>
        <w:p w:rsidR="00DC3935" w:rsidRDefault="009E2591">
          <w:pPr>
            <w:pStyle w:val="TOC2"/>
            <w:tabs>
              <w:tab w:val="right" w:leader="dot" w:pos="11008"/>
            </w:tabs>
            <w:spacing w:before="0"/>
          </w:pPr>
          <w:r>
            <w:rPr>
              <w:color w:val="231F20"/>
            </w:rPr>
            <w:t>Pastoral</w:t>
          </w:r>
          <w:r>
            <w:rPr>
              <w:color w:val="231F20"/>
              <w:spacing w:val="-1"/>
            </w:rPr>
            <w:t xml:space="preserve"> </w:t>
          </w:r>
          <w:r>
            <w:rPr>
              <w:color w:val="231F20"/>
            </w:rPr>
            <w:t>Supervision</w:t>
          </w:r>
          <w:r>
            <w:rPr>
              <w:color w:val="231F20"/>
            </w:rPr>
            <w:tab/>
            <w:t>162</w:t>
          </w:r>
        </w:p>
        <w:p w:rsidR="00DC3935" w:rsidRDefault="009E2591">
          <w:pPr>
            <w:pStyle w:val="TOC1"/>
            <w:tabs>
              <w:tab w:val="right" w:leader="dot" w:pos="11008"/>
            </w:tabs>
          </w:pPr>
          <w:r>
            <w:rPr>
              <w:color w:val="231F20"/>
            </w:rPr>
            <w:t>Mission</w:t>
          </w:r>
          <w:r>
            <w:rPr>
              <w:color w:val="231F20"/>
            </w:rPr>
            <w:tab/>
            <w:t>168</w:t>
          </w:r>
        </w:p>
        <w:p w:rsidR="00DC3935" w:rsidRDefault="00C7109C">
          <w:pPr>
            <w:pStyle w:val="TOC2"/>
            <w:tabs>
              <w:tab w:val="right" w:leader="dot" w:pos="11008"/>
            </w:tabs>
          </w:pPr>
          <w:hyperlink w:anchor="_TOC_250001" w:history="1">
            <w:r w:rsidR="009E2591">
              <w:rPr>
                <w:color w:val="231F20"/>
              </w:rPr>
              <w:t>Environmental</w:t>
            </w:r>
            <w:r w:rsidR="009E2591">
              <w:rPr>
                <w:color w:val="231F20"/>
                <w:spacing w:val="-1"/>
              </w:rPr>
              <w:t xml:space="preserve"> </w:t>
            </w:r>
            <w:r w:rsidR="009E2591">
              <w:rPr>
                <w:color w:val="231F20"/>
                <w:spacing w:val="-6"/>
              </w:rPr>
              <w:t>Task</w:t>
            </w:r>
            <w:r w:rsidR="009E2591">
              <w:rPr>
                <w:color w:val="231F20"/>
              </w:rPr>
              <w:t xml:space="preserve"> Group</w:t>
            </w:r>
            <w:r w:rsidR="009E2591">
              <w:rPr>
                <w:color w:val="231F20"/>
              </w:rPr>
              <w:tab/>
              <w:t>188</w:t>
            </w:r>
          </w:hyperlink>
        </w:p>
        <w:p w:rsidR="00DC3935" w:rsidRDefault="00C7109C">
          <w:pPr>
            <w:pStyle w:val="TOC2"/>
            <w:tabs>
              <w:tab w:val="right" w:leader="dot" w:pos="11008"/>
            </w:tabs>
            <w:spacing w:before="0"/>
          </w:pPr>
          <w:hyperlink w:anchor="_TOC_250000" w:history="1">
            <w:r w:rsidR="009E2591">
              <w:rPr>
                <w:color w:val="231F20"/>
              </w:rPr>
              <w:t xml:space="preserve">Walking the </w:t>
            </w:r>
            <w:r w:rsidR="009E2591">
              <w:rPr>
                <w:color w:val="231F20"/>
                <w:spacing w:val="-4"/>
              </w:rPr>
              <w:t>Way</w:t>
            </w:r>
            <w:r w:rsidR="009E2591">
              <w:rPr>
                <w:color w:val="231F20"/>
                <w:spacing w:val="-1"/>
              </w:rPr>
              <w:t xml:space="preserve"> </w:t>
            </w:r>
            <w:r w:rsidR="009E2591">
              <w:rPr>
                <w:color w:val="231F20"/>
              </w:rPr>
              <w:t>Steering Group</w:t>
            </w:r>
            <w:r w:rsidR="009E2591">
              <w:rPr>
                <w:color w:val="231F20"/>
              </w:rPr>
              <w:tab/>
              <w:t>195</w:t>
            </w:r>
          </w:hyperlink>
        </w:p>
        <w:p w:rsidR="00DC3935" w:rsidRDefault="009E2591">
          <w:pPr>
            <w:pStyle w:val="TOC1"/>
            <w:tabs>
              <w:tab w:val="right" w:leader="dot" w:pos="11009"/>
            </w:tabs>
          </w:pPr>
          <w:r>
            <w:rPr>
              <w:color w:val="231F20"/>
            </w:rPr>
            <w:t>Nominations</w:t>
          </w:r>
          <w:r>
            <w:rPr>
              <w:color w:val="231F20"/>
            </w:rPr>
            <w:tab/>
            <w:t>203</w:t>
          </w:r>
        </w:p>
        <w:p w:rsidR="00DC3935" w:rsidRDefault="009E2591">
          <w:pPr>
            <w:pStyle w:val="TOC1"/>
            <w:tabs>
              <w:tab w:val="right" w:leader="dot" w:pos="11009"/>
            </w:tabs>
            <w:ind w:left="2949"/>
          </w:pPr>
          <w:r>
            <w:rPr>
              <w:color w:val="231F20"/>
            </w:rPr>
            <w:t>Pastoral reference</w:t>
          </w:r>
          <w:r>
            <w:rPr>
              <w:color w:val="231F20"/>
              <w:spacing w:val="-1"/>
            </w:rPr>
            <w:t xml:space="preserve"> </w:t>
          </w:r>
          <w:r>
            <w:rPr>
              <w:color w:val="231F20"/>
            </w:rPr>
            <w:t>and</w:t>
          </w:r>
          <w:r>
            <w:rPr>
              <w:color w:val="231F20"/>
              <w:spacing w:val="-1"/>
            </w:rPr>
            <w:t xml:space="preserve"> </w:t>
          </w:r>
          <w:r>
            <w:rPr>
              <w:color w:val="231F20"/>
            </w:rPr>
            <w:t>welfare</w:t>
          </w:r>
          <w:r>
            <w:rPr>
              <w:color w:val="231F20"/>
            </w:rPr>
            <w:tab/>
            <w:t>224</w:t>
          </w:r>
        </w:p>
        <w:p w:rsidR="00DC3935" w:rsidRDefault="009E2591">
          <w:pPr>
            <w:pStyle w:val="TOC1"/>
            <w:tabs>
              <w:tab w:val="right" w:leader="dot" w:pos="11009"/>
            </w:tabs>
            <w:ind w:left="2949"/>
          </w:pPr>
          <w:r>
            <w:rPr>
              <w:color w:val="231F20"/>
            </w:rPr>
            <w:t>Safeguarding Advisory</w:t>
          </w:r>
          <w:r>
            <w:rPr>
              <w:color w:val="231F20"/>
              <w:spacing w:val="-1"/>
            </w:rPr>
            <w:t xml:space="preserve"> </w:t>
          </w:r>
          <w:r>
            <w:rPr>
              <w:color w:val="231F20"/>
            </w:rPr>
            <w:t>Group (SAG)</w:t>
          </w:r>
          <w:r>
            <w:rPr>
              <w:color w:val="231F20"/>
            </w:rPr>
            <w:tab/>
            <w:t>227</w:t>
          </w:r>
        </w:p>
        <w:p w:rsidR="00DC3935" w:rsidRDefault="009E2591">
          <w:pPr>
            <w:pStyle w:val="TOC2"/>
            <w:tabs>
              <w:tab w:val="right" w:leader="dot" w:pos="11009"/>
            </w:tabs>
            <w:spacing w:before="0"/>
            <w:ind w:left="3689"/>
          </w:pPr>
          <w:r>
            <w:rPr>
              <w:color w:val="231F20"/>
            </w:rPr>
            <w:t>Safeguarding Strategic</w:t>
          </w:r>
          <w:r>
            <w:rPr>
              <w:color w:val="231F20"/>
              <w:spacing w:val="-1"/>
            </w:rPr>
            <w:t xml:space="preserve"> </w:t>
          </w:r>
          <w:r>
            <w:rPr>
              <w:color w:val="231F20"/>
            </w:rPr>
            <w:t>Plan</w:t>
          </w:r>
          <w:r>
            <w:rPr>
              <w:color w:val="231F20"/>
              <w:spacing w:val="-1"/>
            </w:rPr>
            <w:t xml:space="preserve"> </w:t>
          </w:r>
          <w:r>
            <w:rPr>
              <w:color w:val="231F20"/>
            </w:rPr>
            <w:t>2020-2025</w:t>
          </w:r>
          <w:r>
            <w:rPr>
              <w:color w:val="231F20"/>
            </w:rPr>
            <w:tab/>
            <w:t>231</w:t>
          </w:r>
        </w:p>
        <w:p w:rsidR="00DC3935" w:rsidRDefault="009E2591">
          <w:pPr>
            <w:pStyle w:val="TOC2"/>
            <w:tabs>
              <w:tab w:val="right" w:leader="dot" w:pos="11009"/>
            </w:tabs>
            <w:ind w:left="3689"/>
          </w:pPr>
          <w:r>
            <w:rPr>
              <w:color w:val="231F20"/>
            </w:rPr>
            <w:t>Annual Safeguarding</w:t>
          </w:r>
          <w:r>
            <w:rPr>
              <w:color w:val="231F20"/>
              <w:spacing w:val="-1"/>
            </w:rPr>
            <w:t xml:space="preserve"> </w:t>
          </w:r>
          <w:r>
            <w:rPr>
              <w:color w:val="231F20"/>
            </w:rPr>
            <w:t>Report 2019</w:t>
          </w:r>
          <w:r>
            <w:rPr>
              <w:color w:val="231F20"/>
            </w:rPr>
            <w:tab/>
            <w:t>246</w:t>
          </w:r>
        </w:p>
        <w:p w:rsidR="00DC3935" w:rsidRDefault="009E2591">
          <w:pPr>
            <w:pStyle w:val="TOC1"/>
            <w:tabs>
              <w:tab w:val="right" w:leader="dot" w:pos="11009"/>
            </w:tabs>
            <w:ind w:left="2949"/>
          </w:pPr>
          <w:r>
            <w:rPr>
              <w:noProof/>
            </w:rPr>
            <w:drawing>
              <wp:anchor distT="0" distB="0" distL="0" distR="0" simplePos="0" relativeHeight="251691008" behindDoc="0" locked="0" layoutInCell="1" allowOverlap="1">
                <wp:simplePos x="0" y="0"/>
                <wp:positionH relativeFrom="page">
                  <wp:posOffset>0</wp:posOffset>
                </wp:positionH>
                <wp:positionV relativeFrom="paragraph">
                  <wp:posOffset>674208</wp:posOffset>
                </wp:positionV>
                <wp:extent cx="7559992" cy="2538723"/>
                <wp:effectExtent l="0" t="0" r="0" b="0"/>
                <wp:wrapNone/>
                <wp:docPr id="27"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1.jpeg"/>
                        <pic:cNvPicPr/>
                      </pic:nvPicPr>
                      <pic:blipFill>
                        <a:blip r:embed="rId71" cstate="print"/>
                        <a:stretch>
                          <a:fillRect/>
                        </a:stretch>
                      </pic:blipFill>
                      <pic:spPr>
                        <a:xfrm>
                          <a:off x="0" y="0"/>
                          <a:ext cx="7559992" cy="2538723"/>
                        </a:xfrm>
                        <a:prstGeom prst="rect">
                          <a:avLst/>
                        </a:prstGeom>
                      </pic:spPr>
                    </pic:pic>
                  </a:graphicData>
                </a:graphic>
              </wp:anchor>
            </w:drawing>
          </w:r>
          <w:r>
            <w:rPr>
              <w:color w:val="231F20"/>
            </w:rPr>
            <w:t>Wessex</w:t>
          </w:r>
          <w:r>
            <w:rPr>
              <w:color w:val="231F20"/>
              <w:spacing w:val="-1"/>
            </w:rPr>
            <w:t xml:space="preserve"> </w:t>
          </w:r>
          <w:r>
            <w:rPr>
              <w:color w:val="231F20"/>
            </w:rPr>
            <w:t>Synod resolution</w:t>
          </w:r>
          <w:r>
            <w:rPr>
              <w:color w:val="231F20"/>
            </w:rPr>
            <w:tab/>
            <w:t>255</w:t>
          </w:r>
        </w:p>
      </w:sdtContent>
    </w:sdt>
    <w:p w:rsidR="00DC3935" w:rsidRDefault="00DC3935">
      <w:pPr>
        <w:sectPr w:rsidR="00DC3935">
          <w:headerReference w:type="default" r:id="rId72"/>
          <w:pgSz w:w="11910" w:h="16840"/>
          <w:pgMar w:top="1580" w:right="0" w:bottom="720" w:left="0" w:header="0" w:footer="537" w:gutter="0"/>
          <w:cols w:space="720"/>
        </w:sectPr>
      </w:pPr>
    </w:p>
    <w:p w:rsidR="00DC3935" w:rsidRDefault="009E2591">
      <w:pPr>
        <w:spacing w:before="73"/>
        <w:ind w:left="1248" w:right="4043"/>
        <w:rPr>
          <w:b/>
          <w:sz w:val="56"/>
        </w:rPr>
      </w:pPr>
      <w:r>
        <w:rPr>
          <w:b/>
          <w:color w:val="08AFE5"/>
          <w:sz w:val="56"/>
        </w:rPr>
        <w:t>Assembly Arrangements Committee</w:t>
      </w:r>
    </w:p>
    <w:p w:rsidR="00DC3935" w:rsidRDefault="009E2591">
      <w:pPr>
        <w:spacing w:before="64"/>
        <w:ind w:left="1248"/>
        <w:rPr>
          <w:b/>
          <w:sz w:val="48"/>
        </w:rPr>
      </w:pPr>
      <w:r>
        <w:rPr>
          <w:b/>
          <w:color w:val="231F20"/>
          <w:sz w:val="48"/>
        </w:rPr>
        <w:t>The History and work of the Committee</w:t>
      </w:r>
    </w:p>
    <w:p w:rsidR="00DC3935" w:rsidRDefault="009E2591">
      <w:pPr>
        <w:spacing w:before="335" w:after="2"/>
        <w:ind w:left="1248"/>
        <w:rPr>
          <w:b/>
          <w:sz w:val="24"/>
        </w:rPr>
      </w:pPr>
      <w:r>
        <w:rPr>
          <w:b/>
          <w:color w:val="08AFE5"/>
          <w:sz w:val="24"/>
        </w:rPr>
        <w:t>Basic Information</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705"/>
        </w:trPr>
        <w:tc>
          <w:tcPr>
            <w:tcW w:w="2659" w:type="dxa"/>
          </w:tcPr>
          <w:p w:rsidR="00DC3935" w:rsidRDefault="009E2591">
            <w:pPr>
              <w:pStyle w:val="TableParagraph"/>
              <w:spacing w:before="53" w:line="242" w:lineRule="auto"/>
              <w:ind w:left="57" w:right="491"/>
              <w:rPr>
                <w:b/>
                <w:sz w:val="24"/>
              </w:rPr>
            </w:pPr>
            <w:r>
              <w:rPr>
                <w:b/>
                <w:color w:val="231F20"/>
                <w:sz w:val="24"/>
              </w:rPr>
              <w:t>Contact name and email address</w:t>
            </w:r>
          </w:p>
        </w:tc>
        <w:tc>
          <w:tcPr>
            <w:tcW w:w="6835" w:type="dxa"/>
          </w:tcPr>
          <w:p w:rsidR="00DC3935" w:rsidRDefault="009E2591">
            <w:pPr>
              <w:pStyle w:val="TableParagraph"/>
              <w:spacing w:before="53" w:line="264" w:lineRule="auto"/>
              <w:ind w:left="57" w:right="3596"/>
              <w:rPr>
                <w:sz w:val="24"/>
              </w:rPr>
            </w:pPr>
            <w:r>
              <w:rPr>
                <w:color w:val="231F20"/>
                <w:sz w:val="24"/>
              </w:rPr>
              <w:t xml:space="preserve">The Revd James Breslin </w:t>
            </w:r>
            <w:hyperlink r:id="rId73">
              <w:r>
                <w:rPr>
                  <w:color w:val="0071B8"/>
                  <w:sz w:val="24"/>
                </w:rPr>
                <w:t>james_breslin2@outlook.com</w:t>
              </w:r>
            </w:hyperlink>
          </w:p>
        </w:tc>
      </w:tr>
      <w:tr w:rsidR="00DC3935">
        <w:trPr>
          <w:trHeight w:val="412"/>
        </w:trPr>
        <w:tc>
          <w:tcPr>
            <w:tcW w:w="2659" w:type="dxa"/>
          </w:tcPr>
          <w:p w:rsidR="00DC3935" w:rsidRDefault="009E2591">
            <w:pPr>
              <w:pStyle w:val="TableParagraph"/>
              <w:spacing w:before="58"/>
              <w:ind w:left="57"/>
              <w:rPr>
                <w:b/>
                <w:sz w:val="24"/>
              </w:rPr>
            </w:pPr>
            <w:r>
              <w:rPr>
                <w:b/>
                <w:color w:val="231F20"/>
                <w:sz w:val="24"/>
              </w:rPr>
              <w:t>Action required</w:t>
            </w:r>
          </w:p>
        </w:tc>
        <w:tc>
          <w:tcPr>
            <w:tcW w:w="6835" w:type="dxa"/>
          </w:tcPr>
          <w:p w:rsidR="00DC3935" w:rsidRDefault="009E2591">
            <w:pPr>
              <w:pStyle w:val="TableParagraph"/>
              <w:spacing w:before="58"/>
              <w:ind w:left="57"/>
              <w:rPr>
                <w:sz w:val="24"/>
              </w:rPr>
            </w:pPr>
            <w:r>
              <w:rPr>
                <w:color w:val="231F20"/>
                <w:sz w:val="24"/>
              </w:rPr>
              <w:t>None</w:t>
            </w:r>
          </w:p>
        </w:tc>
      </w:tr>
      <w:tr w:rsidR="00DC3935">
        <w:trPr>
          <w:trHeight w:val="412"/>
        </w:trPr>
        <w:tc>
          <w:tcPr>
            <w:tcW w:w="2659" w:type="dxa"/>
          </w:tcPr>
          <w:p w:rsidR="00DC3935" w:rsidRDefault="009E2591">
            <w:pPr>
              <w:pStyle w:val="TableParagraph"/>
              <w:spacing w:before="58"/>
              <w:ind w:left="57"/>
              <w:rPr>
                <w:b/>
                <w:sz w:val="24"/>
              </w:rPr>
            </w:pPr>
            <w:r>
              <w:rPr>
                <w:b/>
                <w:color w:val="231F20"/>
                <w:sz w:val="24"/>
              </w:rPr>
              <w:t>Draft resolution(s)</w:t>
            </w:r>
          </w:p>
        </w:tc>
        <w:tc>
          <w:tcPr>
            <w:tcW w:w="6835" w:type="dxa"/>
          </w:tcPr>
          <w:p w:rsidR="00DC3935" w:rsidRDefault="009E2591">
            <w:pPr>
              <w:pStyle w:val="TableParagraph"/>
              <w:spacing w:before="58"/>
              <w:ind w:left="57"/>
              <w:rPr>
                <w:b/>
                <w:sz w:val="24"/>
              </w:rPr>
            </w:pPr>
            <w:r>
              <w:rPr>
                <w:b/>
                <w:color w:val="231F20"/>
                <w:sz w:val="24"/>
              </w:rPr>
              <w:t>None</w:t>
            </w:r>
          </w:p>
        </w:tc>
      </w:tr>
    </w:tbl>
    <w:p w:rsidR="00DC3935" w:rsidRDefault="00DC3935">
      <w:pPr>
        <w:pStyle w:val="BodyText"/>
        <w:spacing w:before="2"/>
        <w:rPr>
          <w:b/>
        </w:rPr>
      </w:pPr>
    </w:p>
    <w:p w:rsidR="00DC3935" w:rsidRDefault="009E2591">
      <w:pPr>
        <w:spacing w:before="1"/>
        <w:ind w:left="1248"/>
        <w:rPr>
          <w:b/>
          <w:sz w:val="24"/>
        </w:rPr>
      </w:pPr>
      <w:r>
        <w:rPr>
          <w:b/>
          <w:color w:val="08AFE5"/>
          <w:sz w:val="24"/>
        </w:rPr>
        <w:t>Summary of Content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412"/>
        </w:trPr>
        <w:tc>
          <w:tcPr>
            <w:tcW w:w="2659" w:type="dxa"/>
          </w:tcPr>
          <w:p w:rsidR="00DC3935" w:rsidRDefault="009E2591">
            <w:pPr>
              <w:pStyle w:val="TableParagraph"/>
              <w:spacing w:before="55"/>
              <w:ind w:left="57"/>
              <w:rPr>
                <w:b/>
                <w:sz w:val="24"/>
              </w:rPr>
            </w:pPr>
            <w:r>
              <w:rPr>
                <w:b/>
                <w:color w:val="231F20"/>
                <w:sz w:val="24"/>
              </w:rPr>
              <w:t>Subject and aim(s)</w:t>
            </w:r>
          </w:p>
        </w:tc>
        <w:tc>
          <w:tcPr>
            <w:tcW w:w="6835" w:type="dxa"/>
          </w:tcPr>
          <w:p w:rsidR="00DC3935" w:rsidRDefault="009E2591">
            <w:pPr>
              <w:pStyle w:val="TableParagraph"/>
              <w:spacing w:before="55"/>
              <w:ind w:left="57"/>
              <w:rPr>
                <w:sz w:val="24"/>
              </w:rPr>
            </w:pPr>
            <w:r>
              <w:rPr>
                <w:color w:val="231F20"/>
                <w:sz w:val="24"/>
              </w:rPr>
              <w:t>To report on the work of the Committee</w:t>
            </w:r>
          </w:p>
        </w:tc>
      </w:tr>
      <w:tr w:rsidR="00DC3935">
        <w:trPr>
          <w:trHeight w:val="412"/>
        </w:trPr>
        <w:tc>
          <w:tcPr>
            <w:tcW w:w="2659" w:type="dxa"/>
          </w:tcPr>
          <w:p w:rsidR="00DC3935" w:rsidRDefault="009E2591">
            <w:pPr>
              <w:pStyle w:val="TableParagraph"/>
              <w:spacing w:before="55"/>
              <w:ind w:left="57"/>
              <w:rPr>
                <w:b/>
                <w:sz w:val="24"/>
              </w:rPr>
            </w:pPr>
            <w:r>
              <w:rPr>
                <w:b/>
                <w:color w:val="231F20"/>
                <w:sz w:val="24"/>
              </w:rPr>
              <w:t>Main points</w:t>
            </w:r>
          </w:p>
        </w:tc>
        <w:tc>
          <w:tcPr>
            <w:tcW w:w="6835" w:type="dxa"/>
          </w:tcPr>
          <w:p w:rsidR="00DC3935" w:rsidRDefault="009E2591">
            <w:pPr>
              <w:pStyle w:val="TableParagraph"/>
              <w:spacing w:before="55"/>
              <w:ind w:left="57"/>
              <w:rPr>
                <w:sz w:val="24"/>
              </w:rPr>
            </w:pPr>
            <w:r>
              <w:rPr>
                <w:color w:val="231F20"/>
                <w:sz w:val="24"/>
              </w:rPr>
              <w:t>To give thanks for the work of the Committee</w:t>
            </w:r>
          </w:p>
        </w:tc>
      </w:tr>
      <w:tr w:rsidR="00DC3935">
        <w:trPr>
          <w:trHeight w:val="719"/>
        </w:trPr>
        <w:tc>
          <w:tcPr>
            <w:tcW w:w="2659" w:type="dxa"/>
          </w:tcPr>
          <w:p w:rsidR="00DC3935" w:rsidRDefault="009E2591">
            <w:pPr>
              <w:pStyle w:val="TableParagraph"/>
              <w:spacing w:before="55" w:line="242" w:lineRule="auto"/>
              <w:ind w:left="57" w:right="571"/>
              <w:rPr>
                <w:b/>
                <w:sz w:val="24"/>
              </w:rPr>
            </w:pPr>
            <w:r>
              <w:rPr>
                <w:b/>
                <w:color w:val="231F20"/>
                <w:sz w:val="24"/>
              </w:rPr>
              <w:t>Previous relevant documents</w:t>
            </w:r>
          </w:p>
        </w:tc>
        <w:tc>
          <w:tcPr>
            <w:tcW w:w="6835" w:type="dxa"/>
          </w:tcPr>
          <w:p w:rsidR="00DC3935" w:rsidRDefault="009E2591">
            <w:pPr>
              <w:pStyle w:val="TableParagraph"/>
              <w:spacing w:before="55"/>
              <w:ind w:left="57"/>
              <w:rPr>
                <w:sz w:val="24"/>
              </w:rPr>
            </w:pPr>
            <w:r>
              <w:rPr>
                <w:color w:val="231F20"/>
                <w:sz w:val="24"/>
              </w:rPr>
              <w:t>None</w:t>
            </w:r>
          </w:p>
        </w:tc>
      </w:tr>
      <w:tr w:rsidR="00DC3935">
        <w:trPr>
          <w:trHeight w:val="666"/>
        </w:trPr>
        <w:tc>
          <w:tcPr>
            <w:tcW w:w="2659" w:type="dxa"/>
          </w:tcPr>
          <w:p w:rsidR="00DC3935" w:rsidRDefault="009E2591">
            <w:pPr>
              <w:pStyle w:val="TableParagraph"/>
              <w:spacing w:before="55" w:line="242" w:lineRule="auto"/>
              <w:ind w:left="57" w:right="518"/>
              <w:rPr>
                <w:b/>
                <w:sz w:val="24"/>
              </w:rPr>
            </w:pPr>
            <w:r>
              <w:rPr>
                <w:b/>
                <w:color w:val="231F20"/>
                <w:sz w:val="24"/>
              </w:rPr>
              <w:t>Consultation has taken place with...</w:t>
            </w:r>
          </w:p>
        </w:tc>
        <w:tc>
          <w:tcPr>
            <w:tcW w:w="6835" w:type="dxa"/>
          </w:tcPr>
          <w:p w:rsidR="00DC3935" w:rsidRDefault="009E2591">
            <w:pPr>
              <w:pStyle w:val="TableParagraph"/>
              <w:spacing w:before="55"/>
              <w:ind w:left="57"/>
              <w:rPr>
                <w:sz w:val="24"/>
              </w:rPr>
            </w:pPr>
            <w:r>
              <w:rPr>
                <w:color w:val="231F20"/>
                <w:sz w:val="24"/>
              </w:rPr>
              <w:t>Assembly Clerk</w:t>
            </w:r>
          </w:p>
        </w:tc>
      </w:tr>
    </w:tbl>
    <w:p w:rsidR="00DC3935" w:rsidRDefault="00DC3935">
      <w:pPr>
        <w:pStyle w:val="BodyText"/>
        <w:spacing w:before="11"/>
        <w:rPr>
          <w:b/>
          <w:sz w:val="23"/>
        </w:rPr>
      </w:pPr>
    </w:p>
    <w:p w:rsidR="00DC3935" w:rsidRDefault="009E2591">
      <w:pPr>
        <w:ind w:left="1248"/>
        <w:rPr>
          <w:b/>
          <w:sz w:val="24"/>
        </w:rPr>
      </w:pPr>
      <w:r>
        <w:rPr>
          <w:b/>
          <w:color w:val="08AFE5"/>
          <w:sz w:val="24"/>
        </w:rPr>
        <w:t>Summary of Impact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412"/>
        </w:trPr>
        <w:tc>
          <w:tcPr>
            <w:tcW w:w="2659" w:type="dxa"/>
          </w:tcPr>
          <w:p w:rsidR="00DC3935" w:rsidRDefault="009E2591">
            <w:pPr>
              <w:pStyle w:val="TableParagraph"/>
              <w:spacing w:before="55"/>
              <w:ind w:left="57"/>
              <w:rPr>
                <w:b/>
                <w:sz w:val="24"/>
              </w:rPr>
            </w:pPr>
            <w:r>
              <w:rPr>
                <w:b/>
                <w:color w:val="231F20"/>
                <w:sz w:val="24"/>
              </w:rPr>
              <w:t>Financial</w:t>
            </w:r>
          </w:p>
        </w:tc>
        <w:tc>
          <w:tcPr>
            <w:tcW w:w="6835" w:type="dxa"/>
          </w:tcPr>
          <w:p w:rsidR="00DC3935" w:rsidRDefault="009E2591">
            <w:pPr>
              <w:pStyle w:val="TableParagraph"/>
              <w:spacing w:before="55"/>
              <w:ind w:left="57"/>
              <w:rPr>
                <w:sz w:val="24"/>
              </w:rPr>
            </w:pPr>
            <w:r>
              <w:rPr>
                <w:color w:val="231F20"/>
                <w:sz w:val="24"/>
              </w:rPr>
              <w:t>None</w:t>
            </w:r>
          </w:p>
        </w:tc>
      </w:tr>
      <w:tr w:rsidR="00DC3935">
        <w:trPr>
          <w:trHeight w:val="666"/>
        </w:trPr>
        <w:tc>
          <w:tcPr>
            <w:tcW w:w="2659" w:type="dxa"/>
          </w:tcPr>
          <w:p w:rsidR="00DC3935" w:rsidRDefault="009E2591">
            <w:pPr>
              <w:pStyle w:val="TableParagraph"/>
              <w:spacing w:before="55" w:line="275" w:lineRule="exact"/>
              <w:ind w:left="57"/>
              <w:rPr>
                <w:b/>
                <w:sz w:val="24"/>
              </w:rPr>
            </w:pPr>
            <w:r>
              <w:rPr>
                <w:b/>
                <w:color w:val="231F20"/>
                <w:sz w:val="24"/>
              </w:rPr>
              <w:t>External</w:t>
            </w:r>
          </w:p>
          <w:p w:rsidR="00DC3935" w:rsidRDefault="009E2591">
            <w:pPr>
              <w:pStyle w:val="TableParagraph"/>
              <w:spacing w:line="275" w:lineRule="exact"/>
              <w:ind w:left="57"/>
              <w:rPr>
                <w:b/>
                <w:sz w:val="24"/>
              </w:rPr>
            </w:pPr>
            <w:r>
              <w:rPr>
                <w:b/>
                <w:color w:val="231F20"/>
                <w:sz w:val="24"/>
              </w:rPr>
              <w:t>(e.g. ecumenical)</w:t>
            </w:r>
          </w:p>
        </w:tc>
        <w:tc>
          <w:tcPr>
            <w:tcW w:w="6835" w:type="dxa"/>
          </w:tcPr>
          <w:p w:rsidR="00DC3935" w:rsidRDefault="009E2591">
            <w:pPr>
              <w:pStyle w:val="TableParagraph"/>
              <w:spacing w:before="55"/>
              <w:ind w:left="57"/>
              <w:rPr>
                <w:sz w:val="24"/>
              </w:rPr>
            </w:pPr>
            <w:r>
              <w:rPr>
                <w:color w:val="231F20"/>
                <w:sz w:val="24"/>
              </w:rPr>
              <w:t>None</w:t>
            </w:r>
          </w:p>
        </w:tc>
      </w:tr>
    </w:tbl>
    <w:p w:rsidR="00DC3935" w:rsidRDefault="00DC3935">
      <w:pPr>
        <w:rPr>
          <w:sz w:val="24"/>
        </w:rPr>
        <w:sectPr w:rsidR="00DC3935">
          <w:headerReference w:type="even" r:id="rId74"/>
          <w:footerReference w:type="even" r:id="rId75"/>
          <w:footerReference w:type="default" r:id="rId76"/>
          <w:pgSz w:w="11910" w:h="16840"/>
          <w:pgMar w:top="1040" w:right="0" w:bottom="1800" w:left="0" w:header="0" w:footer="1617" w:gutter="0"/>
          <w:cols w:space="720"/>
        </w:sectPr>
      </w:pPr>
    </w:p>
    <w:p w:rsidR="00DC3935" w:rsidRDefault="009E2591">
      <w:pPr>
        <w:pStyle w:val="BodyText"/>
        <w:spacing w:before="84"/>
        <w:ind w:left="7222"/>
        <w:rPr>
          <w:rFonts w:ascii="BBC Reith Sans"/>
        </w:rPr>
      </w:pPr>
      <w:r>
        <w:rPr>
          <w:rFonts w:ascii="BBC Reith Sans"/>
          <w:color w:val="00AEEF"/>
        </w:rPr>
        <w:t>Assembly Arrangements Committee</w:t>
      </w:r>
    </w:p>
    <w:p w:rsidR="00DC3935" w:rsidRDefault="00DC3935">
      <w:pPr>
        <w:pStyle w:val="BodyText"/>
        <w:spacing w:before="10"/>
        <w:rPr>
          <w:rFonts w:ascii="BBC Reith Sans"/>
        </w:rPr>
      </w:pPr>
    </w:p>
    <w:p w:rsidR="00DC3935" w:rsidRDefault="009E2591">
      <w:pPr>
        <w:spacing w:before="1"/>
        <w:ind w:left="1248"/>
        <w:rPr>
          <w:b/>
          <w:sz w:val="36"/>
        </w:rPr>
      </w:pPr>
      <w:r>
        <w:rPr>
          <w:b/>
          <w:color w:val="231F20"/>
          <w:sz w:val="36"/>
        </w:rPr>
        <w:t>The History and work of the Committee</w:t>
      </w:r>
    </w:p>
    <w:p w:rsidR="00DC3935" w:rsidRDefault="009E2591">
      <w:pPr>
        <w:pStyle w:val="ListParagraph"/>
        <w:numPr>
          <w:ilvl w:val="0"/>
          <w:numId w:val="74"/>
        </w:numPr>
        <w:tabs>
          <w:tab w:val="left" w:pos="1929"/>
          <w:tab w:val="left" w:pos="1930"/>
        </w:tabs>
        <w:spacing w:before="63"/>
        <w:ind w:right="1459"/>
        <w:rPr>
          <w:sz w:val="24"/>
        </w:rPr>
      </w:pPr>
      <w:r>
        <w:rPr>
          <w:color w:val="231F20"/>
          <w:sz w:val="24"/>
        </w:rPr>
        <w:t xml:space="preserve">Created in 1992 </w:t>
      </w:r>
      <w:r>
        <w:rPr>
          <w:color w:val="231F20"/>
          <w:spacing w:val="-3"/>
          <w:sz w:val="24"/>
        </w:rPr>
        <w:t xml:space="preserve">to </w:t>
      </w:r>
      <w:r>
        <w:rPr>
          <w:color w:val="231F20"/>
          <w:sz w:val="24"/>
        </w:rPr>
        <w:t xml:space="preserve">replace the then Business Committee of Assembly, the Assembly Arrangements Committee has had a wide-ranging remit. This not only included the timetabling of business, but also identifying and booking venues, booking and allocating accommodation for the staff, members and guests of the Assembly, arranging catering for the various official dinners and latterly dealing with all catering. Although not responsible for the </w:t>
      </w:r>
      <w:r>
        <w:rPr>
          <w:i/>
          <w:color w:val="231F20"/>
          <w:sz w:val="24"/>
        </w:rPr>
        <w:t>Book of Reports</w:t>
      </w:r>
      <w:r>
        <w:rPr>
          <w:color w:val="231F20"/>
          <w:sz w:val="24"/>
        </w:rPr>
        <w:t xml:space="preserve">, this remit included all other printed and otherwise circulated materials. The Revd Michael Davies, who is probably the only person to have attended every URC Assembly, has acted as minute secretary </w:t>
      </w:r>
      <w:r>
        <w:rPr>
          <w:color w:val="231F20"/>
          <w:spacing w:val="-3"/>
          <w:sz w:val="24"/>
        </w:rPr>
        <w:t xml:space="preserve">to </w:t>
      </w:r>
      <w:r>
        <w:rPr>
          <w:color w:val="231F20"/>
          <w:sz w:val="24"/>
        </w:rPr>
        <w:t>the Committee and compiler of the information booklet sent to every member of the Assembly as part of their</w:t>
      </w:r>
      <w:r>
        <w:rPr>
          <w:color w:val="231F20"/>
          <w:spacing w:val="-22"/>
          <w:sz w:val="24"/>
        </w:rPr>
        <w:t xml:space="preserve"> </w:t>
      </w:r>
      <w:r>
        <w:rPr>
          <w:color w:val="231F20"/>
          <w:sz w:val="24"/>
        </w:rPr>
        <w:t>papers.</w:t>
      </w:r>
    </w:p>
    <w:p w:rsidR="00DC3935" w:rsidRDefault="00DC3935">
      <w:pPr>
        <w:pStyle w:val="BodyText"/>
        <w:spacing w:before="10"/>
        <w:rPr>
          <w:sz w:val="20"/>
        </w:rPr>
      </w:pPr>
    </w:p>
    <w:p w:rsidR="00DC3935" w:rsidRDefault="009E2591">
      <w:pPr>
        <w:pStyle w:val="ListParagraph"/>
        <w:numPr>
          <w:ilvl w:val="0"/>
          <w:numId w:val="74"/>
        </w:numPr>
        <w:tabs>
          <w:tab w:val="left" w:pos="1929"/>
          <w:tab w:val="left" w:pos="1930"/>
        </w:tabs>
        <w:ind w:right="1406"/>
        <w:rPr>
          <w:sz w:val="24"/>
        </w:rPr>
      </w:pPr>
      <w:r>
        <w:rPr>
          <w:color w:val="231F20"/>
          <w:sz w:val="24"/>
        </w:rPr>
        <w:t>Although the actual membership of the committee is small, its functions relate to every part of the Church’s work. Accordingly, attendance is often far greater than the official membership. Three committees in particular, Children’s and Youth Work, Equalities and Communications, have contributed greatly to its work, and this should be recognised as the committee’s life</w:t>
      </w:r>
      <w:r>
        <w:rPr>
          <w:color w:val="231F20"/>
          <w:spacing w:val="-4"/>
          <w:sz w:val="24"/>
        </w:rPr>
        <w:t xml:space="preserve"> </w:t>
      </w:r>
      <w:r>
        <w:rPr>
          <w:color w:val="231F20"/>
          <w:sz w:val="24"/>
        </w:rPr>
        <w:t>ends.</w:t>
      </w:r>
    </w:p>
    <w:p w:rsidR="00DC3935" w:rsidRDefault="00DC3935">
      <w:pPr>
        <w:pStyle w:val="BodyText"/>
        <w:spacing w:before="8"/>
        <w:rPr>
          <w:sz w:val="20"/>
        </w:rPr>
      </w:pPr>
    </w:p>
    <w:p w:rsidR="00DC3935" w:rsidRDefault="009E2591">
      <w:pPr>
        <w:pStyle w:val="ListParagraph"/>
        <w:numPr>
          <w:ilvl w:val="0"/>
          <w:numId w:val="74"/>
        </w:numPr>
        <w:tabs>
          <w:tab w:val="left" w:pos="1929"/>
          <w:tab w:val="left" w:pos="1930"/>
        </w:tabs>
        <w:ind w:right="1262"/>
        <w:rPr>
          <w:sz w:val="24"/>
        </w:rPr>
      </w:pPr>
      <w:r>
        <w:rPr>
          <w:color w:val="231F20"/>
          <w:sz w:val="24"/>
        </w:rPr>
        <w:t xml:space="preserve">The Committee sought to ensure that members of the Assembly had good experiences and that the business of the Church was completed as expeditiously as possible. To do </w:t>
      </w:r>
      <w:r>
        <w:rPr>
          <w:color w:val="231F20"/>
          <w:spacing w:val="-3"/>
          <w:sz w:val="24"/>
        </w:rPr>
        <w:t xml:space="preserve">so </w:t>
      </w:r>
      <w:r>
        <w:rPr>
          <w:color w:val="231F20"/>
          <w:sz w:val="24"/>
        </w:rPr>
        <w:t xml:space="preserve">required a large staff. Some were Church House staff, working both before and during each Assembly, some were specialist contractors with several of whom the Church built strong links over many years, but most were volunteers serving as stewards and in a variety of behind-the-scenes roles. The greater proportion of these were drawn from the synod in which the Assembly was meeting, but a small permanent team provided continuity and expertise. In </w:t>
      </w:r>
      <w:r>
        <w:rPr>
          <w:color w:val="231F20"/>
          <w:spacing w:val="-2"/>
          <w:sz w:val="24"/>
        </w:rPr>
        <w:t xml:space="preserve">recent </w:t>
      </w:r>
      <w:r>
        <w:rPr>
          <w:color w:val="231F20"/>
          <w:sz w:val="24"/>
        </w:rPr>
        <w:t xml:space="preserve">years, the Revd </w:t>
      </w:r>
      <w:r>
        <w:rPr>
          <w:color w:val="231F20"/>
          <w:spacing w:val="-3"/>
          <w:sz w:val="24"/>
        </w:rPr>
        <w:t xml:space="preserve">Phillip Jones </w:t>
      </w:r>
      <w:r>
        <w:rPr>
          <w:color w:val="231F20"/>
          <w:spacing w:val="-2"/>
          <w:sz w:val="24"/>
        </w:rPr>
        <w:t xml:space="preserve">headed </w:t>
      </w:r>
      <w:r>
        <w:rPr>
          <w:color w:val="231F20"/>
          <w:sz w:val="24"/>
        </w:rPr>
        <w:t xml:space="preserve">up and </w:t>
      </w:r>
      <w:r>
        <w:rPr>
          <w:color w:val="231F20"/>
          <w:spacing w:val="-3"/>
          <w:sz w:val="24"/>
        </w:rPr>
        <w:t xml:space="preserve">organised both </w:t>
      </w:r>
      <w:r>
        <w:rPr>
          <w:color w:val="231F20"/>
          <w:sz w:val="24"/>
        </w:rPr>
        <w:t xml:space="preserve">the </w:t>
      </w:r>
      <w:r>
        <w:rPr>
          <w:color w:val="231F20"/>
          <w:spacing w:val="-3"/>
          <w:sz w:val="24"/>
        </w:rPr>
        <w:t xml:space="preserve">permanent </w:t>
      </w:r>
      <w:r>
        <w:rPr>
          <w:color w:val="231F20"/>
          <w:sz w:val="24"/>
        </w:rPr>
        <w:t>team and the recruitment and allocation of the local team; without his diligence and hard work, often involving early mornings and late evenings, the work of the Assembly would have been much more</w:t>
      </w:r>
      <w:r>
        <w:rPr>
          <w:color w:val="231F20"/>
          <w:spacing w:val="-12"/>
          <w:sz w:val="24"/>
        </w:rPr>
        <w:t xml:space="preserve"> </w:t>
      </w:r>
      <w:r>
        <w:rPr>
          <w:color w:val="231F20"/>
          <w:sz w:val="24"/>
        </w:rPr>
        <w:t>difficult.</w:t>
      </w:r>
    </w:p>
    <w:p w:rsidR="00DC3935" w:rsidRDefault="00DC3935">
      <w:pPr>
        <w:pStyle w:val="BodyText"/>
        <w:spacing w:before="10"/>
        <w:rPr>
          <w:sz w:val="20"/>
        </w:rPr>
      </w:pPr>
    </w:p>
    <w:p w:rsidR="00DC3935" w:rsidRDefault="009E2591">
      <w:pPr>
        <w:pStyle w:val="ListParagraph"/>
        <w:numPr>
          <w:ilvl w:val="0"/>
          <w:numId w:val="74"/>
        </w:numPr>
        <w:tabs>
          <w:tab w:val="left" w:pos="1929"/>
          <w:tab w:val="left" w:pos="1930"/>
        </w:tabs>
        <w:ind w:right="1353"/>
        <w:rPr>
          <w:sz w:val="24"/>
        </w:rPr>
      </w:pPr>
      <w:r>
        <w:rPr>
          <w:color w:val="231F20"/>
          <w:sz w:val="24"/>
        </w:rPr>
        <w:t xml:space="preserve">The COVID-19 pandemic has seriously impacted on the work of the Committee. Most of the fine tuning and detail for our 2020 Assembly would have been carried out in the period from early March to late May. However, even without that, many of the things which would normally have been included in this report would not have appeared, for this is the last time that the Assembly Arrangements Committee will </w:t>
      </w:r>
      <w:r>
        <w:rPr>
          <w:color w:val="231F20"/>
          <w:spacing w:val="-3"/>
          <w:sz w:val="24"/>
        </w:rPr>
        <w:t xml:space="preserve">report. With </w:t>
      </w:r>
      <w:r>
        <w:rPr>
          <w:color w:val="231F20"/>
          <w:sz w:val="24"/>
        </w:rPr>
        <w:t xml:space="preserve">a </w:t>
      </w:r>
      <w:r>
        <w:rPr>
          <w:color w:val="231F20"/>
          <w:spacing w:val="-3"/>
          <w:sz w:val="24"/>
        </w:rPr>
        <w:t xml:space="preserve">move to </w:t>
      </w:r>
      <w:r>
        <w:rPr>
          <w:color w:val="231F20"/>
          <w:sz w:val="24"/>
        </w:rPr>
        <w:t xml:space="preserve">an </w:t>
      </w:r>
      <w:r>
        <w:rPr>
          <w:color w:val="231F20"/>
          <w:spacing w:val="-2"/>
          <w:sz w:val="24"/>
        </w:rPr>
        <w:t xml:space="preserve">annual </w:t>
      </w:r>
      <w:r>
        <w:rPr>
          <w:color w:val="231F20"/>
          <w:spacing w:val="-3"/>
          <w:sz w:val="24"/>
        </w:rPr>
        <w:t xml:space="preserve">meeting in </w:t>
      </w:r>
      <w:r>
        <w:rPr>
          <w:color w:val="231F20"/>
          <w:sz w:val="24"/>
        </w:rPr>
        <w:t xml:space="preserve">a </w:t>
      </w:r>
      <w:r>
        <w:rPr>
          <w:color w:val="231F20"/>
          <w:spacing w:val="-3"/>
          <w:sz w:val="24"/>
        </w:rPr>
        <w:t xml:space="preserve">fixed venue, </w:t>
      </w:r>
      <w:r>
        <w:rPr>
          <w:color w:val="231F20"/>
          <w:sz w:val="24"/>
        </w:rPr>
        <w:t xml:space="preserve">the Church </w:t>
      </w:r>
      <w:r>
        <w:rPr>
          <w:color w:val="231F20"/>
          <w:spacing w:val="-3"/>
          <w:sz w:val="24"/>
        </w:rPr>
        <w:t xml:space="preserve">has decided to </w:t>
      </w:r>
      <w:r>
        <w:rPr>
          <w:color w:val="231F20"/>
          <w:spacing w:val="-2"/>
          <w:sz w:val="24"/>
        </w:rPr>
        <w:t xml:space="preserve">return </w:t>
      </w:r>
      <w:r>
        <w:rPr>
          <w:color w:val="231F20"/>
          <w:spacing w:val="-3"/>
          <w:sz w:val="24"/>
        </w:rPr>
        <w:t xml:space="preserve">to </w:t>
      </w:r>
      <w:r>
        <w:rPr>
          <w:color w:val="231F20"/>
          <w:sz w:val="24"/>
        </w:rPr>
        <w:t xml:space="preserve">having a </w:t>
      </w:r>
      <w:r>
        <w:rPr>
          <w:color w:val="231F20"/>
          <w:spacing w:val="-3"/>
          <w:sz w:val="24"/>
        </w:rPr>
        <w:t xml:space="preserve">Business Committee, with </w:t>
      </w:r>
      <w:r>
        <w:rPr>
          <w:color w:val="231F20"/>
          <w:sz w:val="24"/>
        </w:rPr>
        <w:t xml:space="preserve">a </w:t>
      </w:r>
      <w:r>
        <w:rPr>
          <w:color w:val="231F20"/>
          <w:spacing w:val="-3"/>
          <w:sz w:val="24"/>
        </w:rPr>
        <w:t xml:space="preserve">different remit. Accordingly we </w:t>
      </w:r>
      <w:r>
        <w:rPr>
          <w:color w:val="231F20"/>
          <w:sz w:val="24"/>
        </w:rPr>
        <w:t xml:space="preserve">end by </w:t>
      </w:r>
      <w:r>
        <w:rPr>
          <w:color w:val="231F20"/>
          <w:spacing w:val="-3"/>
          <w:sz w:val="24"/>
        </w:rPr>
        <w:t xml:space="preserve">recording </w:t>
      </w:r>
      <w:r>
        <w:rPr>
          <w:color w:val="231F20"/>
          <w:sz w:val="24"/>
        </w:rPr>
        <w:t xml:space="preserve">the gratitude of the </w:t>
      </w:r>
      <w:r>
        <w:rPr>
          <w:color w:val="231F20"/>
          <w:spacing w:val="-3"/>
          <w:sz w:val="24"/>
        </w:rPr>
        <w:t xml:space="preserve">committee </w:t>
      </w:r>
      <w:r>
        <w:rPr>
          <w:color w:val="231F20"/>
          <w:sz w:val="24"/>
        </w:rPr>
        <w:t xml:space="preserve">and of the </w:t>
      </w:r>
      <w:r>
        <w:rPr>
          <w:color w:val="231F20"/>
          <w:spacing w:val="-3"/>
          <w:sz w:val="24"/>
        </w:rPr>
        <w:t xml:space="preserve">Assembly </w:t>
      </w:r>
      <w:r>
        <w:rPr>
          <w:color w:val="231F20"/>
          <w:sz w:val="24"/>
        </w:rPr>
        <w:t xml:space="preserve">to </w:t>
      </w:r>
      <w:r>
        <w:rPr>
          <w:color w:val="231F20"/>
          <w:spacing w:val="-3"/>
          <w:sz w:val="24"/>
        </w:rPr>
        <w:t xml:space="preserve">those </w:t>
      </w:r>
      <w:r>
        <w:rPr>
          <w:color w:val="231F20"/>
          <w:spacing w:val="-4"/>
          <w:sz w:val="24"/>
        </w:rPr>
        <w:t xml:space="preserve">who </w:t>
      </w:r>
      <w:r>
        <w:rPr>
          <w:color w:val="231F20"/>
          <w:sz w:val="24"/>
        </w:rPr>
        <w:t xml:space="preserve">have </w:t>
      </w:r>
      <w:r>
        <w:rPr>
          <w:color w:val="231F20"/>
          <w:spacing w:val="-3"/>
          <w:sz w:val="24"/>
        </w:rPr>
        <w:t xml:space="preserve">served it over </w:t>
      </w:r>
      <w:r>
        <w:rPr>
          <w:color w:val="231F20"/>
          <w:sz w:val="24"/>
        </w:rPr>
        <w:t xml:space="preserve">the last 28 </w:t>
      </w:r>
      <w:r>
        <w:rPr>
          <w:color w:val="231F20"/>
          <w:spacing w:val="-3"/>
          <w:sz w:val="24"/>
        </w:rPr>
        <w:t xml:space="preserve">years, in particular </w:t>
      </w:r>
      <w:r>
        <w:rPr>
          <w:color w:val="231F20"/>
          <w:sz w:val="24"/>
        </w:rPr>
        <w:t xml:space="preserve">its </w:t>
      </w:r>
      <w:r>
        <w:rPr>
          <w:color w:val="231F20"/>
          <w:spacing w:val="-3"/>
          <w:sz w:val="24"/>
        </w:rPr>
        <w:t xml:space="preserve">Convenors: </w:t>
      </w:r>
      <w:r>
        <w:rPr>
          <w:color w:val="231F20"/>
          <w:sz w:val="24"/>
        </w:rPr>
        <w:t xml:space="preserve">Mrs </w:t>
      </w:r>
      <w:r>
        <w:rPr>
          <w:color w:val="231F20"/>
          <w:spacing w:val="-3"/>
          <w:sz w:val="24"/>
        </w:rPr>
        <w:t xml:space="preserve">Wilma </w:t>
      </w:r>
      <w:r>
        <w:rPr>
          <w:color w:val="231F20"/>
          <w:sz w:val="24"/>
        </w:rPr>
        <w:t xml:space="preserve">Frew, </w:t>
      </w:r>
      <w:r>
        <w:rPr>
          <w:color w:val="231F20"/>
          <w:spacing w:val="-3"/>
          <w:sz w:val="24"/>
        </w:rPr>
        <w:t xml:space="preserve">the </w:t>
      </w:r>
      <w:r>
        <w:rPr>
          <w:color w:val="231F20"/>
          <w:sz w:val="24"/>
        </w:rPr>
        <w:t xml:space="preserve">Revd </w:t>
      </w:r>
      <w:r>
        <w:rPr>
          <w:color w:val="231F20"/>
          <w:spacing w:val="-3"/>
          <w:sz w:val="24"/>
        </w:rPr>
        <w:t xml:space="preserve">Alasdair Pratt, </w:t>
      </w:r>
      <w:r>
        <w:rPr>
          <w:color w:val="231F20"/>
          <w:sz w:val="24"/>
        </w:rPr>
        <w:t xml:space="preserve">Mr </w:t>
      </w:r>
      <w:r>
        <w:rPr>
          <w:color w:val="231F20"/>
          <w:spacing w:val="-3"/>
          <w:sz w:val="24"/>
        </w:rPr>
        <w:t xml:space="preserve">William </w:t>
      </w:r>
      <w:r>
        <w:rPr>
          <w:color w:val="231F20"/>
          <w:sz w:val="24"/>
        </w:rPr>
        <w:t xml:space="preserve">McVey, </w:t>
      </w:r>
      <w:r>
        <w:rPr>
          <w:color w:val="231F20"/>
          <w:spacing w:val="-3"/>
          <w:sz w:val="24"/>
        </w:rPr>
        <w:t xml:space="preserve">Dr </w:t>
      </w:r>
      <w:r>
        <w:rPr>
          <w:color w:val="231F20"/>
          <w:spacing w:val="-4"/>
          <w:sz w:val="24"/>
        </w:rPr>
        <w:t xml:space="preserve">David </w:t>
      </w:r>
      <w:r>
        <w:rPr>
          <w:color w:val="231F20"/>
          <w:sz w:val="24"/>
        </w:rPr>
        <w:t>Robinson, the Revd Michael Hopkins and the Revd James</w:t>
      </w:r>
      <w:r>
        <w:rPr>
          <w:color w:val="231F20"/>
          <w:spacing w:val="-12"/>
          <w:sz w:val="24"/>
        </w:rPr>
        <w:t xml:space="preserve"> </w:t>
      </w:r>
      <w:r>
        <w:rPr>
          <w:color w:val="231F20"/>
          <w:sz w:val="24"/>
        </w:rPr>
        <w:t>Breslin.</w:t>
      </w:r>
    </w:p>
    <w:p w:rsidR="00DC3935" w:rsidRDefault="00DC3935">
      <w:pPr>
        <w:rPr>
          <w:sz w:val="24"/>
        </w:rPr>
        <w:sectPr w:rsidR="00DC3935">
          <w:headerReference w:type="default" r:id="rId77"/>
          <w:pgSz w:w="11910" w:h="16840"/>
          <w:pgMar w:top="380" w:right="0" w:bottom="720" w:left="0" w:header="0" w:footer="537" w:gutter="0"/>
          <w:cols w:space="720"/>
        </w:sectPr>
      </w:pPr>
    </w:p>
    <w:p w:rsidR="00DC3935" w:rsidRDefault="009E2591">
      <w:pPr>
        <w:pStyle w:val="Heading1"/>
        <w:spacing w:before="73"/>
        <w:ind w:left="1248" w:right="3455"/>
      </w:pPr>
      <w:r>
        <w:rPr>
          <w:color w:val="08AFE5"/>
        </w:rPr>
        <w:t>Children’s and Youth Work Committee</w:t>
      </w:r>
    </w:p>
    <w:p w:rsidR="00DC3935" w:rsidRDefault="009E2591">
      <w:pPr>
        <w:pStyle w:val="Heading3"/>
        <w:spacing w:before="6"/>
        <w:ind w:left="1248" w:right="1721"/>
      </w:pPr>
      <w:r>
        <w:rPr>
          <w:color w:val="231F20"/>
        </w:rPr>
        <w:t>Children’s and Youth Work Review and Five-Year Strategy</w:t>
      </w:r>
    </w:p>
    <w:p w:rsidR="00DC3935" w:rsidRDefault="009E2591">
      <w:pPr>
        <w:spacing w:before="336"/>
        <w:ind w:left="1248"/>
        <w:rPr>
          <w:b/>
          <w:sz w:val="24"/>
        </w:rPr>
      </w:pPr>
      <w:r>
        <w:rPr>
          <w:b/>
          <w:color w:val="08AFE5"/>
          <w:sz w:val="24"/>
        </w:rPr>
        <w:t>Basic Information</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6"/>
        </w:trPr>
        <w:tc>
          <w:tcPr>
            <w:tcW w:w="2659" w:type="dxa"/>
          </w:tcPr>
          <w:p w:rsidR="00DC3935" w:rsidRDefault="009E2591">
            <w:pPr>
              <w:pStyle w:val="TableParagraph"/>
              <w:spacing w:before="57" w:line="237" w:lineRule="auto"/>
              <w:ind w:left="57" w:right="491"/>
              <w:rPr>
                <w:b/>
                <w:sz w:val="24"/>
              </w:rPr>
            </w:pPr>
            <w:r>
              <w:rPr>
                <w:b/>
                <w:color w:val="231F20"/>
                <w:sz w:val="24"/>
              </w:rPr>
              <w:t>Contact name and email address</w:t>
            </w:r>
          </w:p>
        </w:tc>
        <w:tc>
          <w:tcPr>
            <w:tcW w:w="6835" w:type="dxa"/>
          </w:tcPr>
          <w:p w:rsidR="00DC3935" w:rsidRDefault="009E2591">
            <w:pPr>
              <w:pStyle w:val="TableParagraph"/>
              <w:spacing w:before="57" w:line="237" w:lineRule="auto"/>
              <w:ind w:left="57" w:right="382"/>
              <w:rPr>
                <w:sz w:val="24"/>
              </w:rPr>
            </w:pPr>
            <w:r>
              <w:rPr>
                <w:color w:val="231F20"/>
                <w:sz w:val="24"/>
              </w:rPr>
              <w:t xml:space="preserve">The Revd Jenny Mills, Convenor: </w:t>
            </w:r>
            <w:hyperlink r:id="rId78">
              <w:r>
                <w:rPr>
                  <w:color w:val="0071B8"/>
                  <w:sz w:val="24"/>
                </w:rPr>
                <w:t>revdjmills@btinternet.com</w:t>
              </w:r>
            </w:hyperlink>
            <w:r>
              <w:rPr>
                <w:color w:val="0071B8"/>
                <w:sz w:val="24"/>
              </w:rPr>
              <w:t xml:space="preserve"> </w:t>
            </w:r>
            <w:r>
              <w:rPr>
                <w:color w:val="231F20"/>
                <w:sz w:val="24"/>
              </w:rPr>
              <w:t xml:space="preserve">Dr Sam Richards: </w:t>
            </w:r>
            <w:hyperlink r:id="rId79">
              <w:r>
                <w:rPr>
                  <w:color w:val="0071B8"/>
                  <w:sz w:val="24"/>
                </w:rPr>
                <w:t>sam.richards@urc.org.uk</w:t>
              </w:r>
            </w:hyperlink>
          </w:p>
        </w:tc>
      </w:tr>
      <w:tr w:rsidR="00DC3935">
        <w:trPr>
          <w:trHeight w:val="388"/>
        </w:trPr>
        <w:tc>
          <w:tcPr>
            <w:tcW w:w="2659" w:type="dxa"/>
          </w:tcPr>
          <w:p w:rsidR="00DC3935" w:rsidRDefault="009E2591">
            <w:pPr>
              <w:pStyle w:val="TableParagraph"/>
              <w:spacing w:before="55"/>
              <w:ind w:left="57"/>
              <w:rPr>
                <w:b/>
                <w:sz w:val="24"/>
              </w:rPr>
            </w:pPr>
            <w:r>
              <w:rPr>
                <w:b/>
                <w:color w:val="231F20"/>
                <w:sz w:val="24"/>
              </w:rPr>
              <w:t>Action required</w:t>
            </w:r>
          </w:p>
        </w:tc>
        <w:tc>
          <w:tcPr>
            <w:tcW w:w="6835" w:type="dxa"/>
          </w:tcPr>
          <w:p w:rsidR="00DC3935" w:rsidRDefault="009E2591">
            <w:pPr>
              <w:pStyle w:val="TableParagraph"/>
              <w:spacing w:before="55"/>
              <w:ind w:left="57"/>
              <w:rPr>
                <w:sz w:val="24"/>
              </w:rPr>
            </w:pPr>
            <w:r>
              <w:rPr>
                <w:color w:val="231F20"/>
                <w:sz w:val="24"/>
              </w:rPr>
              <w:t>Decision.</w:t>
            </w:r>
          </w:p>
        </w:tc>
      </w:tr>
      <w:tr w:rsidR="00DC3935">
        <w:trPr>
          <w:trHeight w:val="3657"/>
        </w:trPr>
        <w:tc>
          <w:tcPr>
            <w:tcW w:w="2659" w:type="dxa"/>
          </w:tcPr>
          <w:p w:rsidR="00DC3935" w:rsidRDefault="009E2591">
            <w:pPr>
              <w:pStyle w:val="TableParagraph"/>
              <w:spacing w:before="55"/>
              <w:ind w:left="57"/>
              <w:rPr>
                <w:b/>
                <w:sz w:val="24"/>
              </w:rPr>
            </w:pPr>
            <w:r>
              <w:rPr>
                <w:b/>
                <w:color w:val="231F20"/>
                <w:sz w:val="24"/>
              </w:rPr>
              <w:t>Draft resolution(s)</w:t>
            </w:r>
          </w:p>
        </w:tc>
        <w:tc>
          <w:tcPr>
            <w:tcW w:w="6835" w:type="dxa"/>
          </w:tcPr>
          <w:p w:rsidR="00DC3935" w:rsidRDefault="009E2591">
            <w:pPr>
              <w:pStyle w:val="TableParagraph"/>
              <w:spacing w:before="55"/>
              <w:ind w:left="57"/>
              <w:rPr>
                <w:b/>
                <w:sz w:val="24"/>
              </w:rPr>
            </w:pPr>
            <w:r>
              <w:rPr>
                <w:b/>
                <w:color w:val="08AFE5"/>
                <w:sz w:val="24"/>
              </w:rPr>
              <w:t>Resolution 14</w:t>
            </w:r>
          </w:p>
          <w:p w:rsidR="00DC3935" w:rsidRDefault="009E2591">
            <w:pPr>
              <w:pStyle w:val="TableParagraph"/>
              <w:spacing w:before="2"/>
              <w:ind w:left="57" w:right="386"/>
              <w:rPr>
                <w:b/>
                <w:sz w:val="24"/>
              </w:rPr>
            </w:pPr>
            <w:r>
              <w:rPr>
                <w:b/>
                <w:color w:val="231F20"/>
                <w:sz w:val="24"/>
              </w:rPr>
              <w:t>General Assembly urges all United Reformed Churches (especially those near universities and colleges) to use Fusion's Student Linkup and SCM Connect, enabling students to explore a wider range of churches and have more opportunity to commit to a place of worship that they feel is appropriate.</w:t>
            </w:r>
          </w:p>
          <w:p w:rsidR="00DC3935" w:rsidRDefault="009E2591">
            <w:pPr>
              <w:pStyle w:val="TableParagraph"/>
              <w:spacing w:before="231" w:line="275" w:lineRule="exact"/>
              <w:ind w:left="57"/>
              <w:jc w:val="both"/>
              <w:rPr>
                <w:b/>
                <w:sz w:val="24"/>
              </w:rPr>
            </w:pPr>
            <w:r>
              <w:rPr>
                <w:b/>
                <w:color w:val="08AFE5"/>
                <w:sz w:val="24"/>
              </w:rPr>
              <w:t>Resolution 15</w:t>
            </w:r>
          </w:p>
          <w:p w:rsidR="00DC3935" w:rsidRDefault="009E2591">
            <w:pPr>
              <w:pStyle w:val="TableParagraph"/>
              <w:ind w:left="57" w:right="149"/>
              <w:jc w:val="both"/>
              <w:rPr>
                <w:b/>
                <w:sz w:val="24"/>
              </w:rPr>
            </w:pPr>
            <w:r>
              <w:rPr>
                <w:b/>
                <w:color w:val="231F20"/>
                <w:sz w:val="24"/>
              </w:rPr>
              <w:t>General Assembly recognises the climate emergency and challenges all councils, committees and local churches to do everything possible to make URC events and activities eco-friendly, as urged by URC Youth Assembly.</w:t>
            </w:r>
          </w:p>
        </w:tc>
      </w:tr>
    </w:tbl>
    <w:p w:rsidR="00DC3935" w:rsidRDefault="009E2591">
      <w:pPr>
        <w:spacing w:before="228"/>
        <w:ind w:left="1248"/>
        <w:rPr>
          <w:b/>
          <w:sz w:val="24"/>
        </w:rPr>
      </w:pPr>
      <w:r>
        <w:rPr>
          <w:b/>
          <w:color w:val="08AFE5"/>
          <w:sz w:val="24"/>
        </w:rPr>
        <w:t>Summary of Content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6"/>
        </w:trPr>
        <w:tc>
          <w:tcPr>
            <w:tcW w:w="2659" w:type="dxa"/>
          </w:tcPr>
          <w:p w:rsidR="00DC3935" w:rsidRDefault="009E2591">
            <w:pPr>
              <w:pStyle w:val="TableParagraph"/>
              <w:spacing w:before="55"/>
              <w:ind w:left="57"/>
              <w:rPr>
                <w:b/>
                <w:sz w:val="24"/>
              </w:rPr>
            </w:pPr>
            <w:r>
              <w:rPr>
                <w:b/>
                <w:color w:val="231F20"/>
                <w:sz w:val="24"/>
              </w:rPr>
              <w:t>Subject and aim(s)</w:t>
            </w:r>
          </w:p>
        </w:tc>
        <w:tc>
          <w:tcPr>
            <w:tcW w:w="6835" w:type="dxa"/>
          </w:tcPr>
          <w:p w:rsidR="00DC3935" w:rsidRDefault="009E2591">
            <w:pPr>
              <w:pStyle w:val="TableParagraph"/>
              <w:spacing w:before="55" w:line="242" w:lineRule="auto"/>
              <w:ind w:left="57" w:right="1011"/>
              <w:rPr>
                <w:sz w:val="24"/>
              </w:rPr>
            </w:pPr>
            <w:r>
              <w:rPr>
                <w:color w:val="231F20"/>
                <w:sz w:val="24"/>
              </w:rPr>
              <w:t>Update on work undertaken, and bringing URC Youth Assembly issues to the attention of General Assembly</w:t>
            </w:r>
          </w:p>
        </w:tc>
      </w:tr>
      <w:tr w:rsidR="00DC3935">
        <w:trPr>
          <w:trHeight w:val="945"/>
        </w:trPr>
        <w:tc>
          <w:tcPr>
            <w:tcW w:w="2659" w:type="dxa"/>
          </w:tcPr>
          <w:p w:rsidR="00DC3935" w:rsidRDefault="009E2591">
            <w:pPr>
              <w:pStyle w:val="TableParagraph"/>
              <w:spacing w:before="55"/>
              <w:ind w:left="57"/>
              <w:rPr>
                <w:b/>
                <w:sz w:val="24"/>
              </w:rPr>
            </w:pPr>
            <w:r>
              <w:rPr>
                <w:b/>
                <w:color w:val="231F20"/>
                <w:sz w:val="24"/>
              </w:rPr>
              <w:t>Main points</w:t>
            </w:r>
          </w:p>
        </w:tc>
        <w:tc>
          <w:tcPr>
            <w:tcW w:w="6835" w:type="dxa"/>
          </w:tcPr>
          <w:p w:rsidR="00DC3935" w:rsidRDefault="009E2591">
            <w:pPr>
              <w:pStyle w:val="TableParagraph"/>
              <w:spacing w:before="55" w:line="242" w:lineRule="auto"/>
              <w:ind w:left="57" w:right="1371"/>
              <w:rPr>
                <w:sz w:val="24"/>
              </w:rPr>
            </w:pPr>
            <w:r>
              <w:rPr>
                <w:color w:val="231F20"/>
                <w:sz w:val="24"/>
              </w:rPr>
              <w:t>Update on the implementation of five-year strategy Summary of work since GA2018</w:t>
            </w:r>
          </w:p>
          <w:p w:rsidR="00DC3935" w:rsidRDefault="009E2591">
            <w:pPr>
              <w:pStyle w:val="TableParagraph"/>
              <w:spacing w:line="271" w:lineRule="exact"/>
              <w:ind w:left="57"/>
              <w:rPr>
                <w:sz w:val="24"/>
              </w:rPr>
            </w:pPr>
            <w:r>
              <w:rPr>
                <w:color w:val="231F20"/>
                <w:sz w:val="24"/>
              </w:rPr>
              <w:t>URC Youth Assembly resolutions pertaining to GA2020</w:t>
            </w:r>
          </w:p>
        </w:tc>
      </w:tr>
      <w:tr w:rsidR="00DC3935">
        <w:trPr>
          <w:trHeight w:val="1492"/>
        </w:trPr>
        <w:tc>
          <w:tcPr>
            <w:tcW w:w="2659" w:type="dxa"/>
          </w:tcPr>
          <w:p w:rsidR="00DC3935" w:rsidRDefault="009E2591">
            <w:pPr>
              <w:pStyle w:val="TableParagraph"/>
              <w:spacing w:before="50" w:line="242" w:lineRule="auto"/>
              <w:ind w:left="57" w:right="571"/>
              <w:rPr>
                <w:b/>
                <w:sz w:val="24"/>
              </w:rPr>
            </w:pPr>
            <w:r>
              <w:rPr>
                <w:b/>
                <w:color w:val="231F20"/>
                <w:sz w:val="24"/>
              </w:rPr>
              <w:t>Previous relevant documents</w:t>
            </w:r>
          </w:p>
        </w:tc>
        <w:tc>
          <w:tcPr>
            <w:tcW w:w="6835" w:type="dxa"/>
          </w:tcPr>
          <w:p w:rsidR="00DC3935" w:rsidRDefault="009E2591">
            <w:pPr>
              <w:pStyle w:val="TableParagraph"/>
              <w:spacing w:before="50" w:line="242" w:lineRule="auto"/>
              <w:ind w:left="57" w:right="401"/>
              <w:rPr>
                <w:sz w:val="24"/>
              </w:rPr>
            </w:pPr>
            <w:r>
              <w:rPr>
                <w:color w:val="231F20"/>
                <w:sz w:val="24"/>
              </w:rPr>
              <w:t>General Assembly 2018 Mission Council Report Appendix 5 20-40s Task Group</w:t>
            </w:r>
          </w:p>
          <w:p w:rsidR="00DC3935" w:rsidRDefault="009E2591">
            <w:pPr>
              <w:pStyle w:val="TableParagraph"/>
              <w:spacing w:line="242" w:lineRule="auto"/>
              <w:ind w:left="57" w:right="2212"/>
              <w:rPr>
                <w:sz w:val="24"/>
              </w:rPr>
            </w:pPr>
            <w:r>
              <w:rPr>
                <w:color w:val="231F20"/>
                <w:sz w:val="24"/>
              </w:rPr>
              <w:t>B1 B2 B3 Mission Council November 2018 B1 Mission Council May 2019</w:t>
            </w:r>
          </w:p>
          <w:p w:rsidR="00DC3935" w:rsidRDefault="009E2591">
            <w:pPr>
              <w:pStyle w:val="TableParagraph"/>
              <w:spacing w:line="271" w:lineRule="exact"/>
              <w:ind w:left="57"/>
              <w:rPr>
                <w:sz w:val="24"/>
              </w:rPr>
            </w:pPr>
            <w:r>
              <w:rPr>
                <w:color w:val="231F20"/>
                <w:sz w:val="24"/>
              </w:rPr>
              <w:t>B1 Mission Council November 2019</w:t>
            </w:r>
          </w:p>
        </w:tc>
      </w:tr>
      <w:tr w:rsidR="00DC3935">
        <w:trPr>
          <w:trHeight w:val="1218"/>
        </w:trPr>
        <w:tc>
          <w:tcPr>
            <w:tcW w:w="2659" w:type="dxa"/>
          </w:tcPr>
          <w:p w:rsidR="00DC3935" w:rsidRDefault="009E2591">
            <w:pPr>
              <w:pStyle w:val="TableParagraph"/>
              <w:spacing w:before="57" w:line="237" w:lineRule="auto"/>
              <w:ind w:left="57" w:right="518"/>
              <w:rPr>
                <w:b/>
                <w:sz w:val="24"/>
              </w:rPr>
            </w:pPr>
            <w:r>
              <w:rPr>
                <w:b/>
                <w:color w:val="231F20"/>
                <w:sz w:val="24"/>
              </w:rPr>
              <w:t>Consultation has taken place with...</w:t>
            </w:r>
          </w:p>
        </w:tc>
        <w:tc>
          <w:tcPr>
            <w:tcW w:w="6835" w:type="dxa"/>
          </w:tcPr>
          <w:p w:rsidR="00DC3935" w:rsidRDefault="009E2591">
            <w:pPr>
              <w:pStyle w:val="TableParagraph"/>
              <w:spacing w:before="55"/>
              <w:ind w:left="57" w:right="2958"/>
              <w:rPr>
                <w:sz w:val="24"/>
              </w:rPr>
            </w:pPr>
            <w:r>
              <w:rPr>
                <w:color w:val="231F20"/>
                <w:sz w:val="24"/>
              </w:rPr>
              <w:t>Youth Exec 2019; Youth Exec 2020 URC Environmental Task Group URC Equalities Committee</w:t>
            </w:r>
          </w:p>
          <w:p w:rsidR="00DC3935" w:rsidRDefault="009E2591">
            <w:pPr>
              <w:pStyle w:val="TableParagraph"/>
              <w:spacing w:line="274" w:lineRule="exact"/>
              <w:ind w:left="57"/>
              <w:rPr>
                <w:sz w:val="24"/>
              </w:rPr>
            </w:pPr>
            <w:r>
              <w:rPr>
                <w:color w:val="231F20"/>
                <w:sz w:val="24"/>
              </w:rPr>
              <w:t>URC Education and Learning Committee</w:t>
            </w:r>
          </w:p>
        </w:tc>
      </w:tr>
    </w:tbl>
    <w:p w:rsidR="00DC3935" w:rsidRDefault="009E2591">
      <w:pPr>
        <w:spacing w:before="228"/>
        <w:ind w:left="1248"/>
        <w:rPr>
          <w:b/>
          <w:sz w:val="24"/>
        </w:rPr>
      </w:pPr>
      <w:r>
        <w:rPr>
          <w:b/>
          <w:color w:val="08AFE5"/>
          <w:sz w:val="24"/>
        </w:rPr>
        <w:t>Summary of Impact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5215"/>
        <w:gridCol w:w="1619"/>
      </w:tblGrid>
      <w:tr w:rsidR="00DC3935">
        <w:trPr>
          <w:trHeight w:val="666"/>
        </w:trPr>
        <w:tc>
          <w:tcPr>
            <w:tcW w:w="2659" w:type="dxa"/>
          </w:tcPr>
          <w:p w:rsidR="00DC3935" w:rsidRDefault="009E2591">
            <w:pPr>
              <w:pStyle w:val="TableParagraph"/>
              <w:spacing w:before="55"/>
              <w:ind w:left="57"/>
              <w:rPr>
                <w:b/>
                <w:sz w:val="24"/>
              </w:rPr>
            </w:pPr>
            <w:r>
              <w:rPr>
                <w:b/>
                <w:color w:val="231F20"/>
                <w:sz w:val="24"/>
              </w:rPr>
              <w:t>Financial</w:t>
            </w:r>
          </w:p>
        </w:tc>
        <w:tc>
          <w:tcPr>
            <w:tcW w:w="6834" w:type="dxa"/>
            <w:gridSpan w:val="2"/>
            <w:tcBorders>
              <w:bottom w:val="nil"/>
            </w:tcBorders>
          </w:tcPr>
          <w:p w:rsidR="00DC3935" w:rsidRDefault="009E2591">
            <w:pPr>
              <w:pStyle w:val="TableParagraph"/>
              <w:spacing w:before="55" w:line="242" w:lineRule="auto"/>
              <w:ind w:left="57" w:right="530"/>
              <w:rPr>
                <w:sz w:val="24"/>
              </w:rPr>
            </w:pPr>
            <w:r>
              <w:rPr>
                <w:color w:val="231F20"/>
                <w:sz w:val="24"/>
              </w:rPr>
              <w:t>Potential short-term financial implications of adopting more eco-friendly practices</w:t>
            </w:r>
          </w:p>
        </w:tc>
      </w:tr>
      <w:tr w:rsidR="00DC3935">
        <w:trPr>
          <w:trHeight w:val="666"/>
        </w:trPr>
        <w:tc>
          <w:tcPr>
            <w:tcW w:w="2659" w:type="dxa"/>
          </w:tcPr>
          <w:p w:rsidR="00DC3935" w:rsidRDefault="009E2591">
            <w:pPr>
              <w:pStyle w:val="TableParagraph"/>
              <w:spacing w:before="55" w:line="275" w:lineRule="exact"/>
              <w:ind w:left="57"/>
              <w:rPr>
                <w:b/>
                <w:sz w:val="24"/>
              </w:rPr>
            </w:pPr>
            <w:r>
              <w:rPr>
                <w:b/>
                <w:color w:val="231F20"/>
                <w:sz w:val="24"/>
              </w:rPr>
              <w:t>External</w:t>
            </w:r>
          </w:p>
          <w:p w:rsidR="00DC3935" w:rsidRDefault="009E2591">
            <w:pPr>
              <w:pStyle w:val="TableParagraph"/>
              <w:spacing w:line="275" w:lineRule="exact"/>
              <w:ind w:left="57"/>
              <w:rPr>
                <w:b/>
                <w:sz w:val="24"/>
              </w:rPr>
            </w:pPr>
            <w:r>
              <w:rPr>
                <w:b/>
                <w:color w:val="231F20"/>
                <w:sz w:val="24"/>
              </w:rPr>
              <w:t>(e.g. ecumenical)</w:t>
            </w:r>
          </w:p>
        </w:tc>
        <w:tc>
          <w:tcPr>
            <w:tcW w:w="5215" w:type="dxa"/>
            <w:tcBorders>
              <w:right w:val="nil"/>
            </w:tcBorders>
          </w:tcPr>
          <w:p w:rsidR="00DC3935" w:rsidRDefault="00DC3935">
            <w:pPr>
              <w:pStyle w:val="TableParagraph"/>
              <w:rPr>
                <w:rFonts w:ascii="Times New Roman"/>
                <w:sz w:val="24"/>
              </w:rPr>
            </w:pPr>
          </w:p>
        </w:tc>
        <w:tc>
          <w:tcPr>
            <w:tcW w:w="1619" w:type="dxa"/>
            <w:tcBorders>
              <w:top w:val="nil"/>
              <w:left w:val="nil"/>
              <w:bottom w:val="nil"/>
              <w:right w:val="nil"/>
            </w:tcBorders>
          </w:tcPr>
          <w:p w:rsidR="00DC3935" w:rsidRDefault="00DC3935">
            <w:pPr>
              <w:pStyle w:val="TableParagraph"/>
              <w:rPr>
                <w:rFonts w:ascii="Times New Roman"/>
                <w:sz w:val="24"/>
              </w:rPr>
            </w:pPr>
          </w:p>
        </w:tc>
      </w:tr>
    </w:tbl>
    <w:p w:rsidR="00DC3935" w:rsidRDefault="00DC3935">
      <w:pPr>
        <w:rPr>
          <w:rFonts w:ascii="Times New Roman"/>
          <w:sz w:val="24"/>
        </w:rPr>
        <w:sectPr w:rsidR="00DC3935">
          <w:headerReference w:type="even" r:id="rId80"/>
          <w:footerReference w:type="even" r:id="rId81"/>
          <w:footerReference w:type="default" r:id="rId82"/>
          <w:pgSz w:w="11910" w:h="16840"/>
          <w:pgMar w:top="1040" w:right="0" w:bottom="1020" w:left="0" w:header="0" w:footer="829" w:gutter="0"/>
          <w:cols w:space="720"/>
        </w:sectPr>
      </w:pPr>
    </w:p>
    <w:p w:rsidR="00DC3935" w:rsidRDefault="00DC3935">
      <w:pPr>
        <w:pStyle w:val="BodyText"/>
        <w:spacing w:before="10"/>
        <w:rPr>
          <w:b/>
          <w:sz w:val="20"/>
        </w:rPr>
      </w:pPr>
    </w:p>
    <w:p w:rsidR="00DC3935" w:rsidRDefault="009E2591">
      <w:pPr>
        <w:pStyle w:val="BodyText"/>
        <w:spacing w:before="92"/>
        <w:ind w:left="1248" w:right="1544"/>
      </w:pPr>
      <w:r>
        <w:rPr>
          <w:color w:val="231F20"/>
        </w:rPr>
        <w:t>The Review of the URC’s Children’s and Youth Work was received at Mission Council in November 2018, along with the five-year strategy developed in response. This is summarised here.</w:t>
      </w:r>
    </w:p>
    <w:p w:rsidR="00DC3935" w:rsidRDefault="00DC3935">
      <w:pPr>
        <w:pStyle w:val="BodyText"/>
        <w:spacing w:before="1"/>
        <w:rPr>
          <w:sz w:val="21"/>
        </w:rPr>
      </w:pPr>
    </w:p>
    <w:p w:rsidR="00DC3935" w:rsidRDefault="009E2591">
      <w:pPr>
        <w:ind w:left="1248" w:right="1360"/>
        <w:rPr>
          <w:b/>
          <w:sz w:val="24"/>
        </w:rPr>
      </w:pPr>
      <w:r>
        <w:rPr>
          <w:b/>
          <w:color w:val="231F20"/>
          <w:sz w:val="24"/>
        </w:rPr>
        <w:t>Vision: children and young people playing their part in the mission of God – experiencing, exploring and expressing the Way of Jesus in, through and beyond the church</w:t>
      </w:r>
    </w:p>
    <w:p w:rsidR="00DC3935" w:rsidRDefault="009E2591">
      <w:pPr>
        <w:spacing w:line="274" w:lineRule="exact"/>
        <w:ind w:left="1248"/>
        <w:rPr>
          <w:b/>
          <w:sz w:val="24"/>
        </w:rPr>
      </w:pPr>
      <w:r>
        <w:rPr>
          <w:b/>
          <w:color w:val="231F20"/>
          <w:sz w:val="24"/>
        </w:rPr>
        <w:t>Ethos: inclusive, intercultural and intergenerational</w:t>
      </w:r>
    </w:p>
    <w:p w:rsidR="00DC3935" w:rsidRDefault="009E2591">
      <w:pPr>
        <w:pStyle w:val="BodyText"/>
        <w:spacing w:before="5" w:line="237" w:lineRule="auto"/>
        <w:ind w:left="1248" w:right="1557"/>
      </w:pPr>
      <w:r>
        <w:rPr>
          <w:color w:val="231F20"/>
        </w:rPr>
        <w:t>Five key areas CYWC are seeking to support local churches in their engagement with children and young people (</w:t>
      </w:r>
      <w:r>
        <w:rPr>
          <w:i/>
          <w:color w:val="231F20"/>
        </w:rPr>
        <w:t>fanning the</w:t>
      </w:r>
      <w:r>
        <w:rPr>
          <w:i/>
          <w:color w:val="231F20"/>
          <w:spacing w:val="3"/>
        </w:rPr>
        <w:t xml:space="preserve"> </w:t>
      </w:r>
      <w:r>
        <w:rPr>
          <w:i/>
          <w:color w:val="231F20"/>
        </w:rPr>
        <w:t>flames)</w:t>
      </w:r>
      <w:r>
        <w:rPr>
          <w:color w:val="231F20"/>
        </w:rPr>
        <w:t>:</w:t>
      </w:r>
    </w:p>
    <w:p w:rsidR="00DC3935" w:rsidRDefault="009E2591">
      <w:pPr>
        <w:pStyle w:val="ListParagraph"/>
        <w:numPr>
          <w:ilvl w:val="0"/>
          <w:numId w:val="73"/>
        </w:numPr>
        <w:tabs>
          <w:tab w:val="left" w:pos="1929"/>
          <w:tab w:val="left" w:pos="1930"/>
        </w:tabs>
        <w:spacing w:before="1" w:line="291" w:lineRule="exact"/>
        <w:rPr>
          <w:sz w:val="24"/>
        </w:rPr>
      </w:pPr>
      <w:r>
        <w:rPr>
          <w:color w:val="231F20"/>
          <w:sz w:val="24"/>
        </w:rPr>
        <w:t>faith/spiritual</w:t>
      </w:r>
      <w:r>
        <w:rPr>
          <w:color w:val="231F20"/>
          <w:spacing w:val="-10"/>
          <w:sz w:val="24"/>
        </w:rPr>
        <w:t xml:space="preserve"> </w:t>
      </w:r>
      <w:r>
        <w:rPr>
          <w:color w:val="231F20"/>
          <w:sz w:val="24"/>
        </w:rPr>
        <w:t>resources</w:t>
      </w:r>
    </w:p>
    <w:p w:rsidR="00DC3935" w:rsidRDefault="009E2591">
      <w:pPr>
        <w:pStyle w:val="ListParagraph"/>
        <w:numPr>
          <w:ilvl w:val="0"/>
          <w:numId w:val="73"/>
        </w:numPr>
        <w:tabs>
          <w:tab w:val="left" w:pos="1929"/>
          <w:tab w:val="left" w:pos="1930"/>
        </w:tabs>
        <w:spacing w:line="290" w:lineRule="exact"/>
        <w:rPr>
          <w:sz w:val="24"/>
        </w:rPr>
      </w:pPr>
      <w:r>
        <w:rPr>
          <w:color w:val="231F20"/>
          <w:sz w:val="24"/>
        </w:rPr>
        <w:t>community/relational</w:t>
      </w:r>
      <w:r>
        <w:rPr>
          <w:color w:val="231F20"/>
          <w:spacing w:val="-1"/>
          <w:sz w:val="24"/>
        </w:rPr>
        <w:t xml:space="preserve"> </w:t>
      </w:r>
      <w:r>
        <w:rPr>
          <w:color w:val="231F20"/>
          <w:sz w:val="24"/>
        </w:rPr>
        <w:t>resources</w:t>
      </w:r>
    </w:p>
    <w:p w:rsidR="00DC3935" w:rsidRDefault="009E2591">
      <w:pPr>
        <w:pStyle w:val="ListParagraph"/>
        <w:numPr>
          <w:ilvl w:val="0"/>
          <w:numId w:val="73"/>
        </w:numPr>
        <w:tabs>
          <w:tab w:val="left" w:pos="1929"/>
          <w:tab w:val="left" w:pos="1930"/>
        </w:tabs>
        <w:spacing w:line="293" w:lineRule="exact"/>
        <w:rPr>
          <w:sz w:val="24"/>
        </w:rPr>
      </w:pPr>
      <w:r>
        <w:rPr>
          <w:color w:val="231F20"/>
          <w:sz w:val="24"/>
        </w:rPr>
        <w:t>belonging/sense of identity</w:t>
      </w:r>
    </w:p>
    <w:p w:rsidR="00DC3935" w:rsidRDefault="009E2591">
      <w:pPr>
        <w:pStyle w:val="ListParagraph"/>
        <w:numPr>
          <w:ilvl w:val="0"/>
          <w:numId w:val="73"/>
        </w:numPr>
        <w:tabs>
          <w:tab w:val="left" w:pos="1929"/>
          <w:tab w:val="left" w:pos="1930"/>
        </w:tabs>
        <w:spacing w:line="293" w:lineRule="exact"/>
        <w:rPr>
          <w:sz w:val="24"/>
        </w:rPr>
      </w:pPr>
      <w:r>
        <w:rPr>
          <w:color w:val="231F20"/>
          <w:sz w:val="24"/>
        </w:rPr>
        <w:t>engagement/connecting with wider</w:t>
      </w:r>
      <w:r>
        <w:rPr>
          <w:color w:val="231F20"/>
          <w:spacing w:val="3"/>
          <w:sz w:val="24"/>
        </w:rPr>
        <w:t xml:space="preserve"> </w:t>
      </w:r>
      <w:r>
        <w:rPr>
          <w:color w:val="231F20"/>
          <w:sz w:val="24"/>
        </w:rPr>
        <w:t>context</w:t>
      </w:r>
    </w:p>
    <w:p w:rsidR="00DC3935" w:rsidRDefault="009E2591">
      <w:pPr>
        <w:pStyle w:val="ListParagraph"/>
        <w:numPr>
          <w:ilvl w:val="0"/>
          <w:numId w:val="73"/>
        </w:numPr>
        <w:tabs>
          <w:tab w:val="left" w:pos="1929"/>
          <w:tab w:val="left" w:pos="1930"/>
        </w:tabs>
        <w:spacing w:line="293" w:lineRule="exact"/>
        <w:rPr>
          <w:sz w:val="24"/>
        </w:rPr>
      </w:pPr>
      <w:r>
        <w:rPr>
          <w:color w:val="231F20"/>
          <w:sz w:val="24"/>
        </w:rPr>
        <w:t>growth/change &amp;</w:t>
      </w:r>
      <w:r>
        <w:rPr>
          <w:color w:val="231F20"/>
          <w:spacing w:val="-2"/>
          <w:sz w:val="24"/>
        </w:rPr>
        <w:t xml:space="preserve"> </w:t>
      </w:r>
      <w:r>
        <w:rPr>
          <w:color w:val="231F20"/>
          <w:sz w:val="24"/>
        </w:rPr>
        <w:t>development.</w:t>
      </w:r>
    </w:p>
    <w:p w:rsidR="00DC3935" w:rsidRDefault="00DC3935">
      <w:pPr>
        <w:pStyle w:val="BodyText"/>
        <w:spacing w:before="5"/>
      </w:pPr>
    </w:p>
    <w:p w:rsidR="00DC3935" w:rsidRDefault="009E2591">
      <w:pPr>
        <w:pStyle w:val="BodyText"/>
        <w:spacing w:line="237" w:lineRule="auto"/>
        <w:ind w:left="1248" w:right="1664"/>
      </w:pPr>
      <w:r>
        <w:rPr>
          <w:color w:val="231F20"/>
        </w:rPr>
        <w:t>Nine key actions were identified, and this is a summary of work undertaken since the start of 2019 in relation to these:</w:t>
      </w:r>
    </w:p>
    <w:p w:rsidR="00DC3935" w:rsidRDefault="00DC3935">
      <w:pPr>
        <w:pStyle w:val="BodyText"/>
        <w:spacing w:before="2"/>
        <w:rPr>
          <w:sz w:val="21"/>
        </w:rPr>
      </w:pPr>
    </w:p>
    <w:p w:rsidR="00DC3935" w:rsidRDefault="009E2591">
      <w:pPr>
        <w:pStyle w:val="ListParagraph"/>
        <w:numPr>
          <w:ilvl w:val="0"/>
          <w:numId w:val="72"/>
        </w:numPr>
        <w:tabs>
          <w:tab w:val="left" w:pos="1929"/>
          <w:tab w:val="left" w:pos="1930"/>
        </w:tabs>
        <w:ind w:right="1258"/>
        <w:rPr>
          <w:color w:val="231F20"/>
          <w:sz w:val="24"/>
        </w:rPr>
      </w:pPr>
      <w:r>
        <w:rPr>
          <w:color w:val="231F20"/>
          <w:sz w:val="24"/>
        </w:rPr>
        <w:t>Re-unite all the parts of Children’s &amp; Youth Work – we have been working with Crossfire Camp and the URC Guide and Scout Fellowship (URCGSF) to establish firm links and good communication. Both now report annually to CYWC. The new Pilots Remit, which replaces the previous constitution, approved at Mission Council November 2019, expresses structurally the integral place Pilots has within URC Children’s and Youth Work. The new resources produced to support our theme for the year (One Body in 2019, Common Ground in 2020) include material contributed by URC Youth, Pilots and URCGSF as well as the C&amp;YW team. These resources are suitable for all ages across the range of URC children’s and youth work and a range of contexts, and they demonstrate the goal of bringing everything into a welcoming shared space. A single Resources Group has been set up to serve all areas, including</w:t>
      </w:r>
      <w:r>
        <w:rPr>
          <w:color w:val="231F20"/>
          <w:spacing w:val="2"/>
          <w:sz w:val="24"/>
        </w:rPr>
        <w:t xml:space="preserve"> </w:t>
      </w:r>
      <w:r>
        <w:rPr>
          <w:color w:val="231F20"/>
          <w:sz w:val="24"/>
        </w:rPr>
        <w:t>Pilots.</w:t>
      </w:r>
    </w:p>
    <w:p w:rsidR="00DC3935" w:rsidRDefault="00DC3935">
      <w:pPr>
        <w:pStyle w:val="BodyText"/>
        <w:spacing w:before="5"/>
        <w:rPr>
          <w:sz w:val="20"/>
        </w:rPr>
      </w:pPr>
    </w:p>
    <w:p w:rsidR="00DC3935" w:rsidRDefault="009E2591">
      <w:pPr>
        <w:pStyle w:val="ListParagraph"/>
        <w:numPr>
          <w:ilvl w:val="0"/>
          <w:numId w:val="72"/>
        </w:numPr>
        <w:tabs>
          <w:tab w:val="left" w:pos="1929"/>
          <w:tab w:val="left" w:pos="1930"/>
        </w:tabs>
        <w:spacing w:before="1"/>
        <w:ind w:right="1314"/>
        <w:rPr>
          <w:color w:val="231F20"/>
          <w:sz w:val="24"/>
        </w:rPr>
      </w:pPr>
      <w:r>
        <w:rPr>
          <w:color w:val="231F20"/>
          <w:sz w:val="24"/>
        </w:rPr>
        <w:t xml:space="preserve">Initiate deliberate culture change – intergenerational whole life missional discipleship – we have started a two-year research project with Messy Church to deepen discipleship; included Walking the Way challenges in our resources for all ages; and supported Stepwise development </w:t>
      </w:r>
      <w:r>
        <w:rPr>
          <w:color w:val="231F20"/>
          <w:spacing w:val="-3"/>
          <w:sz w:val="24"/>
        </w:rPr>
        <w:t xml:space="preserve">in </w:t>
      </w:r>
      <w:r>
        <w:rPr>
          <w:color w:val="231F20"/>
          <w:sz w:val="24"/>
        </w:rPr>
        <w:t xml:space="preserve">taking an intergenerational approach. A series of resources on Holy Habits for children and young people was produced by the CYDO+ team. At our request, LICC offered a day on Fruitfulness on the Frontline for those working with children and young people. We have contributed sessions on intergenerational ministry at the </w:t>
      </w:r>
      <w:r>
        <w:rPr>
          <w:color w:val="231F20"/>
          <w:spacing w:val="-2"/>
          <w:sz w:val="24"/>
        </w:rPr>
        <w:t xml:space="preserve">EM1 </w:t>
      </w:r>
      <w:r>
        <w:rPr>
          <w:color w:val="231F20"/>
          <w:sz w:val="24"/>
        </w:rPr>
        <w:t xml:space="preserve">summer school, The Well (Methodist </w:t>
      </w:r>
      <w:r>
        <w:rPr>
          <w:color w:val="231F20"/>
          <w:spacing w:val="-3"/>
          <w:sz w:val="24"/>
        </w:rPr>
        <w:t xml:space="preserve">webinar) </w:t>
      </w:r>
      <w:r>
        <w:rPr>
          <w:color w:val="231F20"/>
          <w:sz w:val="24"/>
        </w:rPr>
        <w:t xml:space="preserve">and </w:t>
      </w:r>
      <w:r>
        <w:rPr>
          <w:color w:val="231F20"/>
          <w:spacing w:val="-3"/>
          <w:sz w:val="24"/>
        </w:rPr>
        <w:t xml:space="preserve">Joined Up conference. We </w:t>
      </w:r>
      <w:r>
        <w:rPr>
          <w:color w:val="231F20"/>
          <w:sz w:val="24"/>
        </w:rPr>
        <w:t xml:space="preserve">produced </w:t>
      </w:r>
      <w:r>
        <w:rPr>
          <w:i/>
          <w:color w:val="231F20"/>
          <w:sz w:val="24"/>
        </w:rPr>
        <w:t xml:space="preserve">The </w:t>
      </w:r>
      <w:r>
        <w:rPr>
          <w:i/>
          <w:color w:val="231F20"/>
          <w:spacing w:val="-3"/>
          <w:sz w:val="24"/>
        </w:rPr>
        <w:t xml:space="preserve">Gift </w:t>
      </w:r>
      <w:r>
        <w:rPr>
          <w:color w:val="231F20"/>
          <w:sz w:val="24"/>
        </w:rPr>
        <w:t xml:space="preserve">for </w:t>
      </w:r>
      <w:r>
        <w:rPr>
          <w:color w:val="231F20"/>
          <w:spacing w:val="-3"/>
          <w:sz w:val="24"/>
        </w:rPr>
        <w:t xml:space="preserve">grandparents </w:t>
      </w:r>
      <w:r>
        <w:rPr>
          <w:color w:val="231F20"/>
          <w:sz w:val="24"/>
        </w:rPr>
        <w:t>and godparents to encourage them to invest in intergenerational relationships. The review of the Charter for Children and proposed replacement for the Child Friendly Church Award are taking an intergenerational</w:t>
      </w:r>
      <w:r>
        <w:rPr>
          <w:color w:val="231F20"/>
          <w:spacing w:val="-1"/>
          <w:sz w:val="24"/>
        </w:rPr>
        <w:t xml:space="preserve"> </w:t>
      </w:r>
      <w:r>
        <w:rPr>
          <w:color w:val="231F20"/>
          <w:sz w:val="24"/>
        </w:rPr>
        <w:t>approach.</w:t>
      </w:r>
    </w:p>
    <w:p w:rsidR="00DC3935" w:rsidRDefault="00DC3935">
      <w:pPr>
        <w:pStyle w:val="BodyText"/>
        <w:spacing w:before="1"/>
        <w:rPr>
          <w:sz w:val="21"/>
        </w:rPr>
      </w:pPr>
    </w:p>
    <w:p w:rsidR="00DC3935" w:rsidRDefault="009E2591">
      <w:pPr>
        <w:pStyle w:val="ListParagraph"/>
        <w:numPr>
          <w:ilvl w:val="0"/>
          <w:numId w:val="72"/>
        </w:numPr>
        <w:tabs>
          <w:tab w:val="left" w:pos="1929"/>
          <w:tab w:val="left" w:pos="1930"/>
        </w:tabs>
        <w:ind w:right="1311"/>
        <w:rPr>
          <w:color w:val="231F20"/>
          <w:sz w:val="24"/>
        </w:rPr>
      </w:pPr>
      <w:r>
        <w:rPr>
          <w:color w:val="231F20"/>
          <w:sz w:val="24"/>
        </w:rPr>
        <w:t xml:space="preserve">Focus on churches with ‘no’ children and young people – this was a clear focus in 2019, with resources created with these churches particularly in mind, such as </w:t>
      </w:r>
      <w:r>
        <w:rPr>
          <w:i/>
          <w:color w:val="231F20"/>
          <w:sz w:val="24"/>
        </w:rPr>
        <w:t>Where Are the Children</w:t>
      </w:r>
      <w:r>
        <w:rPr>
          <w:color w:val="231F20"/>
          <w:sz w:val="24"/>
        </w:rPr>
        <w:t xml:space="preserve">, and </w:t>
      </w:r>
      <w:r>
        <w:rPr>
          <w:i/>
          <w:color w:val="231F20"/>
          <w:sz w:val="24"/>
        </w:rPr>
        <w:t>The Gift</w:t>
      </w:r>
      <w:r>
        <w:rPr>
          <w:color w:val="231F20"/>
          <w:sz w:val="24"/>
        </w:rPr>
        <w:t xml:space="preserve">, targeted mailings, and CYDO+ team being encouraged to visit them. We are inviting churches to become prayer partners </w:t>
      </w:r>
      <w:r>
        <w:rPr>
          <w:color w:val="231F20"/>
          <w:spacing w:val="-3"/>
          <w:sz w:val="24"/>
        </w:rPr>
        <w:t xml:space="preserve">to </w:t>
      </w:r>
      <w:r>
        <w:rPr>
          <w:color w:val="231F20"/>
          <w:sz w:val="24"/>
        </w:rPr>
        <w:t>support the new FOFA</w:t>
      </w:r>
      <w:r>
        <w:rPr>
          <w:color w:val="231F20"/>
          <w:spacing w:val="-6"/>
          <w:sz w:val="24"/>
        </w:rPr>
        <w:t xml:space="preserve"> </w:t>
      </w:r>
      <w:r>
        <w:rPr>
          <w:color w:val="231F20"/>
          <w:sz w:val="24"/>
        </w:rPr>
        <w:t>groups.</w:t>
      </w:r>
    </w:p>
    <w:p w:rsidR="00DC3935" w:rsidRDefault="00DC3935">
      <w:pPr>
        <w:rPr>
          <w:sz w:val="24"/>
        </w:rPr>
        <w:sectPr w:rsidR="00DC3935">
          <w:headerReference w:type="even" r:id="rId83"/>
          <w:headerReference w:type="default" r:id="rId84"/>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pStyle w:val="ListParagraph"/>
        <w:numPr>
          <w:ilvl w:val="0"/>
          <w:numId w:val="72"/>
        </w:numPr>
        <w:tabs>
          <w:tab w:val="left" w:pos="1929"/>
          <w:tab w:val="left" w:pos="1930"/>
        </w:tabs>
        <w:spacing w:before="92"/>
        <w:ind w:right="1526"/>
        <w:rPr>
          <w:color w:val="231F20"/>
          <w:sz w:val="24"/>
        </w:rPr>
      </w:pPr>
      <w:r>
        <w:rPr>
          <w:color w:val="231F20"/>
          <w:sz w:val="24"/>
        </w:rPr>
        <w:t xml:space="preserve">Focus on under 5s, then 5-11s, then 11-18s, then 18+ – in 2020 our particular focus is on enabling churches to engage with 0-5s. Each month, a new area is added to a resource bank covering all aspects of early years. We have planned an all-churches mailing and conference for this focus, but plans are currently on hold due </w:t>
      </w:r>
      <w:r>
        <w:rPr>
          <w:color w:val="231F20"/>
          <w:spacing w:val="-3"/>
          <w:sz w:val="24"/>
        </w:rPr>
        <w:t xml:space="preserve">to </w:t>
      </w:r>
      <w:r>
        <w:rPr>
          <w:color w:val="231F20"/>
          <w:sz w:val="24"/>
        </w:rPr>
        <w:t>Covid-19 measures. We are developing resources to support infant baptism and dedication. We are developing a breast-feeding policy. The next three years will focus on the subsequent age ranges in ascending</w:t>
      </w:r>
      <w:r>
        <w:rPr>
          <w:color w:val="231F20"/>
          <w:spacing w:val="-17"/>
          <w:sz w:val="24"/>
        </w:rPr>
        <w:t xml:space="preserve"> </w:t>
      </w:r>
      <w:r>
        <w:rPr>
          <w:color w:val="231F20"/>
          <w:sz w:val="24"/>
        </w:rPr>
        <w:t>order.</w:t>
      </w:r>
    </w:p>
    <w:p w:rsidR="00DC3935" w:rsidRDefault="00DC3935">
      <w:pPr>
        <w:pStyle w:val="BodyText"/>
        <w:spacing w:before="1"/>
        <w:rPr>
          <w:sz w:val="21"/>
        </w:rPr>
      </w:pPr>
    </w:p>
    <w:p w:rsidR="00DC3935" w:rsidRDefault="009E2591">
      <w:pPr>
        <w:pStyle w:val="ListParagraph"/>
        <w:numPr>
          <w:ilvl w:val="0"/>
          <w:numId w:val="72"/>
        </w:numPr>
        <w:tabs>
          <w:tab w:val="left" w:pos="1929"/>
          <w:tab w:val="left" w:pos="1930"/>
        </w:tabs>
        <w:ind w:right="1286"/>
        <w:rPr>
          <w:color w:val="231F20"/>
          <w:sz w:val="24"/>
        </w:rPr>
      </w:pPr>
      <w:r>
        <w:rPr>
          <w:color w:val="231F20"/>
          <w:sz w:val="24"/>
        </w:rPr>
        <w:t xml:space="preserve">Reshape CYDO programme – all synods and Church House as learning community and team – a collaborative approach is taken by the CYDO+ team, involving all synods as they are able, identifying projects and programmes, and negotiating ‘allocations’ and ‘invitations’ to contribute according to capacity, expertise and passion. Places at conferences and on training events are offered to the team, who then share their learning. CYWC are very appreciative of the initiative and professionalism the CYDO+ team have brought to all areas of the work. They are recognised as representing the team and CYWC on various URC projects and committees. The proposed new scheme to replace the Child Friendly Church Award and the creation of Families on Faith </w:t>
      </w:r>
      <w:proofErr w:type="spellStart"/>
      <w:r>
        <w:rPr>
          <w:color w:val="231F20"/>
          <w:sz w:val="24"/>
        </w:rPr>
        <w:t>Adventures@Home</w:t>
      </w:r>
      <w:proofErr w:type="spellEnd"/>
      <w:r>
        <w:rPr>
          <w:color w:val="231F20"/>
          <w:sz w:val="24"/>
        </w:rPr>
        <w:t xml:space="preserve"> in response to the period of lockdown are examples of initiatives from the CYDO+ team which have been welcomed by</w:t>
      </w:r>
      <w:r>
        <w:rPr>
          <w:color w:val="231F20"/>
          <w:spacing w:val="3"/>
          <w:sz w:val="24"/>
        </w:rPr>
        <w:t xml:space="preserve"> </w:t>
      </w:r>
      <w:r>
        <w:rPr>
          <w:color w:val="231F20"/>
          <w:sz w:val="24"/>
        </w:rPr>
        <w:t>CYWC.</w:t>
      </w:r>
    </w:p>
    <w:p w:rsidR="00DC3935" w:rsidRDefault="00DC3935">
      <w:pPr>
        <w:pStyle w:val="BodyText"/>
        <w:spacing w:before="10"/>
        <w:rPr>
          <w:sz w:val="20"/>
        </w:rPr>
      </w:pPr>
    </w:p>
    <w:p w:rsidR="00DC3935" w:rsidRDefault="009E2591">
      <w:pPr>
        <w:pStyle w:val="ListParagraph"/>
        <w:numPr>
          <w:ilvl w:val="0"/>
          <w:numId w:val="72"/>
        </w:numPr>
        <w:tabs>
          <w:tab w:val="left" w:pos="1929"/>
          <w:tab w:val="left" w:pos="1930"/>
        </w:tabs>
        <w:ind w:right="1338"/>
        <w:rPr>
          <w:color w:val="231F20"/>
          <w:sz w:val="24"/>
        </w:rPr>
      </w:pPr>
      <w:r>
        <w:rPr>
          <w:b/>
          <w:color w:val="231F20"/>
          <w:sz w:val="24"/>
        </w:rPr>
        <w:t xml:space="preserve">Reshape Pilots </w:t>
      </w:r>
      <w:r>
        <w:rPr>
          <w:color w:val="231F20"/>
          <w:sz w:val="24"/>
        </w:rPr>
        <w:t xml:space="preserve">– Pilots has embraced change, updating the Pilots Prayer, replacing a magazine with a more frequent electronic newsletter, integrating their annual worship resources within a whole church resource for 0-25s reflecting the CYWC theme for the year (One Body and Common Ground), and embracing a closer relationship with CYWC. Pilots materials for their annual </w:t>
      </w:r>
      <w:r>
        <w:rPr>
          <w:i/>
          <w:color w:val="231F20"/>
          <w:sz w:val="24"/>
        </w:rPr>
        <w:t xml:space="preserve">Overseas Voyage </w:t>
      </w:r>
      <w:r>
        <w:rPr>
          <w:color w:val="231F20"/>
          <w:sz w:val="24"/>
        </w:rPr>
        <w:t xml:space="preserve">(South Korea 2018, Taiwan 2019-20) have been given to visiting church leaders from those countries. Pilots has developed, trialled and launched a new resource for 5-11s, Friends on Faith Adventures (FOFA), designed to help churches set up new groups for children. We aim </w:t>
      </w:r>
      <w:r>
        <w:rPr>
          <w:color w:val="231F20"/>
          <w:spacing w:val="-3"/>
          <w:sz w:val="24"/>
        </w:rPr>
        <w:t xml:space="preserve">to </w:t>
      </w:r>
      <w:r>
        <w:rPr>
          <w:color w:val="231F20"/>
          <w:sz w:val="24"/>
        </w:rPr>
        <w:t>have FOFA in 10% of our churches by 2022. This has been a period of flux for Pilots with some companies closing, a couple finding ways to continue after their church has closed, and some new companies starting up.</w:t>
      </w:r>
    </w:p>
    <w:p w:rsidR="00DC3935" w:rsidRDefault="00DC3935">
      <w:pPr>
        <w:pStyle w:val="BodyText"/>
        <w:spacing w:before="10"/>
        <w:rPr>
          <w:sz w:val="20"/>
        </w:rPr>
      </w:pPr>
    </w:p>
    <w:p w:rsidR="00DC3935" w:rsidRDefault="009E2591">
      <w:pPr>
        <w:pStyle w:val="ListParagraph"/>
        <w:numPr>
          <w:ilvl w:val="0"/>
          <w:numId w:val="72"/>
        </w:numPr>
        <w:tabs>
          <w:tab w:val="left" w:pos="1929"/>
          <w:tab w:val="left" w:pos="1930"/>
        </w:tabs>
        <w:spacing w:before="1"/>
        <w:ind w:right="1399"/>
        <w:rPr>
          <w:color w:val="231F20"/>
          <w:sz w:val="24"/>
        </w:rPr>
      </w:pPr>
      <w:r>
        <w:rPr>
          <w:color w:val="231F20"/>
          <w:sz w:val="24"/>
        </w:rPr>
        <w:t xml:space="preserve">Develop an accessible go-to resource bank – we have been developing URCLE as a site to host resources for particular groups such as Pilots, FOFA and the CYDO+ team, as well as public resources for all. Downloadable versions of publications, resources for groups and families, and information packs (such as the 0-5s series) can be found there. We look forward </w:t>
      </w:r>
      <w:r>
        <w:rPr>
          <w:color w:val="231F20"/>
          <w:spacing w:val="-3"/>
          <w:sz w:val="24"/>
        </w:rPr>
        <w:t xml:space="preserve">to </w:t>
      </w:r>
      <w:r>
        <w:rPr>
          <w:color w:val="231F20"/>
          <w:sz w:val="24"/>
        </w:rPr>
        <w:t>the redevelopment of the URC website to further aid</w:t>
      </w:r>
      <w:r>
        <w:rPr>
          <w:color w:val="231F20"/>
          <w:spacing w:val="-1"/>
          <w:sz w:val="24"/>
        </w:rPr>
        <w:t xml:space="preserve"> </w:t>
      </w:r>
      <w:r>
        <w:rPr>
          <w:color w:val="231F20"/>
          <w:sz w:val="24"/>
        </w:rPr>
        <w:t>this.</w:t>
      </w:r>
    </w:p>
    <w:p w:rsidR="00DC3935" w:rsidRDefault="00DC3935">
      <w:pPr>
        <w:pStyle w:val="BodyText"/>
        <w:spacing w:before="10"/>
        <w:rPr>
          <w:sz w:val="20"/>
        </w:rPr>
      </w:pPr>
    </w:p>
    <w:p w:rsidR="00DC3935" w:rsidRDefault="009E2591">
      <w:pPr>
        <w:pStyle w:val="ListParagraph"/>
        <w:numPr>
          <w:ilvl w:val="0"/>
          <w:numId w:val="72"/>
        </w:numPr>
        <w:tabs>
          <w:tab w:val="left" w:pos="1929"/>
          <w:tab w:val="left" w:pos="1930"/>
        </w:tabs>
        <w:ind w:right="1271"/>
        <w:rPr>
          <w:color w:val="231F20"/>
          <w:sz w:val="24"/>
        </w:rPr>
      </w:pPr>
      <w:r>
        <w:rPr>
          <w:color w:val="231F20"/>
          <w:sz w:val="24"/>
        </w:rPr>
        <w:t xml:space="preserve">Develop communication – we have a bi-monthly e-newsletter and a twice-yearly training digest, and we have produced additional supplements to highlight resources during the period of lockdown. We liaise closely with URC Communications to ensure a presence in </w:t>
      </w:r>
      <w:r>
        <w:rPr>
          <w:i/>
          <w:color w:val="231F20"/>
          <w:sz w:val="24"/>
        </w:rPr>
        <w:t>Reform</w:t>
      </w:r>
      <w:r>
        <w:rPr>
          <w:color w:val="231F20"/>
          <w:sz w:val="24"/>
        </w:rPr>
        <w:t xml:space="preserve">, </w:t>
      </w:r>
      <w:r>
        <w:rPr>
          <w:i/>
          <w:color w:val="231F20"/>
          <w:sz w:val="24"/>
        </w:rPr>
        <w:t>Digest</w:t>
      </w:r>
      <w:r>
        <w:rPr>
          <w:color w:val="231F20"/>
          <w:sz w:val="24"/>
        </w:rPr>
        <w:t xml:space="preserve">, </w:t>
      </w:r>
      <w:proofErr w:type="spellStart"/>
      <w:r>
        <w:rPr>
          <w:color w:val="231F20"/>
          <w:sz w:val="24"/>
        </w:rPr>
        <w:t>NewsUpdate</w:t>
      </w:r>
      <w:proofErr w:type="spellEnd"/>
      <w:r>
        <w:rPr>
          <w:color w:val="231F20"/>
          <w:sz w:val="24"/>
        </w:rPr>
        <w:t xml:space="preserve"> and the URC website. We have prioritised face-to-face contact, from the URC stand at CRE and offering seminars, to visiting synods and churches around the country. We have developed our social media profile and run campaigns to highlight the 30</w:t>
      </w:r>
      <w:proofErr w:type="spellStart"/>
      <w:r>
        <w:rPr>
          <w:color w:val="231F20"/>
          <w:position w:val="8"/>
          <w:sz w:val="16"/>
        </w:rPr>
        <w:t>th</w:t>
      </w:r>
      <w:proofErr w:type="spellEnd"/>
      <w:r>
        <w:rPr>
          <w:color w:val="231F20"/>
          <w:position w:val="8"/>
          <w:sz w:val="16"/>
        </w:rPr>
        <w:t xml:space="preserve"> </w:t>
      </w:r>
      <w:r>
        <w:rPr>
          <w:color w:val="231F20"/>
          <w:sz w:val="24"/>
        </w:rPr>
        <w:t>anniversary of UN Rights of the Child, Children’s Mental Health, and Month of Prayer for Toddler</w:t>
      </w:r>
      <w:r>
        <w:rPr>
          <w:color w:val="231F20"/>
          <w:spacing w:val="5"/>
          <w:sz w:val="24"/>
        </w:rPr>
        <w:t xml:space="preserve"> </w:t>
      </w:r>
      <w:r>
        <w:rPr>
          <w:color w:val="231F20"/>
          <w:sz w:val="24"/>
        </w:rPr>
        <w:t>Groups.</w:t>
      </w:r>
    </w:p>
    <w:p w:rsidR="00DC3935" w:rsidRDefault="00DC3935">
      <w:pPr>
        <w:rPr>
          <w:sz w:val="24"/>
        </w:rPr>
        <w:sectPr w:rsidR="00DC3935">
          <w:footerReference w:type="even" r:id="rId85"/>
          <w:footerReference w:type="default" r:id="rId86"/>
          <w:pgSz w:w="11910" w:h="16840"/>
          <w:pgMar w:top="800" w:right="0" w:bottom="720" w:left="0" w:header="482" w:footer="537" w:gutter="0"/>
          <w:pgNumType w:start="60"/>
          <w:cols w:space="720"/>
        </w:sectPr>
      </w:pPr>
    </w:p>
    <w:p w:rsidR="00DC3935" w:rsidRDefault="00DC3935">
      <w:pPr>
        <w:pStyle w:val="BodyText"/>
        <w:spacing w:before="10"/>
        <w:rPr>
          <w:sz w:val="20"/>
        </w:rPr>
      </w:pPr>
    </w:p>
    <w:p w:rsidR="00DC3935" w:rsidRDefault="009E2591">
      <w:pPr>
        <w:pStyle w:val="ListParagraph"/>
        <w:numPr>
          <w:ilvl w:val="0"/>
          <w:numId w:val="72"/>
        </w:numPr>
        <w:tabs>
          <w:tab w:val="left" w:pos="1929"/>
          <w:tab w:val="left" w:pos="1930"/>
        </w:tabs>
        <w:spacing w:before="92"/>
        <w:ind w:right="1300"/>
        <w:rPr>
          <w:color w:val="231F20"/>
          <w:sz w:val="24"/>
        </w:rPr>
      </w:pPr>
      <w:r>
        <w:rPr>
          <w:color w:val="231F20"/>
          <w:sz w:val="24"/>
        </w:rPr>
        <w:t xml:space="preserve">Celebrate!! – we have established the Lundie Memorial Award for children and young people playing their part in the mission of God, enabling us to share stories of young disciples. We collect and share good news stories from local churches about their engagement with children and young people. We share reports from URC Youth about opportunities they have taken up within the URC and the world church. We share reports from individuals and groups who have received small grants from CYWC. We hold events </w:t>
      </w:r>
      <w:r>
        <w:rPr>
          <w:color w:val="231F20"/>
          <w:spacing w:val="-3"/>
          <w:sz w:val="24"/>
        </w:rPr>
        <w:t xml:space="preserve">to </w:t>
      </w:r>
      <w:r>
        <w:rPr>
          <w:color w:val="231F20"/>
          <w:sz w:val="24"/>
        </w:rPr>
        <w:t>celebrate all that the URC is doing with children and young</w:t>
      </w:r>
      <w:r>
        <w:rPr>
          <w:color w:val="231F20"/>
          <w:spacing w:val="2"/>
          <w:sz w:val="24"/>
        </w:rPr>
        <w:t xml:space="preserve"> </w:t>
      </w:r>
      <w:r>
        <w:rPr>
          <w:color w:val="231F20"/>
          <w:sz w:val="24"/>
        </w:rPr>
        <w:t>people.</w:t>
      </w:r>
    </w:p>
    <w:p w:rsidR="00DC3935" w:rsidRDefault="00DC3935">
      <w:pPr>
        <w:pStyle w:val="BodyText"/>
        <w:rPr>
          <w:sz w:val="26"/>
        </w:rPr>
      </w:pPr>
    </w:p>
    <w:p w:rsidR="00DC3935" w:rsidRDefault="009E2591">
      <w:pPr>
        <w:spacing w:before="221"/>
        <w:ind w:left="1248"/>
        <w:rPr>
          <w:b/>
          <w:sz w:val="32"/>
        </w:rPr>
      </w:pPr>
      <w:r>
        <w:rPr>
          <w:b/>
          <w:color w:val="231F20"/>
          <w:sz w:val="32"/>
        </w:rPr>
        <w:t>Report of other work since GA2018</w:t>
      </w:r>
    </w:p>
    <w:p w:rsidR="00DC3935" w:rsidRDefault="009E2591">
      <w:pPr>
        <w:pStyle w:val="ListParagraph"/>
        <w:numPr>
          <w:ilvl w:val="0"/>
          <w:numId w:val="72"/>
        </w:numPr>
        <w:tabs>
          <w:tab w:val="left" w:pos="1929"/>
          <w:tab w:val="left" w:pos="1930"/>
        </w:tabs>
        <w:spacing w:before="58"/>
        <w:rPr>
          <w:color w:val="231F20"/>
          <w:sz w:val="24"/>
        </w:rPr>
      </w:pPr>
      <w:r>
        <w:rPr>
          <w:color w:val="231F20"/>
          <w:sz w:val="24"/>
        </w:rPr>
        <w:t>CYWC have developed their theory of</w:t>
      </w:r>
      <w:r>
        <w:rPr>
          <w:color w:val="231F20"/>
          <w:spacing w:val="-8"/>
          <w:sz w:val="24"/>
        </w:rPr>
        <w:t xml:space="preserve"> </w:t>
      </w:r>
      <w:r>
        <w:rPr>
          <w:color w:val="231F20"/>
          <w:sz w:val="24"/>
        </w:rPr>
        <w:t>change:</w:t>
      </w:r>
    </w:p>
    <w:p w:rsidR="00DC3935" w:rsidRDefault="00C7109C">
      <w:pPr>
        <w:pStyle w:val="BodyText"/>
        <w:spacing w:before="5"/>
        <w:rPr>
          <w:sz w:val="17"/>
        </w:rPr>
      </w:pPr>
      <w:r>
        <w:pict>
          <v:group id="_x0000_s1195" style="position:absolute;margin-left:62.3pt;margin-top:12pt;width:486.4pt;height:443.15pt;z-index:-251619328;mso-wrap-distance-left:0;mso-wrap-distance-right:0;mso-position-horizontal-relative:page" coordorigin="1246,240" coordsize="9728,8863">
            <v:shape id="_x0000_s1206" type="#_x0000_t75" style="position:absolute;left:1246;top:239;width:9728;height:8863">
              <v:imagedata r:id="rId87" o:title=""/>
            </v:shape>
            <v:shape id="_x0000_s1205" style="position:absolute;left:1626;top:620;width:8964;height:8126" coordorigin="1627,621" coordsize="8964,8126" path="m6109,621l1627,8746r8963,l6109,621xe" stroked="f">
              <v:path arrowok="t"/>
            </v:shape>
            <v:shape id="_x0000_s1204" style="position:absolute;left:1626;top:620;width:8964;height:8126" coordorigin="1627,621" coordsize="8964,8126" path="m1627,8746l6109,621r4481,8125l1627,8746xe" filled="f" strokecolor="#65449b" strokeweight=".77036mm">
              <v:path arrowok="t"/>
            </v:shape>
            <v:shape id="_x0000_s1203" type="#_x0000_t75" style="position:absolute;left:3038;top:6714;width:5942;height:1384">
              <v:imagedata r:id="rId88" o:title=""/>
            </v:shape>
            <v:shape id="_x0000_s1202" type="#_x0000_t75" style="position:absolute;left:4054;top:4772;width:3797;height:1473">
              <v:imagedata r:id="rId89" o:title=""/>
            </v:shape>
            <v:shape id="_x0000_s1201" type="#_x0000_t75" style="position:absolute;left:4966;top:2979;width:2247;height:1662">
              <v:imagedata r:id="rId90" o:title=""/>
            </v:shape>
            <v:shape id="_x0000_s1200" type="#_x0000_t202" style="position:absolute;left:2289;top:411;width:3005;height:187" filled="f" stroked="f">
              <v:textbox inset="0,0,0,0">
                <w:txbxContent>
                  <w:p w:rsidR="00DC3935" w:rsidRDefault="009E2591">
                    <w:pPr>
                      <w:spacing w:line="187" w:lineRule="exact"/>
                      <w:rPr>
                        <w:rFonts w:ascii="Calibri" w:hAnsi="Calibri"/>
                        <w:b/>
                        <w:sz w:val="18"/>
                      </w:rPr>
                    </w:pPr>
                    <w:r>
                      <w:rPr>
                        <w:rFonts w:ascii="Calibri" w:hAnsi="Calibri"/>
                        <w:b/>
                        <w:color w:val="231F20"/>
                        <w:w w:val="105"/>
                        <w:sz w:val="18"/>
                      </w:rPr>
                      <w:t>Children’s</w:t>
                    </w:r>
                    <w:r>
                      <w:rPr>
                        <w:rFonts w:ascii="Calibri" w:hAnsi="Calibri"/>
                        <w:b/>
                        <w:color w:val="231F20"/>
                        <w:spacing w:val="-11"/>
                        <w:w w:val="105"/>
                        <w:sz w:val="18"/>
                      </w:rPr>
                      <w:t xml:space="preserve"> </w:t>
                    </w:r>
                    <w:r>
                      <w:rPr>
                        <w:rFonts w:ascii="Calibri" w:hAnsi="Calibri"/>
                        <w:b/>
                        <w:color w:val="231F20"/>
                        <w:w w:val="105"/>
                        <w:sz w:val="18"/>
                      </w:rPr>
                      <w:t>and</w:t>
                    </w:r>
                    <w:r>
                      <w:rPr>
                        <w:rFonts w:ascii="Calibri" w:hAnsi="Calibri"/>
                        <w:b/>
                        <w:color w:val="231F20"/>
                        <w:spacing w:val="-11"/>
                        <w:w w:val="105"/>
                        <w:sz w:val="18"/>
                      </w:rPr>
                      <w:t xml:space="preserve"> </w:t>
                    </w:r>
                    <w:r>
                      <w:rPr>
                        <w:rFonts w:ascii="Calibri" w:hAnsi="Calibri"/>
                        <w:b/>
                        <w:color w:val="231F20"/>
                        <w:w w:val="105"/>
                        <w:sz w:val="18"/>
                      </w:rPr>
                      <w:t>Youth</w:t>
                    </w:r>
                    <w:r>
                      <w:rPr>
                        <w:rFonts w:ascii="Calibri" w:hAnsi="Calibri"/>
                        <w:b/>
                        <w:color w:val="231F20"/>
                        <w:spacing w:val="-12"/>
                        <w:w w:val="105"/>
                        <w:sz w:val="18"/>
                      </w:rPr>
                      <w:t xml:space="preserve"> </w:t>
                    </w:r>
                    <w:r>
                      <w:rPr>
                        <w:rFonts w:ascii="Calibri" w:hAnsi="Calibri"/>
                        <w:b/>
                        <w:color w:val="231F20"/>
                        <w:w w:val="105"/>
                        <w:sz w:val="18"/>
                      </w:rPr>
                      <w:t>Work</w:t>
                    </w:r>
                    <w:r>
                      <w:rPr>
                        <w:rFonts w:ascii="Calibri" w:hAnsi="Calibri"/>
                        <w:b/>
                        <w:color w:val="231F20"/>
                        <w:spacing w:val="-13"/>
                        <w:w w:val="105"/>
                        <w:sz w:val="18"/>
                      </w:rPr>
                      <w:t xml:space="preserve"> </w:t>
                    </w:r>
                    <w:r>
                      <w:rPr>
                        <w:rFonts w:ascii="Calibri" w:hAnsi="Calibri"/>
                        <w:b/>
                        <w:color w:val="231F20"/>
                        <w:w w:val="105"/>
                        <w:sz w:val="18"/>
                      </w:rPr>
                      <w:t>Committee</w:t>
                    </w:r>
                  </w:p>
                </w:txbxContent>
              </v:textbox>
            </v:shape>
            <v:shape id="_x0000_s1199" type="#_x0000_t202" style="position:absolute;left:6934;top:411;width:3004;height:187" filled="f" stroked="f">
              <v:textbox inset="0,0,0,0">
                <w:txbxContent>
                  <w:p w:rsidR="00DC3935" w:rsidRDefault="009E2591">
                    <w:pPr>
                      <w:spacing w:line="187" w:lineRule="exact"/>
                      <w:rPr>
                        <w:rFonts w:ascii="Calibri"/>
                        <w:b/>
                        <w:sz w:val="18"/>
                      </w:rPr>
                    </w:pPr>
                    <w:r>
                      <w:rPr>
                        <w:rFonts w:ascii="Calibri"/>
                        <w:b/>
                        <w:color w:val="231F20"/>
                        <w:w w:val="105"/>
                        <w:sz w:val="18"/>
                      </w:rPr>
                      <w:t>Theory</w:t>
                    </w:r>
                    <w:r>
                      <w:rPr>
                        <w:rFonts w:ascii="Calibri"/>
                        <w:b/>
                        <w:color w:val="231F20"/>
                        <w:spacing w:val="-12"/>
                        <w:w w:val="105"/>
                        <w:sz w:val="18"/>
                      </w:rPr>
                      <w:t xml:space="preserve"> </w:t>
                    </w:r>
                    <w:r>
                      <w:rPr>
                        <w:rFonts w:ascii="Calibri"/>
                        <w:b/>
                        <w:color w:val="231F20"/>
                        <w:w w:val="105"/>
                        <w:sz w:val="18"/>
                      </w:rPr>
                      <w:t>of</w:t>
                    </w:r>
                    <w:r>
                      <w:rPr>
                        <w:rFonts w:ascii="Calibri"/>
                        <w:b/>
                        <w:color w:val="231F20"/>
                        <w:spacing w:val="-10"/>
                        <w:w w:val="105"/>
                        <w:sz w:val="18"/>
                      </w:rPr>
                      <w:t xml:space="preserve"> </w:t>
                    </w:r>
                    <w:r>
                      <w:rPr>
                        <w:rFonts w:ascii="Calibri"/>
                        <w:b/>
                        <w:color w:val="231F20"/>
                        <w:w w:val="105"/>
                        <w:sz w:val="18"/>
                      </w:rPr>
                      <w:t>Change</w:t>
                    </w:r>
                    <w:r>
                      <w:rPr>
                        <w:rFonts w:ascii="Calibri"/>
                        <w:b/>
                        <w:color w:val="231F20"/>
                        <w:spacing w:val="-12"/>
                        <w:w w:val="105"/>
                        <w:sz w:val="18"/>
                      </w:rPr>
                      <w:t xml:space="preserve"> </w:t>
                    </w:r>
                    <w:r>
                      <w:rPr>
                        <w:rFonts w:ascii="Calibri"/>
                        <w:b/>
                        <w:color w:val="231F20"/>
                        <w:w w:val="105"/>
                        <w:sz w:val="18"/>
                      </w:rPr>
                      <w:t>TRIANGLE</w:t>
                    </w:r>
                    <w:r>
                      <w:rPr>
                        <w:rFonts w:ascii="Calibri"/>
                        <w:b/>
                        <w:color w:val="231F20"/>
                        <w:spacing w:val="-9"/>
                        <w:w w:val="105"/>
                        <w:sz w:val="18"/>
                      </w:rPr>
                      <w:t xml:space="preserve"> </w:t>
                    </w:r>
                    <w:r>
                      <w:rPr>
                        <w:rFonts w:ascii="Calibri"/>
                        <w:b/>
                        <w:color w:val="231F20"/>
                        <w:w w:val="105"/>
                        <w:sz w:val="18"/>
                      </w:rPr>
                      <w:t>June</w:t>
                    </w:r>
                    <w:r>
                      <w:rPr>
                        <w:rFonts w:ascii="Calibri"/>
                        <w:b/>
                        <w:color w:val="231F20"/>
                        <w:spacing w:val="-11"/>
                        <w:w w:val="105"/>
                        <w:sz w:val="18"/>
                      </w:rPr>
                      <w:t xml:space="preserve"> </w:t>
                    </w:r>
                    <w:r>
                      <w:rPr>
                        <w:rFonts w:ascii="Calibri"/>
                        <w:b/>
                        <w:color w:val="231F20"/>
                        <w:w w:val="105"/>
                        <w:sz w:val="18"/>
                      </w:rPr>
                      <w:t>2019</w:t>
                    </w:r>
                  </w:p>
                </w:txbxContent>
              </v:textbox>
            </v:shape>
            <v:shape id="_x0000_s1198" type="#_x0000_t202" style="position:absolute;left:3038;top:6714;width:5942;height:1384" filled="f" strokecolor="#6db155" strokeweight=".14331mm">
              <v:textbox inset="0,0,0,0">
                <w:txbxContent>
                  <w:p w:rsidR="00DC3935" w:rsidRDefault="009E2591">
                    <w:pPr>
                      <w:spacing w:before="63"/>
                      <w:ind w:left="2484" w:right="2483"/>
                      <w:jc w:val="center"/>
                      <w:rPr>
                        <w:rFonts w:ascii="Calibri"/>
                        <w:b/>
                        <w:sz w:val="20"/>
                      </w:rPr>
                    </w:pPr>
                    <w:r>
                      <w:rPr>
                        <w:rFonts w:ascii="Calibri"/>
                        <w:b/>
                        <w:color w:val="53823F"/>
                        <w:sz w:val="20"/>
                      </w:rPr>
                      <w:t>Objectives:</w:t>
                    </w:r>
                  </w:p>
                  <w:p w:rsidR="00DC3935" w:rsidRDefault="009E2591">
                    <w:pPr>
                      <w:spacing w:before="4" w:line="244" w:lineRule="auto"/>
                      <w:ind w:left="150" w:right="147" w:hanging="3"/>
                      <w:jc w:val="center"/>
                      <w:rPr>
                        <w:rFonts w:ascii="Calibri"/>
                        <w:sz w:val="20"/>
                      </w:rPr>
                    </w:pPr>
                    <w:r>
                      <w:rPr>
                        <w:rFonts w:ascii="Calibri"/>
                        <w:color w:val="53823F"/>
                        <w:sz w:val="20"/>
                      </w:rPr>
                      <w:t>PROVIDE STRATEGY AND PROGRAMME OF OPPORTUNITIES, RESOURCES, SUPPORT AND POSSIBILITIES TO ENABLE CHURCHES TO ENGAGE WITH CHILDREN, YOUNG PEOPLE AND YOUNG ADULTS</w:t>
                    </w:r>
                  </w:p>
                </w:txbxContent>
              </v:textbox>
            </v:shape>
            <v:shape id="_x0000_s1197" type="#_x0000_t202" style="position:absolute;left:4054;top:4772;width:3797;height:1473" filled="f" strokecolor="#febd28" strokeweight=".14331mm">
              <v:textbox inset="0,0,0,0">
                <w:txbxContent>
                  <w:p w:rsidR="00DC3935" w:rsidRDefault="009E2591">
                    <w:pPr>
                      <w:spacing w:before="63" w:line="278" w:lineRule="auto"/>
                      <w:ind w:left="428" w:right="435" w:firstLine="895"/>
                      <w:rPr>
                        <w:rFonts w:ascii="Calibri"/>
                        <w:sz w:val="20"/>
                      </w:rPr>
                    </w:pPr>
                    <w:r>
                      <w:rPr>
                        <w:rFonts w:ascii="Calibri"/>
                        <w:b/>
                        <w:color w:val="C26027"/>
                        <w:sz w:val="20"/>
                      </w:rPr>
                      <w:t xml:space="preserve">Specific aims: </w:t>
                    </w:r>
                    <w:r>
                      <w:rPr>
                        <w:rFonts w:ascii="Calibri"/>
                        <w:color w:val="C26027"/>
                        <w:sz w:val="20"/>
                      </w:rPr>
                      <w:t>CHANGING CHURCH CULTURE TO A RADICAL INCLUSION OF</w:t>
                    </w:r>
                    <w:r>
                      <w:rPr>
                        <w:rFonts w:ascii="Calibri"/>
                        <w:color w:val="C26027"/>
                        <w:spacing w:val="21"/>
                        <w:sz w:val="20"/>
                      </w:rPr>
                      <w:t xml:space="preserve"> </w:t>
                    </w:r>
                    <w:r>
                      <w:rPr>
                        <w:rFonts w:ascii="Calibri"/>
                        <w:color w:val="C26027"/>
                        <w:sz w:val="20"/>
                      </w:rPr>
                      <w:t>CHILDREN,</w:t>
                    </w:r>
                  </w:p>
                  <w:p w:rsidR="00DC3935" w:rsidRDefault="009E2591">
                    <w:pPr>
                      <w:spacing w:before="6" w:line="278" w:lineRule="auto"/>
                      <w:ind w:left="205" w:firstLine="146"/>
                      <w:rPr>
                        <w:rFonts w:ascii="Calibri"/>
                        <w:sz w:val="20"/>
                      </w:rPr>
                    </w:pPr>
                    <w:r>
                      <w:rPr>
                        <w:rFonts w:ascii="Calibri"/>
                        <w:color w:val="C26027"/>
                        <w:sz w:val="20"/>
                      </w:rPr>
                      <w:t>YOUNG PEOPLE AND YOUNG ADULTS FOCUSSED ON WHOLE LIFE DISCIPLESHIP</w:t>
                    </w:r>
                  </w:p>
                </w:txbxContent>
              </v:textbox>
            </v:shape>
            <v:shape id="_x0000_s1196" type="#_x0000_t202" style="position:absolute;left:4966;top:2979;width:2247;height:1662" filled="f" strokecolor="#f1813c" strokeweight=".14331mm">
              <v:textbox inset="0,0,0,0">
                <w:txbxContent>
                  <w:p w:rsidR="00DC3935" w:rsidRDefault="009E2591">
                    <w:pPr>
                      <w:spacing w:before="63" w:line="244" w:lineRule="auto"/>
                      <w:ind w:left="300" w:right="297" w:firstLine="304"/>
                      <w:rPr>
                        <w:rFonts w:ascii="Calibri"/>
                        <w:sz w:val="20"/>
                      </w:rPr>
                    </w:pPr>
                    <w:r>
                      <w:rPr>
                        <w:rFonts w:ascii="Calibri"/>
                        <w:b/>
                        <w:color w:val="C12026"/>
                        <w:sz w:val="20"/>
                      </w:rPr>
                      <w:t xml:space="preserve">Overall aim: </w:t>
                    </w:r>
                    <w:r>
                      <w:rPr>
                        <w:rFonts w:ascii="Calibri"/>
                        <w:color w:val="C12026"/>
                        <w:sz w:val="20"/>
                      </w:rPr>
                      <w:t>ALL AGES SERVING, WORSHIPPING</w:t>
                    </w:r>
                    <w:r>
                      <w:rPr>
                        <w:rFonts w:ascii="Calibri"/>
                        <w:color w:val="C12026"/>
                        <w:spacing w:val="15"/>
                        <w:sz w:val="20"/>
                      </w:rPr>
                      <w:t xml:space="preserve"> </w:t>
                    </w:r>
                    <w:r>
                      <w:rPr>
                        <w:rFonts w:ascii="Calibri"/>
                        <w:color w:val="C12026"/>
                        <w:spacing w:val="-4"/>
                        <w:sz w:val="20"/>
                      </w:rPr>
                      <w:t>AND</w:t>
                    </w:r>
                  </w:p>
                  <w:p w:rsidR="00DC3935" w:rsidRDefault="009E2591">
                    <w:pPr>
                      <w:spacing w:line="244" w:lineRule="auto"/>
                      <w:ind w:left="481" w:right="481"/>
                      <w:jc w:val="center"/>
                      <w:rPr>
                        <w:rFonts w:ascii="Calibri"/>
                        <w:sz w:val="20"/>
                      </w:rPr>
                    </w:pPr>
                    <w:r>
                      <w:rPr>
                        <w:rFonts w:ascii="Calibri"/>
                        <w:color w:val="C12026"/>
                        <w:sz w:val="20"/>
                      </w:rPr>
                      <w:t>BEING CHURCH COMMUNITY TOGETHER</w:t>
                    </w:r>
                  </w:p>
                </w:txbxContent>
              </v:textbox>
            </v:shape>
            <w10:wrap type="topAndBottom" anchorx="page"/>
          </v:group>
        </w:pict>
      </w:r>
    </w:p>
    <w:p w:rsidR="00DC3935" w:rsidRDefault="009E2591">
      <w:pPr>
        <w:pStyle w:val="ListParagraph"/>
        <w:numPr>
          <w:ilvl w:val="0"/>
          <w:numId w:val="72"/>
        </w:numPr>
        <w:tabs>
          <w:tab w:val="left" w:pos="1929"/>
          <w:tab w:val="left" w:pos="1930"/>
        </w:tabs>
        <w:spacing w:before="212"/>
        <w:ind w:right="1258"/>
        <w:rPr>
          <w:color w:val="231F20"/>
          <w:sz w:val="24"/>
        </w:rPr>
      </w:pPr>
      <w:r>
        <w:rPr>
          <w:color w:val="231F20"/>
          <w:sz w:val="24"/>
        </w:rPr>
        <w:t>A number of events and programmes have been run. For young people, these have included The Big Speak Out (for 11-18 year olds) and Greenbelt Youth Ambassadors (2018 and 2019). For those working with children and young people these have included Making Space day conference and Leaders’ Gathering weekends, along with the LICC</w:t>
      </w:r>
      <w:r>
        <w:rPr>
          <w:color w:val="231F20"/>
          <w:spacing w:val="2"/>
          <w:sz w:val="24"/>
        </w:rPr>
        <w:t xml:space="preserve"> </w:t>
      </w:r>
      <w:r>
        <w:rPr>
          <w:color w:val="231F20"/>
          <w:sz w:val="24"/>
        </w:rPr>
        <w:t>day.</w:t>
      </w:r>
    </w:p>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pStyle w:val="ListParagraph"/>
        <w:numPr>
          <w:ilvl w:val="0"/>
          <w:numId w:val="72"/>
        </w:numPr>
        <w:tabs>
          <w:tab w:val="left" w:pos="1929"/>
          <w:tab w:val="left" w:pos="1930"/>
        </w:tabs>
        <w:spacing w:before="92"/>
        <w:ind w:right="1272"/>
        <w:rPr>
          <w:color w:val="231F20"/>
          <w:sz w:val="24"/>
        </w:rPr>
      </w:pPr>
      <w:r>
        <w:rPr>
          <w:color w:val="231F20"/>
          <w:sz w:val="24"/>
        </w:rPr>
        <w:t xml:space="preserve">CYWC have prioritised inclusivity, welcoming the newly created post of URC Youth Equality and Diversity Rep as member of the committee (representing the Equalities Committee); buying a group licence for Widget software so that every synod is able </w:t>
      </w:r>
      <w:r>
        <w:rPr>
          <w:color w:val="231F20"/>
          <w:spacing w:val="-3"/>
          <w:sz w:val="24"/>
        </w:rPr>
        <w:t xml:space="preserve">to </w:t>
      </w:r>
      <w:r>
        <w:rPr>
          <w:color w:val="231F20"/>
          <w:sz w:val="24"/>
        </w:rPr>
        <w:t>produce more accessible documents with symbols; creating ‘Tips and Practical advice for the support of transgender and non-binary young people in church settings’; encouraging Youth Assembly to offer a creche; and monitoring visible diversity in all publications, with support from the Racial Justice</w:t>
      </w:r>
      <w:r>
        <w:rPr>
          <w:color w:val="231F20"/>
          <w:spacing w:val="-36"/>
          <w:sz w:val="24"/>
        </w:rPr>
        <w:t xml:space="preserve"> </w:t>
      </w:r>
      <w:r>
        <w:rPr>
          <w:color w:val="231F20"/>
          <w:sz w:val="24"/>
        </w:rPr>
        <w:t>Advocates.</w:t>
      </w:r>
    </w:p>
    <w:p w:rsidR="00DC3935" w:rsidRDefault="00DC3935">
      <w:pPr>
        <w:pStyle w:val="BodyText"/>
        <w:spacing w:before="1"/>
        <w:rPr>
          <w:sz w:val="21"/>
        </w:rPr>
      </w:pPr>
    </w:p>
    <w:p w:rsidR="00DC3935" w:rsidRDefault="009E2591">
      <w:pPr>
        <w:pStyle w:val="ListParagraph"/>
        <w:numPr>
          <w:ilvl w:val="0"/>
          <w:numId w:val="72"/>
        </w:numPr>
        <w:tabs>
          <w:tab w:val="left" w:pos="1929"/>
          <w:tab w:val="left" w:pos="1930"/>
        </w:tabs>
        <w:ind w:right="1338"/>
        <w:rPr>
          <w:color w:val="231F20"/>
          <w:sz w:val="24"/>
        </w:rPr>
      </w:pPr>
      <w:r>
        <w:rPr>
          <w:color w:val="231F20"/>
          <w:sz w:val="24"/>
        </w:rPr>
        <w:t>CYWC have considered their practice in response to the URC Environmental Policy. They have created a checklist for all meetings and events venues concerning energy usage, distance from public transport, single use plastic, recycling, food waste policy and have requested reduced meat menus. All papers are sent electronically, and members are encouraged to use public transport and arrange taxi sharing.</w:t>
      </w:r>
    </w:p>
    <w:p w:rsidR="00DC3935" w:rsidRDefault="00DC3935">
      <w:pPr>
        <w:pStyle w:val="BodyText"/>
        <w:spacing w:before="10"/>
        <w:rPr>
          <w:sz w:val="20"/>
        </w:rPr>
      </w:pPr>
    </w:p>
    <w:p w:rsidR="00DC3935" w:rsidRDefault="009E2591">
      <w:pPr>
        <w:pStyle w:val="ListParagraph"/>
        <w:numPr>
          <w:ilvl w:val="0"/>
          <w:numId w:val="72"/>
        </w:numPr>
        <w:tabs>
          <w:tab w:val="left" w:pos="1929"/>
          <w:tab w:val="left" w:pos="1930"/>
        </w:tabs>
        <w:ind w:right="1458"/>
        <w:rPr>
          <w:color w:val="231F20"/>
          <w:sz w:val="24"/>
        </w:rPr>
      </w:pPr>
      <w:r>
        <w:rPr>
          <w:color w:val="231F20"/>
          <w:sz w:val="24"/>
        </w:rPr>
        <w:t>We have been engaged ecumenically through active involvement in the CTBI Children’s Ministry Network, and Lorraine Webb, Programme Officer, represents this network on the ECCE European Conference planning group; and through actively working with ROOTS to produce and promote resources. We have supported Action for Children, writing material for their 150th anniversary, and CTE’s Education Sunday resources. Lorraine Webb, Programme Officer, has joined the committee for 1277 (Toddler Groups) and Sam Richards, Head of C&amp;YW, is a member of the National Youth Directors’ Roundtable and HOPE Youth Directors’</w:t>
      </w:r>
      <w:r>
        <w:rPr>
          <w:color w:val="231F20"/>
          <w:spacing w:val="-5"/>
          <w:sz w:val="24"/>
        </w:rPr>
        <w:t xml:space="preserve"> </w:t>
      </w:r>
      <w:r>
        <w:rPr>
          <w:color w:val="231F20"/>
          <w:sz w:val="24"/>
        </w:rPr>
        <w:t>network.</w:t>
      </w:r>
    </w:p>
    <w:p w:rsidR="00DC3935" w:rsidRDefault="00DC3935">
      <w:pPr>
        <w:pStyle w:val="BodyText"/>
        <w:spacing w:before="8"/>
        <w:rPr>
          <w:sz w:val="20"/>
        </w:rPr>
      </w:pPr>
    </w:p>
    <w:p w:rsidR="00DC3935" w:rsidRDefault="009E2591">
      <w:pPr>
        <w:pStyle w:val="ListParagraph"/>
        <w:numPr>
          <w:ilvl w:val="0"/>
          <w:numId w:val="72"/>
        </w:numPr>
        <w:tabs>
          <w:tab w:val="left" w:pos="1929"/>
          <w:tab w:val="left" w:pos="1930"/>
        </w:tabs>
        <w:ind w:right="1364"/>
        <w:rPr>
          <w:color w:val="231F20"/>
          <w:sz w:val="24"/>
        </w:rPr>
      </w:pPr>
      <w:r>
        <w:rPr>
          <w:color w:val="231F20"/>
          <w:sz w:val="24"/>
        </w:rPr>
        <w:t>Within the URC, we have continued to champion the 20-40 report from GA2018 and taken on responsibility for building contact with the URC linked schools. Sam Richards, Head of C&amp;YW represents C&amp;YW on the Learning Standards Board, the Fresh Expressions Enabling Group, and the Safeguarding Advisory Board, contributing to the production of Good Practice</w:t>
      </w:r>
      <w:r>
        <w:rPr>
          <w:color w:val="231F20"/>
          <w:spacing w:val="-7"/>
          <w:sz w:val="24"/>
        </w:rPr>
        <w:t xml:space="preserve"> </w:t>
      </w:r>
      <w:r>
        <w:rPr>
          <w:color w:val="231F20"/>
          <w:sz w:val="24"/>
        </w:rPr>
        <w:t>5.</w:t>
      </w:r>
    </w:p>
    <w:p w:rsidR="00DC3935" w:rsidRDefault="00DC3935">
      <w:pPr>
        <w:pStyle w:val="BodyText"/>
        <w:spacing w:before="1"/>
        <w:rPr>
          <w:sz w:val="21"/>
        </w:rPr>
      </w:pPr>
    </w:p>
    <w:p w:rsidR="00DC3935" w:rsidRDefault="009E2591">
      <w:pPr>
        <w:pStyle w:val="ListParagraph"/>
        <w:numPr>
          <w:ilvl w:val="0"/>
          <w:numId w:val="72"/>
        </w:numPr>
        <w:tabs>
          <w:tab w:val="left" w:pos="1929"/>
          <w:tab w:val="left" w:pos="1930"/>
        </w:tabs>
        <w:ind w:right="1276"/>
        <w:rPr>
          <w:color w:val="231F20"/>
          <w:sz w:val="24"/>
        </w:rPr>
      </w:pPr>
      <w:r>
        <w:rPr>
          <w:color w:val="231F20"/>
          <w:sz w:val="24"/>
        </w:rPr>
        <w:t xml:space="preserve">Recent work has focused on responding to the impact of the COVID-19 pandemic, and supporting children, young people, families and local churches. Our strategic focus was firstly relational, making direct contact with all Pilots Captains and FOFA leaders, and supporting the CYDO+ team in their roles. Secondly, collating resources that local churches could use themselves and signpost for children, families and young people. Thirdly, producing a weekly URC resource for families to use (Families on Faith </w:t>
      </w:r>
      <w:proofErr w:type="spellStart"/>
      <w:r>
        <w:rPr>
          <w:color w:val="231F20"/>
          <w:sz w:val="24"/>
        </w:rPr>
        <w:t>Adventures@Home</w:t>
      </w:r>
      <w:proofErr w:type="spellEnd"/>
      <w:r>
        <w:rPr>
          <w:color w:val="231F20"/>
          <w:sz w:val="24"/>
        </w:rPr>
        <w:t xml:space="preserve">). These draw on the sessions already created for FOFA and expand and adapt these to suit families of differing ages at home together, </w:t>
      </w:r>
      <w:r>
        <w:rPr>
          <w:color w:val="231F20"/>
          <w:spacing w:val="-3"/>
          <w:sz w:val="24"/>
        </w:rPr>
        <w:t xml:space="preserve">and </w:t>
      </w:r>
      <w:r>
        <w:rPr>
          <w:color w:val="231F20"/>
          <w:sz w:val="24"/>
        </w:rPr>
        <w:t>for grandparents to use with children they were not able to visit. In addition, we signposted online training and development opportunities in children’s and youth work; resources to support children and young people through bereavement; guidance for good practice within online engagement with children, young people and families; and top tips for producing and engaging with online worship</w:t>
      </w:r>
      <w:r>
        <w:rPr>
          <w:color w:val="231F20"/>
          <w:spacing w:val="-10"/>
          <w:sz w:val="24"/>
        </w:rPr>
        <w:t xml:space="preserve"> </w:t>
      </w:r>
      <w:r>
        <w:rPr>
          <w:color w:val="231F20"/>
          <w:sz w:val="24"/>
        </w:rPr>
        <w:t>intergenerationally.</w:t>
      </w:r>
    </w:p>
    <w:p w:rsidR="00DC3935" w:rsidRDefault="00DC3935">
      <w:pPr>
        <w:pStyle w:val="BodyText"/>
        <w:spacing w:before="10"/>
        <w:rPr>
          <w:sz w:val="20"/>
        </w:rPr>
      </w:pPr>
    </w:p>
    <w:p w:rsidR="00DC3935" w:rsidRDefault="009E2591">
      <w:pPr>
        <w:pStyle w:val="ListParagraph"/>
        <w:numPr>
          <w:ilvl w:val="0"/>
          <w:numId w:val="72"/>
        </w:numPr>
        <w:tabs>
          <w:tab w:val="left" w:pos="1929"/>
          <w:tab w:val="left" w:pos="1930"/>
        </w:tabs>
        <w:ind w:right="1285"/>
        <w:rPr>
          <w:color w:val="231F20"/>
          <w:sz w:val="24"/>
        </w:rPr>
      </w:pPr>
      <w:r>
        <w:rPr>
          <w:color w:val="231F20"/>
          <w:sz w:val="24"/>
        </w:rPr>
        <w:t>Resolution 22 (2018): General Assembly tasks the Children and Youth Work Committee to re-evaluate the Charter for Children and to bring a Charter to General Assembly 2020 for the URC to commit to, taking into account all that has been referred to in General Assembly 2018 and in the Children and Youth Review and in the wider</w:t>
      </w:r>
      <w:r>
        <w:rPr>
          <w:color w:val="231F20"/>
          <w:spacing w:val="-1"/>
          <w:sz w:val="24"/>
        </w:rPr>
        <w:t xml:space="preserve"> </w:t>
      </w:r>
      <w:r>
        <w:rPr>
          <w:color w:val="231F20"/>
          <w:sz w:val="24"/>
        </w:rPr>
        <w:t>church.</w:t>
      </w:r>
    </w:p>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pStyle w:val="BodyText"/>
        <w:spacing w:before="92"/>
        <w:ind w:left="1929" w:right="1249"/>
      </w:pPr>
      <w:r>
        <w:rPr>
          <w:color w:val="231F20"/>
        </w:rPr>
        <w:t>A task group of CYWC members, CYDO+ team members and URC Youth Executive members worked on this across 2019. They have produced a radically different approach to the original charter, proposing ‘Marks of an inclusive, intercultural and intergenerational church’. Recognising that this had a much broader reach, following its approval by CYWC and at Youth Assembly 2020, a draft version has now been sent to Equalities Committee and Global and Intercultural Ministries for wider consultation. It is hoped that a final version can be brought to General Assembly 2021 as a joint committee proposal, to be adopted as part of the URC’s preparations for our 50th anniversary, and to set out our aspirations for the church of the future.</w:t>
      </w:r>
    </w:p>
    <w:p w:rsidR="00DC3935" w:rsidRDefault="00DC3935">
      <w:pPr>
        <w:pStyle w:val="BodyText"/>
        <w:rPr>
          <w:sz w:val="26"/>
        </w:rPr>
      </w:pPr>
    </w:p>
    <w:p w:rsidR="00DC3935" w:rsidRDefault="009E2591">
      <w:pPr>
        <w:pStyle w:val="Heading8"/>
        <w:spacing w:before="221"/>
        <w:ind w:left="1248" w:firstLine="0"/>
      </w:pPr>
      <w:r>
        <w:rPr>
          <w:color w:val="231F20"/>
        </w:rPr>
        <w:t>URC Youth</w:t>
      </w:r>
    </w:p>
    <w:p w:rsidR="00DC3935" w:rsidRDefault="009E2591">
      <w:pPr>
        <w:pStyle w:val="ListParagraph"/>
        <w:numPr>
          <w:ilvl w:val="0"/>
          <w:numId w:val="72"/>
        </w:numPr>
        <w:tabs>
          <w:tab w:val="left" w:pos="1929"/>
          <w:tab w:val="left" w:pos="1930"/>
        </w:tabs>
        <w:spacing w:before="58"/>
        <w:ind w:right="1536"/>
        <w:rPr>
          <w:color w:val="231F20"/>
          <w:sz w:val="24"/>
        </w:rPr>
      </w:pPr>
      <w:r>
        <w:rPr>
          <w:color w:val="231F20"/>
          <w:sz w:val="24"/>
        </w:rPr>
        <w:t xml:space="preserve">Youth Assembly 2019 was reported to May Mission Council 2019, and in </w:t>
      </w:r>
      <w:proofErr w:type="spellStart"/>
      <w:r>
        <w:rPr>
          <w:color w:val="231F20"/>
          <w:sz w:val="24"/>
        </w:rPr>
        <w:t>RoundUp</w:t>
      </w:r>
      <w:proofErr w:type="spellEnd"/>
      <w:r>
        <w:rPr>
          <w:color w:val="231F20"/>
          <w:sz w:val="24"/>
        </w:rPr>
        <w:t xml:space="preserve"> 2019. Resolutions included encouraging churches to enable young people to have a meaningful voice in local church structures; supporting young people’s mental health and responding </w:t>
      </w:r>
      <w:r>
        <w:rPr>
          <w:color w:val="231F20"/>
          <w:spacing w:val="-3"/>
          <w:sz w:val="24"/>
        </w:rPr>
        <w:t xml:space="preserve">to </w:t>
      </w:r>
      <w:r>
        <w:rPr>
          <w:color w:val="231F20"/>
          <w:sz w:val="24"/>
        </w:rPr>
        <w:t xml:space="preserve">loneliness through championing good practice; and supporting churches in offering </w:t>
      </w:r>
      <w:proofErr w:type="spellStart"/>
      <w:r>
        <w:rPr>
          <w:color w:val="231F20"/>
          <w:sz w:val="24"/>
        </w:rPr>
        <w:t>wifi</w:t>
      </w:r>
      <w:proofErr w:type="spellEnd"/>
      <w:r>
        <w:rPr>
          <w:color w:val="231F20"/>
          <w:sz w:val="24"/>
        </w:rPr>
        <w:t xml:space="preserve"> and internet</w:t>
      </w:r>
      <w:r>
        <w:rPr>
          <w:color w:val="231F20"/>
          <w:spacing w:val="-17"/>
          <w:sz w:val="24"/>
        </w:rPr>
        <w:t xml:space="preserve"> </w:t>
      </w:r>
      <w:r>
        <w:rPr>
          <w:color w:val="231F20"/>
          <w:sz w:val="24"/>
        </w:rPr>
        <w:t>services.</w:t>
      </w:r>
    </w:p>
    <w:p w:rsidR="00DC3935" w:rsidRDefault="00DC3935">
      <w:pPr>
        <w:pStyle w:val="BodyText"/>
        <w:spacing w:before="7"/>
        <w:rPr>
          <w:sz w:val="20"/>
        </w:rPr>
      </w:pPr>
    </w:p>
    <w:p w:rsidR="00DC3935" w:rsidRDefault="009E2591">
      <w:pPr>
        <w:pStyle w:val="ListParagraph"/>
        <w:numPr>
          <w:ilvl w:val="0"/>
          <w:numId w:val="72"/>
        </w:numPr>
        <w:tabs>
          <w:tab w:val="left" w:pos="1929"/>
          <w:tab w:val="left" w:pos="1930"/>
        </w:tabs>
        <w:spacing w:before="1"/>
        <w:ind w:right="1249"/>
        <w:rPr>
          <w:color w:val="231F20"/>
          <w:sz w:val="24"/>
        </w:rPr>
      </w:pPr>
      <w:r>
        <w:rPr>
          <w:color w:val="231F20"/>
          <w:sz w:val="24"/>
        </w:rPr>
        <w:t xml:space="preserve">Youth Assembly 2020 is reported in </w:t>
      </w:r>
      <w:proofErr w:type="spellStart"/>
      <w:r>
        <w:rPr>
          <w:i/>
          <w:color w:val="231F20"/>
          <w:sz w:val="24"/>
        </w:rPr>
        <w:t>RoundUp</w:t>
      </w:r>
      <w:proofErr w:type="spellEnd"/>
      <w:r>
        <w:rPr>
          <w:i/>
          <w:color w:val="231F20"/>
          <w:sz w:val="24"/>
        </w:rPr>
        <w:t xml:space="preserve"> 2020</w:t>
      </w:r>
      <w:r>
        <w:rPr>
          <w:color w:val="231F20"/>
          <w:sz w:val="24"/>
        </w:rPr>
        <w:t xml:space="preserve">. To explore the theme ‘Common Ground – where is it?’ a discussion panel and buzz groups replaced the normal keynote speaker. Highlights included a wide variety of workshops, a campfire, Ceilidh, a Sensory Assembly session, and late-night communion. Resolutions included setting up a task group </w:t>
      </w:r>
      <w:r>
        <w:rPr>
          <w:color w:val="231F20"/>
          <w:spacing w:val="-3"/>
          <w:sz w:val="24"/>
        </w:rPr>
        <w:t xml:space="preserve">to </w:t>
      </w:r>
      <w:r>
        <w:rPr>
          <w:color w:val="231F20"/>
          <w:sz w:val="24"/>
        </w:rPr>
        <w:t xml:space="preserve">look at the creation of a URC Youth-focused event to celebrate the United Reformed Church’s 50th Anniversary; and responding to the GA2018 discussion on isolated members to ensure the needs of URC Youth are considered, by working with the appropriate councils of the URC to create options whereby people can formally recognise their commitment to the URC regardless of personal circumstances. They also resolved to send an official letter to CTE explaining URC Youth’s distress over the Fourth Presidency controversy, stating ‘... </w:t>
      </w:r>
      <w:r>
        <w:rPr>
          <w:color w:val="231F20"/>
          <w:spacing w:val="-3"/>
          <w:sz w:val="24"/>
        </w:rPr>
        <w:t xml:space="preserve">URC </w:t>
      </w:r>
      <w:r>
        <w:rPr>
          <w:color w:val="231F20"/>
          <w:sz w:val="24"/>
        </w:rPr>
        <w:t>Youth Assembly 2020 understand ecumenism as ‘oikumene,’ the whole body of God, which stretches beyond ecclesiastical boundaries. We are therefore disappointed that the full diversity of society and of CTE’s member Churches cannot be represented among the leadership of one of the UK’s important ecumenical instruments… URC Youth Assembly 2020 feel outraged and not represented by CTE on this matter…[We] request that the necessary reconciling conversations within CTE are</w:t>
      </w:r>
      <w:r>
        <w:rPr>
          <w:color w:val="231F20"/>
          <w:spacing w:val="-36"/>
          <w:sz w:val="24"/>
        </w:rPr>
        <w:t xml:space="preserve"> </w:t>
      </w:r>
      <w:r>
        <w:rPr>
          <w:color w:val="231F20"/>
          <w:sz w:val="24"/>
        </w:rPr>
        <w:t>prioritised...’</w:t>
      </w:r>
    </w:p>
    <w:p w:rsidR="00DC3935" w:rsidRDefault="00DC3935">
      <w:pPr>
        <w:pStyle w:val="BodyText"/>
        <w:spacing w:before="10"/>
        <w:rPr>
          <w:sz w:val="20"/>
        </w:rPr>
      </w:pPr>
    </w:p>
    <w:p w:rsidR="00DC3935" w:rsidRDefault="009E2591">
      <w:pPr>
        <w:pStyle w:val="ListParagraph"/>
        <w:numPr>
          <w:ilvl w:val="0"/>
          <w:numId w:val="72"/>
        </w:numPr>
        <w:tabs>
          <w:tab w:val="left" w:pos="1929"/>
          <w:tab w:val="left" w:pos="1930"/>
        </w:tabs>
        <w:rPr>
          <w:color w:val="231F20"/>
          <w:sz w:val="24"/>
        </w:rPr>
      </w:pPr>
      <w:r>
        <w:rPr>
          <w:color w:val="231F20"/>
          <w:sz w:val="24"/>
        </w:rPr>
        <w:t>Two further resolutions are now brought to General</w:t>
      </w:r>
      <w:r>
        <w:rPr>
          <w:color w:val="231F20"/>
          <w:spacing w:val="-26"/>
          <w:sz w:val="24"/>
        </w:rPr>
        <w:t xml:space="preserve"> </w:t>
      </w:r>
      <w:r>
        <w:rPr>
          <w:color w:val="231F20"/>
          <w:sz w:val="24"/>
        </w:rPr>
        <w:t>Assembly:</w:t>
      </w:r>
    </w:p>
    <w:p w:rsidR="00DC3935" w:rsidRDefault="00DC3935">
      <w:pPr>
        <w:pStyle w:val="BodyText"/>
        <w:spacing w:before="1"/>
        <w:rPr>
          <w:sz w:val="21"/>
        </w:rPr>
      </w:pPr>
    </w:p>
    <w:p w:rsidR="00DC3935" w:rsidRDefault="009E2591">
      <w:pPr>
        <w:ind w:left="1929" w:right="1452"/>
        <w:rPr>
          <w:b/>
          <w:sz w:val="24"/>
        </w:rPr>
      </w:pPr>
      <w:r>
        <w:rPr>
          <w:b/>
          <w:color w:val="231F20"/>
          <w:sz w:val="24"/>
        </w:rPr>
        <w:t>General Assembly urges all United Reformed Churches (especially those near universities and colleges) to use Fusion's Student Linkup and SCM Connect, enabling students to explore a wider range of churches and have more opportunity to commit to a place of worship that they feel is appropriate.</w:t>
      </w:r>
    </w:p>
    <w:p w:rsidR="00DC3935" w:rsidRDefault="00DC3935">
      <w:pPr>
        <w:pStyle w:val="BodyText"/>
        <w:spacing w:before="7"/>
        <w:rPr>
          <w:b/>
          <w:sz w:val="20"/>
        </w:rPr>
      </w:pPr>
    </w:p>
    <w:p w:rsidR="00DC3935" w:rsidRDefault="009E2591">
      <w:pPr>
        <w:pStyle w:val="ListParagraph"/>
        <w:numPr>
          <w:ilvl w:val="1"/>
          <w:numId w:val="72"/>
        </w:numPr>
        <w:tabs>
          <w:tab w:val="left" w:pos="2947"/>
          <w:tab w:val="left" w:pos="2948"/>
        </w:tabs>
        <w:spacing w:before="1"/>
        <w:ind w:right="1616"/>
        <w:rPr>
          <w:sz w:val="24"/>
        </w:rPr>
      </w:pPr>
      <w:r>
        <w:rPr>
          <w:color w:val="231F20"/>
          <w:sz w:val="24"/>
        </w:rPr>
        <w:t xml:space="preserve">Youth Assembly 2020 highlighted a current lack of awareness and support </w:t>
      </w:r>
      <w:r>
        <w:rPr>
          <w:color w:val="231F20"/>
          <w:spacing w:val="-3"/>
          <w:sz w:val="24"/>
        </w:rPr>
        <w:t xml:space="preserve">to </w:t>
      </w:r>
      <w:r>
        <w:rPr>
          <w:color w:val="231F20"/>
          <w:sz w:val="24"/>
        </w:rPr>
        <w:t xml:space="preserve">help college and university students find places of worship whilst away from their home environments, and noted the positive impact resources such as Fusion’s Student Linkup and Student Christian Movement’s (SCM) Connect programmes have had on students, aiding them when looking for a </w:t>
      </w:r>
      <w:r>
        <w:rPr>
          <w:color w:val="231F20"/>
          <w:spacing w:val="-3"/>
          <w:sz w:val="24"/>
        </w:rPr>
        <w:t xml:space="preserve">place </w:t>
      </w:r>
      <w:r>
        <w:rPr>
          <w:color w:val="231F20"/>
          <w:sz w:val="24"/>
        </w:rPr>
        <w:t>of worship where</w:t>
      </w:r>
      <w:r>
        <w:rPr>
          <w:color w:val="231F20"/>
          <w:spacing w:val="-15"/>
          <w:sz w:val="24"/>
        </w:rPr>
        <w:t xml:space="preserve"> </w:t>
      </w:r>
      <w:r>
        <w:rPr>
          <w:color w:val="231F20"/>
          <w:sz w:val="24"/>
        </w:rPr>
        <w:t>they</w:t>
      </w:r>
    </w:p>
    <w:p w:rsidR="00DC3935" w:rsidRDefault="00DC3935">
      <w:pPr>
        <w:rPr>
          <w:sz w:val="24"/>
        </w:rPr>
        <w:sectPr w:rsidR="00DC3935">
          <w:pgSz w:w="11910" w:h="16840"/>
          <w:pgMar w:top="800" w:right="0" w:bottom="720" w:left="0" w:header="482" w:footer="537" w:gutter="0"/>
          <w:cols w:space="720"/>
        </w:sectPr>
      </w:pPr>
    </w:p>
    <w:p w:rsidR="00DC3935" w:rsidRDefault="009E2591">
      <w:pPr>
        <w:pStyle w:val="BodyText"/>
        <w:spacing w:before="10"/>
        <w:rPr>
          <w:sz w:val="20"/>
        </w:rPr>
      </w:pPr>
      <w:r>
        <w:rPr>
          <w:noProof/>
        </w:rPr>
        <w:drawing>
          <wp:anchor distT="0" distB="0" distL="0" distR="0" simplePos="0" relativeHeight="251698176" behindDoc="0" locked="0" layoutInCell="1" allowOverlap="1">
            <wp:simplePos x="0" y="0"/>
            <wp:positionH relativeFrom="page">
              <wp:posOffset>5876999</wp:posOffset>
            </wp:positionH>
            <wp:positionV relativeFrom="page">
              <wp:posOffset>9537963</wp:posOffset>
            </wp:positionV>
            <wp:extent cx="1188000" cy="867108"/>
            <wp:effectExtent l="0" t="0" r="0" b="0"/>
            <wp:wrapNone/>
            <wp:docPr id="3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4.jpeg"/>
                    <pic:cNvPicPr/>
                  </pic:nvPicPr>
                  <pic:blipFill>
                    <a:blip r:embed="rId35" cstate="print"/>
                    <a:stretch>
                      <a:fillRect/>
                    </a:stretch>
                  </pic:blipFill>
                  <pic:spPr>
                    <a:xfrm>
                      <a:off x="0" y="0"/>
                      <a:ext cx="1188000" cy="867108"/>
                    </a:xfrm>
                    <a:prstGeom prst="rect">
                      <a:avLst/>
                    </a:prstGeom>
                  </pic:spPr>
                </pic:pic>
              </a:graphicData>
            </a:graphic>
          </wp:anchor>
        </w:drawing>
      </w:r>
    </w:p>
    <w:p w:rsidR="00DC3935" w:rsidRDefault="009E2591">
      <w:pPr>
        <w:pStyle w:val="BodyText"/>
        <w:spacing w:before="92"/>
        <w:ind w:left="2947" w:right="1364"/>
      </w:pPr>
      <w:r>
        <w:rPr>
          <w:color w:val="231F20"/>
        </w:rPr>
        <w:t>are studying. Both organisations are passionately focussed on enabling students to grow in faith and to connect with like-minded students and student workers at a point in life which is often considered daunting.</w:t>
      </w:r>
    </w:p>
    <w:p w:rsidR="00DC3935" w:rsidRDefault="00DC3935">
      <w:pPr>
        <w:pStyle w:val="BodyText"/>
      </w:pPr>
    </w:p>
    <w:p w:rsidR="00DC3935" w:rsidRDefault="009E2591">
      <w:pPr>
        <w:pStyle w:val="ListParagraph"/>
        <w:numPr>
          <w:ilvl w:val="1"/>
          <w:numId w:val="72"/>
        </w:numPr>
        <w:tabs>
          <w:tab w:val="left" w:pos="2947"/>
          <w:tab w:val="left" w:pos="2948"/>
        </w:tabs>
        <w:ind w:right="1243"/>
        <w:rPr>
          <w:sz w:val="24"/>
        </w:rPr>
      </w:pPr>
      <w:r>
        <w:rPr>
          <w:color w:val="231F20"/>
          <w:sz w:val="24"/>
        </w:rPr>
        <w:t xml:space="preserve">Fusion UK and SCM are charitable organisations whose primary focus is equipping students to engage with local churches and peers. Both offer programmes that are free, easy and effective ways for local churches and groups to grow their congregations. As of January 2020, just under 1% of the nearly 2,500 churches registered for Fusion’s Student Linkup and SCM Connect were of URC association. </w:t>
      </w:r>
      <w:r>
        <w:rPr>
          <w:color w:val="231F20"/>
          <w:spacing w:val="-3"/>
          <w:sz w:val="24"/>
        </w:rPr>
        <w:t xml:space="preserve">It </w:t>
      </w:r>
      <w:r>
        <w:rPr>
          <w:color w:val="231F20"/>
          <w:sz w:val="24"/>
        </w:rPr>
        <w:t xml:space="preserve">is encouraging to see a handful of URC churches already involved, but it would be very beneficial for this number to rise, allowing more Christians and yet-to-be- Christians the opportunity </w:t>
      </w:r>
      <w:r>
        <w:rPr>
          <w:color w:val="231F20"/>
          <w:spacing w:val="-3"/>
          <w:sz w:val="24"/>
        </w:rPr>
        <w:t xml:space="preserve">to </w:t>
      </w:r>
      <w:r>
        <w:rPr>
          <w:color w:val="231F20"/>
          <w:sz w:val="24"/>
        </w:rPr>
        <w:t>learn about and engage with the URC. Three simple steps are all that stand in the way of churches becoming ‘linked-up’ with students. 1) Connect: assigning a designated contact from within the church and having them log into the app. 2) Detail: providing basic church information (addresses, names etc). 3) Creating a profile: letting students know who you are and what you’re</w:t>
      </w:r>
      <w:r>
        <w:rPr>
          <w:color w:val="231F20"/>
          <w:spacing w:val="-19"/>
          <w:sz w:val="24"/>
        </w:rPr>
        <w:t xml:space="preserve"> </w:t>
      </w:r>
      <w:r>
        <w:rPr>
          <w:color w:val="231F20"/>
          <w:sz w:val="24"/>
        </w:rPr>
        <w:t>about.</w:t>
      </w:r>
    </w:p>
    <w:p w:rsidR="00DC3935" w:rsidRDefault="00DC3935">
      <w:pPr>
        <w:pStyle w:val="BodyText"/>
        <w:spacing w:before="3"/>
      </w:pPr>
    </w:p>
    <w:p w:rsidR="00DC3935" w:rsidRDefault="009E2591">
      <w:pPr>
        <w:numPr>
          <w:ilvl w:val="0"/>
          <w:numId w:val="72"/>
        </w:numPr>
        <w:tabs>
          <w:tab w:val="left" w:pos="1929"/>
          <w:tab w:val="left" w:pos="1930"/>
        </w:tabs>
        <w:ind w:right="1339"/>
        <w:rPr>
          <w:b/>
          <w:color w:val="231F20"/>
          <w:sz w:val="24"/>
        </w:rPr>
      </w:pPr>
      <w:r>
        <w:rPr>
          <w:b/>
          <w:color w:val="231F20"/>
          <w:sz w:val="24"/>
        </w:rPr>
        <w:t>General Assembly recognises the climate emergency and challenges all councils, committees and local churches to do everything possible to make URC events and activities eco-friendly, as urged by URC Youth</w:t>
      </w:r>
      <w:r>
        <w:rPr>
          <w:b/>
          <w:color w:val="231F20"/>
          <w:spacing w:val="-30"/>
          <w:sz w:val="24"/>
        </w:rPr>
        <w:t xml:space="preserve"> </w:t>
      </w:r>
      <w:r>
        <w:rPr>
          <w:b/>
          <w:color w:val="231F20"/>
          <w:sz w:val="24"/>
        </w:rPr>
        <w:t>Assembly.</w:t>
      </w:r>
    </w:p>
    <w:p w:rsidR="00DC3935" w:rsidRDefault="00DC3935">
      <w:pPr>
        <w:pStyle w:val="BodyText"/>
        <w:spacing w:before="7"/>
        <w:rPr>
          <w:b/>
          <w:sz w:val="20"/>
        </w:rPr>
      </w:pPr>
    </w:p>
    <w:p w:rsidR="00DC3935" w:rsidRDefault="009E2591">
      <w:pPr>
        <w:pStyle w:val="BodyText"/>
        <w:ind w:left="1929" w:right="1236"/>
      </w:pPr>
      <w:r>
        <w:rPr>
          <w:color w:val="231F20"/>
        </w:rPr>
        <w:t>At Youth Assembly 2020, a resolution was passed by consensus by URC Youth stating that they recognise that we are currently experiencing a climate emergency. As part of the resolution, they encourage local churches, synods, committees and task groups consciously to make choices towards being more environmentally friendly. As the future of the URC, they think that the wider church should acknowledge the reality of our current global situation and take heed of the advice given by our government and experts. The Youth Executive are now all green apostles, with one internally elected ‘head’ who is passionate about the environment. They dedicate time in their meetings to discuss what they are doing and fresh ideas that they can adopt to help our environment. They recommend as URC Youth that the wider church take similar proactive steps to help halt the effects of the climate emergency.</w:t>
      </w:r>
    </w:p>
    <w:p w:rsidR="00DC3935" w:rsidRDefault="00DC3935">
      <w:pPr>
        <w:sectPr w:rsidR="00DC3935">
          <w:pgSz w:w="11910" w:h="16840"/>
          <w:pgMar w:top="800" w:right="0" w:bottom="720" w:left="0" w:header="482" w:footer="537" w:gutter="0"/>
          <w:cols w:space="720"/>
        </w:sectPr>
      </w:pPr>
    </w:p>
    <w:p w:rsidR="00DC3935" w:rsidRDefault="009E2591">
      <w:pPr>
        <w:spacing w:before="73" w:line="249" w:lineRule="auto"/>
        <w:ind w:left="1248" w:right="2641"/>
        <w:rPr>
          <w:b/>
          <w:sz w:val="48"/>
        </w:rPr>
      </w:pPr>
      <w:r>
        <w:rPr>
          <w:b/>
          <w:color w:val="08AFE5"/>
          <w:sz w:val="56"/>
        </w:rPr>
        <w:t xml:space="preserve">Communications Committee </w:t>
      </w:r>
      <w:r>
        <w:rPr>
          <w:b/>
          <w:color w:val="231F20"/>
          <w:sz w:val="48"/>
        </w:rPr>
        <w:t xml:space="preserve">Communications update, including </w:t>
      </w:r>
      <w:r>
        <w:rPr>
          <w:b/>
          <w:i/>
          <w:color w:val="231F20"/>
          <w:sz w:val="48"/>
        </w:rPr>
        <w:t xml:space="preserve">Reform </w:t>
      </w:r>
      <w:r>
        <w:rPr>
          <w:b/>
          <w:color w:val="231F20"/>
          <w:sz w:val="48"/>
        </w:rPr>
        <w:t>magazine</w:t>
      </w:r>
    </w:p>
    <w:p w:rsidR="00DC3935" w:rsidRDefault="009E2591">
      <w:pPr>
        <w:spacing w:before="215"/>
        <w:ind w:left="1248"/>
        <w:rPr>
          <w:b/>
          <w:sz w:val="24"/>
        </w:rPr>
      </w:pPr>
      <w:r>
        <w:rPr>
          <w:b/>
          <w:color w:val="08AFE5"/>
          <w:sz w:val="24"/>
        </w:rPr>
        <w:t>Basic information</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7118"/>
      </w:tblGrid>
      <w:tr w:rsidR="00DC3935">
        <w:trPr>
          <w:trHeight w:val="1218"/>
        </w:trPr>
        <w:tc>
          <w:tcPr>
            <w:tcW w:w="2659" w:type="dxa"/>
          </w:tcPr>
          <w:p w:rsidR="00DC3935" w:rsidRDefault="009E2591">
            <w:pPr>
              <w:pStyle w:val="TableParagraph"/>
              <w:spacing w:before="55" w:line="242" w:lineRule="auto"/>
              <w:ind w:left="57" w:right="491"/>
              <w:rPr>
                <w:b/>
                <w:sz w:val="24"/>
              </w:rPr>
            </w:pPr>
            <w:r>
              <w:rPr>
                <w:b/>
                <w:color w:val="231F20"/>
                <w:sz w:val="24"/>
              </w:rPr>
              <w:t>Contact name and email address</w:t>
            </w:r>
          </w:p>
        </w:tc>
        <w:tc>
          <w:tcPr>
            <w:tcW w:w="7118" w:type="dxa"/>
          </w:tcPr>
          <w:p w:rsidR="00DC3935" w:rsidRDefault="009E2591">
            <w:pPr>
              <w:pStyle w:val="TableParagraph"/>
              <w:spacing w:before="55" w:line="242" w:lineRule="auto"/>
              <w:ind w:left="57" w:right="2597"/>
              <w:rPr>
                <w:sz w:val="24"/>
              </w:rPr>
            </w:pPr>
            <w:r>
              <w:rPr>
                <w:color w:val="231F20"/>
                <w:sz w:val="24"/>
              </w:rPr>
              <w:t xml:space="preserve">The Revd </w:t>
            </w:r>
            <w:r>
              <w:rPr>
                <w:color w:val="231F20"/>
                <w:spacing w:val="-3"/>
                <w:sz w:val="24"/>
              </w:rPr>
              <w:t xml:space="preserve">Dr </w:t>
            </w:r>
            <w:r>
              <w:rPr>
                <w:color w:val="231F20"/>
                <w:sz w:val="24"/>
              </w:rPr>
              <w:t xml:space="preserve">Peter Stevenson, Convenor: </w:t>
            </w:r>
            <w:hyperlink r:id="rId91">
              <w:r>
                <w:rPr>
                  <w:color w:val="0071B8"/>
                  <w:sz w:val="24"/>
                </w:rPr>
                <w:t>revdpete@btinternet.com</w:t>
              </w:r>
            </w:hyperlink>
          </w:p>
          <w:p w:rsidR="00DC3935" w:rsidRDefault="009E2591">
            <w:pPr>
              <w:pStyle w:val="TableParagraph"/>
              <w:spacing w:line="242" w:lineRule="auto"/>
              <w:ind w:left="57" w:right="2295"/>
              <w:rPr>
                <w:sz w:val="24"/>
              </w:rPr>
            </w:pPr>
            <w:r>
              <w:rPr>
                <w:color w:val="231F20"/>
                <w:sz w:val="24"/>
              </w:rPr>
              <w:t xml:space="preserve">Mr Andy Jackson, Head of Communications: </w:t>
            </w:r>
            <w:hyperlink r:id="rId92">
              <w:r>
                <w:rPr>
                  <w:color w:val="0071B8"/>
                  <w:sz w:val="24"/>
                </w:rPr>
                <w:t>andy.jackson@urc.org.uk</w:t>
              </w:r>
            </w:hyperlink>
          </w:p>
        </w:tc>
      </w:tr>
      <w:tr w:rsidR="00DC3935">
        <w:trPr>
          <w:trHeight w:val="388"/>
        </w:trPr>
        <w:tc>
          <w:tcPr>
            <w:tcW w:w="2659" w:type="dxa"/>
          </w:tcPr>
          <w:p w:rsidR="00DC3935" w:rsidRDefault="009E2591">
            <w:pPr>
              <w:pStyle w:val="TableParagraph"/>
              <w:spacing w:before="55"/>
              <w:ind w:left="57"/>
              <w:rPr>
                <w:b/>
                <w:sz w:val="24"/>
              </w:rPr>
            </w:pPr>
            <w:r>
              <w:rPr>
                <w:b/>
                <w:color w:val="231F20"/>
                <w:sz w:val="24"/>
              </w:rPr>
              <w:t>Action required</w:t>
            </w:r>
          </w:p>
        </w:tc>
        <w:tc>
          <w:tcPr>
            <w:tcW w:w="7118" w:type="dxa"/>
          </w:tcPr>
          <w:p w:rsidR="00DC3935" w:rsidRDefault="009E2591">
            <w:pPr>
              <w:pStyle w:val="TableParagraph"/>
              <w:spacing w:before="55"/>
              <w:ind w:left="57"/>
              <w:rPr>
                <w:sz w:val="24"/>
              </w:rPr>
            </w:pPr>
            <w:r>
              <w:rPr>
                <w:color w:val="231F20"/>
                <w:sz w:val="24"/>
              </w:rPr>
              <w:t>To note.</w:t>
            </w:r>
          </w:p>
        </w:tc>
      </w:tr>
      <w:tr w:rsidR="00DC3935">
        <w:trPr>
          <w:trHeight w:val="5361"/>
        </w:trPr>
        <w:tc>
          <w:tcPr>
            <w:tcW w:w="2659" w:type="dxa"/>
          </w:tcPr>
          <w:p w:rsidR="00DC3935" w:rsidRDefault="009E2591">
            <w:pPr>
              <w:pStyle w:val="TableParagraph"/>
              <w:spacing w:before="55"/>
              <w:ind w:left="57"/>
              <w:rPr>
                <w:b/>
                <w:sz w:val="24"/>
              </w:rPr>
            </w:pPr>
            <w:r>
              <w:rPr>
                <w:b/>
                <w:color w:val="231F20"/>
                <w:sz w:val="24"/>
              </w:rPr>
              <w:t>Draft resolution(s)</w:t>
            </w:r>
          </w:p>
        </w:tc>
        <w:tc>
          <w:tcPr>
            <w:tcW w:w="7118" w:type="dxa"/>
          </w:tcPr>
          <w:p w:rsidR="00DC3935" w:rsidRDefault="009E2591">
            <w:pPr>
              <w:pStyle w:val="TableParagraph"/>
              <w:spacing w:before="55"/>
              <w:ind w:left="57"/>
              <w:rPr>
                <w:b/>
                <w:sz w:val="24"/>
              </w:rPr>
            </w:pPr>
            <w:r>
              <w:rPr>
                <w:b/>
                <w:color w:val="08AFE5"/>
                <w:sz w:val="24"/>
              </w:rPr>
              <w:t>Resolution 16</w:t>
            </w:r>
          </w:p>
          <w:p w:rsidR="00DC3935" w:rsidRDefault="009E2591">
            <w:pPr>
              <w:pStyle w:val="TableParagraph"/>
              <w:spacing w:before="2"/>
              <w:ind w:left="57" w:right="55"/>
              <w:rPr>
                <w:b/>
                <w:sz w:val="24"/>
              </w:rPr>
            </w:pPr>
            <w:r>
              <w:rPr>
                <w:b/>
                <w:color w:val="231F20"/>
                <w:sz w:val="24"/>
              </w:rPr>
              <w:t>General Assembly encourages all churches without websites to set one up as a matter of urgency, and to consider using the URC’s iChurch initiative.</w:t>
            </w:r>
          </w:p>
          <w:p w:rsidR="00DC3935" w:rsidRDefault="00DC3935">
            <w:pPr>
              <w:pStyle w:val="TableParagraph"/>
              <w:rPr>
                <w:b/>
                <w:sz w:val="24"/>
              </w:rPr>
            </w:pPr>
          </w:p>
          <w:p w:rsidR="00DC3935" w:rsidRDefault="009E2591">
            <w:pPr>
              <w:pStyle w:val="TableParagraph"/>
              <w:spacing w:line="275" w:lineRule="exact"/>
              <w:ind w:left="57"/>
              <w:rPr>
                <w:b/>
                <w:sz w:val="24"/>
              </w:rPr>
            </w:pPr>
            <w:r>
              <w:rPr>
                <w:b/>
                <w:color w:val="08AFE5"/>
                <w:sz w:val="24"/>
              </w:rPr>
              <w:t>Resolution 17</w:t>
            </w:r>
          </w:p>
          <w:p w:rsidR="00DC3935" w:rsidRDefault="009E2591">
            <w:pPr>
              <w:pStyle w:val="TableParagraph"/>
              <w:ind w:left="57" w:right="269"/>
              <w:rPr>
                <w:b/>
                <w:sz w:val="24"/>
              </w:rPr>
            </w:pPr>
            <w:r>
              <w:rPr>
                <w:b/>
                <w:color w:val="231F20"/>
                <w:sz w:val="24"/>
              </w:rPr>
              <w:t>General Assembly welcomes the new look and feel of print publications used since 2019, and encourages all Synods, committees and departments to use the design and digital visual identity guidance from the communications team, so that all materials produced by the Church can share the same quality and consistency.</w:t>
            </w:r>
          </w:p>
          <w:p w:rsidR="00DC3935" w:rsidRDefault="00DC3935">
            <w:pPr>
              <w:pStyle w:val="TableParagraph"/>
              <w:spacing w:before="2"/>
              <w:rPr>
                <w:b/>
                <w:sz w:val="24"/>
              </w:rPr>
            </w:pPr>
          </w:p>
          <w:p w:rsidR="00DC3935" w:rsidRDefault="009E2591">
            <w:pPr>
              <w:pStyle w:val="TableParagraph"/>
              <w:spacing w:line="275" w:lineRule="exact"/>
              <w:ind w:left="57"/>
              <w:rPr>
                <w:b/>
                <w:sz w:val="24"/>
              </w:rPr>
            </w:pPr>
            <w:r>
              <w:rPr>
                <w:b/>
                <w:color w:val="08AFE5"/>
                <w:sz w:val="24"/>
              </w:rPr>
              <w:t>Resolution 18</w:t>
            </w:r>
          </w:p>
          <w:p w:rsidR="00DC3935" w:rsidRDefault="009E2591">
            <w:pPr>
              <w:pStyle w:val="TableParagraph"/>
              <w:ind w:left="57" w:right="401"/>
              <w:rPr>
                <w:b/>
                <w:sz w:val="24"/>
              </w:rPr>
            </w:pPr>
            <w:r>
              <w:rPr>
                <w:b/>
                <w:color w:val="231F20"/>
                <w:sz w:val="24"/>
              </w:rPr>
              <w:t xml:space="preserve">General Assembly encourages all members and friends of the Church to read </w:t>
            </w:r>
            <w:r>
              <w:rPr>
                <w:b/>
                <w:i/>
                <w:color w:val="231F20"/>
                <w:sz w:val="24"/>
              </w:rPr>
              <w:t>Reform</w:t>
            </w:r>
            <w:r>
              <w:rPr>
                <w:b/>
                <w:color w:val="231F20"/>
                <w:sz w:val="24"/>
              </w:rPr>
              <w:t>, the magazine of the United Reformed Church, and to subscribe to it so that, as it also approaches its 50th anniversary, it can continue to challenge, debate, refresh, enrich and inform.</w:t>
            </w:r>
          </w:p>
        </w:tc>
      </w:tr>
    </w:tbl>
    <w:p w:rsidR="00DC3935" w:rsidRDefault="00DC3935">
      <w:pPr>
        <w:pStyle w:val="BodyText"/>
        <w:spacing w:before="6"/>
        <w:rPr>
          <w:b/>
          <w:sz w:val="23"/>
        </w:rPr>
      </w:pPr>
    </w:p>
    <w:p w:rsidR="00DC3935" w:rsidRDefault="009E2591">
      <w:pPr>
        <w:spacing w:before="1"/>
        <w:ind w:left="1248"/>
        <w:rPr>
          <w:b/>
          <w:sz w:val="24"/>
        </w:rPr>
      </w:pPr>
      <w:r>
        <w:rPr>
          <w:b/>
          <w:color w:val="08AFE5"/>
          <w:sz w:val="24"/>
        </w:rPr>
        <w:t>Summary of content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7118"/>
      </w:tblGrid>
      <w:tr w:rsidR="00DC3935">
        <w:trPr>
          <w:trHeight w:val="388"/>
        </w:trPr>
        <w:tc>
          <w:tcPr>
            <w:tcW w:w="2659" w:type="dxa"/>
          </w:tcPr>
          <w:p w:rsidR="00DC3935" w:rsidRDefault="009E2591">
            <w:pPr>
              <w:pStyle w:val="TableParagraph"/>
              <w:spacing w:before="58"/>
              <w:ind w:left="57"/>
              <w:rPr>
                <w:b/>
                <w:sz w:val="24"/>
              </w:rPr>
            </w:pPr>
            <w:r>
              <w:rPr>
                <w:b/>
                <w:color w:val="231F20"/>
                <w:sz w:val="24"/>
              </w:rPr>
              <w:t>Subject and aim(s)</w:t>
            </w:r>
          </w:p>
        </w:tc>
        <w:tc>
          <w:tcPr>
            <w:tcW w:w="7118" w:type="dxa"/>
          </w:tcPr>
          <w:p w:rsidR="00DC3935" w:rsidRDefault="009E2591">
            <w:pPr>
              <w:pStyle w:val="TableParagraph"/>
              <w:spacing w:before="58"/>
              <w:ind w:left="57"/>
              <w:rPr>
                <w:sz w:val="24"/>
              </w:rPr>
            </w:pPr>
            <w:r>
              <w:rPr>
                <w:color w:val="231F20"/>
                <w:sz w:val="24"/>
              </w:rPr>
              <w:t>An update of the work of the Communications Team since 2018.</w:t>
            </w:r>
          </w:p>
        </w:tc>
      </w:tr>
      <w:tr w:rsidR="00DC3935">
        <w:trPr>
          <w:trHeight w:val="1218"/>
        </w:trPr>
        <w:tc>
          <w:tcPr>
            <w:tcW w:w="2659" w:type="dxa"/>
          </w:tcPr>
          <w:p w:rsidR="00DC3935" w:rsidRDefault="009E2591">
            <w:pPr>
              <w:pStyle w:val="TableParagraph"/>
              <w:spacing w:before="58"/>
              <w:ind w:left="57"/>
              <w:rPr>
                <w:b/>
                <w:sz w:val="24"/>
              </w:rPr>
            </w:pPr>
            <w:r>
              <w:rPr>
                <w:b/>
                <w:color w:val="231F20"/>
                <w:sz w:val="24"/>
              </w:rPr>
              <w:t>Main points</w:t>
            </w:r>
          </w:p>
        </w:tc>
        <w:tc>
          <w:tcPr>
            <w:tcW w:w="7118" w:type="dxa"/>
          </w:tcPr>
          <w:p w:rsidR="00DC3935" w:rsidRDefault="009E2591">
            <w:pPr>
              <w:pStyle w:val="TableParagraph"/>
              <w:spacing w:before="58"/>
              <w:ind w:left="57" w:right="894"/>
              <w:rPr>
                <w:sz w:val="24"/>
              </w:rPr>
            </w:pPr>
            <w:r>
              <w:rPr>
                <w:color w:val="231F20"/>
                <w:sz w:val="24"/>
              </w:rPr>
              <w:t xml:space="preserve">To update General Assembly about the work overseen by the Communications Committee, including the work of the URC Communications Team, the Publishing Board and </w:t>
            </w:r>
            <w:r>
              <w:rPr>
                <w:i/>
                <w:color w:val="231F20"/>
                <w:sz w:val="24"/>
              </w:rPr>
              <w:t xml:space="preserve">Reform </w:t>
            </w:r>
            <w:r>
              <w:rPr>
                <w:color w:val="231F20"/>
                <w:sz w:val="24"/>
              </w:rPr>
              <w:t>magazine.</w:t>
            </w:r>
          </w:p>
        </w:tc>
      </w:tr>
      <w:tr w:rsidR="00DC3935">
        <w:trPr>
          <w:trHeight w:val="719"/>
        </w:trPr>
        <w:tc>
          <w:tcPr>
            <w:tcW w:w="2659" w:type="dxa"/>
          </w:tcPr>
          <w:p w:rsidR="00DC3935" w:rsidRDefault="009E2591">
            <w:pPr>
              <w:pStyle w:val="TableParagraph"/>
              <w:spacing w:before="60" w:line="237" w:lineRule="auto"/>
              <w:ind w:left="57" w:right="571"/>
              <w:rPr>
                <w:b/>
                <w:sz w:val="24"/>
              </w:rPr>
            </w:pPr>
            <w:r>
              <w:rPr>
                <w:b/>
                <w:color w:val="231F20"/>
                <w:sz w:val="24"/>
              </w:rPr>
              <w:t>Previous relevant documents</w:t>
            </w:r>
          </w:p>
        </w:tc>
        <w:tc>
          <w:tcPr>
            <w:tcW w:w="7118" w:type="dxa"/>
          </w:tcPr>
          <w:p w:rsidR="00DC3935" w:rsidRDefault="00DC3935">
            <w:pPr>
              <w:pStyle w:val="TableParagraph"/>
              <w:rPr>
                <w:rFonts w:ascii="Times New Roman"/>
                <w:sz w:val="24"/>
              </w:rPr>
            </w:pPr>
          </w:p>
        </w:tc>
      </w:tr>
      <w:tr w:rsidR="00DC3935">
        <w:trPr>
          <w:trHeight w:val="1218"/>
        </w:trPr>
        <w:tc>
          <w:tcPr>
            <w:tcW w:w="2659" w:type="dxa"/>
          </w:tcPr>
          <w:p w:rsidR="00DC3935" w:rsidRDefault="009E2591">
            <w:pPr>
              <w:pStyle w:val="TableParagraph"/>
              <w:spacing w:before="60" w:line="237" w:lineRule="auto"/>
              <w:ind w:left="57" w:right="518"/>
              <w:rPr>
                <w:b/>
                <w:sz w:val="24"/>
              </w:rPr>
            </w:pPr>
            <w:r>
              <w:rPr>
                <w:b/>
                <w:color w:val="231F20"/>
                <w:sz w:val="24"/>
              </w:rPr>
              <w:t>Consultation has taken place with...</w:t>
            </w:r>
          </w:p>
        </w:tc>
        <w:tc>
          <w:tcPr>
            <w:tcW w:w="7118" w:type="dxa"/>
          </w:tcPr>
          <w:p w:rsidR="00DC3935" w:rsidRDefault="009E2591">
            <w:pPr>
              <w:pStyle w:val="TableParagraph"/>
              <w:spacing w:before="58"/>
              <w:ind w:left="57" w:right="454"/>
              <w:rPr>
                <w:sz w:val="24"/>
              </w:rPr>
            </w:pPr>
            <w:r>
              <w:rPr>
                <w:color w:val="231F20"/>
                <w:sz w:val="24"/>
              </w:rPr>
              <w:t>Communications Committee, Publishing Board, General Secretariat, Finance, teams at Church House, Synod Moderators, other Synod staff, ministers and church members via social media.</w:t>
            </w:r>
          </w:p>
        </w:tc>
      </w:tr>
    </w:tbl>
    <w:p w:rsidR="00DC3935" w:rsidRDefault="00DC3935">
      <w:pPr>
        <w:rPr>
          <w:sz w:val="24"/>
        </w:rPr>
        <w:sectPr w:rsidR="00DC3935">
          <w:headerReference w:type="default" r:id="rId93"/>
          <w:footerReference w:type="even" r:id="rId94"/>
          <w:footerReference w:type="default" r:id="rId95"/>
          <w:pgSz w:w="11910" w:h="16840"/>
          <w:pgMar w:top="1040" w:right="0" w:bottom="720" w:left="0" w:header="0" w:footer="537" w:gutter="0"/>
          <w:pgNumType w:start="65"/>
          <w:cols w:space="720"/>
        </w:sectPr>
      </w:pPr>
    </w:p>
    <w:p w:rsidR="00DC3935" w:rsidRDefault="00DC3935">
      <w:pPr>
        <w:pStyle w:val="BodyText"/>
        <w:spacing w:before="10"/>
        <w:rPr>
          <w:b/>
          <w:sz w:val="20"/>
        </w:rPr>
      </w:pPr>
    </w:p>
    <w:p w:rsidR="00DC3935" w:rsidRDefault="009E2591">
      <w:pPr>
        <w:spacing w:before="92" w:after="2"/>
        <w:ind w:left="1248"/>
        <w:rPr>
          <w:b/>
          <w:sz w:val="24"/>
        </w:rPr>
      </w:pPr>
      <w:r>
        <w:rPr>
          <w:b/>
          <w:color w:val="08AFE5"/>
          <w:sz w:val="24"/>
        </w:rPr>
        <w:t>Summary of impact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7118"/>
      </w:tblGrid>
      <w:tr w:rsidR="00DC3935">
        <w:trPr>
          <w:trHeight w:val="388"/>
        </w:trPr>
        <w:tc>
          <w:tcPr>
            <w:tcW w:w="2659" w:type="dxa"/>
          </w:tcPr>
          <w:p w:rsidR="00DC3935" w:rsidRDefault="009E2591">
            <w:pPr>
              <w:pStyle w:val="TableParagraph"/>
              <w:spacing w:before="58"/>
              <w:ind w:left="57"/>
              <w:rPr>
                <w:b/>
                <w:sz w:val="24"/>
              </w:rPr>
            </w:pPr>
            <w:r>
              <w:rPr>
                <w:b/>
                <w:color w:val="231F20"/>
                <w:sz w:val="24"/>
              </w:rPr>
              <w:t>Financial</w:t>
            </w:r>
          </w:p>
        </w:tc>
        <w:tc>
          <w:tcPr>
            <w:tcW w:w="7118" w:type="dxa"/>
          </w:tcPr>
          <w:p w:rsidR="00DC3935" w:rsidRDefault="009E2591">
            <w:pPr>
              <w:pStyle w:val="TableParagraph"/>
              <w:spacing w:before="58"/>
              <w:ind w:left="57"/>
              <w:rPr>
                <w:sz w:val="24"/>
              </w:rPr>
            </w:pPr>
            <w:r>
              <w:rPr>
                <w:color w:val="231F20"/>
                <w:sz w:val="24"/>
              </w:rPr>
              <w:t xml:space="preserve">Reduction in budgets and subsidy for </w:t>
            </w:r>
            <w:r>
              <w:rPr>
                <w:i/>
                <w:color w:val="231F20"/>
                <w:sz w:val="24"/>
              </w:rPr>
              <w:t>Reform</w:t>
            </w:r>
            <w:r>
              <w:rPr>
                <w:color w:val="231F20"/>
                <w:sz w:val="24"/>
              </w:rPr>
              <w:t>.</w:t>
            </w:r>
          </w:p>
        </w:tc>
      </w:tr>
      <w:tr w:rsidR="00DC3935">
        <w:trPr>
          <w:trHeight w:val="666"/>
        </w:trPr>
        <w:tc>
          <w:tcPr>
            <w:tcW w:w="2659" w:type="dxa"/>
          </w:tcPr>
          <w:p w:rsidR="00DC3935" w:rsidRDefault="009E2591">
            <w:pPr>
              <w:pStyle w:val="TableParagraph"/>
              <w:spacing w:before="58"/>
              <w:ind w:left="57"/>
              <w:rPr>
                <w:b/>
                <w:sz w:val="24"/>
              </w:rPr>
            </w:pPr>
            <w:r>
              <w:rPr>
                <w:b/>
                <w:color w:val="231F20"/>
                <w:sz w:val="24"/>
              </w:rPr>
              <w:t>External</w:t>
            </w:r>
          </w:p>
          <w:p w:rsidR="00DC3935" w:rsidRDefault="009E2591">
            <w:pPr>
              <w:pStyle w:val="TableParagraph"/>
              <w:spacing w:before="2"/>
              <w:ind w:left="57"/>
              <w:rPr>
                <w:b/>
                <w:sz w:val="24"/>
              </w:rPr>
            </w:pPr>
            <w:r>
              <w:rPr>
                <w:b/>
                <w:color w:val="231F20"/>
                <w:sz w:val="24"/>
              </w:rPr>
              <w:t>(e.g. ecumenical)</w:t>
            </w:r>
          </w:p>
        </w:tc>
        <w:tc>
          <w:tcPr>
            <w:tcW w:w="7118" w:type="dxa"/>
          </w:tcPr>
          <w:p w:rsidR="00DC3935" w:rsidRDefault="009E2591">
            <w:pPr>
              <w:pStyle w:val="TableParagraph"/>
              <w:spacing w:before="58" w:line="242" w:lineRule="auto"/>
              <w:ind w:left="57" w:right="307"/>
              <w:rPr>
                <w:sz w:val="24"/>
              </w:rPr>
            </w:pPr>
            <w:r>
              <w:rPr>
                <w:color w:val="231F20"/>
                <w:sz w:val="24"/>
              </w:rPr>
              <w:t>Reports of more members; increased engagement on social media; clearer design for URC identity and continuity purposes.</w:t>
            </w:r>
          </w:p>
        </w:tc>
      </w:tr>
    </w:tbl>
    <w:p w:rsidR="00DC3935" w:rsidRDefault="00DC3935">
      <w:pPr>
        <w:pStyle w:val="BodyText"/>
        <w:rPr>
          <w:b/>
          <w:sz w:val="26"/>
        </w:rPr>
      </w:pPr>
    </w:p>
    <w:p w:rsidR="00DC3935" w:rsidRDefault="00DC3935">
      <w:pPr>
        <w:pStyle w:val="BodyText"/>
        <w:rPr>
          <w:b/>
          <w:sz w:val="38"/>
        </w:rPr>
      </w:pPr>
    </w:p>
    <w:p w:rsidR="00DC3935" w:rsidRDefault="009E2591">
      <w:pPr>
        <w:pStyle w:val="ListParagraph"/>
        <w:numPr>
          <w:ilvl w:val="0"/>
          <w:numId w:val="71"/>
        </w:numPr>
        <w:tabs>
          <w:tab w:val="left" w:pos="1967"/>
          <w:tab w:val="left" w:pos="1969"/>
        </w:tabs>
        <w:rPr>
          <w:b/>
          <w:sz w:val="32"/>
        </w:rPr>
      </w:pPr>
      <w:r>
        <w:rPr>
          <w:b/>
          <w:color w:val="231F20"/>
          <w:sz w:val="32"/>
        </w:rPr>
        <w:t>Purpose</w:t>
      </w:r>
    </w:p>
    <w:p w:rsidR="00DC3935" w:rsidRDefault="009E2591">
      <w:pPr>
        <w:spacing w:before="58" w:line="242" w:lineRule="auto"/>
        <w:ind w:left="1968" w:right="1574"/>
        <w:rPr>
          <w:b/>
          <w:sz w:val="24"/>
        </w:rPr>
      </w:pPr>
      <w:r>
        <w:rPr>
          <w:b/>
          <w:color w:val="231F20"/>
          <w:sz w:val="24"/>
        </w:rPr>
        <w:t>The communications department exists to promote effective communication and celebration of the Gospel in and beyond the URC by:</w:t>
      </w:r>
    </w:p>
    <w:p w:rsidR="00DC3935" w:rsidRDefault="009E2591">
      <w:pPr>
        <w:pStyle w:val="ListParagraph"/>
        <w:numPr>
          <w:ilvl w:val="1"/>
          <w:numId w:val="71"/>
        </w:numPr>
        <w:tabs>
          <w:tab w:val="left" w:pos="2687"/>
          <w:tab w:val="left" w:pos="2688"/>
        </w:tabs>
        <w:spacing w:line="286" w:lineRule="exact"/>
        <w:ind w:hanging="721"/>
        <w:rPr>
          <w:b/>
          <w:sz w:val="24"/>
        </w:rPr>
      </w:pPr>
      <w:r>
        <w:rPr>
          <w:b/>
          <w:color w:val="231F20"/>
          <w:sz w:val="24"/>
        </w:rPr>
        <w:t>Giving voice to good</w:t>
      </w:r>
      <w:r>
        <w:rPr>
          <w:b/>
          <w:color w:val="231F20"/>
          <w:spacing w:val="1"/>
          <w:sz w:val="24"/>
        </w:rPr>
        <w:t xml:space="preserve"> </w:t>
      </w:r>
      <w:r>
        <w:rPr>
          <w:b/>
          <w:color w:val="231F20"/>
          <w:sz w:val="24"/>
        </w:rPr>
        <w:t>news</w:t>
      </w:r>
    </w:p>
    <w:p w:rsidR="00DC3935" w:rsidRDefault="009E2591">
      <w:pPr>
        <w:pStyle w:val="ListParagraph"/>
        <w:numPr>
          <w:ilvl w:val="1"/>
          <w:numId w:val="71"/>
        </w:numPr>
        <w:tabs>
          <w:tab w:val="left" w:pos="2687"/>
          <w:tab w:val="left" w:pos="2688"/>
        </w:tabs>
        <w:spacing w:line="293" w:lineRule="exact"/>
        <w:ind w:hanging="721"/>
        <w:rPr>
          <w:b/>
          <w:sz w:val="24"/>
        </w:rPr>
      </w:pPr>
      <w:r>
        <w:rPr>
          <w:b/>
          <w:color w:val="231F20"/>
          <w:sz w:val="24"/>
        </w:rPr>
        <w:t>Facilitating regional/national</w:t>
      </w:r>
      <w:r>
        <w:rPr>
          <w:b/>
          <w:color w:val="231F20"/>
          <w:spacing w:val="-3"/>
          <w:sz w:val="24"/>
        </w:rPr>
        <w:t xml:space="preserve"> </w:t>
      </w:r>
      <w:r>
        <w:rPr>
          <w:b/>
          <w:color w:val="231F20"/>
          <w:sz w:val="24"/>
        </w:rPr>
        <w:t>communications</w:t>
      </w:r>
    </w:p>
    <w:p w:rsidR="00DC3935" w:rsidRDefault="009E2591">
      <w:pPr>
        <w:pStyle w:val="ListParagraph"/>
        <w:numPr>
          <w:ilvl w:val="1"/>
          <w:numId w:val="71"/>
        </w:numPr>
        <w:tabs>
          <w:tab w:val="left" w:pos="2687"/>
          <w:tab w:val="left" w:pos="2688"/>
        </w:tabs>
        <w:ind w:left="2687" w:right="1537"/>
        <w:rPr>
          <w:b/>
          <w:sz w:val="24"/>
        </w:rPr>
      </w:pPr>
      <w:r>
        <w:rPr>
          <w:b/>
          <w:color w:val="231F20"/>
          <w:sz w:val="24"/>
        </w:rPr>
        <w:t>Supporting the communications of Church House departments and General</w:t>
      </w:r>
      <w:r>
        <w:rPr>
          <w:b/>
          <w:color w:val="231F20"/>
          <w:spacing w:val="-1"/>
          <w:sz w:val="24"/>
        </w:rPr>
        <w:t xml:space="preserve"> </w:t>
      </w:r>
      <w:r>
        <w:rPr>
          <w:b/>
          <w:color w:val="231F20"/>
          <w:sz w:val="24"/>
        </w:rPr>
        <w:t>Assembly</w:t>
      </w:r>
    </w:p>
    <w:p w:rsidR="00DC3935" w:rsidRDefault="009E2591">
      <w:pPr>
        <w:pStyle w:val="ListParagraph"/>
        <w:numPr>
          <w:ilvl w:val="1"/>
          <w:numId w:val="71"/>
        </w:numPr>
        <w:tabs>
          <w:tab w:val="left" w:pos="2687"/>
          <w:tab w:val="left" w:pos="2688"/>
        </w:tabs>
        <w:spacing w:line="290" w:lineRule="exact"/>
        <w:ind w:hanging="721"/>
        <w:rPr>
          <w:b/>
          <w:sz w:val="24"/>
        </w:rPr>
      </w:pPr>
      <w:r>
        <w:rPr>
          <w:b/>
          <w:color w:val="231F20"/>
          <w:sz w:val="24"/>
        </w:rPr>
        <w:t>Resourcing the local</w:t>
      </w:r>
      <w:r>
        <w:rPr>
          <w:b/>
          <w:color w:val="231F20"/>
          <w:spacing w:val="-2"/>
          <w:sz w:val="24"/>
        </w:rPr>
        <w:t xml:space="preserve"> </w:t>
      </w:r>
      <w:r>
        <w:rPr>
          <w:b/>
          <w:color w:val="231F20"/>
          <w:sz w:val="24"/>
        </w:rPr>
        <w:t>churches.</w:t>
      </w:r>
    </w:p>
    <w:p w:rsidR="00DC3935" w:rsidRDefault="00DC3935">
      <w:pPr>
        <w:pStyle w:val="BodyText"/>
        <w:spacing w:before="6"/>
        <w:rPr>
          <w:b/>
          <w:sz w:val="33"/>
        </w:rPr>
      </w:pPr>
    </w:p>
    <w:p w:rsidR="00DC3935" w:rsidRDefault="009E2591">
      <w:pPr>
        <w:pStyle w:val="ListParagraph"/>
        <w:numPr>
          <w:ilvl w:val="0"/>
          <w:numId w:val="71"/>
        </w:numPr>
        <w:tabs>
          <w:tab w:val="left" w:pos="1967"/>
          <w:tab w:val="left" w:pos="1969"/>
        </w:tabs>
        <w:rPr>
          <w:b/>
          <w:sz w:val="32"/>
        </w:rPr>
      </w:pPr>
      <w:r>
        <w:rPr>
          <w:b/>
          <w:color w:val="231F20"/>
          <w:sz w:val="32"/>
        </w:rPr>
        <w:t>Head of</w:t>
      </w:r>
      <w:r>
        <w:rPr>
          <w:b/>
          <w:color w:val="231F20"/>
          <w:spacing w:val="1"/>
          <w:sz w:val="32"/>
        </w:rPr>
        <w:t xml:space="preserve"> </w:t>
      </w:r>
      <w:r>
        <w:rPr>
          <w:b/>
          <w:color w:val="231F20"/>
          <w:sz w:val="32"/>
        </w:rPr>
        <w:t>Communications</w:t>
      </w:r>
    </w:p>
    <w:p w:rsidR="00DC3935" w:rsidRDefault="009E2591">
      <w:pPr>
        <w:pStyle w:val="BodyText"/>
        <w:spacing w:before="58"/>
        <w:ind w:left="1968" w:right="2010"/>
      </w:pPr>
      <w:r>
        <w:rPr>
          <w:color w:val="231F20"/>
        </w:rPr>
        <w:t>In the summer of 2018, a recruitment process began to find a new Head of Communications after Gill Nichol decided to step down after nine years of service.</w:t>
      </w:r>
    </w:p>
    <w:p w:rsidR="00DC3935" w:rsidRDefault="00DC3935">
      <w:pPr>
        <w:pStyle w:val="BodyText"/>
        <w:rPr>
          <w:sz w:val="21"/>
        </w:rPr>
      </w:pPr>
    </w:p>
    <w:p w:rsidR="00DC3935" w:rsidRDefault="009E2591">
      <w:pPr>
        <w:pStyle w:val="BodyText"/>
        <w:spacing w:before="1"/>
        <w:ind w:left="1967" w:right="1399"/>
      </w:pPr>
      <w:r>
        <w:rPr>
          <w:color w:val="231F20"/>
        </w:rPr>
        <w:t xml:space="preserve">The process selected Andy Jackson, a journalist and manager who has worked for the Methodist Church, Christian Aid, the Trinity Mirror Group, and also for the United Reformed Church as the Editorial Assistant for </w:t>
      </w:r>
      <w:r>
        <w:rPr>
          <w:i/>
          <w:color w:val="231F20"/>
        </w:rPr>
        <w:t xml:space="preserve">Reform </w:t>
      </w:r>
      <w:r>
        <w:rPr>
          <w:color w:val="231F20"/>
        </w:rPr>
        <w:t>in the mid-1990s. Andy is an Elder in the URC, a former Chair of FURY and his father is a minister who served at Over URC, Winsford, and Park URC, Reading.</w:t>
      </w:r>
    </w:p>
    <w:p w:rsidR="00DC3935" w:rsidRDefault="00DC3935">
      <w:pPr>
        <w:pStyle w:val="BodyText"/>
        <w:spacing w:before="7"/>
        <w:rPr>
          <w:sz w:val="20"/>
        </w:rPr>
      </w:pPr>
    </w:p>
    <w:p w:rsidR="00DC3935" w:rsidRDefault="009E2591">
      <w:pPr>
        <w:pStyle w:val="BodyText"/>
        <w:spacing w:line="242" w:lineRule="auto"/>
        <w:ind w:left="1967" w:right="1918"/>
      </w:pPr>
      <w:r>
        <w:rPr>
          <w:color w:val="231F20"/>
        </w:rPr>
        <w:t>Following consultations and his review of each of the areas of the team, the following changes took place.</w:t>
      </w:r>
    </w:p>
    <w:p w:rsidR="00DC3935" w:rsidRDefault="00DC3935">
      <w:pPr>
        <w:pStyle w:val="BodyText"/>
        <w:rPr>
          <w:sz w:val="26"/>
        </w:rPr>
      </w:pPr>
    </w:p>
    <w:p w:rsidR="00DC3935" w:rsidRDefault="009E2591">
      <w:pPr>
        <w:pStyle w:val="Heading8"/>
        <w:numPr>
          <w:ilvl w:val="0"/>
          <w:numId w:val="71"/>
        </w:numPr>
        <w:tabs>
          <w:tab w:val="left" w:pos="1967"/>
          <w:tab w:val="left" w:pos="1969"/>
        </w:tabs>
        <w:spacing w:before="216"/>
      </w:pPr>
      <w:r>
        <w:rPr>
          <w:color w:val="231F20"/>
        </w:rPr>
        <w:t>Editorial</w:t>
      </w:r>
      <w:r>
        <w:rPr>
          <w:color w:val="231F20"/>
          <w:spacing w:val="-2"/>
        </w:rPr>
        <w:t xml:space="preserve"> </w:t>
      </w:r>
      <w:r>
        <w:rPr>
          <w:color w:val="231F20"/>
        </w:rPr>
        <w:t>guidance</w:t>
      </w:r>
    </w:p>
    <w:p w:rsidR="00DC3935" w:rsidRDefault="009E2591">
      <w:pPr>
        <w:pStyle w:val="BodyText"/>
        <w:spacing w:before="57"/>
        <w:ind w:left="1968" w:right="1290"/>
      </w:pPr>
      <w:r>
        <w:rPr>
          <w:color w:val="231F20"/>
        </w:rPr>
        <w:t xml:space="preserve">The URC’s House Style guide has been revised by Head of Communications, the Editor of </w:t>
      </w:r>
      <w:r>
        <w:rPr>
          <w:i/>
          <w:color w:val="231F20"/>
        </w:rPr>
        <w:t>Reform</w:t>
      </w:r>
      <w:r>
        <w:rPr>
          <w:color w:val="231F20"/>
        </w:rPr>
        <w:t xml:space="preserve">, Communications Officer and the Production and Marketing Officer of </w:t>
      </w:r>
      <w:r>
        <w:rPr>
          <w:i/>
          <w:color w:val="231F20"/>
        </w:rPr>
        <w:t xml:space="preserve">Reform. </w:t>
      </w:r>
      <w:r>
        <w:rPr>
          <w:color w:val="231F20"/>
        </w:rPr>
        <w:t>It is now available on the URC website. Simpler than previous House Style guides, this latest version shows how the Church will edit and format most documents, and the committee encourages all URC churches and bodies to follow it.</w:t>
      </w:r>
    </w:p>
    <w:p w:rsidR="00DC3935" w:rsidRDefault="00DC3935">
      <w:pPr>
        <w:pStyle w:val="BodyText"/>
        <w:rPr>
          <w:sz w:val="26"/>
        </w:rPr>
      </w:pPr>
    </w:p>
    <w:p w:rsidR="00DC3935" w:rsidRDefault="009E2591">
      <w:pPr>
        <w:pStyle w:val="Heading8"/>
        <w:numPr>
          <w:ilvl w:val="0"/>
          <w:numId w:val="71"/>
        </w:numPr>
        <w:tabs>
          <w:tab w:val="left" w:pos="1967"/>
          <w:tab w:val="left" w:pos="1969"/>
        </w:tabs>
        <w:spacing w:before="217"/>
      </w:pPr>
      <w:r>
        <w:rPr>
          <w:color w:val="231F20"/>
        </w:rPr>
        <w:t>Graphics</w:t>
      </w:r>
    </w:p>
    <w:p w:rsidR="00DC3935" w:rsidRDefault="009E2591">
      <w:pPr>
        <w:pStyle w:val="ListParagraph"/>
        <w:numPr>
          <w:ilvl w:val="1"/>
          <w:numId w:val="70"/>
        </w:numPr>
        <w:tabs>
          <w:tab w:val="left" w:pos="1967"/>
          <w:tab w:val="left" w:pos="1968"/>
        </w:tabs>
        <w:spacing w:before="57" w:line="242" w:lineRule="auto"/>
        <w:ind w:right="1410"/>
        <w:rPr>
          <w:color w:val="231F20"/>
          <w:sz w:val="24"/>
        </w:rPr>
      </w:pPr>
      <w:r>
        <w:rPr>
          <w:color w:val="231F20"/>
          <w:sz w:val="24"/>
        </w:rPr>
        <w:t>Several long-standing, internal administrative processes were stopped after they had been reviewed. The team can now offer even more services to the</w:t>
      </w:r>
      <w:r>
        <w:rPr>
          <w:color w:val="231F20"/>
          <w:spacing w:val="-24"/>
          <w:sz w:val="24"/>
        </w:rPr>
        <w:t xml:space="preserve"> </w:t>
      </w:r>
      <w:r>
        <w:rPr>
          <w:color w:val="231F20"/>
          <w:sz w:val="24"/>
        </w:rPr>
        <w:t>URC.</w:t>
      </w:r>
    </w:p>
    <w:p w:rsidR="00DC3935" w:rsidRDefault="00DC3935">
      <w:pPr>
        <w:pStyle w:val="BodyText"/>
        <w:spacing w:before="5"/>
        <w:rPr>
          <w:sz w:val="20"/>
        </w:rPr>
      </w:pPr>
    </w:p>
    <w:p w:rsidR="00DC3935" w:rsidRDefault="009E2591">
      <w:pPr>
        <w:pStyle w:val="ListParagraph"/>
        <w:numPr>
          <w:ilvl w:val="1"/>
          <w:numId w:val="70"/>
        </w:numPr>
        <w:tabs>
          <w:tab w:val="left" w:pos="1967"/>
          <w:tab w:val="left" w:pos="1968"/>
        </w:tabs>
        <w:ind w:left="1967" w:right="1433"/>
        <w:rPr>
          <w:color w:val="231F20"/>
          <w:sz w:val="24"/>
        </w:rPr>
      </w:pPr>
      <w:r>
        <w:rPr>
          <w:color w:val="231F20"/>
          <w:sz w:val="24"/>
        </w:rPr>
        <w:t xml:space="preserve">The design of the 2020 Prayer Handbook, </w:t>
      </w:r>
      <w:r>
        <w:rPr>
          <w:i/>
          <w:color w:val="231F20"/>
          <w:sz w:val="24"/>
        </w:rPr>
        <w:t>Prayers from the heart</w:t>
      </w:r>
      <w:r>
        <w:rPr>
          <w:color w:val="231F20"/>
          <w:sz w:val="24"/>
        </w:rPr>
        <w:t>, demonstrates the impact of those changes. The standard edition sold out and the A4, lectern edition, which is also a large print version, has very low</w:t>
      </w:r>
      <w:r>
        <w:rPr>
          <w:color w:val="231F20"/>
          <w:spacing w:val="-9"/>
          <w:sz w:val="24"/>
        </w:rPr>
        <w:t xml:space="preserve"> </w:t>
      </w:r>
      <w:r>
        <w:rPr>
          <w:color w:val="231F20"/>
          <w:sz w:val="24"/>
        </w:rPr>
        <w:t>stocks.</w:t>
      </w:r>
    </w:p>
    <w:p w:rsidR="00DC3935" w:rsidRDefault="00DC3935">
      <w:pPr>
        <w:pStyle w:val="BodyText"/>
        <w:spacing w:before="1"/>
        <w:rPr>
          <w:sz w:val="21"/>
        </w:rPr>
      </w:pPr>
    </w:p>
    <w:p w:rsidR="00DC3935" w:rsidRDefault="009E2591">
      <w:pPr>
        <w:pStyle w:val="ListParagraph"/>
        <w:numPr>
          <w:ilvl w:val="1"/>
          <w:numId w:val="70"/>
        </w:numPr>
        <w:tabs>
          <w:tab w:val="left" w:pos="1967"/>
          <w:tab w:val="left" w:pos="1968"/>
        </w:tabs>
        <w:ind w:hanging="721"/>
        <w:rPr>
          <w:color w:val="231F20"/>
          <w:sz w:val="24"/>
        </w:rPr>
      </w:pPr>
      <w:r>
        <w:rPr>
          <w:color w:val="231F20"/>
          <w:sz w:val="24"/>
        </w:rPr>
        <w:t>In 2019 the team produced, amongst other</w:t>
      </w:r>
      <w:r>
        <w:rPr>
          <w:color w:val="231F20"/>
          <w:spacing w:val="6"/>
          <w:sz w:val="24"/>
        </w:rPr>
        <w:t xml:space="preserve"> </w:t>
      </w:r>
      <w:r>
        <w:rPr>
          <w:color w:val="231F20"/>
          <w:sz w:val="24"/>
        </w:rPr>
        <w:t>items:</w:t>
      </w:r>
    </w:p>
    <w:p w:rsidR="00DC3935" w:rsidRDefault="00DC3935">
      <w:pPr>
        <w:rPr>
          <w:sz w:val="24"/>
        </w:rPr>
        <w:sectPr w:rsidR="00DC3935">
          <w:headerReference w:type="even" r:id="rId96"/>
          <w:headerReference w:type="default" r:id="rId97"/>
          <w:pgSz w:w="11910" w:h="16840"/>
          <w:pgMar w:top="800" w:right="0" w:bottom="720" w:left="0" w:header="482" w:footer="537" w:gutter="0"/>
          <w:cols w:space="720"/>
        </w:sectPr>
      </w:pPr>
    </w:p>
    <w:p w:rsidR="00DC3935" w:rsidRDefault="00DC3935">
      <w:pPr>
        <w:pStyle w:val="BodyText"/>
        <w:rPr>
          <w:sz w:val="20"/>
        </w:rPr>
      </w:pPr>
    </w:p>
    <w:p w:rsidR="00DC3935" w:rsidRDefault="009E2591">
      <w:pPr>
        <w:pStyle w:val="ListParagraph"/>
        <w:numPr>
          <w:ilvl w:val="2"/>
          <w:numId w:val="70"/>
        </w:numPr>
        <w:tabs>
          <w:tab w:val="left" w:pos="2687"/>
          <w:tab w:val="left" w:pos="2688"/>
        </w:tabs>
        <w:spacing w:before="100"/>
        <w:ind w:left="2687" w:right="1369"/>
        <w:rPr>
          <w:sz w:val="24"/>
        </w:rPr>
      </w:pPr>
      <w:r>
        <w:rPr>
          <w:i/>
          <w:color w:val="231F20"/>
          <w:sz w:val="24"/>
        </w:rPr>
        <w:t>Join the family</w:t>
      </w:r>
      <w:r>
        <w:rPr>
          <w:color w:val="231F20"/>
          <w:sz w:val="24"/>
        </w:rPr>
        <w:t>, a leaflet about membership of the URC, which is free and has been ordered in its thousands. A Facebook post in October revealed that at least 15 people had become members of the URC after receiving a copy of the leaflet, and we hope the actual total will be much</w:t>
      </w:r>
      <w:r>
        <w:rPr>
          <w:color w:val="231F20"/>
          <w:spacing w:val="-21"/>
          <w:sz w:val="24"/>
        </w:rPr>
        <w:t xml:space="preserve"> </w:t>
      </w:r>
      <w:r>
        <w:rPr>
          <w:color w:val="231F20"/>
          <w:sz w:val="24"/>
        </w:rPr>
        <w:t>bigger</w:t>
      </w:r>
    </w:p>
    <w:p w:rsidR="00DC3935" w:rsidRDefault="009E2591">
      <w:pPr>
        <w:pStyle w:val="ListParagraph"/>
        <w:numPr>
          <w:ilvl w:val="2"/>
          <w:numId w:val="70"/>
        </w:numPr>
        <w:tabs>
          <w:tab w:val="left" w:pos="2687"/>
          <w:tab w:val="left" w:pos="2688"/>
        </w:tabs>
        <w:ind w:left="2687" w:right="1299"/>
        <w:rPr>
          <w:sz w:val="24"/>
        </w:rPr>
      </w:pPr>
      <w:r>
        <w:rPr>
          <w:color w:val="231F20"/>
          <w:sz w:val="24"/>
        </w:rPr>
        <w:t xml:space="preserve">a redesign of the </w:t>
      </w:r>
      <w:r>
        <w:rPr>
          <w:i/>
          <w:color w:val="231F20"/>
          <w:sz w:val="24"/>
        </w:rPr>
        <w:t xml:space="preserve">What is the URC? </w:t>
      </w:r>
      <w:r>
        <w:rPr>
          <w:color w:val="231F20"/>
          <w:sz w:val="24"/>
        </w:rPr>
        <w:t>leaflet, which as above is free and has been widely distributed. Both leaflets are available to download from the URC website and to order from the URC Bookshop</w:t>
      </w:r>
      <w:r>
        <w:rPr>
          <w:b/>
          <w:color w:val="231F20"/>
          <w:sz w:val="24"/>
        </w:rPr>
        <w:t xml:space="preserve">, </w:t>
      </w:r>
      <w:hyperlink r:id="rId98">
        <w:r>
          <w:rPr>
            <w:b/>
            <w:color w:val="0071B8"/>
            <w:sz w:val="24"/>
          </w:rPr>
          <w:t>www.u</w:t>
        </w:r>
        <w:r>
          <w:rPr>
            <w:b/>
            <w:color w:val="0E74BB"/>
            <w:sz w:val="24"/>
          </w:rPr>
          <w:t>rcs</w:t>
        </w:r>
        <w:r>
          <w:rPr>
            <w:b/>
            <w:color w:val="0071B8"/>
            <w:sz w:val="24"/>
          </w:rPr>
          <w:t>hop.co.uk</w:t>
        </w:r>
      </w:hyperlink>
      <w:r>
        <w:rPr>
          <w:b/>
          <w:color w:val="231F20"/>
          <w:sz w:val="24"/>
        </w:rPr>
        <w:t xml:space="preserve"> </w:t>
      </w:r>
      <w:r>
        <w:rPr>
          <w:color w:val="231F20"/>
          <w:sz w:val="24"/>
        </w:rPr>
        <w:t>(p&amp;p applies)</w:t>
      </w:r>
    </w:p>
    <w:p w:rsidR="00DC3935" w:rsidRDefault="009E2591">
      <w:pPr>
        <w:pStyle w:val="ListParagraph"/>
        <w:numPr>
          <w:ilvl w:val="2"/>
          <w:numId w:val="70"/>
        </w:numPr>
        <w:tabs>
          <w:tab w:val="left" w:pos="2687"/>
          <w:tab w:val="left" w:pos="2688"/>
        </w:tabs>
        <w:spacing w:line="293" w:lineRule="exact"/>
        <w:ind w:hanging="721"/>
        <w:rPr>
          <w:sz w:val="24"/>
        </w:rPr>
      </w:pPr>
      <w:r>
        <w:rPr>
          <w:color w:val="231F20"/>
          <w:sz w:val="24"/>
        </w:rPr>
        <w:t xml:space="preserve">a redesign of the URC </w:t>
      </w:r>
      <w:r>
        <w:rPr>
          <w:i/>
          <w:color w:val="231F20"/>
          <w:sz w:val="24"/>
        </w:rPr>
        <w:t>Yearbook</w:t>
      </w:r>
      <w:r>
        <w:rPr>
          <w:color w:val="231F20"/>
          <w:sz w:val="24"/>
        </w:rPr>
        <w:t>, making it easier to</w:t>
      </w:r>
      <w:r>
        <w:rPr>
          <w:color w:val="231F20"/>
          <w:spacing w:val="4"/>
          <w:sz w:val="24"/>
        </w:rPr>
        <w:t xml:space="preserve"> </w:t>
      </w:r>
      <w:r>
        <w:rPr>
          <w:color w:val="231F20"/>
          <w:sz w:val="24"/>
        </w:rPr>
        <w:t>use</w:t>
      </w:r>
    </w:p>
    <w:p w:rsidR="00DC3935" w:rsidRDefault="009E2591">
      <w:pPr>
        <w:pStyle w:val="ListParagraph"/>
        <w:numPr>
          <w:ilvl w:val="2"/>
          <w:numId w:val="70"/>
        </w:numPr>
        <w:tabs>
          <w:tab w:val="left" w:pos="2687"/>
          <w:tab w:val="left" w:pos="2688"/>
        </w:tabs>
        <w:ind w:left="2687" w:right="1565"/>
        <w:rPr>
          <w:sz w:val="24"/>
        </w:rPr>
      </w:pPr>
      <w:r>
        <w:rPr>
          <w:color w:val="231F20"/>
          <w:sz w:val="24"/>
        </w:rPr>
        <w:t xml:space="preserve">a redesign of the Prayer Handbook, again making it easier to use and to read. The price was reduced as well, making </w:t>
      </w:r>
      <w:r>
        <w:rPr>
          <w:color w:val="231F20"/>
          <w:spacing w:val="-3"/>
          <w:sz w:val="24"/>
        </w:rPr>
        <w:t xml:space="preserve">it </w:t>
      </w:r>
      <w:r>
        <w:rPr>
          <w:color w:val="231F20"/>
          <w:sz w:val="24"/>
        </w:rPr>
        <w:t>more affordable to a greater number of people. The standard A5 edition has now sold</w:t>
      </w:r>
      <w:r>
        <w:rPr>
          <w:color w:val="231F20"/>
          <w:spacing w:val="-27"/>
          <w:sz w:val="24"/>
        </w:rPr>
        <w:t xml:space="preserve"> </w:t>
      </w:r>
      <w:r>
        <w:rPr>
          <w:color w:val="231F20"/>
          <w:sz w:val="24"/>
        </w:rPr>
        <w:t>out.</w:t>
      </w:r>
    </w:p>
    <w:p w:rsidR="00DC3935" w:rsidRDefault="009E2591">
      <w:pPr>
        <w:pStyle w:val="ListParagraph"/>
        <w:numPr>
          <w:ilvl w:val="2"/>
          <w:numId w:val="70"/>
        </w:numPr>
        <w:tabs>
          <w:tab w:val="left" w:pos="2687"/>
          <w:tab w:val="left" w:pos="2688"/>
        </w:tabs>
        <w:spacing w:line="290" w:lineRule="exact"/>
        <w:ind w:hanging="721"/>
        <w:rPr>
          <w:sz w:val="24"/>
        </w:rPr>
      </w:pPr>
      <w:r>
        <w:rPr>
          <w:color w:val="231F20"/>
          <w:sz w:val="24"/>
        </w:rPr>
        <w:t>a Lectern (large print) edition of the Prayer</w:t>
      </w:r>
      <w:r>
        <w:rPr>
          <w:color w:val="231F20"/>
          <w:spacing w:val="1"/>
          <w:sz w:val="24"/>
        </w:rPr>
        <w:t xml:space="preserve"> </w:t>
      </w:r>
      <w:r>
        <w:rPr>
          <w:color w:val="231F20"/>
          <w:sz w:val="24"/>
        </w:rPr>
        <w:t>Handbook</w:t>
      </w:r>
    </w:p>
    <w:p w:rsidR="00DC3935" w:rsidRDefault="009E2591">
      <w:pPr>
        <w:pStyle w:val="ListParagraph"/>
        <w:numPr>
          <w:ilvl w:val="2"/>
          <w:numId w:val="70"/>
        </w:numPr>
        <w:tabs>
          <w:tab w:val="left" w:pos="2687"/>
          <w:tab w:val="left" w:pos="2688"/>
        </w:tabs>
        <w:ind w:left="2687" w:right="1464"/>
        <w:rPr>
          <w:sz w:val="24"/>
        </w:rPr>
      </w:pPr>
      <w:r>
        <w:rPr>
          <w:color w:val="231F20"/>
          <w:sz w:val="24"/>
        </w:rPr>
        <w:t xml:space="preserve">a set of URC merchandise, including logo lapel pins, lanyards made from recycled plastic bottles, name badges, sticky notes, notepads, window stickers, branded clothing, the Commitment for Life chocolate bar (a percentage of the sale goes to </w:t>
      </w:r>
      <w:proofErr w:type="spellStart"/>
      <w:r>
        <w:rPr>
          <w:color w:val="231F20"/>
          <w:sz w:val="24"/>
        </w:rPr>
        <w:t>CfL</w:t>
      </w:r>
      <w:proofErr w:type="spellEnd"/>
      <w:r>
        <w:rPr>
          <w:color w:val="231F20"/>
          <w:sz w:val="24"/>
        </w:rPr>
        <w:t>), new logo design mugs,</w:t>
      </w:r>
      <w:r>
        <w:rPr>
          <w:color w:val="231F20"/>
          <w:spacing w:val="-17"/>
          <w:sz w:val="24"/>
        </w:rPr>
        <w:t xml:space="preserve"> </w:t>
      </w:r>
      <w:r>
        <w:rPr>
          <w:color w:val="231F20"/>
          <w:sz w:val="24"/>
        </w:rPr>
        <w:t>pens</w:t>
      </w:r>
    </w:p>
    <w:p w:rsidR="00DC3935" w:rsidRDefault="009E2591">
      <w:pPr>
        <w:pStyle w:val="BodyText"/>
        <w:spacing w:line="274" w:lineRule="exact"/>
        <w:ind w:left="2687"/>
      </w:pPr>
      <w:r>
        <w:rPr>
          <w:color w:val="231F20"/>
        </w:rPr>
        <w:t>and pencils</w:t>
      </w:r>
    </w:p>
    <w:p w:rsidR="00DC3935" w:rsidRDefault="009E2591">
      <w:pPr>
        <w:pStyle w:val="ListParagraph"/>
        <w:numPr>
          <w:ilvl w:val="2"/>
          <w:numId w:val="70"/>
        </w:numPr>
        <w:tabs>
          <w:tab w:val="left" w:pos="2687"/>
          <w:tab w:val="left" w:pos="2688"/>
        </w:tabs>
        <w:ind w:left="2687" w:right="1459"/>
        <w:rPr>
          <w:sz w:val="24"/>
        </w:rPr>
      </w:pPr>
      <w:r>
        <w:rPr>
          <w:color w:val="231F20"/>
          <w:sz w:val="24"/>
        </w:rPr>
        <w:t xml:space="preserve">the </w:t>
      </w:r>
      <w:r>
        <w:rPr>
          <w:i/>
          <w:color w:val="231F20"/>
          <w:sz w:val="24"/>
        </w:rPr>
        <w:t>Church Engagement Diary</w:t>
      </w:r>
      <w:r>
        <w:rPr>
          <w:color w:val="231F20"/>
          <w:sz w:val="24"/>
        </w:rPr>
        <w:t>, an A4 diary for secretaries and lettings officers to use for the benefit of all church members. This is a product the URC used to produce many years ago and was commissioned when several requests for a replacement came in the same</w:t>
      </w:r>
      <w:r>
        <w:rPr>
          <w:color w:val="231F20"/>
          <w:spacing w:val="-12"/>
          <w:sz w:val="24"/>
        </w:rPr>
        <w:t xml:space="preserve"> </w:t>
      </w:r>
      <w:r>
        <w:rPr>
          <w:color w:val="231F20"/>
          <w:sz w:val="24"/>
        </w:rPr>
        <w:t>week!</w:t>
      </w:r>
    </w:p>
    <w:p w:rsidR="00DC3935" w:rsidRDefault="009E2591">
      <w:pPr>
        <w:pStyle w:val="ListParagraph"/>
        <w:numPr>
          <w:ilvl w:val="2"/>
          <w:numId w:val="70"/>
        </w:numPr>
        <w:tabs>
          <w:tab w:val="left" w:pos="2688"/>
        </w:tabs>
        <w:ind w:left="2687" w:right="1772"/>
        <w:jc w:val="both"/>
        <w:rPr>
          <w:sz w:val="24"/>
        </w:rPr>
      </w:pPr>
      <w:r>
        <w:rPr>
          <w:color w:val="231F20"/>
          <w:sz w:val="24"/>
        </w:rPr>
        <w:t xml:space="preserve">a range of Christmas resources including leaflets, posters and </w:t>
      </w:r>
      <w:r>
        <w:rPr>
          <w:i/>
          <w:color w:val="231F20"/>
          <w:sz w:val="24"/>
        </w:rPr>
        <w:t>Rejoice and Sing at Christmas</w:t>
      </w:r>
      <w:r>
        <w:rPr>
          <w:color w:val="231F20"/>
          <w:sz w:val="24"/>
        </w:rPr>
        <w:t>, a carol and song book for use away from local churches when the transportation of full hymn books is</w:t>
      </w:r>
      <w:r>
        <w:rPr>
          <w:color w:val="231F20"/>
          <w:spacing w:val="-21"/>
          <w:sz w:val="24"/>
        </w:rPr>
        <w:t xml:space="preserve"> </w:t>
      </w:r>
      <w:r>
        <w:rPr>
          <w:color w:val="231F20"/>
          <w:sz w:val="24"/>
        </w:rPr>
        <w:t>impractical</w:t>
      </w:r>
    </w:p>
    <w:p w:rsidR="00DC3935" w:rsidRDefault="009E2591">
      <w:pPr>
        <w:pStyle w:val="ListParagraph"/>
        <w:numPr>
          <w:ilvl w:val="2"/>
          <w:numId w:val="70"/>
        </w:numPr>
        <w:tabs>
          <w:tab w:val="left" w:pos="2687"/>
          <w:tab w:val="left" w:pos="2688"/>
        </w:tabs>
        <w:ind w:left="2687" w:right="1300"/>
        <w:rPr>
          <w:sz w:val="24"/>
        </w:rPr>
      </w:pPr>
      <w:r>
        <w:rPr>
          <w:color w:val="231F20"/>
          <w:sz w:val="24"/>
        </w:rPr>
        <w:t>a redesign of the URC Diary, making it much more useful for ministers and worship leaders, and the reintroduction of the A5</w:t>
      </w:r>
      <w:r>
        <w:rPr>
          <w:color w:val="231F20"/>
          <w:spacing w:val="-9"/>
          <w:sz w:val="24"/>
        </w:rPr>
        <w:t xml:space="preserve"> </w:t>
      </w:r>
      <w:r>
        <w:rPr>
          <w:color w:val="231F20"/>
          <w:sz w:val="24"/>
        </w:rPr>
        <w:t>Diary</w:t>
      </w:r>
    </w:p>
    <w:p w:rsidR="00DC3935" w:rsidRDefault="009E2591">
      <w:pPr>
        <w:pStyle w:val="ListParagraph"/>
        <w:numPr>
          <w:ilvl w:val="2"/>
          <w:numId w:val="70"/>
        </w:numPr>
        <w:tabs>
          <w:tab w:val="left" w:pos="2687"/>
          <w:tab w:val="left" w:pos="2688"/>
        </w:tabs>
        <w:spacing w:line="293" w:lineRule="exact"/>
        <w:ind w:hanging="721"/>
        <w:rPr>
          <w:sz w:val="24"/>
        </w:rPr>
      </w:pPr>
      <w:r>
        <w:rPr>
          <w:color w:val="231F20"/>
          <w:sz w:val="24"/>
        </w:rPr>
        <w:t>Easter and Harvest posters, leaflets and service</w:t>
      </w:r>
      <w:r>
        <w:rPr>
          <w:color w:val="231F20"/>
          <w:spacing w:val="3"/>
          <w:sz w:val="24"/>
        </w:rPr>
        <w:t xml:space="preserve"> </w:t>
      </w:r>
      <w:r>
        <w:rPr>
          <w:color w:val="231F20"/>
          <w:sz w:val="24"/>
        </w:rPr>
        <w:t>sheets</w:t>
      </w:r>
    </w:p>
    <w:p w:rsidR="00DC3935" w:rsidRDefault="009E2591">
      <w:pPr>
        <w:pStyle w:val="ListParagraph"/>
        <w:numPr>
          <w:ilvl w:val="2"/>
          <w:numId w:val="70"/>
        </w:numPr>
        <w:tabs>
          <w:tab w:val="left" w:pos="2687"/>
          <w:tab w:val="left" w:pos="2688"/>
        </w:tabs>
        <w:spacing w:line="293" w:lineRule="exact"/>
        <w:ind w:hanging="721"/>
        <w:rPr>
          <w:sz w:val="24"/>
        </w:rPr>
      </w:pPr>
      <w:r>
        <w:rPr>
          <w:color w:val="231F20"/>
          <w:sz w:val="24"/>
        </w:rPr>
        <w:t>URC Youth and URC Children’s logos, the Lundie medal</w:t>
      </w:r>
      <w:r>
        <w:rPr>
          <w:color w:val="231F20"/>
          <w:spacing w:val="-3"/>
          <w:sz w:val="24"/>
        </w:rPr>
        <w:t xml:space="preserve"> </w:t>
      </w:r>
      <w:r>
        <w:rPr>
          <w:color w:val="231F20"/>
          <w:sz w:val="24"/>
        </w:rPr>
        <w:t>resources,</w:t>
      </w:r>
    </w:p>
    <w:p w:rsidR="00DC3935" w:rsidRDefault="009E2591">
      <w:pPr>
        <w:pStyle w:val="BodyText"/>
        <w:spacing w:line="274" w:lineRule="exact"/>
        <w:ind w:left="2687"/>
      </w:pPr>
      <w:r>
        <w:rPr>
          <w:i/>
          <w:color w:val="231F20"/>
        </w:rPr>
        <w:t xml:space="preserve">The Gift </w:t>
      </w:r>
      <w:r>
        <w:rPr>
          <w:color w:val="231F20"/>
        </w:rPr>
        <w:t>– a resource for grandparents and godparents</w:t>
      </w:r>
    </w:p>
    <w:p w:rsidR="00DC3935" w:rsidRDefault="009E2591">
      <w:pPr>
        <w:pStyle w:val="ListParagraph"/>
        <w:numPr>
          <w:ilvl w:val="2"/>
          <w:numId w:val="70"/>
        </w:numPr>
        <w:tabs>
          <w:tab w:val="left" w:pos="2687"/>
          <w:tab w:val="left" w:pos="2688"/>
        </w:tabs>
        <w:spacing w:line="291" w:lineRule="exact"/>
        <w:ind w:hanging="721"/>
        <w:rPr>
          <w:sz w:val="24"/>
        </w:rPr>
      </w:pPr>
      <w:r>
        <w:rPr>
          <w:i/>
          <w:color w:val="231F20"/>
          <w:sz w:val="24"/>
        </w:rPr>
        <w:t>Good Practice 5</w:t>
      </w:r>
      <w:r>
        <w:rPr>
          <w:color w:val="231F20"/>
          <w:sz w:val="24"/>
        </w:rPr>
        <w:t>, which will be distributed to all</w:t>
      </w:r>
      <w:r>
        <w:rPr>
          <w:color w:val="231F20"/>
          <w:spacing w:val="-5"/>
          <w:sz w:val="24"/>
        </w:rPr>
        <w:t xml:space="preserve"> </w:t>
      </w:r>
      <w:r>
        <w:rPr>
          <w:color w:val="231F20"/>
          <w:sz w:val="24"/>
        </w:rPr>
        <w:t>URCs</w:t>
      </w:r>
    </w:p>
    <w:p w:rsidR="00DC3935" w:rsidRDefault="009E2591">
      <w:pPr>
        <w:pStyle w:val="ListParagraph"/>
        <w:numPr>
          <w:ilvl w:val="2"/>
          <w:numId w:val="70"/>
        </w:numPr>
        <w:tabs>
          <w:tab w:val="left" w:pos="2687"/>
          <w:tab w:val="left" w:pos="2688"/>
        </w:tabs>
        <w:spacing w:line="293" w:lineRule="exact"/>
        <w:ind w:hanging="721"/>
        <w:rPr>
          <w:sz w:val="24"/>
        </w:rPr>
      </w:pPr>
      <w:r>
        <w:rPr>
          <w:color w:val="231F20"/>
          <w:sz w:val="24"/>
        </w:rPr>
        <w:t>a rebrand for Commitment for Life including eco-friendly</w:t>
      </w:r>
      <w:r>
        <w:rPr>
          <w:color w:val="231F20"/>
          <w:spacing w:val="-8"/>
          <w:sz w:val="24"/>
        </w:rPr>
        <w:t xml:space="preserve"> </w:t>
      </w:r>
      <w:r>
        <w:rPr>
          <w:color w:val="231F20"/>
          <w:sz w:val="24"/>
        </w:rPr>
        <w:t>merchandise</w:t>
      </w:r>
    </w:p>
    <w:p w:rsidR="00DC3935" w:rsidRDefault="009E2591">
      <w:pPr>
        <w:pStyle w:val="ListParagraph"/>
        <w:numPr>
          <w:ilvl w:val="2"/>
          <w:numId w:val="70"/>
        </w:numPr>
        <w:tabs>
          <w:tab w:val="left" w:pos="2687"/>
          <w:tab w:val="left" w:pos="2688"/>
        </w:tabs>
        <w:ind w:left="2687" w:right="2020"/>
        <w:rPr>
          <w:sz w:val="24"/>
        </w:rPr>
      </w:pPr>
      <w:r>
        <w:rPr>
          <w:color w:val="231F20"/>
          <w:sz w:val="24"/>
        </w:rPr>
        <w:t>the first in a series of URC Daily Devotions booklets, for group or individual use. The first was on Vocations; others are being</w:t>
      </w:r>
      <w:r>
        <w:rPr>
          <w:color w:val="231F20"/>
          <w:spacing w:val="-33"/>
          <w:sz w:val="24"/>
        </w:rPr>
        <w:t xml:space="preserve"> </w:t>
      </w:r>
      <w:r>
        <w:rPr>
          <w:color w:val="231F20"/>
          <w:sz w:val="24"/>
        </w:rPr>
        <w:t>planned</w:t>
      </w:r>
    </w:p>
    <w:p w:rsidR="00DC3935" w:rsidRDefault="009E2591">
      <w:pPr>
        <w:pStyle w:val="ListParagraph"/>
        <w:numPr>
          <w:ilvl w:val="2"/>
          <w:numId w:val="70"/>
        </w:numPr>
        <w:tabs>
          <w:tab w:val="left" w:pos="2687"/>
          <w:tab w:val="left" w:pos="2688"/>
        </w:tabs>
        <w:ind w:left="2687" w:right="1304"/>
        <w:rPr>
          <w:sz w:val="24"/>
        </w:rPr>
      </w:pPr>
      <w:r>
        <w:rPr>
          <w:i/>
          <w:color w:val="231F20"/>
          <w:sz w:val="24"/>
        </w:rPr>
        <w:t xml:space="preserve">They’ve asked me to be… </w:t>
      </w:r>
      <w:r>
        <w:rPr>
          <w:color w:val="231F20"/>
          <w:sz w:val="24"/>
        </w:rPr>
        <w:t>series – written by Gill Nichol and relevant URC bodies, such as the Faith and Order Committee and CRCW Coordinator. These leaflets are free to download and explain a variety of paid and voluntary roles in the</w:t>
      </w:r>
      <w:r>
        <w:rPr>
          <w:color w:val="231F20"/>
          <w:spacing w:val="-4"/>
          <w:sz w:val="24"/>
        </w:rPr>
        <w:t xml:space="preserve"> </w:t>
      </w:r>
      <w:r>
        <w:rPr>
          <w:color w:val="231F20"/>
          <w:sz w:val="24"/>
        </w:rPr>
        <w:t>URC.</w:t>
      </w:r>
    </w:p>
    <w:p w:rsidR="00DC3935" w:rsidRDefault="009E2591">
      <w:pPr>
        <w:pStyle w:val="BodyText"/>
        <w:spacing w:line="274" w:lineRule="exact"/>
        <w:ind w:left="2687"/>
      </w:pPr>
      <w:r>
        <w:rPr>
          <w:color w:val="231F20"/>
        </w:rPr>
        <w:t>They currently include:</w:t>
      </w:r>
    </w:p>
    <w:p w:rsidR="00DC3935" w:rsidRDefault="009E2591">
      <w:pPr>
        <w:pStyle w:val="ListParagraph"/>
        <w:numPr>
          <w:ilvl w:val="3"/>
          <w:numId w:val="70"/>
        </w:numPr>
        <w:tabs>
          <w:tab w:val="left" w:pos="3407"/>
          <w:tab w:val="left" w:pos="3408"/>
        </w:tabs>
        <w:spacing w:line="291" w:lineRule="exact"/>
        <w:ind w:hanging="745"/>
        <w:rPr>
          <w:i/>
          <w:sz w:val="24"/>
        </w:rPr>
      </w:pPr>
      <w:r>
        <w:rPr>
          <w:i/>
          <w:color w:val="231F20"/>
          <w:sz w:val="24"/>
        </w:rPr>
        <w:t>They’ve asked me to be a … Committee</w:t>
      </w:r>
      <w:r>
        <w:rPr>
          <w:i/>
          <w:color w:val="231F20"/>
          <w:spacing w:val="-6"/>
          <w:sz w:val="24"/>
        </w:rPr>
        <w:t xml:space="preserve"> </w:t>
      </w:r>
      <w:r>
        <w:rPr>
          <w:i/>
          <w:color w:val="231F20"/>
          <w:sz w:val="24"/>
        </w:rPr>
        <w:t>Convenor</w:t>
      </w:r>
    </w:p>
    <w:p w:rsidR="00DC3935" w:rsidRDefault="009E2591">
      <w:pPr>
        <w:pStyle w:val="ListParagraph"/>
        <w:numPr>
          <w:ilvl w:val="3"/>
          <w:numId w:val="70"/>
        </w:numPr>
        <w:tabs>
          <w:tab w:val="left" w:pos="3407"/>
          <w:tab w:val="left" w:pos="3408"/>
        </w:tabs>
        <w:spacing w:line="293" w:lineRule="exact"/>
        <w:ind w:hanging="745"/>
        <w:rPr>
          <w:i/>
          <w:sz w:val="24"/>
        </w:rPr>
      </w:pPr>
      <w:r>
        <w:rPr>
          <w:i/>
          <w:color w:val="231F20"/>
          <w:sz w:val="24"/>
        </w:rPr>
        <w:t>… Committee</w:t>
      </w:r>
      <w:r>
        <w:rPr>
          <w:i/>
          <w:color w:val="231F20"/>
          <w:spacing w:val="-5"/>
          <w:sz w:val="24"/>
        </w:rPr>
        <w:t xml:space="preserve"> </w:t>
      </w:r>
      <w:r>
        <w:rPr>
          <w:i/>
          <w:color w:val="231F20"/>
          <w:sz w:val="24"/>
        </w:rPr>
        <w:t>Member</w:t>
      </w:r>
    </w:p>
    <w:p w:rsidR="00DC3935" w:rsidRDefault="009E2591">
      <w:pPr>
        <w:pStyle w:val="ListParagraph"/>
        <w:numPr>
          <w:ilvl w:val="3"/>
          <w:numId w:val="70"/>
        </w:numPr>
        <w:tabs>
          <w:tab w:val="left" w:pos="3407"/>
          <w:tab w:val="left" w:pos="3408"/>
        </w:tabs>
        <w:spacing w:line="293" w:lineRule="exact"/>
        <w:ind w:hanging="745"/>
        <w:rPr>
          <w:i/>
          <w:sz w:val="24"/>
        </w:rPr>
      </w:pPr>
      <w:r>
        <w:rPr>
          <w:i/>
          <w:color w:val="231F20"/>
          <w:sz w:val="24"/>
        </w:rPr>
        <w:t>… Church Related Community</w:t>
      </w:r>
      <w:r>
        <w:rPr>
          <w:i/>
          <w:color w:val="231F20"/>
          <w:spacing w:val="1"/>
          <w:sz w:val="24"/>
        </w:rPr>
        <w:t xml:space="preserve"> </w:t>
      </w:r>
      <w:r>
        <w:rPr>
          <w:i/>
          <w:color w:val="231F20"/>
          <w:sz w:val="24"/>
        </w:rPr>
        <w:t>Worker</w:t>
      </w:r>
    </w:p>
    <w:p w:rsidR="00DC3935" w:rsidRDefault="009E2591">
      <w:pPr>
        <w:pStyle w:val="ListParagraph"/>
        <w:numPr>
          <w:ilvl w:val="3"/>
          <w:numId w:val="70"/>
        </w:numPr>
        <w:tabs>
          <w:tab w:val="left" w:pos="3407"/>
          <w:tab w:val="left" w:pos="3408"/>
        </w:tabs>
        <w:spacing w:line="290" w:lineRule="exact"/>
        <w:ind w:hanging="745"/>
        <w:rPr>
          <w:i/>
          <w:sz w:val="24"/>
        </w:rPr>
      </w:pPr>
      <w:r>
        <w:rPr>
          <w:i/>
          <w:color w:val="231F20"/>
          <w:sz w:val="24"/>
        </w:rPr>
        <w:t>… Church</w:t>
      </w:r>
      <w:r>
        <w:rPr>
          <w:i/>
          <w:color w:val="231F20"/>
          <w:spacing w:val="-4"/>
          <w:sz w:val="24"/>
        </w:rPr>
        <w:t xml:space="preserve"> </w:t>
      </w:r>
      <w:r>
        <w:rPr>
          <w:i/>
          <w:color w:val="231F20"/>
          <w:sz w:val="24"/>
        </w:rPr>
        <w:t>Secretary</w:t>
      </w:r>
    </w:p>
    <w:p w:rsidR="00DC3935" w:rsidRDefault="009E2591">
      <w:pPr>
        <w:pStyle w:val="ListParagraph"/>
        <w:numPr>
          <w:ilvl w:val="3"/>
          <w:numId w:val="70"/>
        </w:numPr>
        <w:tabs>
          <w:tab w:val="left" w:pos="3407"/>
          <w:tab w:val="left" w:pos="3408"/>
        </w:tabs>
        <w:spacing w:line="290" w:lineRule="exact"/>
        <w:ind w:hanging="745"/>
        <w:rPr>
          <w:i/>
          <w:sz w:val="24"/>
        </w:rPr>
      </w:pPr>
      <w:r>
        <w:rPr>
          <w:i/>
          <w:color w:val="231F20"/>
          <w:sz w:val="24"/>
        </w:rPr>
        <w:t>… Interim</w:t>
      </w:r>
      <w:r>
        <w:rPr>
          <w:i/>
          <w:color w:val="231F20"/>
          <w:spacing w:val="-9"/>
          <w:sz w:val="24"/>
        </w:rPr>
        <w:t xml:space="preserve"> </w:t>
      </w:r>
      <w:r>
        <w:rPr>
          <w:i/>
          <w:color w:val="231F20"/>
          <w:sz w:val="24"/>
        </w:rPr>
        <w:t>Moderator</w:t>
      </w:r>
    </w:p>
    <w:p w:rsidR="00DC3935" w:rsidRDefault="009E2591">
      <w:pPr>
        <w:pStyle w:val="ListParagraph"/>
        <w:numPr>
          <w:ilvl w:val="3"/>
          <w:numId w:val="70"/>
        </w:numPr>
        <w:tabs>
          <w:tab w:val="left" w:pos="3407"/>
          <w:tab w:val="left" w:pos="3408"/>
        </w:tabs>
        <w:spacing w:line="293" w:lineRule="exact"/>
        <w:ind w:hanging="745"/>
        <w:rPr>
          <w:i/>
          <w:sz w:val="24"/>
        </w:rPr>
      </w:pPr>
      <w:r>
        <w:rPr>
          <w:i/>
          <w:color w:val="231F20"/>
          <w:sz w:val="24"/>
        </w:rPr>
        <w:t>… Church</w:t>
      </w:r>
      <w:r>
        <w:rPr>
          <w:i/>
          <w:color w:val="231F20"/>
          <w:spacing w:val="-5"/>
          <w:sz w:val="24"/>
        </w:rPr>
        <w:t xml:space="preserve"> </w:t>
      </w:r>
      <w:r>
        <w:rPr>
          <w:i/>
          <w:color w:val="231F20"/>
          <w:sz w:val="24"/>
        </w:rPr>
        <w:t>Treasurer</w:t>
      </w:r>
    </w:p>
    <w:p w:rsidR="00DC3935" w:rsidRDefault="009E2591">
      <w:pPr>
        <w:pStyle w:val="ListParagraph"/>
        <w:numPr>
          <w:ilvl w:val="3"/>
          <w:numId w:val="70"/>
        </w:numPr>
        <w:tabs>
          <w:tab w:val="left" w:pos="3407"/>
          <w:tab w:val="left" w:pos="3408"/>
        </w:tabs>
        <w:spacing w:line="242" w:lineRule="auto"/>
        <w:ind w:left="3407" w:right="1435"/>
        <w:rPr>
          <w:sz w:val="24"/>
        </w:rPr>
      </w:pPr>
      <w:r>
        <w:rPr>
          <w:color w:val="231F20"/>
          <w:sz w:val="24"/>
        </w:rPr>
        <w:t xml:space="preserve">This range of leaflets is being expanded </w:t>
      </w:r>
      <w:r>
        <w:rPr>
          <w:color w:val="231F20"/>
          <w:spacing w:val="-3"/>
          <w:sz w:val="24"/>
        </w:rPr>
        <w:t xml:space="preserve">to </w:t>
      </w:r>
      <w:r>
        <w:rPr>
          <w:color w:val="231F20"/>
          <w:sz w:val="24"/>
        </w:rPr>
        <w:t xml:space="preserve">include Minister, Synod Moderator, General Assembly representative, Youth Elder and more. </w:t>
      </w:r>
      <w:hyperlink r:id="rId99">
        <w:r>
          <w:rPr>
            <w:b/>
            <w:color w:val="0071B8"/>
            <w:sz w:val="24"/>
          </w:rPr>
          <w:t>www.urc.org.uk/ask</w:t>
        </w:r>
        <w:r>
          <w:rPr>
            <w:color w:val="231F20"/>
            <w:sz w:val="24"/>
          </w:rPr>
          <w:t xml:space="preserve">. </w:t>
        </w:r>
      </w:hyperlink>
      <w:r>
        <w:rPr>
          <w:color w:val="231F20"/>
          <w:sz w:val="24"/>
        </w:rPr>
        <w:t>Other suggestions are</w:t>
      </w:r>
      <w:r>
        <w:rPr>
          <w:color w:val="231F20"/>
          <w:spacing w:val="-8"/>
          <w:sz w:val="24"/>
        </w:rPr>
        <w:t xml:space="preserve"> </w:t>
      </w:r>
      <w:r>
        <w:rPr>
          <w:color w:val="231F20"/>
          <w:sz w:val="24"/>
        </w:rPr>
        <w:t>welcome.</w:t>
      </w:r>
    </w:p>
    <w:p w:rsidR="00DC3935" w:rsidRDefault="009E2591">
      <w:pPr>
        <w:pStyle w:val="ListParagraph"/>
        <w:numPr>
          <w:ilvl w:val="2"/>
          <w:numId w:val="70"/>
        </w:numPr>
        <w:tabs>
          <w:tab w:val="left" w:pos="2687"/>
          <w:tab w:val="left" w:pos="2688"/>
        </w:tabs>
        <w:ind w:left="2687" w:right="1383" w:hanging="730"/>
        <w:rPr>
          <w:sz w:val="24"/>
        </w:rPr>
      </w:pPr>
      <w:r>
        <w:rPr>
          <w:color w:val="231F20"/>
          <w:sz w:val="24"/>
        </w:rPr>
        <w:t xml:space="preserve">At the request of Youth Assembly and others, a leaflet about how to make public </w:t>
      </w:r>
      <w:proofErr w:type="spellStart"/>
      <w:r>
        <w:rPr>
          <w:color w:val="231F20"/>
          <w:sz w:val="24"/>
        </w:rPr>
        <w:t>wifi</w:t>
      </w:r>
      <w:proofErr w:type="spellEnd"/>
      <w:r>
        <w:rPr>
          <w:color w:val="231F20"/>
          <w:sz w:val="24"/>
        </w:rPr>
        <w:t xml:space="preserve"> available in churches was</w:t>
      </w:r>
      <w:r>
        <w:rPr>
          <w:color w:val="231F20"/>
          <w:spacing w:val="-2"/>
          <w:sz w:val="24"/>
        </w:rPr>
        <w:t xml:space="preserve"> </w:t>
      </w:r>
      <w:r>
        <w:rPr>
          <w:color w:val="231F20"/>
          <w:sz w:val="24"/>
        </w:rPr>
        <w:t>produced.</w:t>
      </w:r>
    </w:p>
    <w:p w:rsidR="00DC3935" w:rsidRDefault="00DC3935">
      <w:pPr>
        <w:rPr>
          <w:sz w:val="24"/>
        </w:rPr>
        <w:sectPr w:rsidR="00DC3935">
          <w:footerReference w:type="even" r:id="rId100"/>
          <w:footerReference w:type="default" r:id="rId101"/>
          <w:pgSz w:w="11910" w:h="16840"/>
          <w:pgMar w:top="800" w:right="0" w:bottom="720" w:left="0" w:header="482" w:footer="537" w:gutter="0"/>
          <w:pgNumType w:start="67"/>
          <w:cols w:space="720"/>
        </w:sectPr>
      </w:pPr>
    </w:p>
    <w:p w:rsidR="00DC3935" w:rsidRDefault="00DC3935">
      <w:pPr>
        <w:pStyle w:val="BodyText"/>
        <w:rPr>
          <w:sz w:val="20"/>
        </w:rPr>
      </w:pPr>
    </w:p>
    <w:p w:rsidR="00DC3935" w:rsidRDefault="009E2591">
      <w:pPr>
        <w:pStyle w:val="ListParagraph"/>
        <w:numPr>
          <w:ilvl w:val="2"/>
          <w:numId w:val="70"/>
        </w:numPr>
        <w:tabs>
          <w:tab w:val="left" w:pos="2687"/>
          <w:tab w:val="left" w:pos="2688"/>
        </w:tabs>
        <w:spacing w:before="100"/>
        <w:ind w:hanging="730"/>
        <w:rPr>
          <w:sz w:val="24"/>
        </w:rPr>
      </w:pPr>
      <w:r>
        <w:rPr>
          <w:color w:val="231F20"/>
          <w:sz w:val="24"/>
        </w:rPr>
        <w:t>This is available along with a new leaflet about making podcasts</w:t>
      </w:r>
      <w:r>
        <w:rPr>
          <w:color w:val="231F20"/>
          <w:spacing w:val="-12"/>
          <w:sz w:val="24"/>
        </w:rPr>
        <w:t xml:space="preserve"> </w:t>
      </w:r>
      <w:r>
        <w:rPr>
          <w:color w:val="231F20"/>
          <w:sz w:val="24"/>
        </w:rPr>
        <w:t>at</w:t>
      </w:r>
    </w:p>
    <w:p w:rsidR="00DC3935" w:rsidRDefault="00C7109C">
      <w:pPr>
        <w:spacing w:before="1"/>
        <w:ind w:left="1137" w:right="3556"/>
        <w:jc w:val="center"/>
        <w:rPr>
          <w:sz w:val="24"/>
        </w:rPr>
      </w:pPr>
      <w:hyperlink r:id="rId102">
        <w:r w:rsidR="009E2591">
          <w:rPr>
            <w:b/>
            <w:color w:val="0071B8"/>
            <w:sz w:val="24"/>
          </w:rPr>
          <w:t>www.urc.org.uk/information-guides</w:t>
        </w:r>
        <w:r w:rsidR="009E2591">
          <w:rPr>
            <w:color w:val="231F20"/>
            <w:sz w:val="24"/>
          </w:rPr>
          <w:t>.</w:t>
        </w:r>
      </w:hyperlink>
    </w:p>
    <w:p w:rsidR="00DC3935" w:rsidRDefault="00DC3935">
      <w:pPr>
        <w:pStyle w:val="BodyText"/>
      </w:pPr>
    </w:p>
    <w:p w:rsidR="00DC3935" w:rsidRDefault="009E2591">
      <w:pPr>
        <w:pStyle w:val="ListParagraph"/>
        <w:numPr>
          <w:ilvl w:val="1"/>
          <w:numId w:val="70"/>
        </w:numPr>
        <w:tabs>
          <w:tab w:val="left" w:pos="1967"/>
          <w:tab w:val="left" w:pos="1968"/>
        </w:tabs>
        <w:spacing w:line="274" w:lineRule="exact"/>
        <w:rPr>
          <w:b/>
          <w:color w:val="231F20"/>
          <w:sz w:val="24"/>
        </w:rPr>
      </w:pPr>
      <w:r>
        <w:rPr>
          <w:b/>
          <w:color w:val="231F20"/>
          <w:sz w:val="24"/>
        </w:rPr>
        <w:t>Work in</w:t>
      </w:r>
      <w:r>
        <w:rPr>
          <w:b/>
          <w:color w:val="231F20"/>
          <w:spacing w:val="2"/>
          <w:sz w:val="24"/>
        </w:rPr>
        <w:t xml:space="preserve"> </w:t>
      </w:r>
      <w:r>
        <w:rPr>
          <w:b/>
          <w:color w:val="231F20"/>
          <w:sz w:val="24"/>
        </w:rPr>
        <w:t>2020</w:t>
      </w:r>
    </w:p>
    <w:p w:rsidR="00DC3935" w:rsidRDefault="009E2591">
      <w:pPr>
        <w:pStyle w:val="ListParagraph"/>
        <w:numPr>
          <w:ilvl w:val="2"/>
          <w:numId w:val="70"/>
        </w:numPr>
        <w:tabs>
          <w:tab w:val="left" w:pos="2687"/>
          <w:tab w:val="left" w:pos="2688"/>
        </w:tabs>
        <w:spacing w:line="291" w:lineRule="exact"/>
        <w:rPr>
          <w:sz w:val="24"/>
        </w:rPr>
      </w:pPr>
      <w:r>
        <w:rPr>
          <w:color w:val="231F20"/>
          <w:sz w:val="24"/>
        </w:rPr>
        <w:t>resources for URC Youth</w:t>
      </w:r>
      <w:r>
        <w:rPr>
          <w:color w:val="231F20"/>
          <w:spacing w:val="2"/>
          <w:sz w:val="24"/>
        </w:rPr>
        <w:t xml:space="preserve"> </w:t>
      </w:r>
      <w:r>
        <w:rPr>
          <w:color w:val="231F20"/>
          <w:sz w:val="24"/>
        </w:rPr>
        <w:t>Assembly</w:t>
      </w:r>
    </w:p>
    <w:p w:rsidR="00DC3935" w:rsidRDefault="009E2591">
      <w:pPr>
        <w:pStyle w:val="ListParagraph"/>
        <w:numPr>
          <w:ilvl w:val="2"/>
          <w:numId w:val="70"/>
        </w:numPr>
        <w:tabs>
          <w:tab w:val="left" w:pos="2687"/>
          <w:tab w:val="left" w:pos="2688"/>
        </w:tabs>
        <w:spacing w:line="293" w:lineRule="exact"/>
        <w:rPr>
          <w:sz w:val="24"/>
        </w:rPr>
      </w:pPr>
      <w:r>
        <w:rPr>
          <w:color w:val="231F20"/>
          <w:sz w:val="24"/>
        </w:rPr>
        <w:t>a redesign of all</w:t>
      </w:r>
      <w:r>
        <w:rPr>
          <w:color w:val="231F20"/>
          <w:spacing w:val="1"/>
          <w:sz w:val="24"/>
        </w:rPr>
        <w:t xml:space="preserve"> </w:t>
      </w:r>
      <w:r>
        <w:rPr>
          <w:color w:val="231F20"/>
          <w:sz w:val="24"/>
        </w:rPr>
        <w:t>certificates</w:t>
      </w:r>
    </w:p>
    <w:p w:rsidR="00DC3935" w:rsidRDefault="009E2591">
      <w:pPr>
        <w:pStyle w:val="ListParagraph"/>
        <w:numPr>
          <w:ilvl w:val="2"/>
          <w:numId w:val="70"/>
        </w:numPr>
        <w:tabs>
          <w:tab w:val="left" w:pos="2687"/>
          <w:tab w:val="left" w:pos="2688"/>
        </w:tabs>
        <w:spacing w:line="293" w:lineRule="exact"/>
        <w:rPr>
          <w:sz w:val="24"/>
        </w:rPr>
      </w:pPr>
      <w:r>
        <w:rPr>
          <w:color w:val="231F20"/>
          <w:sz w:val="24"/>
        </w:rPr>
        <w:t>a low-cost family engagement kit for</w:t>
      </w:r>
      <w:r>
        <w:rPr>
          <w:color w:val="231F20"/>
          <w:spacing w:val="3"/>
          <w:sz w:val="24"/>
        </w:rPr>
        <w:t xml:space="preserve"> </w:t>
      </w:r>
      <w:r>
        <w:rPr>
          <w:color w:val="231F20"/>
          <w:sz w:val="24"/>
        </w:rPr>
        <w:t>Advent</w:t>
      </w:r>
    </w:p>
    <w:p w:rsidR="00DC3935" w:rsidRDefault="009E2591">
      <w:pPr>
        <w:pStyle w:val="ListParagraph"/>
        <w:numPr>
          <w:ilvl w:val="2"/>
          <w:numId w:val="70"/>
        </w:numPr>
        <w:tabs>
          <w:tab w:val="left" w:pos="2687"/>
          <w:tab w:val="left" w:pos="2688"/>
        </w:tabs>
        <w:spacing w:line="293" w:lineRule="exact"/>
        <w:rPr>
          <w:sz w:val="24"/>
        </w:rPr>
      </w:pPr>
      <w:r>
        <w:rPr>
          <w:color w:val="231F20"/>
          <w:sz w:val="24"/>
        </w:rPr>
        <w:t>revisions to the copyright and social media</w:t>
      </w:r>
      <w:r>
        <w:rPr>
          <w:color w:val="231F20"/>
          <w:spacing w:val="-4"/>
          <w:sz w:val="24"/>
        </w:rPr>
        <w:t xml:space="preserve"> </w:t>
      </w:r>
      <w:r>
        <w:rPr>
          <w:color w:val="231F20"/>
          <w:sz w:val="24"/>
        </w:rPr>
        <w:t>guidebooks</w:t>
      </w:r>
    </w:p>
    <w:p w:rsidR="00DC3935" w:rsidRDefault="009E2591">
      <w:pPr>
        <w:pStyle w:val="ListParagraph"/>
        <w:numPr>
          <w:ilvl w:val="2"/>
          <w:numId w:val="70"/>
        </w:numPr>
        <w:tabs>
          <w:tab w:val="left" w:pos="2687"/>
          <w:tab w:val="left" w:pos="2688"/>
        </w:tabs>
        <w:spacing w:line="293" w:lineRule="exact"/>
        <w:rPr>
          <w:sz w:val="24"/>
        </w:rPr>
      </w:pPr>
      <w:r>
        <w:rPr>
          <w:color w:val="231F20"/>
          <w:sz w:val="24"/>
        </w:rPr>
        <w:t>materials for the General Assembly, including this Book of</w:t>
      </w:r>
      <w:r>
        <w:rPr>
          <w:color w:val="231F20"/>
          <w:spacing w:val="-8"/>
          <w:sz w:val="24"/>
        </w:rPr>
        <w:t xml:space="preserve"> </w:t>
      </w:r>
      <w:r>
        <w:rPr>
          <w:color w:val="231F20"/>
          <w:sz w:val="24"/>
        </w:rPr>
        <w:t>Reports</w:t>
      </w:r>
    </w:p>
    <w:p w:rsidR="00DC3935" w:rsidRDefault="009E2591">
      <w:pPr>
        <w:pStyle w:val="ListParagraph"/>
        <w:numPr>
          <w:ilvl w:val="2"/>
          <w:numId w:val="70"/>
        </w:numPr>
        <w:tabs>
          <w:tab w:val="left" w:pos="2687"/>
          <w:tab w:val="left" w:pos="2688"/>
        </w:tabs>
        <w:ind w:right="1555"/>
        <w:rPr>
          <w:sz w:val="24"/>
        </w:rPr>
      </w:pPr>
      <w:r>
        <w:rPr>
          <w:color w:val="231F20"/>
          <w:sz w:val="24"/>
        </w:rPr>
        <w:t xml:space="preserve">more titles in the </w:t>
      </w:r>
      <w:r>
        <w:rPr>
          <w:i/>
          <w:color w:val="231F20"/>
          <w:sz w:val="24"/>
        </w:rPr>
        <w:t xml:space="preserve">They’ve Asked me </w:t>
      </w:r>
      <w:r>
        <w:rPr>
          <w:i/>
          <w:color w:val="231F20"/>
          <w:spacing w:val="-3"/>
          <w:sz w:val="24"/>
        </w:rPr>
        <w:t xml:space="preserve">to </w:t>
      </w:r>
      <w:r>
        <w:rPr>
          <w:i/>
          <w:color w:val="231F20"/>
          <w:sz w:val="24"/>
        </w:rPr>
        <w:t xml:space="preserve">be… </w:t>
      </w:r>
      <w:r>
        <w:rPr>
          <w:color w:val="231F20"/>
          <w:sz w:val="24"/>
        </w:rPr>
        <w:t xml:space="preserve">series: Elder, Minister, member of General Assembly, Church </w:t>
      </w:r>
      <w:proofErr w:type="spellStart"/>
      <w:r>
        <w:rPr>
          <w:color w:val="231F20"/>
          <w:sz w:val="24"/>
        </w:rPr>
        <w:t>Welcomer</w:t>
      </w:r>
      <w:proofErr w:type="spellEnd"/>
      <w:r>
        <w:rPr>
          <w:color w:val="231F20"/>
          <w:sz w:val="24"/>
        </w:rPr>
        <w:t>, Moderator, Children’s and Youth Elder, children’s work volunteer, youth work volunteer, and Safeguarding Coordinator</w:t>
      </w:r>
    </w:p>
    <w:p w:rsidR="00DC3935" w:rsidRDefault="009E2591">
      <w:pPr>
        <w:pStyle w:val="ListParagraph"/>
        <w:numPr>
          <w:ilvl w:val="2"/>
          <w:numId w:val="70"/>
        </w:numPr>
        <w:tabs>
          <w:tab w:val="left" w:pos="2687"/>
          <w:tab w:val="left" w:pos="2688"/>
        </w:tabs>
        <w:spacing w:line="290" w:lineRule="exact"/>
        <w:rPr>
          <w:i/>
          <w:sz w:val="24"/>
        </w:rPr>
      </w:pPr>
      <w:r>
        <w:rPr>
          <w:color w:val="231F20"/>
          <w:sz w:val="24"/>
        </w:rPr>
        <w:t xml:space="preserve">updates </w:t>
      </w:r>
      <w:r>
        <w:rPr>
          <w:color w:val="231F20"/>
          <w:spacing w:val="-3"/>
          <w:sz w:val="24"/>
        </w:rPr>
        <w:t xml:space="preserve">to </w:t>
      </w:r>
      <w:r>
        <w:rPr>
          <w:i/>
          <w:color w:val="231F20"/>
          <w:sz w:val="24"/>
        </w:rPr>
        <w:t>The Manual</w:t>
      </w:r>
    </w:p>
    <w:p w:rsidR="00DC3935" w:rsidRDefault="009E2591">
      <w:pPr>
        <w:pStyle w:val="ListParagraph"/>
        <w:numPr>
          <w:ilvl w:val="2"/>
          <w:numId w:val="70"/>
        </w:numPr>
        <w:tabs>
          <w:tab w:val="left" w:pos="2687"/>
          <w:tab w:val="left" w:pos="2688"/>
        </w:tabs>
        <w:spacing w:line="293" w:lineRule="exact"/>
        <w:rPr>
          <w:sz w:val="24"/>
        </w:rPr>
      </w:pPr>
      <w:r>
        <w:rPr>
          <w:color w:val="231F20"/>
          <w:sz w:val="24"/>
        </w:rPr>
        <w:t>a new logo and website for the Retired Ministers’ Housing</w:t>
      </w:r>
      <w:r>
        <w:rPr>
          <w:color w:val="231F20"/>
          <w:spacing w:val="-4"/>
          <w:sz w:val="24"/>
        </w:rPr>
        <w:t xml:space="preserve"> </w:t>
      </w:r>
      <w:r>
        <w:rPr>
          <w:color w:val="231F20"/>
          <w:sz w:val="24"/>
        </w:rPr>
        <w:t>Society</w:t>
      </w:r>
    </w:p>
    <w:p w:rsidR="00DC3935" w:rsidRDefault="009E2591">
      <w:pPr>
        <w:pStyle w:val="ListParagraph"/>
        <w:numPr>
          <w:ilvl w:val="2"/>
          <w:numId w:val="70"/>
        </w:numPr>
        <w:tabs>
          <w:tab w:val="left" w:pos="2687"/>
          <w:tab w:val="left" w:pos="2688"/>
        </w:tabs>
        <w:spacing w:line="293" w:lineRule="exact"/>
        <w:rPr>
          <w:i/>
          <w:sz w:val="24"/>
        </w:rPr>
      </w:pPr>
      <w:r>
        <w:rPr>
          <w:color w:val="231F20"/>
          <w:sz w:val="24"/>
        </w:rPr>
        <w:t>marketing materials for</w:t>
      </w:r>
      <w:r>
        <w:rPr>
          <w:color w:val="231F20"/>
          <w:spacing w:val="2"/>
          <w:sz w:val="24"/>
        </w:rPr>
        <w:t xml:space="preserve"> </w:t>
      </w:r>
      <w:r>
        <w:rPr>
          <w:i/>
          <w:color w:val="231F20"/>
          <w:sz w:val="24"/>
        </w:rPr>
        <w:t>Reform</w:t>
      </w:r>
    </w:p>
    <w:p w:rsidR="00DC3935" w:rsidRDefault="009E2591">
      <w:pPr>
        <w:pStyle w:val="ListParagraph"/>
        <w:numPr>
          <w:ilvl w:val="2"/>
          <w:numId w:val="70"/>
        </w:numPr>
        <w:tabs>
          <w:tab w:val="left" w:pos="2687"/>
          <w:tab w:val="left" w:pos="2688"/>
        </w:tabs>
        <w:ind w:right="1660"/>
        <w:rPr>
          <w:sz w:val="24"/>
        </w:rPr>
      </w:pPr>
      <w:r>
        <w:rPr>
          <w:color w:val="231F20"/>
          <w:sz w:val="24"/>
        </w:rPr>
        <w:t>updated information guides about social media, dealing with the media, copyright</w:t>
      </w:r>
    </w:p>
    <w:p w:rsidR="00DC3935" w:rsidRDefault="009E2591">
      <w:pPr>
        <w:pStyle w:val="ListParagraph"/>
        <w:numPr>
          <w:ilvl w:val="2"/>
          <w:numId w:val="70"/>
        </w:numPr>
        <w:tabs>
          <w:tab w:val="left" w:pos="2687"/>
          <w:tab w:val="left" w:pos="2688"/>
        </w:tabs>
        <w:spacing w:line="290" w:lineRule="exact"/>
        <w:rPr>
          <w:sz w:val="24"/>
        </w:rPr>
      </w:pPr>
      <w:r>
        <w:rPr>
          <w:color w:val="231F20"/>
          <w:sz w:val="24"/>
        </w:rPr>
        <w:t>a cardboard leaflet holder for the Church’s booklets and</w:t>
      </w:r>
      <w:r>
        <w:rPr>
          <w:color w:val="231F20"/>
          <w:spacing w:val="-8"/>
          <w:sz w:val="24"/>
        </w:rPr>
        <w:t xml:space="preserve"> </w:t>
      </w:r>
      <w:r>
        <w:rPr>
          <w:color w:val="231F20"/>
          <w:sz w:val="24"/>
        </w:rPr>
        <w:t>leaflets</w:t>
      </w:r>
    </w:p>
    <w:p w:rsidR="00DC3935" w:rsidRDefault="009E2591">
      <w:pPr>
        <w:pStyle w:val="ListParagraph"/>
        <w:numPr>
          <w:ilvl w:val="2"/>
          <w:numId w:val="70"/>
        </w:numPr>
        <w:tabs>
          <w:tab w:val="left" w:pos="2687"/>
          <w:tab w:val="left" w:pos="2688"/>
        </w:tabs>
        <w:spacing w:line="293" w:lineRule="exact"/>
        <w:rPr>
          <w:sz w:val="24"/>
        </w:rPr>
      </w:pPr>
      <w:r>
        <w:rPr>
          <w:color w:val="231F20"/>
          <w:sz w:val="24"/>
        </w:rPr>
        <w:t>Easter giveaway</w:t>
      </w:r>
      <w:r>
        <w:rPr>
          <w:color w:val="231F20"/>
          <w:spacing w:val="-4"/>
          <w:sz w:val="24"/>
        </w:rPr>
        <w:t xml:space="preserve"> </w:t>
      </w:r>
      <w:r>
        <w:rPr>
          <w:color w:val="231F20"/>
          <w:sz w:val="24"/>
        </w:rPr>
        <w:t>booklet</w:t>
      </w:r>
    </w:p>
    <w:p w:rsidR="00DC3935" w:rsidRDefault="009E2591">
      <w:pPr>
        <w:pStyle w:val="ListParagraph"/>
        <w:numPr>
          <w:ilvl w:val="2"/>
          <w:numId w:val="70"/>
        </w:numPr>
        <w:tabs>
          <w:tab w:val="left" w:pos="2687"/>
          <w:tab w:val="left" w:pos="2688"/>
        </w:tabs>
        <w:spacing w:line="293" w:lineRule="exact"/>
        <w:rPr>
          <w:sz w:val="24"/>
        </w:rPr>
      </w:pPr>
      <w:r>
        <w:rPr>
          <w:i/>
          <w:color w:val="231F20"/>
          <w:sz w:val="24"/>
        </w:rPr>
        <w:t xml:space="preserve">Walking the Way </w:t>
      </w:r>
      <w:r>
        <w:rPr>
          <w:color w:val="231F20"/>
          <w:sz w:val="24"/>
        </w:rPr>
        <w:t>merchandise and digital</w:t>
      </w:r>
      <w:r>
        <w:rPr>
          <w:color w:val="231F20"/>
          <w:spacing w:val="1"/>
          <w:sz w:val="24"/>
        </w:rPr>
        <w:t xml:space="preserve"> </w:t>
      </w:r>
      <w:r>
        <w:rPr>
          <w:color w:val="231F20"/>
          <w:sz w:val="24"/>
        </w:rPr>
        <w:t>resources</w:t>
      </w:r>
    </w:p>
    <w:p w:rsidR="00DC3935" w:rsidRDefault="009E2591">
      <w:pPr>
        <w:pStyle w:val="ListParagraph"/>
        <w:numPr>
          <w:ilvl w:val="2"/>
          <w:numId w:val="70"/>
        </w:numPr>
        <w:tabs>
          <w:tab w:val="left" w:pos="2687"/>
          <w:tab w:val="left" w:pos="2688"/>
        </w:tabs>
        <w:spacing w:line="293" w:lineRule="exact"/>
        <w:rPr>
          <w:sz w:val="24"/>
        </w:rPr>
      </w:pPr>
      <w:r>
        <w:rPr>
          <w:color w:val="231F20"/>
          <w:sz w:val="24"/>
        </w:rPr>
        <w:t>Children and Youth-Friendly Church</w:t>
      </w:r>
      <w:r>
        <w:rPr>
          <w:color w:val="231F20"/>
          <w:spacing w:val="-4"/>
          <w:sz w:val="24"/>
        </w:rPr>
        <w:t xml:space="preserve"> </w:t>
      </w:r>
      <w:r>
        <w:rPr>
          <w:color w:val="231F20"/>
          <w:sz w:val="24"/>
        </w:rPr>
        <w:t>resources</w:t>
      </w:r>
    </w:p>
    <w:p w:rsidR="00DC3935" w:rsidRDefault="009E2591">
      <w:pPr>
        <w:pStyle w:val="ListParagraph"/>
        <w:numPr>
          <w:ilvl w:val="2"/>
          <w:numId w:val="70"/>
        </w:numPr>
        <w:tabs>
          <w:tab w:val="left" w:pos="2687"/>
          <w:tab w:val="left" w:pos="2688"/>
        </w:tabs>
        <w:spacing w:line="290" w:lineRule="exact"/>
        <w:rPr>
          <w:sz w:val="24"/>
        </w:rPr>
      </w:pPr>
      <w:r>
        <w:rPr>
          <w:i/>
          <w:color w:val="231F20"/>
          <w:sz w:val="24"/>
        </w:rPr>
        <w:t xml:space="preserve">Stepwise </w:t>
      </w:r>
      <w:r>
        <w:rPr>
          <w:color w:val="231F20"/>
          <w:sz w:val="24"/>
        </w:rPr>
        <w:t>resources</w:t>
      </w:r>
    </w:p>
    <w:p w:rsidR="00DC3935" w:rsidRDefault="009E2591">
      <w:pPr>
        <w:pStyle w:val="ListParagraph"/>
        <w:numPr>
          <w:ilvl w:val="2"/>
          <w:numId w:val="70"/>
        </w:numPr>
        <w:tabs>
          <w:tab w:val="left" w:pos="2687"/>
          <w:tab w:val="left" w:pos="2688"/>
        </w:tabs>
        <w:ind w:right="1501"/>
        <w:rPr>
          <w:sz w:val="24"/>
        </w:rPr>
      </w:pPr>
      <w:r>
        <w:rPr>
          <w:color w:val="231F20"/>
          <w:sz w:val="24"/>
        </w:rPr>
        <w:t xml:space="preserve">Updates on the resources available via </w:t>
      </w:r>
      <w:hyperlink r:id="rId103">
        <w:r>
          <w:rPr>
            <w:b/>
            <w:color w:val="0E74BB"/>
            <w:sz w:val="24"/>
          </w:rPr>
          <w:t>www.cpo.org.uk/urc</w:t>
        </w:r>
        <w:r>
          <w:rPr>
            <w:color w:val="231F20"/>
            <w:sz w:val="24"/>
          </w:rPr>
          <w:t xml:space="preserve">, </w:t>
        </w:r>
      </w:hyperlink>
      <w:r>
        <w:rPr>
          <w:color w:val="231F20"/>
          <w:sz w:val="24"/>
        </w:rPr>
        <w:t xml:space="preserve">a range of banners and posters for churches </w:t>
      </w:r>
      <w:r>
        <w:rPr>
          <w:color w:val="231F20"/>
          <w:spacing w:val="-3"/>
          <w:sz w:val="24"/>
        </w:rPr>
        <w:t xml:space="preserve">to </w:t>
      </w:r>
      <w:r>
        <w:rPr>
          <w:color w:val="231F20"/>
          <w:sz w:val="24"/>
        </w:rPr>
        <w:t>customise and</w:t>
      </w:r>
      <w:r>
        <w:rPr>
          <w:color w:val="231F20"/>
          <w:spacing w:val="-2"/>
          <w:sz w:val="24"/>
        </w:rPr>
        <w:t xml:space="preserve"> </w:t>
      </w:r>
      <w:r>
        <w:rPr>
          <w:color w:val="231F20"/>
          <w:sz w:val="24"/>
        </w:rPr>
        <w:t>order</w:t>
      </w:r>
    </w:p>
    <w:p w:rsidR="00DC3935" w:rsidRDefault="009E2591">
      <w:pPr>
        <w:pStyle w:val="ListParagraph"/>
        <w:numPr>
          <w:ilvl w:val="2"/>
          <w:numId w:val="70"/>
        </w:numPr>
        <w:tabs>
          <w:tab w:val="left" w:pos="2687"/>
          <w:tab w:val="left" w:pos="2688"/>
        </w:tabs>
        <w:spacing w:line="293" w:lineRule="exact"/>
        <w:rPr>
          <w:sz w:val="24"/>
        </w:rPr>
      </w:pPr>
      <w:r>
        <w:rPr>
          <w:color w:val="231F20"/>
          <w:sz w:val="24"/>
        </w:rPr>
        <w:t>Pilots booklets and</w:t>
      </w:r>
      <w:r>
        <w:rPr>
          <w:color w:val="231F20"/>
          <w:spacing w:val="-5"/>
          <w:sz w:val="24"/>
        </w:rPr>
        <w:t xml:space="preserve"> </w:t>
      </w:r>
      <w:r>
        <w:rPr>
          <w:color w:val="231F20"/>
          <w:sz w:val="24"/>
        </w:rPr>
        <w:t>resources</w:t>
      </w:r>
    </w:p>
    <w:p w:rsidR="00DC3935" w:rsidRDefault="009E2591">
      <w:pPr>
        <w:pStyle w:val="ListParagraph"/>
        <w:numPr>
          <w:ilvl w:val="2"/>
          <w:numId w:val="70"/>
        </w:numPr>
        <w:tabs>
          <w:tab w:val="left" w:pos="2687"/>
          <w:tab w:val="left" w:pos="2688"/>
        </w:tabs>
        <w:spacing w:line="290" w:lineRule="exact"/>
        <w:rPr>
          <w:sz w:val="24"/>
        </w:rPr>
      </w:pPr>
      <w:r>
        <w:rPr>
          <w:color w:val="231F20"/>
          <w:sz w:val="24"/>
        </w:rPr>
        <w:t>Friends on Faith</w:t>
      </w:r>
      <w:r>
        <w:rPr>
          <w:color w:val="231F20"/>
          <w:spacing w:val="-4"/>
          <w:sz w:val="24"/>
        </w:rPr>
        <w:t xml:space="preserve"> </w:t>
      </w:r>
      <w:r>
        <w:rPr>
          <w:color w:val="231F20"/>
          <w:sz w:val="24"/>
        </w:rPr>
        <w:t>Adventures</w:t>
      </w:r>
    </w:p>
    <w:p w:rsidR="00DC3935" w:rsidRDefault="009E2591">
      <w:pPr>
        <w:pStyle w:val="ListParagraph"/>
        <w:numPr>
          <w:ilvl w:val="2"/>
          <w:numId w:val="70"/>
        </w:numPr>
        <w:tabs>
          <w:tab w:val="left" w:pos="2687"/>
          <w:tab w:val="left" w:pos="2688"/>
        </w:tabs>
        <w:spacing w:line="290" w:lineRule="exact"/>
        <w:rPr>
          <w:sz w:val="24"/>
        </w:rPr>
      </w:pPr>
      <w:r>
        <w:rPr>
          <w:color w:val="231F20"/>
          <w:sz w:val="24"/>
        </w:rPr>
        <w:t>Logos for the General Assembly, Mission Council and</w:t>
      </w:r>
      <w:r>
        <w:rPr>
          <w:color w:val="231F20"/>
          <w:spacing w:val="1"/>
          <w:sz w:val="24"/>
        </w:rPr>
        <w:t xml:space="preserve"> </w:t>
      </w:r>
      <w:r>
        <w:rPr>
          <w:color w:val="231F20"/>
          <w:sz w:val="24"/>
        </w:rPr>
        <w:t>Synods</w:t>
      </w:r>
    </w:p>
    <w:p w:rsidR="00DC3935" w:rsidRDefault="009E2591">
      <w:pPr>
        <w:pStyle w:val="ListParagraph"/>
        <w:numPr>
          <w:ilvl w:val="2"/>
          <w:numId w:val="70"/>
        </w:numPr>
        <w:tabs>
          <w:tab w:val="left" w:pos="2687"/>
          <w:tab w:val="left" w:pos="2688"/>
        </w:tabs>
        <w:spacing w:line="293" w:lineRule="exact"/>
        <w:rPr>
          <w:sz w:val="24"/>
        </w:rPr>
      </w:pPr>
      <w:r>
        <w:rPr>
          <w:color w:val="231F20"/>
          <w:sz w:val="24"/>
        </w:rPr>
        <w:t>2021 prayer handbook –</w:t>
      </w:r>
      <w:r>
        <w:rPr>
          <w:color w:val="231F20"/>
          <w:spacing w:val="-2"/>
          <w:sz w:val="24"/>
        </w:rPr>
        <w:t xml:space="preserve"> </w:t>
      </w:r>
      <w:r>
        <w:rPr>
          <w:color w:val="231F20"/>
          <w:sz w:val="24"/>
        </w:rPr>
        <w:t>‘Conversations’</w:t>
      </w:r>
    </w:p>
    <w:p w:rsidR="00DC3935" w:rsidRDefault="009E2591">
      <w:pPr>
        <w:pStyle w:val="ListParagraph"/>
        <w:numPr>
          <w:ilvl w:val="2"/>
          <w:numId w:val="70"/>
        </w:numPr>
        <w:tabs>
          <w:tab w:val="left" w:pos="2687"/>
          <w:tab w:val="left" w:pos="2688"/>
        </w:tabs>
        <w:spacing w:line="293" w:lineRule="exact"/>
        <w:rPr>
          <w:sz w:val="24"/>
        </w:rPr>
      </w:pPr>
      <w:r>
        <w:rPr>
          <w:color w:val="231F20"/>
          <w:sz w:val="24"/>
        </w:rPr>
        <w:t>2021 diaries</w:t>
      </w:r>
    </w:p>
    <w:p w:rsidR="00DC3935" w:rsidRDefault="009E2591">
      <w:pPr>
        <w:pStyle w:val="ListParagraph"/>
        <w:numPr>
          <w:ilvl w:val="2"/>
          <w:numId w:val="70"/>
        </w:numPr>
        <w:tabs>
          <w:tab w:val="left" w:pos="2687"/>
          <w:tab w:val="left" w:pos="2688"/>
        </w:tabs>
        <w:spacing w:line="293" w:lineRule="exact"/>
        <w:rPr>
          <w:sz w:val="24"/>
        </w:rPr>
      </w:pPr>
      <w:r>
        <w:rPr>
          <w:color w:val="231F20"/>
          <w:sz w:val="24"/>
        </w:rPr>
        <w:t>Assembly Accredited Lay preacher</w:t>
      </w:r>
      <w:r>
        <w:rPr>
          <w:color w:val="231F20"/>
          <w:spacing w:val="-3"/>
          <w:sz w:val="24"/>
        </w:rPr>
        <w:t xml:space="preserve"> </w:t>
      </w:r>
      <w:r>
        <w:rPr>
          <w:color w:val="231F20"/>
          <w:sz w:val="24"/>
        </w:rPr>
        <w:t>badges</w:t>
      </w:r>
    </w:p>
    <w:p w:rsidR="00DC3935" w:rsidRDefault="009E2591">
      <w:pPr>
        <w:pStyle w:val="ListParagraph"/>
        <w:numPr>
          <w:ilvl w:val="2"/>
          <w:numId w:val="70"/>
        </w:numPr>
        <w:tabs>
          <w:tab w:val="left" w:pos="2687"/>
          <w:tab w:val="left" w:pos="2688"/>
        </w:tabs>
        <w:spacing w:line="293" w:lineRule="exact"/>
        <w:rPr>
          <w:sz w:val="24"/>
        </w:rPr>
      </w:pPr>
      <w:r>
        <w:rPr>
          <w:color w:val="231F20"/>
          <w:sz w:val="24"/>
        </w:rPr>
        <w:t>Lent</w:t>
      </w:r>
      <w:r>
        <w:rPr>
          <w:color w:val="231F20"/>
          <w:spacing w:val="-1"/>
          <w:sz w:val="24"/>
        </w:rPr>
        <w:t xml:space="preserve"> </w:t>
      </w:r>
      <w:r>
        <w:rPr>
          <w:color w:val="231F20"/>
          <w:sz w:val="24"/>
        </w:rPr>
        <w:t>resources</w:t>
      </w:r>
    </w:p>
    <w:p w:rsidR="00DC3935" w:rsidRDefault="009E2591">
      <w:pPr>
        <w:pStyle w:val="ListParagraph"/>
        <w:numPr>
          <w:ilvl w:val="2"/>
          <w:numId w:val="70"/>
        </w:numPr>
        <w:tabs>
          <w:tab w:val="left" w:pos="2687"/>
          <w:tab w:val="left" w:pos="2688"/>
        </w:tabs>
        <w:spacing w:line="293" w:lineRule="exact"/>
        <w:rPr>
          <w:sz w:val="24"/>
        </w:rPr>
      </w:pPr>
      <w:r>
        <w:rPr>
          <w:color w:val="231F20"/>
          <w:sz w:val="24"/>
        </w:rPr>
        <w:t>Constance Coltman</w:t>
      </w:r>
      <w:r>
        <w:rPr>
          <w:color w:val="231F20"/>
          <w:spacing w:val="1"/>
          <w:sz w:val="24"/>
        </w:rPr>
        <w:t xml:space="preserve"> </w:t>
      </w:r>
      <w:r>
        <w:rPr>
          <w:color w:val="231F20"/>
          <w:sz w:val="24"/>
        </w:rPr>
        <w:t>book</w:t>
      </w:r>
    </w:p>
    <w:p w:rsidR="00DC3935" w:rsidRDefault="009E2591">
      <w:pPr>
        <w:pStyle w:val="ListParagraph"/>
        <w:numPr>
          <w:ilvl w:val="2"/>
          <w:numId w:val="70"/>
        </w:numPr>
        <w:tabs>
          <w:tab w:val="left" w:pos="2687"/>
          <w:tab w:val="left" w:pos="2688"/>
        </w:tabs>
        <w:spacing w:line="293" w:lineRule="exact"/>
        <w:rPr>
          <w:sz w:val="24"/>
        </w:rPr>
      </w:pPr>
      <w:r>
        <w:rPr>
          <w:color w:val="231F20"/>
          <w:sz w:val="24"/>
        </w:rPr>
        <w:t>Commitment for Life</w:t>
      </w:r>
      <w:r>
        <w:rPr>
          <w:color w:val="231F20"/>
          <w:spacing w:val="-3"/>
          <w:sz w:val="24"/>
        </w:rPr>
        <w:t xml:space="preserve"> </w:t>
      </w:r>
      <w:r>
        <w:rPr>
          <w:color w:val="231F20"/>
          <w:sz w:val="24"/>
        </w:rPr>
        <w:t>resources</w:t>
      </w:r>
    </w:p>
    <w:p w:rsidR="00DC3935" w:rsidRDefault="009E2591">
      <w:pPr>
        <w:pStyle w:val="ListParagraph"/>
        <w:numPr>
          <w:ilvl w:val="2"/>
          <w:numId w:val="70"/>
        </w:numPr>
        <w:tabs>
          <w:tab w:val="left" w:pos="2687"/>
          <w:tab w:val="left" w:pos="2688"/>
        </w:tabs>
        <w:spacing w:line="290" w:lineRule="exact"/>
        <w:rPr>
          <w:sz w:val="24"/>
        </w:rPr>
      </w:pPr>
      <w:r>
        <w:rPr>
          <w:color w:val="231F20"/>
          <w:sz w:val="24"/>
        </w:rPr>
        <w:t>Child Friendly Church</w:t>
      </w:r>
      <w:r>
        <w:rPr>
          <w:color w:val="231F20"/>
          <w:spacing w:val="1"/>
          <w:sz w:val="24"/>
        </w:rPr>
        <w:t xml:space="preserve"> </w:t>
      </w:r>
      <w:r>
        <w:rPr>
          <w:color w:val="231F20"/>
          <w:sz w:val="24"/>
        </w:rPr>
        <w:t>Award</w:t>
      </w:r>
    </w:p>
    <w:p w:rsidR="00DC3935" w:rsidRDefault="009E2591">
      <w:pPr>
        <w:pStyle w:val="ListParagraph"/>
        <w:numPr>
          <w:ilvl w:val="2"/>
          <w:numId w:val="70"/>
        </w:numPr>
        <w:tabs>
          <w:tab w:val="left" w:pos="2687"/>
          <w:tab w:val="left" w:pos="2688"/>
        </w:tabs>
        <w:spacing w:line="291" w:lineRule="exact"/>
        <w:rPr>
          <w:sz w:val="24"/>
        </w:rPr>
      </w:pPr>
      <w:r>
        <w:rPr>
          <w:color w:val="231F20"/>
          <w:sz w:val="24"/>
        </w:rPr>
        <w:t>Community Awards</w:t>
      </w:r>
      <w:r>
        <w:rPr>
          <w:color w:val="231F20"/>
          <w:spacing w:val="-1"/>
          <w:sz w:val="24"/>
        </w:rPr>
        <w:t xml:space="preserve"> </w:t>
      </w:r>
      <w:r>
        <w:rPr>
          <w:color w:val="231F20"/>
          <w:sz w:val="24"/>
        </w:rPr>
        <w:t>resources.</w:t>
      </w:r>
    </w:p>
    <w:p w:rsidR="00DC3935" w:rsidRDefault="00DC3935">
      <w:pPr>
        <w:pStyle w:val="BodyText"/>
        <w:spacing w:before="11"/>
        <w:rPr>
          <w:sz w:val="23"/>
        </w:rPr>
      </w:pPr>
    </w:p>
    <w:p w:rsidR="00DC3935" w:rsidRDefault="009E2591">
      <w:pPr>
        <w:numPr>
          <w:ilvl w:val="1"/>
          <w:numId w:val="70"/>
        </w:numPr>
        <w:tabs>
          <w:tab w:val="left" w:pos="1967"/>
          <w:tab w:val="left" w:pos="1968"/>
        </w:tabs>
        <w:spacing w:line="275" w:lineRule="exact"/>
        <w:rPr>
          <w:b/>
          <w:color w:val="231F20"/>
          <w:sz w:val="24"/>
        </w:rPr>
      </w:pPr>
      <w:r>
        <w:rPr>
          <w:b/>
          <w:color w:val="231F20"/>
          <w:sz w:val="24"/>
        </w:rPr>
        <w:t>Equipment</w:t>
      </w:r>
    </w:p>
    <w:p w:rsidR="00DC3935" w:rsidRDefault="009E2591">
      <w:pPr>
        <w:pStyle w:val="BodyText"/>
        <w:ind w:left="1968" w:right="1450"/>
      </w:pPr>
      <w:r>
        <w:rPr>
          <w:color w:val="231F20"/>
        </w:rPr>
        <w:t>After a cost and usage analysis, various pieces of equipment were sold off and leases ended. This not only saved the Church money on maintenance contracts but also freed up space at Church House. The committee will review the use of equipment again next year.</w:t>
      </w:r>
    </w:p>
    <w:p w:rsidR="00DC3935" w:rsidRDefault="00DC3935">
      <w:pPr>
        <w:pStyle w:val="BodyText"/>
        <w:rPr>
          <w:sz w:val="26"/>
        </w:rPr>
      </w:pPr>
    </w:p>
    <w:p w:rsidR="00DC3935" w:rsidRDefault="009E2591">
      <w:pPr>
        <w:pStyle w:val="Heading8"/>
        <w:numPr>
          <w:ilvl w:val="0"/>
          <w:numId w:val="71"/>
        </w:numPr>
        <w:tabs>
          <w:tab w:val="left" w:pos="1967"/>
          <w:tab w:val="left" w:pos="1969"/>
        </w:tabs>
        <w:spacing w:before="220"/>
      </w:pPr>
      <w:r>
        <w:rPr>
          <w:color w:val="231F20"/>
        </w:rPr>
        <w:t>Digital</w:t>
      </w:r>
    </w:p>
    <w:p w:rsidR="00DC3935" w:rsidRDefault="009E2591">
      <w:pPr>
        <w:pStyle w:val="ListParagraph"/>
        <w:numPr>
          <w:ilvl w:val="1"/>
          <w:numId w:val="69"/>
        </w:numPr>
        <w:tabs>
          <w:tab w:val="left" w:pos="1967"/>
          <w:tab w:val="left" w:pos="1968"/>
        </w:tabs>
        <w:spacing w:before="58"/>
        <w:ind w:left="1967" w:right="1353"/>
        <w:rPr>
          <w:color w:val="231F20"/>
          <w:sz w:val="24"/>
        </w:rPr>
      </w:pPr>
      <w:r>
        <w:rPr>
          <w:color w:val="231F20"/>
          <w:sz w:val="24"/>
        </w:rPr>
        <w:t xml:space="preserve">The URC website has undergone several changes in the past year, but it was quickly clear that more capacity was needed. </w:t>
      </w:r>
      <w:r>
        <w:rPr>
          <w:color w:val="231F20"/>
          <w:spacing w:val="-3"/>
          <w:sz w:val="24"/>
        </w:rPr>
        <w:t xml:space="preserve">In </w:t>
      </w:r>
      <w:r>
        <w:rPr>
          <w:color w:val="231F20"/>
          <w:sz w:val="24"/>
        </w:rPr>
        <w:t>March, Catherine Kelliher joined the team as Digital Content Officer. The budget for this role was created after the Admin Assistant, Marketing Assistant and Yearbook Coordinator roles</w:t>
      </w:r>
      <w:r>
        <w:rPr>
          <w:color w:val="231F20"/>
          <w:spacing w:val="-9"/>
          <w:sz w:val="24"/>
        </w:rPr>
        <w:t xml:space="preserve"> </w:t>
      </w:r>
      <w:r>
        <w:rPr>
          <w:color w:val="231F20"/>
          <w:sz w:val="24"/>
        </w:rPr>
        <w:t>were</w:t>
      </w:r>
    </w:p>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pStyle w:val="BodyText"/>
        <w:spacing w:before="92" w:line="242" w:lineRule="auto"/>
        <w:ind w:left="1968" w:right="1878"/>
      </w:pPr>
      <w:r>
        <w:rPr>
          <w:color w:val="231F20"/>
        </w:rPr>
        <w:t>disestablished. The primary task of the Digital Content Officer will be to help transform the URC website.</w:t>
      </w:r>
    </w:p>
    <w:p w:rsidR="00DC3935" w:rsidRDefault="00DC3935">
      <w:pPr>
        <w:pStyle w:val="BodyText"/>
        <w:spacing w:before="4"/>
        <w:rPr>
          <w:sz w:val="20"/>
        </w:rPr>
      </w:pPr>
    </w:p>
    <w:p w:rsidR="00DC3935" w:rsidRDefault="009E2591">
      <w:pPr>
        <w:pStyle w:val="ListParagraph"/>
        <w:numPr>
          <w:ilvl w:val="1"/>
          <w:numId w:val="69"/>
        </w:numPr>
        <w:tabs>
          <w:tab w:val="left" w:pos="1967"/>
          <w:tab w:val="left" w:pos="1968"/>
        </w:tabs>
        <w:ind w:right="1323"/>
        <w:rPr>
          <w:color w:val="231F20"/>
          <w:sz w:val="24"/>
        </w:rPr>
      </w:pPr>
      <w:r>
        <w:rPr>
          <w:color w:val="231F20"/>
          <w:sz w:val="24"/>
        </w:rPr>
        <w:t>The Communications Officer and Head of Communications have helped to grow the Church’s social media channels, Facebook, Twitter and Instagram. Facebook by targeted advertising, using money that would otherwise have been used to promote URC products such as the 2020 Diary in print</w:t>
      </w:r>
      <w:r>
        <w:rPr>
          <w:color w:val="231F20"/>
          <w:spacing w:val="-15"/>
          <w:sz w:val="24"/>
        </w:rPr>
        <w:t xml:space="preserve"> </w:t>
      </w:r>
      <w:r>
        <w:rPr>
          <w:color w:val="231F20"/>
          <w:sz w:val="24"/>
        </w:rPr>
        <w:t>media.</w:t>
      </w:r>
    </w:p>
    <w:p w:rsidR="00DC3935" w:rsidRDefault="00DC3935">
      <w:pPr>
        <w:pStyle w:val="BodyText"/>
        <w:spacing w:before="10"/>
        <w:rPr>
          <w:sz w:val="20"/>
        </w:rPr>
      </w:pPr>
    </w:p>
    <w:p w:rsidR="00DC3935" w:rsidRDefault="009E2591">
      <w:pPr>
        <w:pStyle w:val="ListParagraph"/>
        <w:numPr>
          <w:ilvl w:val="1"/>
          <w:numId w:val="69"/>
        </w:numPr>
        <w:tabs>
          <w:tab w:val="left" w:pos="1967"/>
          <w:tab w:val="left" w:pos="1968"/>
        </w:tabs>
        <w:spacing w:before="1"/>
        <w:ind w:right="1368"/>
        <w:rPr>
          <w:color w:val="231F20"/>
          <w:sz w:val="24"/>
        </w:rPr>
      </w:pPr>
      <w:r>
        <w:rPr>
          <w:color w:val="231F20"/>
          <w:sz w:val="24"/>
        </w:rPr>
        <w:t>The growth in Facebook and Twitter, both in terms of those who Like or Follow the URC’s channel, and the development of its Instagram channel, has helped to get key messages and campaigns of the Church to even more</w:t>
      </w:r>
      <w:r>
        <w:rPr>
          <w:color w:val="231F20"/>
          <w:spacing w:val="-13"/>
          <w:sz w:val="24"/>
        </w:rPr>
        <w:t xml:space="preserve"> </w:t>
      </w:r>
      <w:r>
        <w:rPr>
          <w:color w:val="231F20"/>
          <w:sz w:val="24"/>
        </w:rPr>
        <w:t>people.</w:t>
      </w:r>
    </w:p>
    <w:p w:rsidR="00DC3935" w:rsidRDefault="00DC3935">
      <w:pPr>
        <w:pStyle w:val="BodyText"/>
        <w:rPr>
          <w:sz w:val="21"/>
        </w:rPr>
      </w:pPr>
    </w:p>
    <w:p w:rsidR="00DC3935" w:rsidRDefault="009E2591">
      <w:pPr>
        <w:numPr>
          <w:ilvl w:val="1"/>
          <w:numId w:val="69"/>
        </w:numPr>
        <w:tabs>
          <w:tab w:val="left" w:pos="1967"/>
          <w:tab w:val="left" w:pos="1968"/>
        </w:tabs>
        <w:spacing w:before="1" w:line="275" w:lineRule="exact"/>
        <w:ind w:hanging="721"/>
        <w:rPr>
          <w:b/>
          <w:color w:val="231F20"/>
          <w:sz w:val="24"/>
        </w:rPr>
      </w:pPr>
      <w:r>
        <w:rPr>
          <w:b/>
          <w:color w:val="231F20"/>
          <w:sz w:val="24"/>
        </w:rPr>
        <w:t>Facebook:</w:t>
      </w:r>
      <w:r>
        <w:rPr>
          <w:b/>
          <w:color w:val="231F20"/>
          <w:spacing w:val="1"/>
          <w:sz w:val="24"/>
        </w:rPr>
        <w:t xml:space="preserve"> </w:t>
      </w:r>
      <w:hyperlink r:id="rId104">
        <w:r>
          <w:rPr>
            <w:b/>
            <w:color w:val="0E74BB"/>
            <w:sz w:val="24"/>
          </w:rPr>
          <w:t>www.facebook.com/TheUnitedReformedChurch</w:t>
        </w:r>
      </w:hyperlink>
    </w:p>
    <w:p w:rsidR="00DC3935" w:rsidRDefault="009E2591">
      <w:pPr>
        <w:pStyle w:val="BodyText"/>
        <w:spacing w:line="275" w:lineRule="exact"/>
        <w:ind w:left="1967"/>
      </w:pPr>
      <w:r>
        <w:rPr>
          <w:color w:val="231F20"/>
        </w:rPr>
        <w:t>Likes (Jan 1 – Dec 31)</w:t>
      </w:r>
    </w:p>
    <w:p w:rsidR="00DC3935" w:rsidRDefault="00DC3935">
      <w:pPr>
        <w:pStyle w:val="BodyText"/>
        <w:rPr>
          <w:sz w:val="21"/>
        </w:rPr>
      </w:pPr>
    </w:p>
    <w:p w:rsidR="00DC3935" w:rsidRDefault="009E2591">
      <w:pPr>
        <w:spacing w:before="1"/>
        <w:ind w:left="1967"/>
        <w:rPr>
          <w:b/>
          <w:sz w:val="24"/>
        </w:rPr>
      </w:pPr>
      <w:r>
        <w:rPr>
          <w:color w:val="231F20"/>
          <w:sz w:val="24"/>
        </w:rPr>
        <w:t xml:space="preserve">2019: 1,504 to </w:t>
      </w:r>
      <w:r>
        <w:rPr>
          <w:b/>
          <w:color w:val="231F20"/>
          <w:sz w:val="24"/>
        </w:rPr>
        <w:t>2,247</w:t>
      </w:r>
    </w:p>
    <w:p w:rsidR="00DC3935" w:rsidRDefault="00DC3935">
      <w:pPr>
        <w:pStyle w:val="BodyText"/>
        <w:spacing w:before="7"/>
        <w:rPr>
          <w:b/>
          <w:sz w:val="20"/>
        </w:rPr>
      </w:pPr>
    </w:p>
    <w:p w:rsidR="00DC3935" w:rsidRDefault="009E2591">
      <w:pPr>
        <w:pStyle w:val="BodyText"/>
        <w:ind w:left="1967"/>
      </w:pPr>
      <w:r>
        <w:rPr>
          <w:color w:val="231F20"/>
        </w:rPr>
        <w:t>2018: 1,366 – 1504</w:t>
      </w:r>
    </w:p>
    <w:p w:rsidR="00DC3935" w:rsidRDefault="00DC3935">
      <w:pPr>
        <w:pStyle w:val="BodyText"/>
        <w:spacing w:before="1"/>
        <w:rPr>
          <w:sz w:val="21"/>
        </w:rPr>
      </w:pPr>
    </w:p>
    <w:p w:rsidR="00DC3935" w:rsidRDefault="009E2591">
      <w:pPr>
        <w:pStyle w:val="BodyText"/>
        <w:ind w:left="1967" w:right="1237"/>
      </w:pPr>
      <w:r>
        <w:rPr>
          <w:color w:val="231F20"/>
        </w:rPr>
        <w:t>2,247 was a 49% growth on the final figure of 2018. This was achieved by starting to share the URC Daily Devotions every day and by introducing a content sharing policy of up to four posts every day. Any more and the Facebook algorithm thinks you are oversharing and reduces the number of people who see your content.</w:t>
      </w:r>
    </w:p>
    <w:p w:rsidR="00DC3935" w:rsidRDefault="00DC3935">
      <w:pPr>
        <w:pStyle w:val="BodyText"/>
        <w:spacing w:before="1"/>
        <w:rPr>
          <w:sz w:val="21"/>
        </w:rPr>
      </w:pPr>
    </w:p>
    <w:p w:rsidR="00DC3935" w:rsidRDefault="009E2591">
      <w:pPr>
        <w:pStyle w:val="BodyText"/>
        <w:spacing w:line="237" w:lineRule="auto"/>
        <w:ind w:left="1967" w:right="1705"/>
      </w:pPr>
      <w:r>
        <w:rPr>
          <w:color w:val="231F20"/>
        </w:rPr>
        <w:t>Reach (the number of people who saw content from the URC’s page or about the URC)</w:t>
      </w:r>
    </w:p>
    <w:p w:rsidR="00DC3935" w:rsidRDefault="00DC3935">
      <w:pPr>
        <w:pStyle w:val="BodyText"/>
        <w:spacing w:before="2"/>
        <w:rPr>
          <w:sz w:val="21"/>
        </w:rPr>
      </w:pPr>
    </w:p>
    <w:p w:rsidR="00DC3935" w:rsidRDefault="009E2591">
      <w:pPr>
        <w:ind w:left="1967"/>
        <w:rPr>
          <w:b/>
          <w:sz w:val="24"/>
        </w:rPr>
      </w:pPr>
      <w:r>
        <w:rPr>
          <w:b/>
          <w:color w:val="231F20"/>
          <w:sz w:val="24"/>
        </w:rPr>
        <w:t>2019: 1,043,232</w:t>
      </w:r>
    </w:p>
    <w:p w:rsidR="00DC3935" w:rsidRDefault="00DC3935">
      <w:pPr>
        <w:pStyle w:val="BodyText"/>
        <w:spacing w:before="7"/>
        <w:rPr>
          <w:b/>
          <w:sz w:val="20"/>
        </w:rPr>
      </w:pPr>
    </w:p>
    <w:p w:rsidR="00DC3935" w:rsidRDefault="009E2591">
      <w:pPr>
        <w:pStyle w:val="BodyText"/>
        <w:ind w:left="1967"/>
      </w:pPr>
      <w:r>
        <w:rPr>
          <w:color w:val="231F20"/>
        </w:rPr>
        <w:t>2018: 365,473</w:t>
      </w:r>
    </w:p>
    <w:p w:rsidR="00DC3935" w:rsidRDefault="00DC3935">
      <w:pPr>
        <w:pStyle w:val="BodyText"/>
        <w:spacing w:before="1"/>
        <w:rPr>
          <w:sz w:val="21"/>
        </w:rPr>
      </w:pPr>
    </w:p>
    <w:p w:rsidR="00DC3935" w:rsidRDefault="009E2591">
      <w:pPr>
        <w:pStyle w:val="BodyText"/>
        <w:ind w:left="1967"/>
      </w:pPr>
      <w:r>
        <w:rPr>
          <w:color w:val="231F20"/>
        </w:rPr>
        <w:t>An increase of 185%.</w:t>
      </w:r>
    </w:p>
    <w:p w:rsidR="00DC3935" w:rsidRDefault="00DC3935">
      <w:pPr>
        <w:pStyle w:val="BodyText"/>
        <w:spacing w:before="8"/>
        <w:rPr>
          <w:sz w:val="20"/>
        </w:rPr>
      </w:pPr>
    </w:p>
    <w:p w:rsidR="00DC3935" w:rsidRDefault="009E2591">
      <w:pPr>
        <w:pStyle w:val="BodyText"/>
        <w:ind w:left="1967" w:right="1545"/>
      </w:pPr>
      <w:r>
        <w:rPr>
          <w:color w:val="231F20"/>
        </w:rPr>
        <w:t>Using promotions on Facebook, the URC’s content was seen 767,903 times by 288,820 people. This generated 3,800 clicks to the corporate or bookshop website.</w:t>
      </w:r>
    </w:p>
    <w:p w:rsidR="00DC3935" w:rsidRDefault="00DC3935">
      <w:pPr>
        <w:pStyle w:val="BodyText"/>
        <w:spacing w:before="1"/>
        <w:rPr>
          <w:sz w:val="21"/>
        </w:rPr>
      </w:pPr>
    </w:p>
    <w:p w:rsidR="00DC3935" w:rsidRDefault="009E2591">
      <w:pPr>
        <w:numPr>
          <w:ilvl w:val="1"/>
          <w:numId w:val="69"/>
        </w:numPr>
        <w:tabs>
          <w:tab w:val="left" w:pos="1967"/>
          <w:tab w:val="left" w:pos="1968"/>
        </w:tabs>
        <w:spacing w:line="275" w:lineRule="exact"/>
        <w:ind w:hanging="721"/>
        <w:rPr>
          <w:b/>
          <w:color w:val="231F20"/>
          <w:sz w:val="24"/>
        </w:rPr>
      </w:pPr>
      <w:r>
        <w:rPr>
          <w:b/>
          <w:color w:val="231F20"/>
          <w:sz w:val="24"/>
        </w:rPr>
        <w:t>Twitter:</w:t>
      </w:r>
      <w:r>
        <w:rPr>
          <w:b/>
          <w:color w:val="231F20"/>
          <w:spacing w:val="1"/>
          <w:sz w:val="24"/>
        </w:rPr>
        <w:t xml:space="preserve"> </w:t>
      </w:r>
      <w:hyperlink r:id="rId105">
        <w:r>
          <w:rPr>
            <w:b/>
            <w:color w:val="0E74BB"/>
            <w:sz w:val="24"/>
          </w:rPr>
          <w:t>www.twitter.com/UnitedReformed</w:t>
        </w:r>
      </w:hyperlink>
    </w:p>
    <w:p w:rsidR="00DC3935" w:rsidRDefault="009E2591">
      <w:pPr>
        <w:pStyle w:val="BodyText"/>
        <w:spacing w:line="275" w:lineRule="exact"/>
        <w:ind w:left="1967"/>
      </w:pPr>
      <w:r>
        <w:rPr>
          <w:color w:val="231F20"/>
        </w:rPr>
        <w:t>Twitter impressions (the number of times a tweet appears in a user’s timeline)</w:t>
      </w:r>
    </w:p>
    <w:p w:rsidR="00DC3935" w:rsidRDefault="00DC3935">
      <w:pPr>
        <w:pStyle w:val="BodyText"/>
        <w:spacing w:before="1"/>
        <w:rPr>
          <w:sz w:val="21"/>
        </w:rPr>
      </w:pPr>
    </w:p>
    <w:p w:rsidR="00DC3935" w:rsidRDefault="009E2591">
      <w:pPr>
        <w:ind w:left="1967"/>
        <w:rPr>
          <w:b/>
          <w:sz w:val="24"/>
        </w:rPr>
      </w:pPr>
      <w:r>
        <w:rPr>
          <w:b/>
          <w:color w:val="231F20"/>
          <w:sz w:val="24"/>
        </w:rPr>
        <w:t>2019:</w:t>
      </w:r>
      <w:r>
        <w:rPr>
          <w:b/>
          <w:color w:val="231F20"/>
          <w:spacing w:val="-6"/>
          <w:sz w:val="24"/>
        </w:rPr>
        <w:t xml:space="preserve"> </w:t>
      </w:r>
      <w:r>
        <w:rPr>
          <w:b/>
          <w:color w:val="231F20"/>
          <w:sz w:val="24"/>
        </w:rPr>
        <w:t>854,700</w:t>
      </w:r>
    </w:p>
    <w:p w:rsidR="00DC3935" w:rsidRDefault="00DC3935">
      <w:pPr>
        <w:pStyle w:val="BodyText"/>
        <w:spacing w:before="7"/>
        <w:rPr>
          <w:b/>
          <w:sz w:val="20"/>
        </w:rPr>
      </w:pPr>
    </w:p>
    <w:p w:rsidR="00DC3935" w:rsidRDefault="009E2591">
      <w:pPr>
        <w:pStyle w:val="BodyText"/>
        <w:spacing w:before="1"/>
        <w:ind w:left="1967"/>
      </w:pPr>
      <w:r>
        <w:rPr>
          <w:color w:val="231F20"/>
        </w:rPr>
        <w:t>2018:</w:t>
      </w:r>
      <w:r>
        <w:rPr>
          <w:color w:val="231F20"/>
          <w:spacing w:val="-4"/>
        </w:rPr>
        <w:t xml:space="preserve"> </w:t>
      </w:r>
      <w:r>
        <w:rPr>
          <w:color w:val="231F20"/>
        </w:rPr>
        <w:t>387,900</w:t>
      </w:r>
    </w:p>
    <w:p w:rsidR="00DC3935" w:rsidRDefault="00DC3935">
      <w:pPr>
        <w:pStyle w:val="BodyText"/>
        <w:rPr>
          <w:sz w:val="21"/>
        </w:rPr>
      </w:pPr>
    </w:p>
    <w:p w:rsidR="00DC3935" w:rsidRDefault="009E2591">
      <w:pPr>
        <w:pStyle w:val="BodyText"/>
        <w:spacing w:before="1"/>
        <w:ind w:left="1967"/>
      </w:pPr>
      <w:r>
        <w:rPr>
          <w:color w:val="231F20"/>
        </w:rPr>
        <w:t>A growth of 120% year on year.</w:t>
      </w:r>
    </w:p>
    <w:p w:rsidR="00DC3935" w:rsidRDefault="00DC3935">
      <w:pPr>
        <w:pStyle w:val="BodyText"/>
        <w:spacing w:before="7"/>
        <w:rPr>
          <w:sz w:val="20"/>
        </w:rPr>
      </w:pPr>
    </w:p>
    <w:p w:rsidR="00DC3935" w:rsidRDefault="009E2591">
      <w:pPr>
        <w:numPr>
          <w:ilvl w:val="1"/>
          <w:numId w:val="69"/>
        </w:numPr>
        <w:tabs>
          <w:tab w:val="left" w:pos="1967"/>
          <w:tab w:val="left" w:pos="1968"/>
        </w:tabs>
        <w:ind w:hanging="721"/>
        <w:rPr>
          <w:b/>
          <w:color w:val="231F20"/>
          <w:sz w:val="24"/>
        </w:rPr>
      </w:pPr>
      <w:r>
        <w:rPr>
          <w:b/>
          <w:color w:val="231F20"/>
          <w:sz w:val="24"/>
        </w:rPr>
        <w:t>Instagram:</w:t>
      </w:r>
      <w:r>
        <w:rPr>
          <w:b/>
          <w:color w:val="231F20"/>
          <w:spacing w:val="1"/>
          <w:sz w:val="24"/>
        </w:rPr>
        <w:t xml:space="preserve"> </w:t>
      </w:r>
      <w:hyperlink r:id="rId106">
        <w:r>
          <w:rPr>
            <w:b/>
            <w:color w:val="0E74BB"/>
            <w:sz w:val="24"/>
          </w:rPr>
          <w:t>www.instagram.com/unitedreformed</w:t>
        </w:r>
      </w:hyperlink>
    </w:p>
    <w:p w:rsidR="00DC3935" w:rsidRDefault="009E2591">
      <w:pPr>
        <w:pStyle w:val="BodyText"/>
        <w:spacing w:before="3"/>
        <w:ind w:left="1967" w:right="1248"/>
      </w:pPr>
      <w:r>
        <w:rPr>
          <w:color w:val="231F20"/>
        </w:rPr>
        <w:t>This was launched in 2019 and currently has 396 followers. The content is usually the same as that shared on Facebook and Twitter but there have been experiments with Instagram-only content, such as using the Bible Lens app, which generates Biblical quotes based on the photos you want to share. This channel will be developed further now that the Digital Content Officer is in</w:t>
      </w:r>
      <w:r>
        <w:rPr>
          <w:color w:val="231F20"/>
          <w:spacing w:val="-32"/>
        </w:rPr>
        <w:t xml:space="preserve"> </w:t>
      </w:r>
      <w:r>
        <w:rPr>
          <w:color w:val="231F20"/>
        </w:rPr>
        <w:t>post.</w:t>
      </w:r>
    </w:p>
    <w:p w:rsidR="00DC3935" w:rsidRDefault="00DC3935">
      <w:pPr>
        <w:sectPr w:rsidR="00DC3935">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numPr>
          <w:ilvl w:val="1"/>
          <w:numId w:val="69"/>
        </w:numPr>
        <w:tabs>
          <w:tab w:val="left" w:pos="1967"/>
          <w:tab w:val="left" w:pos="1968"/>
        </w:tabs>
        <w:spacing w:before="92"/>
        <w:rPr>
          <w:b/>
          <w:color w:val="231F20"/>
          <w:sz w:val="24"/>
        </w:rPr>
      </w:pPr>
      <w:r>
        <w:rPr>
          <w:b/>
          <w:color w:val="231F20"/>
          <w:sz w:val="24"/>
        </w:rPr>
        <w:t>Daily Devotions</w:t>
      </w:r>
      <w:r>
        <w:rPr>
          <w:b/>
          <w:color w:val="231F20"/>
          <w:spacing w:val="-4"/>
          <w:sz w:val="24"/>
        </w:rPr>
        <w:t xml:space="preserve"> </w:t>
      </w:r>
      <w:r>
        <w:rPr>
          <w:b/>
          <w:color w:val="231F20"/>
          <w:sz w:val="24"/>
        </w:rPr>
        <w:t>recordings</w:t>
      </w:r>
    </w:p>
    <w:p w:rsidR="00DC3935" w:rsidRDefault="009E2591">
      <w:pPr>
        <w:pStyle w:val="BodyText"/>
        <w:spacing w:before="2"/>
        <w:ind w:left="1968" w:right="1357"/>
      </w:pPr>
      <w:r>
        <w:rPr>
          <w:color w:val="231F20"/>
        </w:rPr>
        <w:t>Following the massive success of the Daily Devotions, which in 2019 included a very large and positive response to a user survey, the devotions are now available to listen to on its website, recorded by volunteers. It is hoped that these recordings will become downloadable podcasts in the near future.</w:t>
      </w:r>
    </w:p>
    <w:p w:rsidR="00DC3935" w:rsidRDefault="00DC3935">
      <w:pPr>
        <w:pStyle w:val="BodyText"/>
        <w:spacing w:before="10"/>
        <w:rPr>
          <w:sz w:val="20"/>
        </w:rPr>
      </w:pPr>
    </w:p>
    <w:p w:rsidR="00DC3935" w:rsidRDefault="009E2591">
      <w:pPr>
        <w:pStyle w:val="BodyText"/>
        <w:ind w:left="1967" w:right="1759"/>
      </w:pPr>
      <w:r>
        <w:rPr>
          <w:color w:val="231F20"/>
        </w:rPr>
        <w:t xml:space="preserve">You can read the Daily Devotions and sign up to receive them by email at </w:t>
      </w:r>
      <w:r>
        <w:rPr>
          <w:b/>
          <w:color w:val="0E74BB"/>
        </w:rPr>
        <w:t>devotions.urc.org.uk</w:t>
      </w:r>
      <w:r>
        <w:rPr>
          <w:color w:val="231F20"/>
        </w:rPr>
        <w:t>. The series on Vocations is also available as a printed booklet from the URC Bookshop.</w:t>
      </w:r>
    </w:p>
    <w:p w:rsidR="00DC3935" w:rsidRDefault="00DC3935">
      <w:pPr>
        <w:pStyle w:val="BodyText"/>
        <w:rPr>
          <w:sz w:val="26"/>
        </w:rPr>
      </w:pPr>
    </w:p>
    <w:p w:rsidR="00DC3935" w:rsidRDefault="009E2591">
      <w:pPr>
        <w:pStyle w:val="Heading8"/>
        <w:numPr>
          <w:ilvl w:val="0"/>
          <w:numId w:val="71"/>
        </w:numPr>
        <w:tabs>
          <w:tab w:val="left" w:pos="1967"/>
          <w:tab w:val="left" w:pos="1969"/>
        </w:tabs>
        <w:spacing w:before="219"/>
      </w:pPr>
      <w:r>
        <w:rPr>
          <w:color w:val="231F20"/>
        </w:rPr>
        <w:t>Communications and media</w:t>
      </w:r>
      <w:r>
        <w:rPr>
          <w:color w:val="231F20"/>
          <w:spacing w:val="-11"/>
        </w:rPr>
        <w:t xml:space="preserve"> </w:t>
      </w:r>
      <w:r>
        <w:rPr>
          <w:color w:val="231F20"/>
        </w:rPr>
        <w:t>relations</w:t>
      </w:r>
    </w:p>
    <w:p w:rsidR="00DC3935" w:rsidRDefault="009E2591">
      <w:pPr>
        <w:pStyle w:val="ListParagraph"/>
        <w:numPr>
          <w:ilvl w:val="1"/>
          <w:numId w:val="68"/>
        </w:numPr>
        <w:tabs>
          <w:tab w:val="left" w:pos="1967"/>
          <w:tab w:val="left" w:pos="1968"/>
        </w:tabs>
        <w:spacing w:before="58"/>
        <w:ind w:left="1967" w:right="1353"/>
        <w:rPr>
          <w:sz w:val="24"/>
        </w:rPr>
      </w:pPr>
      <w:r>
        <w:rPr>
          <w:color w:val="231F20"/>
          <w:sz w:val="24"/>
        </w:rPr>
        <w:t>After the review by the Head of Communications, some administrative processes were stopped. There was also a full review of the paper documents and those stored digitally. All electronic documents are independently backed up in an offsite location away from Church</w:t>
      </w:r>
      <w:r>
        <w:rPr>
          <w:color w:val="231F20"/>
          <w:spacing w:val="-2"/>
          <w:sz w:val="24"/>
        </w:rPr>
        <w:t xml:space="preserve"> </w:t>
      </w:r>
      <w:r>
        <w:rPr>
          <w:color w:val="231F20"/>
          <w:sz w:val="24"/>
        </w:rPr>
        <w:t>House.</w:t>
      </w:r>
    </w:p>
    <w:p w:rsidR="00DC3935" w:rsidRDefault="00DC3935">
      <w:pPr>
        <w:pStyle w:val="BodyText"/>
        <w:spacing w:before="10"/>
        <w:rPr>
          <w:sz w:val="20"/>
        </w:rPr>
      </w:pPr>
    </w:p>
    <w:p w:rsidR="00DC3935" w:rsidRDefault="009E2591">
      <w:pPr>
        <w:pStyle w:val="ListParagraph"/>
        <w:numPr>
          <w:ilvl w:val="1"/>
          <w:numId w:val="68"/>
        </w:numPr>
        <w:tabs>
          <w:tab w:val="left" w:pos="1967"/>
          <w:tab w:val="left" w:pos="1968"/>
        </w:tabs>
        <w:ind w:left="1967" w:right="1421"/>
        <w:rPr>
          <w:sz w:val="24"/>
        </w:rPr>
      </w:pPr>
      <w:r>
        <w:rPr>
          <w:color w:val="231F20"/>
          <w:sz w:val="24"/>
        </w:rPr>
        <w:t xml:space="preserve">This freed up more time for the Communications Officer </w:t>
      </w:r>
      <w:r>
        <w:rPr>
          <w:color w:val="231F20"/>
          <w:spacing w:val="-3"/>
          <w:sz w:val="24"/>
        </w:rPr>
        <w:t xml:space="preserve">to </w:t>
      </w:r>
      <w:r>
        <w:rPr>
          <w:color w:val="231F20"/>
          <w:sz w:val="24"/>
        </w:rPr>
        <w:t xml:space="preserve">curate the URC’s corporate social media channels, continue </w:t>
      </w:r>
      <w:r>
        <w:rPr>
          <w:color w:val="231F20"/>
          <w:spacing w:val="-3"/>
          <w:sz w:val="24"/>
        </w:rPr>
        <w:t xml:space="preserve">to </w:t>
      </w:r>
      <w:r>
        <w:rPr>
          <w:color w:val="231F20"/>
          <w:sz w:val="24"/>
        </w:rPr>
        <w:t xml:space="preserve">help the URC when dealing with ongoing and new reputation management cases, to curate and deliver News Update, the URC’s monthly news email, to curate and publish multiple news stories in the URC website each week, </w:t>
      </w:r>
      <w:r>
        <w:rPr>
          <w:color w:val="231F20"/>
          <w:spacing w:val="-3"/>
          <w:sz w:val="24"/>
        </w:rPr>
        <w:t xml:space="preserve">to </w:t>
      </w:r>
      <w:r>
        <w:rPr>
          <w:color w:val="231F20"/>
          <w:sz w:val="24"/>
        </w:rPr>
        <w:t>help with media training of Moderators and others in the church, to lead sessions at RCLs, and to assist others in the staff team with digital needs, including the development of the Walking the Way stories and new regular</w:t>
      </w:r>
      <w:r>
        <w:rPr>
          <w:color w:val="231F20"/>
          <w:spacing w:val="-8"/>
          <w:sz w:val="24"/>
        </w:rPr>
        <w:t xml:space="preserve"> </w:t>
      </w:r>
      <w:r>
        <w:rPr>
          <w:color w:val="231F20"/>
          <w:sz w:val="24"/>
        </w:rPr>
        <w:t>email.</w:t>
      </w:r>
    </w:p>
    <w:p w:rsidR="00DC3935" w:rsidRDefault="00DC3935">
      <w:pPr>
        <w:pStyle w:val="BodyText"/>
        <w:spacing w:before="10"/>
        <w:rPr>
          <w:sz w:val="20"/>
        </w:rPr>
      </w:pPr>
    </w:p>
    <w:p w:rsidR="00DC3935" w:rsidRDefault="009E2591">
      <w:pPr>
        <w:pStyle w:val="BodyText"/>
        <w:tabs>
          <w:tab w:val="left" w:pos="1967"/>
        </w:tabs>
        <w:ind w:left="1967" w:right="1487" w:hanging="720"/>
        <w:rPr>
          <w:b/>
        </w:rPr>
      </w:pPr>
      <w:r>
        <w:rPr>
          <w:color w:val="231F20"/>
        </w:rPr>
        <w:t>4.3</w:t>
      </w:r>
      <w:r>
        <w:rPr>
          <w:color w:val="231F20"/>
        </w:rPr>
        <w:tab/>
        <w:t xml:space="preserve">The News Update email lost many of its subscribers after the introduction of GDPR in 2018 due to a historic lack of a confirmation email to verify that the person had signed up </w:t>
      </w:r>
      <w:r>
        <w:rPr>
          <w:color w:val="231F20"/>
          <w:spacing w:val="-3"/>
        </w:rPr>
        <w:t xml:space="preserve">to </w:t>
      </w:r>
      <w:r>
        <w:rPr>
          <w:color w:val="231F20"/>
        </w:rPr>
        <w:t>the email. However, the numbers are building back up. At the start of 2019, there were 2051 subscribers and that number increased to 2531 by the end of the year, a 23% increase.</w:t>
      </w:r>
      <w:r>
        <w:rPr>
          <w:color w:val="231F20"/>
          <w:spacing w:val="-20"/>
        </w:rPr>
        <w:t xml:space="preserve"> </w:t>
      </w:r>
      <w:hyperlink r:id="rId107">
        <w:r>
          <w:rPr>
            <w:b/>
            <w:color w:val="0E74BB"/>
          </w:rPr>
          <w:t>www.urc.org.uk/nu</w:t>
        </w:r>
        <w:r>
          <w:rPr>
            <w:b/>
            <w:color w:val="231F20"/>
          </w:rPr>
          <w:t>.</w:t>
        </w:r>
      </w:hyperlink>
    </w:p>
    <w:p w:rsidR="00DC3935" w:rsidRDefault="00DC3935">
      <w:pPr>
        <w:pStyle w:val="BodyText"/>
        <w:rPr>
          <w:b/>
          <w:sz w:val="26"/>
        </w:rPr>
      </w:pPr>
    </w:p>
    <w:p w:rsidR="00DC3935" w:rsidRDefault="009E2591">
      <w:pPr>
        <w:pStyle w:val="Heading8"/>
        <w:numPr>
          <w:ilvl w:val="0"/>
          <w:numId w:val="71"/>
        </w:numPr>
        <w:tabs>
          <w:tab w:val="left" w:pos="1967"/>
          <w:tab w:val="left" w:pos="1969"/>
        </w:tabs>
        <w:spacing w:before="195"/>
      </w:pPr>
      <w:r>
        <w:rPr>
          <w:color w:val="231F20"/>
        </w:rPr>
        <w:t>Publishing</w:t>
      </w:r>
      <w:r>
        <w:rPr>
          <w:color w:val="231F20"/>
          <w:spacing w:val="-4"/>
        </w:rPr>
        <w:t xml:space="preserve"> </w:t>
      </w:r>
      <w:r>
        <w:rPr>
          <w:color w:val="231F20"/>
        </w:rPr>
        <w:t>board</w:t>
      </w:r>
    </w:p>
    <w:p w:rsidR="00DC3935" w:rsidRDefault="009E2591">
      <w:pPr>
        <w:pStyle w:val="BodyText"/>
        <w:spacing w:before="57"/>
        <w:ind w:left="1968" w:right="1691"/>
      </w:pPr>
      <w:r>
        <w:rPr>
          <w:color w:val="231F20"/>
        </w:rPr>
        <w:t>The Publishing board, a sub-committee of the Communications Committee, is chaired by the Revd Heather Whyte. The board’s remit, agreed by the Communications Committee of October 2019, is to:</w:t>
      </w:r>
    </w:p>
    <w:p w:rsidR="00DC3935" w:rsidRDefault="009E2591">
      <w:pPr>
        <w:pStyle w:val="ListParagraph"/>
        <w:numPr>
          <w:ilvl w:val="1"/>
          <w:numId w:val="71"/>
        </w:numPr>
        <w:tabs>
          <w:tab w:val="left" w:pos="2687"/>
          <w:tab w:val="left" w:pos="2688"/>
        </w:tabs>
        <w:spacing w:line="242" w:lineRule="auto"/>
        <w:ind w:right="1276"/>
        <w:rPr>
          <w:sz w:val="24"/>
        </w:rPr>
      </w:pPr>
      <w:r>
        <w:rPr>
          <w:color w:val="231F20"/>
          <w:sz w:val="24"/>
        </w:rPr>
        <w:t>assess publishing proposals from URC writers and unsolicited manuscripts and synopses and decide if they are publishable in line with the URC’s publications policy (Paper C1, Mission Council</w:t>
      </w:r>
      <w:r>
        <w:rPr>
          <w:color w:val="231F20"/>
          <w:spacing w:val="-6"/>
          <w:sz w:val="24"/>
        </w:rPr>
        <w:t xml:space="preserve"> </w:t>
      </w:r>
      <w:r>
        <w:rPr>
          <w:color w:val="231F20"/>
          <w:sz w:val="24"/>
        </w:rPr>
        <w:t>2016)</w:t>
      </w:r>
    </w:p>
    <w:p w:rsidR="00DC3935" w:rsidRDefault="009E2591">
      <w:pPr>
        <w:pStyle w:val="ListParagraph"/>
        <w:numPr>
          <w:ilvl w:val="1"/>
          <w:numId w:val="71"/>
        </w:numPr>
        <w:tabs>
          <w:tab w:val="left" w:pos="2687"/>
          <w:tab w:val="left" w:pos="2688"/>
        </w:tabs>
        <w:ind w:right="1540"/>
        <w:rPr>
          <w:sz w:val="24"/>
        </w:rPr>
      </w:pPr>
      <w:r>
        <w:rPr>
          <w:color w:val="231F20"/>
          <w:sz w:val="24"/>
        </w:rPr>
        <w:t xml:space="preserve">identify gaps </w:t>
      </w:r>
      <w:r>
        <w:rPr>
          <w:color w:val="231F20"/>
          <w:spacing w:val="-3"/>
          <w:sz w:val="24"/>
        </w:rPr>
        <w:t xml:space="preserve">in </w:t>
      </w:r>
      <w:r>
        <w:rPr>
          <w:color w:val="231F20"/>
          <w:sz w:val="24"/>
        </w:rPr>
        <w:t>the market and advise on publications that the URC may consider</w:t>
      </w:r>
      <w:r>
        <w:rPr>
          <w:color w:val="231F20"/>
          <w:spacing w:val="1"/>
          <w:sz w:val="24"/>
        </w:rPr>
        <w:t xml:space="preserve"> </w:t>
      </w:r>
      <w:r>
        <w:rPr>
          <w:color w:val="231F20"/>
          <w:sz w:val="24"/>
        </w:rPr>
        <w:t>commissioning</w:t>
      </w:r>
    </w:p>
    <w:p w:rsidR="00DC3935" w:rsidRDefault="009E2591">
      <w:pPr>
        <w:pStyle w:val="ListParagraph"/>
        <w:numPr>
          <w:ilvl w:val="1"/>
          <w:numId w:val="71"/>
        </w:numPr>
        <w:tabs>
          <w:tab w:val="left" w:pos="2687"/>
          <w:tab w:val="left" w:pos="2688"/>
        </w:tabs>
        <w:ind w:right="1531"/>
        <w:rPr>
          <w:sz w:val="24"/>
        </w:rPr>
      </w:pPr>
      <w:r>
        <w:rPr>
          <w:color w:val="231F20"/>
          <w:sz w:val="24"/>
        </w:rPr>
        <w:t>work with authors, editors and proof readers, voluntary and paid, along with URC ministers, CRCWs and staff when appropriate, in taking books through the publishing process, including copy</w:t>
      </w:r>
      <w:r>
        <w:rPr>
          <w:color w:val="231F20"/>
          <w:spacing w:val="-5"/>
          <w:sz w:val="24"/>
        </w:rPr>
        <w:t xml:space="preserve"> </w:t>
      </w:r>
      <w:r>
        <w:rPr>
          <w:color w:val="231F20"/>
          <w:sz w:val="24"/>
        </w:rPr>
        <w:t>editing</w:t>
      </w:r>
    </w:p>
    <w:p w:rsidR="00DC3935" w:rsidRDefault="009E2591">
      <w:pPr>
        <w:pStyle w:val="ListParagraph"/>
        <w:numPr>
          <w:ilvl w:val="1"/>
          <w:numId w:val="71"/>
        </w:numPr>
        <w:tabs>
          <w:tab w:val="left" w:pos="2687"/>
          <w:tab w:val="left" w:pos="2688"/>
        </w:tabs>
        <w:ind w:right="1420"/>
        <w:rPr>
          <w:sz w:val="24"/>
        </w:rPr>
      </w:pPr>
      <w:r>
        <w:rPr>
          <w:color w:val="231F20"/>
          <w:sz w:val="24"/>
        </w:rPr>
        <w:t xml:space="preserve">publish approximately four URC titles a year </w:t>
      </w:r>
      <w:r>
        <w:rPr>
          <w:color w:val="231F20"/>
          <w:spacing w:val="-3"/>
          <w:sz w:val="24"/>
        </w:rPr>
        <w:t xml:space="preserve">in </w:t>
      </w:r>
      <w:r>
        <w:rPr>
          <w:color w:val="231F20"/>
          <w:sz w:val="24"/>
        </w:rPr>
        <w:t xml:space="preserve">addition </w:t>
      </w:r>
      <w:r>
        <w:rPr>
          <w:color w:val="231F20"/>
          <w:spacing w:val="-3"/>
          <w:sz w:val="24"/>
        </w:rPr>
        <w:t xml:space="preserve">to </w:t>
      </w:r>
      <w:r>
        <w:rPr>
          <w:color w:val="231F20"/>
          <w:sz w:val="24"/>
        </w:rPr>
        <w:t>the established annual titles, unless there are exceptional circumstances (e.g. notable anniversaries).</w:t>
      </w:r>
    </w:p>
    <w:p w:rsidR="00DC3935" w:rsidRDefault="00DC3935">
      <w:pPr>
        <w:pStyle w:val="BodyText"/>
        <w:spacing w:before="8"/>
        <w:rPr>
          <w:sz w:val="22"/>
        </w:rPr>
      </w:pPr>
    </w:p>
    <w:p w:rsidR="00DC3935" w:rsidRDefault="009E2591">
      <w:pPr>
        <w:pStyle w:val="BodyText"/>
        <w:spacing w:line="242" w:lineRule="auto"/>
        <w:ind w:left="1968" w:right="1690"/>
      </w:pPr>
      <w:r>
        <w:rPr>
          <w:color w:val="231F20"/>
        </w:rPr>
        <w:t>The Board has been involved with the following, each of which are at different stages in the writing and production cycle:</w:t>
      </w:r>
    </w:p>
    <w:p w:rsidR="00DC3935" w:rsidRDefault="00DC3935">
      <w:pPr>
        <w:spacing w:line="242" w:lineRule="auto"/>
        <w:sectPr w:rsidR="00DC3935">
          <w:pgSz w:w="11910" w:h="16840"/>
          <w:pgMar w:top="800" w:right="0" w:bottom="720" w:left="0" w:header="482" w:footer="537" w:gutter="0"/>
          <w:cols w:space="720"/>
        </w:sectPr>
      </w:pPr>
    </w:p>
    <w:p w:rsidR="00DC3935" w:rsidRDefault="00DC3935">
      <w:pPr>
        <w:pStyle w:val="BodyText"/>
        <w:rPr>
          <w:sz w:val="20"/>
        </w:rPr>
      </w:pPr>
    </w:p>
    <w:p w:rsidR="00DC3935" w:rsidRDefault="009E2591">
      <w:pPr>
        <w:pStyle w:val="ListParagraph"/>
        <w:numPr>
          <w:ilvl w:val="1"/>
          <w:numId w:val="71"/>
        </w:numPr>
        <w:tabs>
          <w:tab w:val="left" w:pos="2688"/>
        </w:tabs>
        <w:spacing w:before="100" w:line="242" w:lineRule="auto"/>
        <w:ind w:left="2687" w:right="1594"/>
        <w:jc w:val="both"/>
        <w:rPr>
          <w:sz w:val="24"/>
        </w:rPr>
      </w:pPr>
      <w:r>
        <w:rPr>
          <w:color w:val="231F20"/>
          <w:sz w:val="24"/>
        </w:rPr>
        <w:t>the publishing of the essays about Constance Coltman, the first woman ordained into Trinitarian Christian ministry in the UK, edited by the Revd Janet</w:t>
      </w:r>
      <w:r>
        <w:rPr>
          <w:color w:val="231F20"/>
          <w:spacing w:val="-1"/>
          <w:sz w:val="24"/>
        </w:rPr>
        <w:t xml:space="preserve"> </w:t>
      </w:r>
      <w:r>
        <w:rPr>
          <w:color w:val="231F20"/>
          <w:sz w:val="24"/>
        </w:rPr>
        <w:t>Wootton</w:t>
      </w:r>
    </w:p>
    <w:p w:rsidR="00DC3935" w:rsidRDefault="009E2591">
      <w:pPr>
        <w:pStyle w:val="ListParagraph"/>
        <w:numPr>
          <w:ilvl w:val="1"/>
          <w:numId w:val="71"/>
        </w:numPr>
        <w:tabs>
          <w:tab w:val="left" w:pos="2688"/>
        </w:tabs>
        <w:spacing w:line="284" w:lineRule="exact"/>
        <w:ind w:hanging="721"/>
        <w:jc w:val="both"/>
        <w:rPr>
          <w:sz w:val="24"/>
        </w:rPr>
      </w:pPr>
      <w:r>
        <w:rPr>
          <w:color w:val="231F20"/>
          <w:sz w:val="24"/>
        </w:rPr>
        <w:t>publications to mark the 50</w:t>
      </w:r>
      <w:proofErr w:type="spellStart"/>
      <w:r>
        <w:rPr>
          <w:color w:val="231F20"/>
          <w:position w:val="8"/>
          <w:sz w:val="16"/>
        </w:rPr>
        <w:t>th</w:t>
      </w:r>
      <w:proofErr w:type="spellEnd"/>
      <w:r>
        <w:rPr>
          <w:color w:val="231F20"/>
          <w:position w:val="8"/>
          <w:sz w:val="16"/>
        </w:rPr>
        <w:t xml:space="preserve"> </w:t>
      </w:r>
      <w:r>
        <w:rPr>
          <w:color w:val="231F20"/>
          <w:sz w:val="24"/>
        </w:rPr>
        <w:t>anniversary of the United Reformed</w:t>
      </w:r>
      <w:r>
        <w:rPr>
          <w:color w:val="231F20"/>
          <w:spacing w:val="-43"/>
          <w:sz w:val="24"/>
        </w:rPr>
        <w:t xml:space="preserve"> </w:t>
      </w:r>
      <w:r>
        <w:rPr>
          <w:color w:val="231F20"/>
          <w:sz w:val="24"/>
        </w:rPr>
        <w:t>Church</w:t>
      </w:r>
    </w:p>
    <w:p w:rsidR="00DC3935" w:rsidRDefault="009E2591">
      <w:pPr>
        <w:pStyle w:val="ListParagraph"/>
        <w:numPr>
          <w:ilvl w:val="1"/>
          <w:numId w:val="71"/>
        </w:numPr>
        <w:tabs>
          <w:tab w:val="left" w:pos="2687"/>
          <w:tab w:val="left" w:pos="2688"/>
        </w:tabs>
        <w:ind w:right="2142"/>
        <w:rPr>
          <w:sz w:val="24"/>
        </w:rPr>
      </w:pPr>
      <w:r>
        <w:rPr>
          <w:color w:val="231F20"/>
          <w:sz w:val="24"/>
        </w:rPr>
        <w:t>a booklet about death and dying by the Revd Sue Walker, one of a planned series for churches about life events</w:t>
      </w:r>
    </w:p>
    <w:p w:rsidR="00DC3935" w:rsidRDefault="009E2591">
      <w:pPr>
        <w:pStyle w:val="ListParagraph"/>
        <w:numPr>
          <w:ilvl w:val="1"/>
          <w:numId w:val="71"/>
        </w:numPr>
        <w:tabs>
          <w:tab w:val="left" w:pos="2687"/>
          <w:tab w:val="left" w:pos="2688"/>
        </w:tabs>
        <w:spacing w:line="290" w:lineRule="exact"/>
        <w:rPr>
          <w:sz w:val="24"/>
        </w:rPr>
      </w:pPr>
      <w:r>
        <w:rPr>
          <w:i/>
          <w:color w:val="231F20"/>
          <w:sz w:val="24"/>
        </w:rPr>
        <w:t xml:space="preserve">A Great Cloud of Witnesses </w:t>
      </w:r>
      <w:r>
        <w:rPr>
          <w:color w:val="231F20"/>
          <w:sz w:val="24"/>
        </w:rPr>
        <w:t xml:space="preserve">part 3 by the </w:t>
      </w:r>
      <w:r>
        <w:rPr>
          <w:color w:val="231F20"/>
          <w:spacing w:val="-3"/>
          <w:sz w:val="24"/>
        </w:rPr>
        <w:t xml:space="preserve">Revd </w:t>
      </w:r>
      <w:r>
        <w:rPr>
          <w:color w:val="231F20"/>
          <w:sz w:val="24"/>
        </w:rPr>
        <w:t>Barbara</w:t>
      </w:r>
      <w:r>
        <w:rPr>
          <w:color w:val="231F20"/>
          <w:spacing w:val="-10"/>
          <w:sz w:val="24"/>
        </w:rPr>
        <w:t xml:space="preserve"> </w:t>
      </w:r>
      <w:r>
        <w:rPr>
          <w:color w:val="231F20"/>
          <w:sz w:val="24"/>
        </w:rPr>
        <w:t>Bennett</w:t>
      </w:r>
    </w:p>
    <w:p w:rsidR="00DC3935" w:rsidRDefault="009E2591">
      <w:pPr>
        <w:pStyle w:val="ListParagraph"/>
        <w:numPr>
          <w:ilvl w:val="1"/>
          <w:numId w:val="71"/>
        </w:numPr>
        <w:tabs>
          <w:tab w:val="left" w:pos="2687"/>
          <w:tab w:val="left" w:pos="2688"/>
        </w:tabs>
        <w:spacing w:line="293" w:lineRule="exact"/>
        <w:rPr>
          <w:i/>
          <w:sz w:val="24"/>
        </w:rPr>
      </w:pPr>
      <w:r>
        <w:rPr>
          <w:color w:val="231F20"/>
          <w:sz w:val="24"/>
        </w:rPr>
        <w:t>A series of reflections based on the film</w:t>
      </w:r>
      <w:r>
        <w:rPr>
          <w:color w:val="231F20"/>
          <w:spacing w:val="-4"/>
          <w:sz w:val="24"/>
        </w:rPr>
        <w:t xml:space="preserve"> </w:t>
      </w:r>
      <w:r>
        <w:rPr>
          <w:i/>
          <w:color w:val="231F20"/>
          <w:sz w:val="24"/>
        </w:rPr>
        <w:t>Hook</w:t>
      </w:r>
    </w:p>
    <w:p w:rsidR="00DC3935" w:rsidRDefault="009E2591">
      <w:pPr>
        <w:pStyle w:val="ListParagraph"/>
        <w:numPr>
          <w:ilvl w:val="1"/>
          <w:numId w:val="71"/>
        </w:numPr>
        <w:tabs>
          <w:tab w:val="left" w:pos="2687"/>
          <w:tab w:val="left" w:pos="2688"/>
        </w:tabs>
        <w:ind w:right="1410"/>
        <w:rPr>
          <w:sz w:val="24"/>
        </w:rPr>
      </w:pPr>
      <w:r>
        <w:rPr>
          <w:color w:val="231F20"/>
          <w:sz w:val="24"/>
        </w:rPr>
        <w:t>A recipe book for foodbank users to be produced with and for the Trussell Trust, the nationwide network of food banks which provides emergency food support to people locked in poverty, and has offices at 86 Tavistock Place,</w:t>
      </w:r>
      <w:r>
        <w:rPr>
          <w:color w:val="231F20"/>
          <w:spacing w:val="-1"/>
          <w:sz w:val="24"/>
        </w:rPr>
        <w:t xml:space="preserve"> </w:t>
      </w:r>
      <w:r>
        <w:rPr>
          <w:color w:val="231F20"/>
          <w:sz w:val="24"/>
        </w:rPr>
        <w:t>London</w:t>
      </w:r>
    </w:p>
    <w:p w:rsidR="00DC3935" w:rsidRDefault="009E2591">
      <w:pPr>
        <w:pStyle w:val="ListParagraph"/>
        <w:numPr>
          <w:ilvl w:val="1"/>
          <w:numId w:val="71"/>
        </w:numPr>
        <w:tabs>
          <w:tab w:val="left" w:pos="2687"/>
          <w:tab w:val="left" w:pos="2688"/>
        </w:tabs>
        <w:spacing w:line="290" w:lineRule="exact"/>
        <w:rPr>
          <w:sz w:val="24"/>
        </w:rPr>
      </w:pPr>
      <w:r>
        <w:rPr>
          <w:color w:val="231F20"/>
          <w:sz w:val="24"/>
        </w:rPr>
        <w:t>Exploring co-publications with</w:t>
      </w:r>
      <w:r>
        <w:rPr>
          <w:color w:val="231F20"/>
          <w:spacing w:val="-4"/>
          <w:sz w:val="24"/>
        </w:rPr>
        <w:t xml:space="preserve"> </w:t>
      </w:r>
      <w:r>
        <w:rPr>
          <w:color w:val="231F20"/>
          <w:sz w:val="24"/>
        </w:rPr>
        <w:t>GEAR.</w:t>
      </w:r>
    </w:p>
    <w:p w:rsidR="00DC3935" w:rsidRDefault="00DC3935">
      <w:pPr>
        <w:pStyle w:val="BodyText"/>
        <w:rPr>
          <w:sz w:val="28"/>
        </w:rPr>
      </w:pPr>
    </w:p>
    <w:p w:rsidR="00DC3935" w:rsidRDefault="009E2591">
      <w:pPr>
        <w:pStyle w:val="Heading8"/>
        <w:numPr>
          <w:ilvl w:val="0"/>
          <w:numId w:val="71"/>
        </w:numPr>
        <w:tabs>
          <w:tab w:val="left" w:pos="1967"/>
          <w:tab w:val="left" w:pos="1969"/>
        </w:tabs>
        <w:spacing w:before="174"/>
      </w:pPr>
      <w:r>
        <w:rPr>
          <w:color w:val="231F20"/>
        </w:rPr>
        <w:t>iChurch</w:t>
      </w:r>
    </w:p>
    <w:p w:rsidR="00DC3935" w:rsidRDefault="009E2591">
      <w:pPr>
        <w:pStyle w:val="BodyText"/>
        <w:spacing w:before="57"/>
        <w:ind w:left="1967" w:right="1518"/>
      </w:pPr>
      <w:r>
        <w:rPr>
          <w:color w:val="231F20"/>
        </w:rPr>
        <w:t>iChurch is the low-cost website platform for churches to set up and maintain websites quickly and easily. Some technical experience is necessary, but if you can add an image to a Word document, you can create an iChurch website.</w:t>
      </w:r>
    </w:p>
    <w:p w:rsidR="00DC3935" w:rsidRDefault="00DC3935">
      <w:pPr>
        <w:pStyle w:val="BodyText"/>
        <w:spacing w:before="1"/>
        <w:rPr>
          <w:sz w:val="21"/>
        </w:rPr>
      </w:pPr>
    </w:p>
    <w:p w:rsidR="00DC3935" w:rsidRDefault="009E2591">
      <w:pPr>
        <w:pStyle w:val="BodyText"/>
        <w:ind w:left="1967" w:right="1273"/>
      </w:pPr>
      <w:r>
        <w:rPr>
          <w:color w:val="231F20"/>
        </w:rPr>
        <w:t>The iChurch web platform had a difficult period in late 2018 and early 2019 due to long-term illness and support for iChurch web managers outside of the 20 hours per week that the iChurch Coordinator works.</w:t>
      </w:r>
    </w:p>
    <w:p w:rsidR="00DC3935" w:rsidRDefault="00DC3935">
      <w:pPr>
        <w:pStyle w:val="BodyText"/>
        <w:spacing w:before="8"/>
        <w:rPr>
          <w:sz w:val="20"/>
        </w:rPr>
      </w:pPr>
    </w:p>
    <w:p w:rsidR="00DC3935" w:rsidRDefault="009E2591">
      <w:pPr>
        <w:pStyle w:val="BodyText"/>
        <w:ind w:left="1967" w:right="1264"/>
      </w:pPr>
      <w:r>
        <w:rPr>
          <w:color w:val="231F20"/>
        </w:rPr>
        <w:t>The Head of Communications reached out to the founder of iChurch, Lawrence Moore, and VTS, the hosting company used by the Church, who agreed to further support the initiative. We are grateful to both for their help.</w:t>
      </w:r>
    </w:p>
    <w:p w:rsidR="00DC3935" w:rsidRDefault="00DC3935">
      <w:pPr>
        <w:pStyle w:val="BodyText"/>
        <w:spacing w:before="1"/>
        <w:rPr>
          <w:sz w:val="21"/>
        </w:rPr>
      </w:pPr>
    </w:p>
    <w:p w:rsidR="00DC3935" w:rsidRDefault="009E2591">
      <w:pPr>
        <w:pStyle w:val="BodyText"/>
        <w:ind w:left="1967" w:right="1318"/>
      </w:pPr>
      <w:r>
        <w:rPr>
          <w:color w:val="231F20"/>
        </w:rPr>
        <w:t>iChurch now has support via email, its own Facebook page and support website. There are backup contingencies in place using the Head of Communications, the hosting company and, should there be a large number of new website commissions, others who can assist with the building or redevelopment of church websites.</w:t>
      </w:r>
    </w:p>
    <w:p w:rsidR="00DC3935" w:rsidRDefault="00DC3935">
      <w:pPr>
        <w:pStyle w:val="BodyText"/>
        <w:spacing w:before="7"/>
        <w:rPr>
          <w:sz w:val="20"/>
        </w:rPr>
      </w:pPr>
    </w:p>
    <w:p w:rsidR="00DC3935" w:rsidRDefault="009E2591">
      <w:pPr>
        <w:pStyle w:val="BodyText"/>
        <w:spacing w:before="1"/>
        <w:ind w:left="1967" w:right="1238"/>
      </w:pPr>
      <w:r>
        <w:rPr>
          <w:color w:val="231F20"/>
        </w:rPr>
        <w:t>Lawrence Moore has run training events for iChurch in London, Liverpool, Birmingham and Newcastle, and further webinars and physical training events are also planned.</w:t>
      </w:r>
    </w:p>
    <w:p w:rsidR="00DC3935" w:rsidRDefault="00DC3935">
      <w:pPr>
        <w:pStyle w:val="BodyText"/>
        <w:spacing w:before="3"/>
        <w:rPr>
          <w:sz w:val="21"/>
        </w:rPr>
      </w:pPr>
    </w:p>
    <w:p w:rsidR="00DC3935" w:rsidRDefault="009E2591">
      <w:pPr>
        <w:pStyle w:val="BodyText"/>
        <w:spacing w:line="237" w:lineRule="auto"/>
        <w:ind w:left="1967" w:right="1265"/>
      </w:pPr>
      <w:r>
        <w:rPr>
          <w:color w:val="231F20"/>
        </w:rPr>
        <w:t>iChurch costs £9.99 per month, which is much cheaper than other church website providers, and the basic website set up cost is £150 (both excl. VAT).</w:t>
      </w:r>
    </w:p>
    <w:p w:rsidR="00DC3935" w:rsidRDefault="00DC3935">
      <w:pPr>
        <w:pStyle w:val="BodyText"/>
        <w:spacing w:before="1"/>
        <w:rPr>
          <w:sz w:val="21"/>
        </w:rPr>
      </w:pPr>
    </w:p>
    <w:p w:rsidR="00DC3935" w:rsidRDefault="009E2591">
      <w:pPr>
        <w:pStyle w:val="BodyText"/>
        <w:spacing w:before="1" w:line="275" w:lineRule="exact"/>
        <w:ind w:left="1967"/>
      </w:pPr>
      <w:r>
        <w:rPr>
          <w:color w:val="231F20"/>
        </w:rPr>
        <w:t>If any church is interested in finding out more, visit</w:t>
      </w:r>
    </w:p>
    <w:p w:rsidR="00DC3935" w:rsidRDefault="00C7109C">
      <w:pPr>
        <w:spacing w:line="275" w:lineRule="exact"/>
        <w:ind w:left="1967"/>
        <w:rPr>
          <w:sz w:val="24"/>
        </w:rPr>
      </w:pPr>
      <w:hyperlink r:id="rId108">
        <w:r w:rsidR="009E2591">
          <w:rPr>
            <w:b/>
            <w:color w:val="0E74BB"/>
            <w:sz w:val="24"/>
          </w:rPr>
          <w:t xml:space="preserve">www.interactivechurch.org.uk </w:t>
        </w:r>
      </w:hyperlink>
      <w:r w:rsidR="009E2591">
        <w:rPr>
          <w:color w:val="231F20"/>
          <w:sz w:val="24"/>
        </w:rPr>
        <w:t xml:space="preserve">or email </w:t>
      </w:r>
      <w:hyperlink r:id="rId109">
        <w:r w:rsidR="009E2591">
          <w:rPr>
            <w:b/>
            <w:color w:val="0E74BB"/>
            <w:sz w:val="24"/>
          </w:rPr>
          <w:t>iChurch@urc.org.uk</w:t>
        </w:r>
        <w:r w:rsidR="009E2591">
          <w:rPr>
            <w:color w:val="231F20"/>
            <w:sz w:val="24"/>
          </w:rPr>
          <w:t>.</w:t>
        </w:r>
      </w:hyperlink>
    </w:p>
    <w:p w:rsidR="00DC3935" w:rsidRDefault="00DC3935">
      <w:pPr>
        <w:pStyle w:val="BodyText"/>
        <w:rPr>
          <w:sz w:val="26"/>
        </w:rPr>
      </w:pPr>
    </w:p>
    <w:p w:rsidR="00DC3935" w:rsidRDefault="009E2591">
      <w:pPr>
        <w:pStyle w:val="ListParagraph"/>
        <w:numPr>
          <w:ilvl w:val="0"/>
          <w:numId w:val="71"/>
        </w:numPr>
        <w:tabs>
          <w:tab w:val="left" w:pos="1967"/>
          <w:tab w:val="left" w:pos="1969"/>
        </w:tabs>
        <w:spacing w:before="151"/>
        <w:rPr>
          <w:b/>
          <w:sz w:val="32"/>
        </w:rPr>
      </w:pPr>
      <w:r>
        <w:rPr>
          <w:b/>
          <w:color w:val="231F20"/>
          <w:sz w:val="32"/>
        </w:rPr>
        <w:t>Bookshop</w:t>
      </w:r>
    </w:p>
    <w:p w:rsidR="00DC3935" w:rsidRDefault="009E2591">
      <w:pPr>
        <w:pStyle w:val="BodyText"/>
        <w:spacing w:before="60" w:line="237" w:lineRule="auto"/>
        <w:ind w:left="1967" w:right="1386"/>
      </w:pPr>
      <w:r>
        <w:rPr>
          <w:color w:val="231F20"/>
        </w:rPr>
        <w:t xml:space="preserve">The URC Bookshop, </w:t>
      </w:r>
      <w:r>
        <w:rPr>
          <w:b/>
          <w:color w:val="0E74BB"/>
        </w:rPr>
        <w:t>urcshop.co.uk</w:t>
      </w:r>
      <w:r>
        <w:rPr>
          <w:color w:val="231F20"/>
        </w:rPr>
        <w:t>, is the service from the church that delivers all manner of publications and resources to the URC and beyond.</w:t>
      </w:r>
    </w:p>
    <w:p w:rsidR="00DC3935" w:rsidRDefault="00DC3935">
      <w:pPr>
        <w:pStyle w:val="BodyText"/>
        <w:spacing w:before="1"/>
      </w:pPr>
    </w:p>
    <w:p w:rsidR="00DC3935" w:rsidRDefault="009E2591">
      <w:pPr>
        <w:pStyle w:val="BodyText"/>
        <w:ind w:left="1967" w:right="1265"/>
      </w:pPr>
      <w:r>
        <w:rPr>
          <w:color w:val="231F20"/>
        </w:rPr>
        <w:t>After a review of its finances, it became clear to the Head of Communications that changes were needed so that the bookshop operation didn’t make a loss for the Church.</w:t>
      </w:r>
    </w:p>
    <w:p w:rsidR="00DC3935" w:rsidRDefault="00DC3935">
      <w:pPr>
        <w:sectPr w:rsidR="00DC3935">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pStyle w:val="BodyText"/>
        <w:spacing w:before="92"/>
        <w:ind w:left="1967" w:right="1368"/>
        <w:jc w:val="both"/>
      </w:pPr>
      <w:r>
        <w:rPr>
          <w:color w:val="231F20"/>
        </w:rPr>
        <w:t>The committee agreed that a consultation about the bookshop being outsourced to a specialist sales and distribution firm should take place as there is a part-time member of staff who would be affected by any outsourcing.</w:t>
      </w:r>
    </w:p>
    <w:p w:rsidR="00DC3935" w:rsidRDefault="00DC3935">
      <w:pPr>
        <w:pStyle w:val="BodyText"/>
      </w:pPr>
    </w:p>
    <w:p w:rsidR="00DC3935" w:rsidRDefault="009E2591">
      <w:pPr>
        <w:pStyle w:val="BodyText"/>
        <w:spacing w:line="242" w:lineRule="auto"/>
        <w:ind w:left="1967" w:right="1851"/>
      </w:pPr>
      <w:r>
        <w:rPr>
          <w:color w:val="231F20"/>
        </w:rPr>
        <w:t>An update will be available at the meeting of the General Assembly or of the Mission Council.</w:t>
      </w:r>
    </w:p>
    <w:p w:rsidR="00DC3935" w:rsidRDefault="00DC3935">
      <w:pPr>
        <w:pStyle w:val="BodyText"/>
        <w:spacing w:before="8"/>
        <w:rPr>
          <w:sz w:val="23"/>
        </w:rPr>
      </w:pPr>
    </w:p>
    <w:p w:rsidR="00DC3935" w:rsidRDefault="009E2591">
      <w:pPr>
        <w:pStyle w:val="BodyText"/>
        <w:ind w:left="1967"/>
      </w:pPr>
      <w:r>
        <w:rPr>
          <w:color w:val="231F20"/>
        </w:rPr>
        <w:t>The bookshop’s revenues continue to increase year on year.</w:t>
      </w:r>
    </w:p>
    <w:p w:rsidR="00DC3935" w:rsidRDefault="00DC3935">
      <w:pPr>
        <w:pStyle w:val="BodyText"/>
        <w:rPr>
          <w:sz w:val="26"/>
        </w:rPr>
      </w:pPr>
    </w:p>
    <w:p w:rsidR="00DC3935" w:rsidRDefault="00DC3935">
      <w:pPr>
        <w:pStyle w:val="BodyText"/>
        <w:rPr>
          <w:sz w:val="22"/>
        </w:rPr>
      </w:pPr>
    </w:p>
    <w:p w:rsidR="00DC3935" w:rsidRDefault="009E2591">
      <w:pPr>
        <w:pStyle w:val="ListParagraph"/>
        <w:numPr>
          <w:ilvl w:val="0"/>
          <w:numId w:val="71"/>
        </w:numPr>
        <w:tabs>
          <w:tab w:val="left" w:pos="1967"/>
          <w:tab w:val="left" w:pos="1969"/>
        </w:tabs>
        <w:rPr>
          <w:b/>
          <w:i/>
          <w:sz w:val="32"/>
        </w:rPr>
      </w:pPr>
      <w:r>
        <w:rPr>
          <w:b/>
          <w:i/>
          <w:color w:val="231F20"/>
          <w:sz w:val="32"/>
        </w:rPr>
        <w:t>Reform</w:t>
      </w:r>
    </w:p>
    <w:p w:rsidR="00DC3935" w:rsidRDefault="009E2591">
      <w:pPr>
        <w:pStyle w:val="BodyText"/>
        <w:spacing w:before="57"/>
        <w:ind w:left="1967" w:right="1292"/>
      </w:pPr>
      <w:r>
        <w:rPr>
          <w:color w:val="231F20"/>
        </w:rPr>
        <w:t xml:space="preserve">Mission Council discussed </w:t>
      </w:r>
      <w:r>
        <w:rPr>
          <w:i/>
          <w:color w:val="231F20"/>
        </w:rPr>
        <w:t xml:space="preserve">Reform </w:t>
      </w:r>
      <w:r>
        <w:rPr>
          <w:color w:val="231F20"/>
        </w:rPr>
        <w:t xml:space="preserve">in November 2017. There was consensus that the magazine continues to make a valuable contribution to the life of the United Reformed Church, and it was agreed to extend the denomination’s existing investment in </w:t>
      </w:r>
      <w:r>
        <w:rPr>
          <w:i/>
          <w:color w:val="231F20"/>
        </w:rPr>
        <w:t xml:space="preserve">Reform </w:t>
      </w:r>
      <w:r>
        <w:rPr>
          <w:color w:val="231F20"/>
        </w:rPr>
        <w:t>– not to exceed £90,000 in any one budget year – a period that finishes at the end of 2020.</w:t>
      </w:r>
    </w:p>
    <w:p w:rsidR="00DC3935" w:rsidRDefault="00DC3935">
      <w:pPr>
        <w:pStyle w:val="BodyText"/>
        <w:spacing w:before="1"/>
        <w:rPr>
          <w:sz w:val="21"/>
        </w:rPr>
      </w:pPr>
    </w:p>
    <w:p w:rsidR="00DC3935" w:rsidRDefault="009E2591">
      <w:pPr>
        <w:pStyle w:val="BodyText"/>
        <w:ind w:left="1967" w:right="1424"/>
      </w:pPr>
      <w:r>
        <w:rPr>
          <w:color w:val="231F20"/>
        </w:rPr>
        <w:t xml:space="preserve">When Mission Council was cancelled in March 2020, the Officers of General Assembly agreed to continue the subsidy to </w:t>
      </w:r>
      <w:r>
        <w:rPr>
          <w:i/>
          <w:color w:val="231F20"/>
        </w:rPr>
        <w:t xml:space="preserve">Reform </w:t>
      </w:r>
      <w:r>
        <w:rPr>
          <w:color w:val="231F20"/>
        </w:rPr>
        <w:t>until the end of 2021, with a reduction to no more than £62,000. This follows savings, detailed below, and a reduction in the 2020 budget to £74,000.</w:t>
      </w:r>
    </w:p>
    <w:p w:rsidR="00DC3935" w:rsidRDefault="00DC3935">
      <w:pPr>
        <w:pStyle w:val="BodyText"/>
        <w:spacing w:before="10"/>
        <w:rPr>
          <w:sz w:val="20"/>
        </w:rPr>
      </w:pPr>
    </w:p>
    <w:p w:rsidR="00DC3935" w:rsidRDefault="009E2591">
      <w:pPr>
        <w:pStyle w:val="BodyText"/>
        <w:spacing w:before="1"/>
        <w:ind w:left="1967" w:right="1391"/>
        <w:jc w:val="both"/>
      </w:pPr>
      <w:r>
        <w:rPr>
          <w:color w:val="231F20"/>
        </w:rPr>
        <w:t xml:space="preserve">Mission Council will discuss the level of future subsidies at a future meeting, and the committee wants to acknowledge the work of the </w:t>
      </w:r>
      <w:r>
        <w:rPr>
          <w:i/>
          <w:color w:val="231F20"/>
        </w:rPr>
        <w:t xml:space="preserve">Reform </w:t>
      </w:r>
      <w:r>
        <w:rPr>
          <w:color w:val="231F20"/>
        </w:rPr>
        <w:t>team and the Head of Communications in reducing the subsidy by £28,000.</w:t>
      </w:r>
    </w:p>
    <w:p w:rsidR="00DC3935" w:rsidRDefault="00DC3935">
      <w:pPr>
        <w:pStyle w:val="BodyText"/>
        <w:spacing w:before="7"/>
        <w:rPr>
          <w:sz w:val="20"/>
        </w:rPr>
      </w:pPr>
    </w:p>
    <w:p w:rsidR="00DC3935" w:rsidRDefault="009E2591">
      <w:pPr>
        <w:ind w:left="1967"/>
        <w:rPr>
          <w:b/>
          <w:i/>
          <w:sz w:val="24"/>
        </w:rPr>
      </w:pPr>
      <w:r>
        <w:rPr>
          <w:b/>
          <w:color w:val="231F20"/>
          <w:sz w:val="24"/>
        </w:rPr>
        <w:t xml:space="preserve">The value of </w:t>
      </w:r>
      <w:r>
        <w:rPr>
          <w:b/>
          <w:i/>
          <w:color w:val="231F20"/>
          <w:sz w:val="24"/>
        </w:rPr>
        <w:t>Reform</w:t>
      </w:r>
    </w:p>
    <w:p w:rsidR="00DC3935" w:rsidRDefault="009E2591">
      <w:pPr>
        <w:pStyle w:val="BodyText"/>
        <w:spacing w:before="3"/>
        <w:ind w:left="1967" w:right="1865"/>
      </w:pPr>
      <w:r>
        <w:rPr>
          <w:color w:val="231F20"/>
        </w:rPr>
        <w:t xml:space="preserve">The feedback that the team continues to receive online, by email, in verbal comments and by letter says that </w:t>
      </w:r>
      <w:r>
        <w:rPr>
          <w:i/>
          <w:color w:val="231F20"/>
        </w:rPr>
        <w:t xml:space="preserve">Reform </w:t>
      </w:r>
      <w:r>
        <w:rPr>
          <w:color w:val="231F20"/>
        </w:rPr>
        <w:t>inspires and challenges, provokes debate, keeps readers informed about the life and work of the Church, and continues to add something to our denominational identity.</w:t>
      </w:r>
    </w:p>
    <w:p w:rsidR="00DC3935" w:rsidRDefault="00DC3935">
      <w:pPr>
        <w:pStyle w:val="BodyText"/>
        <w:spacing w:before="10"/>
        <w:rPr>
          <w:sz w:val="20"/>
        </w:rPr>
      </w:pPr>
    </w:p>
    <w:p w:rsidR="00DC3935" w:rsidRDefault="009E2591">
      <w:pPr>
        <w:pStyle w:val="BodyText"/>
        <w:ind w:left="1967" w:right="1393"/>
        <w:jc w:val="both"/>
      </w:pPr>
      <w:r>
        <w:rPr>
          <w:color w:val="231F20"/>
        </w:rPr>
        <w:t xml:space="preserve">The digital edition of </w:t>
      </w:r>
      <w:r>
        <w:rPr>
          <w:i/>
          <w:color w:val="231F20"/>
        </w:rPr>
        <w:t>Reform</w:t>
      </w:r>
      <w:r>
        <w:rPr>
          <w:color w:val="231F20"/>
        </w:rPr>
        <w:t>, launched in April 2015, offers alternative and much cheaper ways to read the magazine. The app is also more accessible for people with visual impairments, and it comes with a searchable online archive.</w:t>
      </w:r>
    </w:p>
    <w:p w:rsidR="00DC3935" w:rsidRDefault="00DC3935">
      <w:pPr>
        <w:pStyle w:val="BodyText"/>
        <w:spacing w:before="7"/>
        <w:rPr>
          <w:sz w:val="20"/>
        </w:rPr>
      </w:pPr>
    </w:p>
    <w:p w:rsidR="00DC3935" w:rsidRDefault="009E2591">
      <w:pPr>
        <w:pStyle w:val="BodyText"/>
        <w:ind w:left="1968" w:right="1420"/>
        <w:jc w:val="both"/>
      </w:pPr>
      <w:r>
        <w:rPr>
          <w:color w:val="231F20"/>
        </w:rPr>
        <w:t xml:space="preserve">The communications committee believes that </w:t>
      </w:r>
      <w:r>
        <w:rPr>
          <w:i/>
          <w:color w:val="231F20"/>
        </w:rPr>
        <w:t xml:space="preserve">Reform </w:t>
      </w:r>
      <w:r>
        <w:rPr>
          <w:color w:val="231F20"/>
        </w:rPr>
        <w:t>contributes to the mission, discipleship and identity of the URC is well worth the annual investment that the denomination makes.</w:t>
      </w:r>
    </w:p>
    <w:p w:rsidR="00DC3935" w:rsidRDefault="00DC3935">
      <w:pPr>
        <w:pStyle w:val="BodyText"/>
        <w:spacing w:before="3"/>
        <w:rPr>
          <w:sz w:val="21"/>
        </w:rPr>
      </w:pPr>
    </w:p>
    <w:p w:rsidR="00DC3935" w:rsidRDefault="009E2591">
      <w:pPr>
        <w:pStyle w:val="BodyText"/>
        <w:spacing w:before="1" w:line="237" w:lineRule="auto"/>
        <w:ind w:left="1968" w:right="1490"/>
      </w:pPr>
      <w:r>
        <w:rPr>
          <w:color w:val="231F20"/>
        </w:rPr>
        <w:t xml:space="preserve">The </w:t>
      </w:r>
      <w:r>
        <w:rPr>
          <w:i/>
          <w:color w:val="231F20"/>
        </w:rPr>
        <w:t xml:space="preserve">Reform </w:t>
      </w:r>
      <w:r>
        <w:rPr>
          <w:color w:val="231F20"/>
        </w:rPr>
        <w:t>team, and the committee, have been mindful of the investment and have worked hard to reduce costs:</w:t>
      </w:r>
    </w:p>
    <w:p w:rsidR="00DC3935" w:rsidRDefault="00DC3935">
      <w:pPr>
        <w:pStyle w:val="BodyText"/>
        <w:rPr>
          <w:sz w:val="21"/>
        </w:rPr>
      </w:pPr>
    </w:p>
    <w:p w:rsidR="00DC3935" w:rsidRDefault="009E2591">
      <w:pPr>
        <w:pStyle w:val="ListParagraph"/>
        <w:numPr>
          <w:ilvl w:val="1"/>
          <w:numId w:val="71"/>
        </w:numPr>
        <w:tabs>
          <w:tab w:val="left" w:pos="2687"/>
          <w:tab w:val="left" w:pos="2688"/>
        </w:tabs>
        <w:rPr>
          <w:sz w:val="24"/>
        </w:rPr>
      </w:pPr>
      <w:r>
        <w:rPr>
          <w:color w:val="231F20"/>
          <w:sz w:val="24"/>
        </w:rPr>
        <w:t>In 2019 the mailing house was changed which saved the magazine</w:t>
      </w:r>
      <w:r>
        <w:rPr>
          <w:color w:val="231F20"/>
          <w:spacing w:val="-16"/>
          <w:sz w:val="24"/>
        </w:rPr>
        <w:t xml:space="preserve"> </w:t>
      </w:r>
      <w:r>
        <w:rPr>
          <w:color w:val="231F20"/>
          <w:sz w:val="24"/>
        </w:rPr>
        <w:t>around</w:t>
      </w:r>
    </w:p>
    <w:p w:rsidR="00DC3935" w:rsidRDefault="009E2591">
      <w:pPr>
        <w:pStyle w:val="BodyText"/>
        <w:spacing w:line="274" w:lineRule="exact"/>
        <w:ind w:left="2688"/>
      </w:pPr>
      <w:r>
        <w:rPr>
          <w:color w:val="231F20"/>
        </w:rPr>
        <w:t>£12,000 per year in 2020.</w:t>
      </w:r>
    </w:p>
    <w:p w:rsidR="00DC3935" w:rsidRDefault="009E2591">
      <w:pPr>
        <w:pStyle w:val="ListParagraph"/>
        <w:numPr>
          <w:ilvl w:val="1"/>
          <w:numId w:val="71"/>
        </w:numPr>
        <w:tabs>
          <w:tab w:val="left" w:pos="2687"/>
          <w:tab w:val="left" w:pos="2688"/>
        </w:tabs>
        <w:ind w:right="1527"/>
        <w:rPr>
          <w:sz w:val="24"/>
        </w:rPr>
      </w:pPr>
      <w:r>
        <w:rPr>
          <w:color w:val="231F20"/>
          <w:sz w:val="24"/>
        </w:rPr>
        <w:t>The printing of the magazine has changed so that the same company prints and distributes the magazine. A saving of up to £5,000 p.a. should be the result of combining the printing and mailing</w:t>
      </w:r>
      <w:r>
        <w:rPr>
          <w:color w:val="231F20"/>
          <w:spacing w:val="-7"/>
          <w:sz w:val="24"/>
        </w:rPr>
        <w:t xml:space="preserve"> </w:t>
      </w:r>
      <w:r>
        <w:rPr>
          <w:color w:val="231F20"/>
          <w:sz w:val="24"/>
        </w:rPr>
        <w:t>service.</w:t>
      </w:r>
    </w:p>
    <w:p w:rsidR="00DC3935" w:rsidRDefault="009E2591">
      <w:pPr>
        <w:pStyle w:val="ListParagraph"/>
        <w:numPr>
          <w:ilvl w:val="1"/>
          <w:numId w:val="71"/>
        </w:numPr>
        <w:tabs>
          <w:tab w:val="left" w:pos="2687"/>
          <w:tab w:val="left" w:pos="2688"/>
        </w:tabs>
        <w:ind w:right="1487"/>
        <w:rPr>
          <w:sz w:val="24"/>
        </w:rPr>
      </w:pPr>
      <w:r>
        <w:rPr>
          <w:color w:val="231F20"/>
          <w:sz w:val="24"/>
        </w:rPr>
        <w:t>The subscriptions service is currently under review, especially in the light of a recent price rise. The team is looking at other ways to manage subscriptions and renewals and to market the</w:t>
      </w:r>
      <w:r>
        <w:rPr>
          <w:color w:val="231F20"/>
          <w:spacing w:val="-18"/>
          <w:sz w:val="24"/>
        </w:rPr>
        <w:t xml:space="preserve"> </w:t>
      </w:r>
      <w:r>
        <w:rPr>
          <w:color w:val="231F20"/>
          <w:sz w:val="24"/>
        </w:rPr>
        <w:t>magazine.</w:t>
      </w:r>
    </w:p>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pStyle w:val="BodyText"/>
        <w:spacing w:before="92"/>
        <w:ind w:left="1968" w:right="1264"/>
      </w:pPr>
      <w:r>
        <w:rPr>
          <w:i/>
          <w:color w:val="231F20"/>
        </w:rPr>
        <w:t xml:space="preserve">Reform </w:t>
      </w:r>
      <w:r>
        <w:rPr>
          <w:color w:val="231F20"/>
        </w:rPr>
        <w:t xml:space="preserve">generates advertising revenue but not at the level of a commercial enterprise – it is a tool for the mission and discipleship of the URC. </w:t>
      </w:r>
      <w:r>
        <w:rPr>
          <w:i/>
          <w:color w:val="231F20"/>
        </w:rPr>
        <w:t xml:space="preserve">Reform </w:t>
      </w:r>
      <w:r>
        <w:rPr>
          <w:color w:val="231F20"/>
        </w:rPr>
        <w:t xml:space="preserve">is used to promote URC publications and merchandise which improve awareness of the URC. Without </w:t>
      </w:r>
      <w:r>
        <w:rPr>
          <w:i/>
          <w:color w:val="231F20"/>
        </w:rPr>
        <w:t xml:space="preserve">Reform, </w:t>
      </w:r>
      <w:r>
        <w:rPr>
          <w:color w:val="231F20"/>
        </w:rPr>
        <w:t>those sales opportunities will be lost.</w:t>
      </w:r>
    </w:p>
    <w:p w:rsidR="00DC3935" w:rsidRDefault="00DC3935">
      <w:pPr>
        <w:pStyle w:val="BodyText"/>
        <w:spacing w:before="10"/>
        <w:rPr>
          <w:sz w:val="20"/>
        </w:rPr>
      </w:pPr>
    </w:p>
    <w:p w:rsidR="00DC3935" w:rsidRDefault="009E2591">
      <w:pPr>
        <w:pStyle w:val="BodyText"/>
        <w:ind w:left="1968" w:right="1290"/>
      </w:pPr>
      <w:r>
        <w:rPr>
          <w:color w:val="231F20"/>
        </w:rPr>
        <w:t xml:space="preserve">We should not think of </w:t>
      </w:r>
      <w:r>
        <w:rPr>
          <w:i/>
          <w:color w:val="231F20"/>
        </w:rPr>
        <w:t xml:space="preserve">Reform </w:t>
      </w:r>
      <w:r>
        <w:rPr>
          <w:color w:val="231F20"/>
        </w:rPr>
        <w:t>simply in terms of its cost to the denomination, but as a tool which we would invest in like any other. If someone interested in the URC or becoming a member was given a copy, they would read a whole range of interesting features about the URC and Christianity in general.</w:t>
      </w:r>
    </w:p>
    <w:p w:rsidR="00DC3935" w:rsidRDefault="00DC3935">
      <w:pPr>
        <w:pStyle w:val="BodyText"/>
        <w:spacing w:before="10"/>
        <w:rPr>
          <w:sz w:val="20"/>
        </w:rPr>
      </w:pPr>
    </w:p>
    <w:p w:rsidR="00DC3935" w:rsidRDefault="009E2591">
      <w:pPr>
        <w:pStyle w:val="BodyText"/>
        <w:ind w:left="1968" w:right="1490"/>
      </w:pPr>
      <w:r>
        <w:rPr>
          <w:color w:val="231F20"/>
        </w:rPr>
        <w:t>The magazine should also be considered in terms of helping those interested in becoming members, and sustaining those who are Ministers, Elders, other leaders, CRCWs, volunteers and members.</w:t>
      </w:r>
    </w:p>
    <w:p w:rsidR="00DC3935" w:rsidRDefault="00DC3935">
      <w:pPr>
        <w:pStyle w:val="BodyText"/>
        <w:spacing w:before="1"/>
        <w:rPr>
          <w:sz w:val="21"/>
        </w:rPr>
      </w:pPr>
    </w:p>
    <w:p w:rsidR="00DC3935" w:rsidRDefault="009E2591">
      <w:pPr>
        <w:pStyle w:val="BodyText"/>
        <w:ind w:left="1968" w:right="1557"/>
      </w:pPr>
      <w:r>
        <w:rPr>
          <w:color w:val="231F20"/>
        </w:rPr>
        <w:t xml:space="preserve">Many charities spend large amounts of money to recruit and retain regular donors. The URC is also doing that but instead of asking supporters for regular donations, it is making disciples of Christ, using </w:t>
      </w:r>
      <w:r>
        <w:rPr>
          <w:i/>
          <w:color w:val="231F20"/>
        </w:rPr>
        <w:t xml:space="preserve">Reform </w:t>
      </w:r>
      <w:r>
        <w:rPr>
          <w:color w:val="231F20"/>
        </w:rPr>
        <w:t>as a tool to help with persuasion, conversion and maintenance of that discipleship.</w:t>
      </w:r>
    </w:p>
    <w:p w:rsidR="00DC3935" w:rsidRDefault="00DC3935">
      <w:pPr>
        <w:pStyle w:val="BodyText"/>
        <w:spacing w:before="10"/>
        <w:rPr>
          <w:sz w:val="20"/>
        </w:rPr>
      </w:pPr>
    </w:p>
    <w:p w:rsidR="00DC3935" w:rsidRDefault="009E2591">
      <w:pPr>
        <w:spacing w:line="275" w:lineRule="exact"/>
        <w:ind w:left="1968"/>
        <w:rPr>
          <w:b/>
          <w:sz w:val="24"/>
        </w:rPr>
      </w:pPr>
      <w:r>
        <w:rPr>
          <w:b/>
          <w:color w:val="231F20"/>
          <w:sz w:val="24"/>
        </w:rPr>
        <w:t>Reform Editorial board</w:t>
      </w:r>
    </w:p>
    <w:p w:rsidR="00DC3935" w:rsidRDefault="009E2591">
      <w:pPr>
        <w:pStyle w:val="BodyText"/>
        <w:ind w:left="1968" w:right="1370"/>
      </w:pPr>
      <w:r>
        <w:rPr>
          <w:color w:val="231F20"/>
        </w:rPr>
        <w:t xml:space="preserve">The editorial board meets annually with members from across the URC giving feedback on the content, ideas for new content (such as the Here &amp; Now column for younger writers), how </w:t>
      </w:r>
      <w:r>
        <w:rPr>
          <w:i/>
          <w:color w:val="231F20"/>
        </w:rPr>
        <w:t xml:space="preserve">Reform </w:t>
      </w:r>
      <w:r>
        <w:rPr>
          <w:color w:val="231F20"/>
        </w:rPr>
        <w:t>is received in local churches and how well it is serving their needs.</w:t>
      </w:r>
    </w:p>
    <w:p w:rsidR="00DC3935" w:rsidRDefault="00DC3935">
      <w:pPr>
        <w:pStyle w:val="BodyText"/>
        <w:spacing w:before="9"/>
        <w:rPr>
          <w:sz w:val="20"/>
        </w:rPr>
      </w:pPr>
    </w:p>
    <w:p w:rsidR="00DC3935" w:rsidRDefault="009E2591">
      <w:pPr>
        <w:ind w:left="1968"/>
        <w:rPr>
          <w:b/>
          <w:sz w:val="24"/>
        </w:rPr>
      </w:pPr>
      <w:r>
        <w:rPr>
          <w:b/>
          <w:color w:val="231F20"/>
          <w:sz w:val="24"/>
        </w:rPr>
        <w:t>Content</w:t>
      </w:r>
    </w:p>
    <w:p w:rsidR="00DC3935" w:rsidRDefault="009E2591">
      <w:pPr>
        <w:pStyle w:val="BodyText"/>
        <w:spacing w:before="5" w:line="237" w:lineRule="auto"/>
        <w:ind w:left="1968" w:right="2064"/>
      </w:pPr>
      <w:r>
        <w:rPr>
          <w:color w:val="231F20"/>
        </w:rPr>
        <w:t>As well as the monthly editorial from Stephen Tomkins, the magazine also includes</w:t>
      </w:r>
    </w:p>
    <w:p w:rsidR="00DC3935" w:rsidRDefault="009E2591">
      <w:pPr>
        <w:pStyle w:val="ListParagraph"/>
        <w:numPr>
          <w:ilvl w:val="1"/>
          <w:numId w:val="71"/>
        </w:numPr>
        <w:tabs>
          <w:tab w:val="left" w:pos="2687"/>
          <w:tab w:val="left" w:pos="2688"/>
        </w:tabs>
        <w:spacing w:before="1"/>
        <w:ind w:right="1406"/>
        <w:rPr>
          <w:sz w:val="24"/>
        </w:rPr>
      </w:pPr>
      <w:r>
        <w:rPr>
          <w:color w:val="231F20"/>
          <w:sz w:val="24"/>
        </w:rPr>
        <w:t>news from the UK and the world which have a religious slant or impact on the church’s work (e.g. Church and Society, Global and Intercultural Ministry)</w:t>
      </w:r>
    </w:p>
    <w:p w:rsidR="00DC3935" w:rsidRDefault="009E2591">
      <w:pPr>
        <w:pStyle w:val="ListParagraph"/>
        <w:numPr>
          <w:ilvl w:val="1"/>
          <w:numId w:val="71"/>
        </w:numPr>
        <w:tabs>
          <w:tab w:val="left" w:pos="2687"/>
          <w:tab w:val="left" w:pos="2688"/>
        </w:tabs>
        <w:spacing w:line="287" w:lineRule="exact"/>
        <w:rPr>
          <w:sz w:val="24"/>
        </w:rPr>
      </w:pPr>
      <w:r>
        <w:rPr>
          <w:color w:val="231F20"/>
          <w:sz w:val="24"/>
        </w:rPr>
        <w:t>Readers’</w:t>
      </w:r>
      <w:r>
        <w:rPr>
          <w:color w:val="231F20"/>
          <w:spacing w:val="-1"/>
          <w:sz w:val="24"/>
        </w:rPr>
        <w:t xml:space="preserve"> </w:t>
      </w:r>
      <w:r>
        <w:rPr>
          <w:color w:val="231F20"/>
          <w:sz w:val="24"/>
        </w:rPr>
        <w:t>letters</w:t>
      </w:r>
    </w:p>
    <w:p w:rsidR="00DC3935" w:rsidRDefault="009E2591">
      <w:pPr>
        <w:pStyle w:val="ListParagraph"/>
        <w:numPr>
          <w:ilvl w:val="1"/>
          <w:numId w:val="71"/>
        </w:numPr>
        <w:tabs>
          <w:tab w:val="left" w:pos="2687"/>
          <w:tab w:val="left" w:pos="2688"/>
        </w:tabs>
        <w:ind w:right="1463"/>
        <w:rPr>
          <w:sz w:val="24"/>
        </w:rPr>
      </w:pPr>
      <w:r>
        <w:rPr>
          <w:color w:val="231F20"/>
          <w:sz w:val="24"/>
        </w:rPr>
        <w:t>A Letter From … location-based features covering a diverse range of subjects. In the past year this has included articles from the area of the Amazon where large fires are taking place to clear land; the Faith Bridge, the focal point in London for religious climate emergency activists; Budapest, Uganda, New Zealand and</w:t>
      </w:r>
      <w:r>
        <w:rPr>
          <w:color w:val="231F20"/>
          <w:spacing w:val="-4"/>
          <w:sz w:val="24"/>
        </w:rPr>
        <w:t xml:space="preserve"> </w:t>
      </w:r>
      <w:r>
        <w:rPr>
          <w:color w:val="231F20"/>
          <w:sz w:val="24"/>
        </w:rPr>
        <w:t>Angola.</w:t>
      </w:r>
    </w:p>
    <w:p w:rsidR="00DC3935" w:rsidRDefault="009E2591">
      <w:pPr>
        <w:pStyle w:val="ListParagraph"/>
        <w:numPr>
          <w:ilvl w:val="1"/>
          <w:numId w:val="71"/>
        </w:numPr>
        <w:tabs>
          <w:tab w:val="left" w:pos="2687"/>
          <w:tab w:val="left" w:pos="2688"/>
        </w:tabs>
        <w:ind w:right="1570"/>
        <w:rPr>
          <w:sz w:val="24"/>
        </w:rPr>
      </w:pPr>
      <w:r>
        <w:rPr>
          <w:color w:val="231F20"/>
          <w:sz w:val="24"/>
        </w:rPr>
        <w:t>Art in Focus, fresh religious perspectives on well-known and little-known works of art</w:t>
      </w:r>
    </w:p>
    <w:p w:rsidR="00DC3935" w:rsidRDefault="009E2591">
      <w:pPr>
        <w:pStyle w:val="ListParagraph"/>
        <w:numPr>
          <w:ilvl w:val="1"/>
          <w:numId w:val="71"/>
        </w:numPr>
        <w:tabs>
          <w:tab w:val="left" w:pos="2687"/>
          <w:tab w:val="left" w:pos="2688"/>
        </w:tabs>
        <w:ind w:right="1328"/>
        <w:rPr>
          <w:sz w:val="24"/>
        </w:rPr>
      </w:pPr>
      <w:r>
        <w:rPr>
          <w:color w:val="231F20"/>
          <w:sz w:val="24"/>
        </w:rPr>
        <w:t xml:space="preserve">Interviews with a wide range of people, some including controversial figures. In the past year this has included </w:t>
      </w:r>
      <w:proofErr w:type="spellStart"/>
      <w:r>
        <w:rPr>
          <w:color w:val="231F20"/>
          <w:sz w:val="24"/>
        </w:rPr>
        <w:t>Kumi</w:t>
      </w:r>
      <w:proofErr w:type="spellEnd"/>
      <w:r>
        <w:rPr>
          <w:color w:val="231F20"/>
          <w:sz w:val="24"/>
        </w:rPr>
        <w:t xml:space="preserve"> Naidoo, Secretary General of Amnesty International; Jack Monroe, chef and activist; Nadia </w:t>
      </w:r>
      <w:proofErr w:type="spellStart"/>
      <w:r>
        <w:rPr>
          <w:color w:val="231F20"/>
          <w:sz w:val="24"/>
        </w:rPr>
        <w:t>Bolz</w:t>
      </w:r>
      <w:proofErr w:type="spellEnd"/>
      <w:r>
        <w:rPr>
          <w:color w:val="231F20"/>
          <w:sz w:val="24"/>
        </w:rPr>
        <w:t xml:space="preserve">- Weber, writer, speaker church leader; Benjamin </w:t>
      </w:r>
      <w:proofErr w:type="spellStart"/>
      <w:r>
        <w:rPr>
          <w:color w:val="231F20"/>
          <w:sz w:val="24"/>
        </w:rPr>
        <w:t>Kwashi</w:t>
      </w:r>
      <w:proofErr w:type="spellEnd"/>
      <w:r>
        <w:rPr>
          <w:color w:val="231F20"/>
          <w:sz w:val="24"/>
        </w:rPr>
        <w:t xml:space="preserve">, Archbishop of Jos, in central Nigeria; Tim </w:t>
      </w:r>
      <w:proofErr w:type="spellStart"/>
      <w:r>
        <w:rPr>
          <w:color w:val="231F20"/>
          <w:sz w:val="24"/>
        </w:rPr>
        <w:t>Farron</w:t>
      </w:r>
      <w:proofErr w:type="spellEnd"/>
      <w:r>
        <w:rPr>
          <w:color w:val="231F20"/>
          <w:sz w:val="24"/>
        </w:rPr>
        <w:t xml:space="preserve"> MP; Ben Lindsay and Martin</w:t>
      </w:r>
      <w:r>
        <w:rPr>
          <w:color w:val="231F20"/>
          <w:spacing w:val="-35"/>
          <w:sz w:val="24"/>
        </w:rPr>
        <w:t xml:space="preserve"> </w:t>
      </w:r>
      <w:proofErr w:type="spellStart"/>
      <w:r>
        <w:rPr>
          <w:color w:val="231F20"/>
          <w:sz w:val="24"/>
        </w:rPr>
        <w:t>Mosebach</w:t>
      </w:r>
      <w:proofErr w:type="spellEnd"/>
    </w:p>
    <w:p w:rsidR="00DC3935" w:rsidRDefault="009E2591">
      <w:pPr>
        <w:pStyle w:val="ListParagraph"/>
        <w:numPr>
          <w:ilvl w:val="1"/>
          <w:numId w:val="71"/>
        </w:numPr>
        <w:tabs>
          <w:tab w:val="left" w:pos="2687"/>
          <w:tab w:val="left" w:pos="2688"/>
        </w:tabs>
        <w:ind w:left="2687" w:right="1502"/>
        <w:rPr>
          <w:sz w:val="24"/>
        </w:rPr>
      </w:pPr>
      <w:r>
        <w:rPr>
          <w:color w:val="231F20"/>
          <w:sz w:val="24"/>
        </w:rPr>
        <w:t>Chapter &amp; verse, new Bible studies that are also available from Reform’s website for churches and groups to</w:t>
      </w:r>
      <w:r>
        <w:rPr>
          <w:color w:val="231F20"/>
          <w:spacing w:val="-7"/>
          <w:sz w:val="24"/>
        </w:rPr>
        <w:t xml:space="preserve"> </w:t>
      </w:r>
      <w:r>
        <w:rPr>
          <w:color w:val="231F20"/>
          <w:sz w:val="24"/>
        </w:rPr>
        <w:t>use</w:t>
      </w:r>
    </w:p>
    <w:p w:rsidR="00DC3935" w:rsidRDefault="009E2591">
      <w:pPr>
        <w:pStyle w:val="ListParagraph"/>
        <w:numPr>
          <w:ilvl w:val="1"/>
          <w:numId w:val="71"/>
        </w:numPr>
        <w:tabs>
          <w:tab w:val="left" w:pos="2687"/>
          <w:tab w:val="left" w:pos="2688"/>
        </w:tabs>
        <w:ind w:left="2687" w:right="1253"/>
        <w:rPr>
          <w:sz w:val="24"/>
        </w:rPr>
      </w:pPr>
      <w:r>
        <w:rPr>
          <w:color w:val="231F20"/>
          <w:sz w:val="24"/>
        </w:rPr>
        <w:t>I am … articles based on roles, lifestyles or other usual and unusual perspectives. These have included articles from a farmer, someone on sick leave, an addict, survivor of economic abuse and a</w:t>
      </w:r>
      <w:r>
        <w:rPr>
          <w:color w:val="231F20"/>
          <w:spacing w:val="-13"/>
          <w:sz w:val="24"/>
        </w:rPr>
        <w:t xml:space="preserve"> </w:t>
      </w:r>
      <w:r>
        <w:rPr>
          <w:color w:val="231F20"/>
          <w:sz w:val="24"/>
        </w:rPr>
        <w:t>haemophiliac</w:t>
      </w:r>
    </w:p>
    <w:p w:rsidR="00DC3935" w:rsidRDefault="009E2591">
      <w:pPr>
        <w:pStyle w:val="ListParagraph"/>
        <w:numPr>
          <w:ilvl w:val="1"/>
          <w:numId w:val="71"/>
        </w:numPr>
        <w:tabs>
          <w:tab w:val="left" w:pos="2687"/>
          <w:tab w:val="left" w:pos="2688"/>
        </w:tabs>
        <w:ind w:left="2687" w:right="2089"/>
        <w:rPr>
          <w:sz w:val="24"/>
        </w:rPr>
      </w:pPr>
      <w:r>
        <w:rPr>
          <w:color w:val="231F20"/>
          <w:sz w:val="24"/>
        </w:rPr>
        <w:t>Commitment-Phobe, charting the journey of a former atheist on her church-based Christian</w:t>
      </w:r>
      <w:r>
        <w:rPr>
          <w:color w:val="231F20"/>
          <w:spacing w:val="1"/>
          <w:sz w:val="24"/>
        </w:rPr>
        <w:t xml:space="preserve"> </w:t>
      </w:r>
      <w:r>
        <w:rPr>
          <w:color w:val="231F20"/>
          <w:sz w:val="24"/>
        </w:rPr>
        <w:t>journey</w:t>
      </w:r>
    </w:p>
    <w:p w:rsidR="00DC3935" w:rsidRDefault="009E2591">
      <w:pPr>
        <w:pStyle w:val="ListParagraph"/>
        <w:numPr>
          <w:ilvl w:val="1"/>
          <w:numId w:val="71"/>
        </w:numPr>
        <w:tabs>
          <w:tab w:val="left" w:pos="2687"/>
          <w:tab w:val="left" w:pos="2688"/>
        </w:tabs>
        <w:ind w:hanging="721"/>
        <w:rPr>
          <w:sz w:val="24"/>
        </w:rPr>
      </w:pPr>
      <w:r>
        <w:rPr>
          <w:color w:val="231F20"/>
          <w:sz w:val="24"/>
        </w:rPr>
        <w:t>Here &amp; Now, a new column for younger writers in the</w:t>
      </w:r>
      <w:r>
        <w:rPr>
          <w:color w:val="231F20"/>
          <w:spacing w:val="-3"/>
          <w:sz w:val="24"/>
        </w:rPr>
        <w:t xml:space="preserve"> </w:t>
      </w:r>
      <w:r>
        <w:rPr>
          <w:color w:val="231F20"/>
          <w:sz w:val="24"/>
        </w:rPr>
        <w:t>Church</w:t>
      </w:r>
    </w:p>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rPr>
          <w:sz w:val="20"/>
        </w:rPr>
      </w:pPr>
    </w:p>
    <w:p w:rsidR="00DC3935" w:rsidRDefault="009E2591">
      <w:pPr>
        <w:pStyle w:val="ListParagraph"/>
        <w:numPr>
          <w:ilvl w:val="1"/>
          <w:numId w:val="71"/>
        </w:numPr>
        <w:tabs>
          <w:tab w:val="left" w:pos="2687"/>
          <w:tab w:val="left" w:pos="2688"/>
        </w:tabs>
        <w:spacing w:before="100"/>
        <w:ind w:right="1278"/>
        <w:rPr>
          <w:sz w:val="24"/>
        </w:rPr>
      </w:pPr>
      <w:r>
        <w:rPr>
          <w:color w:val="231F20"/>
          <w:sz w:val="24"/>
        </w:rPr>
        <w:t>A Good Question, where up to four people offer their reflections on a major question. Questions have included ‘What do you think of the virgin birth?’, ‘Are you afraid of dying?’, ‘What is the Gospel?’ and ‘Is democracy broken?’.</w:t>
      </w:r>
    </w:p>
    <w:p w:rsidR="00DC3935" w:rsidRDefault="009E2591">
      <w:pPr>
        <w:pStyle w:val="ListParagraph"/>
        <w:numPr>
          <w:ilvl w:val="1"/>
          <w:numId w:val="71"/>
        </w:numPr>
        <w:tabs>
          <w:tab w:val="left" w:pos="2687"/>
          <w:tab w:val="left" w:pos="2688"/>
        </w:tabs>
        <w:ind w:right="1728"/>
        <w:rPr>
          <w:sz w:val="24"/>
        </w:rPr>
      </w:pPr>
      <w:r>
        <w:rPr>
          <w:color w:val="231F20"/>
          <w:sz w:val="24"/>
        </w:rPr>
        <w:t>Sheila Maxey’s column on her continuing pilgrimage. Sheila is also the editor of the book</w:t>
      </w:r>
      <w:r>
        <w:rPr>
          <w:color w:val="231F20"/>
          <w:spacing w:val="-2"/>
          <w:sz w:val="24"/>
        </w:rPr>
        <w:t xml:space="preserve"> </w:t>
      </w:r>
      <w:r>
        <w:rPr>
          <w:color w:val="231F20"/>
          <w:sz w:val="24"/>
        </w:rPr>
        <w:t>reviews.</w:t>
      </w:r>
    </w:p>
    <w:p w:rsidR="00DC3935" w:rsidRDefault="009E2591">
      <w:pPr>
        <w:pStyle w:val="ListParagraph"/>
        <w:numPr>
          <w:ilvl w:val="1"/>
          <w:numId w:val="71"/>
        </w:numPr>
        <w:tabs>
          <w:tab w:val="left" w:pos="2687"/>
          <w:tab w:val="left" w:pos="2688"/>
        </w:tabs>
        <w:spacing w:line="293" w:lineRule="exact"/>
        <w:rPr>
          <w:sz w:val="24"/>
        </w:rPr>
      </w:pPr>
      <w:r>
        <w:rPr>
          <w:color w:val="231F20"/>
          <w:sz w:val="24"/>
        </w:rPr>
        <w:t>Local church</w:t>
      </w:r>
      <w:r>
        <w:rPr>
          <w:color w:val="231F20"/>
          <w:spacing w:val="-8"/>
          <w:sz w:val="24"/>
        </w:rPr>
        <w:t xml:space="preserve"> </w:t>
      </w:r>
      <w:r>
        <w:rPr>
          <w:color w:val="231F20"/>
          <w:sz w:val="24"/>
        </w:rPr>
        <w:t>initiatives</w:t>
      </w:r>
    </w:p>
    <w:p w:rsidR="00DC3935" w:rsidRDefault="009E2591">
      <w:pPr>
        <w:pStyle w:val="ListParagraph"/>
        <w:numPr>
          <w:ilvl w:val="1"/>
          <w:numId w:val="71"/>
        </w:numPr>
        <w:tabs>
          <w:tab w:val="left" w:pos="2687"/>
          <w:tab w:val="left" w:pos="2688"/>
        </w:tabs>
        <w:spacing w:line="293" w:lineRule="exact"/>
        <w:rPr>
          <w:sz w:val="24"/>
        </w:rPr>
      </w:pPr>
      <w:r>
        <w:rPr>
          <w:color w:val="231F20"/>
          <w:sz w:val="24"/>
        </w:rPr>
        <w:t>Film and book</w:t>
      </w:r>
      <w:r>
        <w:rPr>
          <w:color w:val="231F20"/>
          <w:spacing w:val="-9"/>
          <w:sz w:val="24"/>
        </w:rPr>
        <w:t xml:space="preserve"> </w:t>
      </w:r>
      <w:r>
        <w:rPr>
          <w:color w:val="231F20"/>
          <w:sz w:val="24"/>
        </w:rPr>
        <w:t>reviews</w:t>
      </w:r>
    </w:p>
    <w:p w:rsidR="00DC3935" w:rsidRDefault="009E2591">
      <w:pPr>
        <w:pStyle w:val="ListParagraph"/>
        <w:numPr>
          <w:ilvl w:val="1"/>
          <w:numId w:val="71"/>
        </w:numPr>
        <w:tabs>
          <w:tab w:val="left" w:pos="2687"/>
          <w:tab w:val="left" w:pos="2688"/>
        </w:tabs>
        <w:spacing w:line="290" w:lineRule="exact"/>
        <w:rPr>
          <w:sz w:val="24"/>
        </w:rPr>
      </w:pPr>
      <w:r>
        <w:rPr>
          <w:color w:val="231F20"/>
          <w:sz w:val="24"/>
        </w:rPr>
        <w:t>The Reform Crossword, set by the Revd Colin</w:t>
      </w:r>
      <w:r>
        <w:rPr>
          <w:color w:val="231F20"/>
          <w:spacing w:val="-6"/>
          <w:sz w:val="24"/>
        </w:rPr>
        <w:t xml:space="preserve"> </w:t>
      </w:r>
      <w:r>
        <w:rPr>
          <w:color w:val="231F20"/>
          <w:sz w:val="24"/>
        </w:rPr>
        <w:t>Richards</w:t>
      </w:r>
    </w:p>
    <w:p w:rsidR="00DC3935" w:rsidRDefault="009E2591">
      <w:pPr>
        <w:pStyle w:val="ListParagraph"/>
        <w:numPr>
          <w:ilvl w:val="1"/>
          <w:numId w:val="71"/>
        </w:numPr>
        <w:tabs>
          <w:tab w:val="left" w:pos="2687"/>
          <w:tab w:val="left" w:pos="2688"/>
        </w:tabs>
        <w:ind w:right="1382"/>
        <w:rPr>
          <w:sz w:val="24"/>
        </w:rPr>
      </w:pPr>
      <w:r>
        <w:rPr>
          <w:color w:val="231F20"/>
          <w:sz w:val="24"/>
        </w:rPr>
        <w:t xml:space="preserve">Do Stay for Tea and Coffee, a humorous column from Christian comedian and co-writer of </w:t>
      </w:r>
      <w:r>
        <w:rPr>
          <w:i/>
          <w:color w:val="231F20"/>
          <w:sz w:val="24"/>
        </w:rPr>
        <w:t>Miranda</w:t>
      </w:r>
      <w:r>
        <w:rPr>
          <w:color w:val="231F20"/>
          <w:sz w:val="24"/>
        </w:rPr>
        <w:t>, Paul</w:t>
      </w:r>
      <w:r>
        <w:rPr>
          <w:color w:val="231F20"/>
          <w:spacing w:val="-2"/>
          <w:sz w:val="24"/>
        </w:rPr>
        <w:t xml:space="preserve"> </w:t>
      </w:r>
      <w:proofErr w:type="spellStart"/>
      <w:r>
        <w:rPr>
          <w:color w:val="231F20"/>
          <w:sz w:val="24"/>
        </w:rPr>
        <w:t>Kerensa</w:t>
      </w:r>
      <w:proofErr w:type="spellEnd"/>
      <w:r>
        <w:rPr>
          <w:color w:val="231F20"/>
          <w:sz w:val="24"/>
        </w:rPr>
        <w:t>.</w:t>
      </w:r>
    </w:p>
    <w:p w:rsidR="00DC3935" w:rsidRDefault="009E2591">
      <w:pPr>
        <w:pStyle w:val="ListParagraph"/>
        <w:numPr>
          <w:ilvl w:val="1"/>
          <w:numId w:val="71"/>
        </w:numPr>
        <w:tabs>
          <w:tab w:val="left" w:pos="2687"/>
          <w:tab w:val="left" w:pos="2688"/>
        </w:tabs>
        <w:rPr>
          <w:sz w:val="24"/>
        </w:rPr>
      </w:pPr>
      <w:r>
        <w:rPr>
          <w:color w:val="231F20"/>
          <w:sz w:val="24"/>
        </w:rPr>
        <w:t>Digest includes news from the URC and notices about its</w:t>
      </w:r>
      <w:r>
        <w:rPr>
          <w:color w:val="231F20"/>
          <w:spacing w:val="-12"/>
          <w:sz w:val="24"/>
        </w:rPr>
        <w:t xml:space="preserve"> </w:t>
      </w:r>
      <w:r>
        <w:rPr>
          <w:color w:val="231F20"/>
          <w:sz w:val="24"/>
        </w:rPr>
        <w:t>Ministers.</w:t>
      </w:r>
    </w:p>
    <w:p w:rsidR="00DC3935" w:rsidRDefault="00DC3935">
      <w:pPr>
        <w:pStyle w:val="BodyText"/>
        <w:spacing w:before="5"/>
        <w:rPr>
          <w:sz w:val="23"/>
        </w:rPr>
      </w:pPr>
    </w:p>
    <w:p w:rsidR="00DC3935" w:rsidRDefault="009E2591">
      <w:pPr>
        <w:spacing w:before="1"/>
        <w:ind w:left="1968"/>
        <w:rPr>
          <w:b/>
          <w:sz w:val="24"/>
        </w:rPr>
      </w:pPr>
      <w:r>
        <w:rPr>
          <w:b/>
          <w:color w:val="231F20"/>
          <w:sz w:val="24"/>
        </w:rPr>
        <w:t>Community awards</w:t>
      </w:r>
    </w:p>
    <w:p w:rsidR="00DC3935" w:rsidRDefault="009E2591">
      <w:pPr>
        <w:pStyle w:val="BodyText"/>
        <w:spacing w:before="2"/>
        <w:ind w:left="1968" w:right="1863"/>
      </w:pPr>
      <w:r>
        <w:rPr>
          <w:i/>
          <w:color w:val="231F20"/>
        </w:rPr>
        <w:t xml:space="preserve">Reform </w:t>
      </w:r>
      <w:r>
        <w:rPr>
          <w:color w:val="231F20"/>
        </w:rPr>
        <w:t>is again leading the Community Project Awards, in partnership with Congregational Insurance. The magazine founded the awards more than 20 years ago, and they offer three local URC projects up to £2,000 each for innovative projects which have positive effects on local communities.</w:t>
      </w:r>
    </w:p>
    <w:p w:rsidR="00DC3935" w:rsidRDefault="00DC3935">
      <w:pPr>
        <w:pStyle w:val="BodyText"/>
        <w:spacing w:before="10"/>
        <w:rPr>
          <w:sz w:val="20"/>
        </w:rPr>
      </w:pPr>
    </w:p>
    <w:p w:rsidR="00DC3935" w:rsidRDefault="009E2591">
      <w:pPr>
        <w:spacing w:line="275" w:lineRule="exact"/>
        <w:ind w:left="1968"/>
        <w:rPr>
          <w:b/>
          <w:sz w:val="24"/>
        </w:rPr>
      </w:pPr>
      <w:r>
        <w:rPr>
          <w:b/>
          <w:color w:val="231F20"/>
          <w:sz w:val="24"/>
        </w:rPr>
        <w:t>Reader survey</w:t>
      </w:r>
    </w:p>
    <w:p w:rsidR="00DC3935" w:rsidRDefault="009E2591">
      <w:pPr>
        <w:pStyle w:val="BodyText"/>
        <w:spacing w:line="242" w:lineRule="auto"/>
        <w:ind w:left="1968" w:right="1824"/>
      </w:pPr>
      <w:r>
        <w:rPr>
          <w:color w:val="231F20"/>
        </w:rPr>
        <w:t xml:space="preserve">In 2019, the </w:t>
      </w:r>
      <w:r>
        <w:rPr>
          <w:i/>
          <w:color w:val="231F20"/>
        </w:rPr>
        <w:t xml:space="preserve">Reform </w:t>
      </w:r>
      <w:r>
        <w:rPr>
          <w:color w:val="231F20"/>
        </w:rPr>
        <w:t xml:space="preserve">team conducted a reader survey. 70% said </w:t>
      </w:r>
      <w:r>
        <w:rPr>
          <w:i/>
          <w:color w:val="231F20"/>
        </w:rPr>
        <w:t xml:space="preserve">Reform </w:t>
      </w:r>
      <w:r>
        <w:rPr>
          <w:color w:val="231F20"/>
        </w:rPr>
        <w:t>was either Excellent, Very Good or Good.</w:t>
      </w:r>
    </w:p>
    <w:p w:rsidR="00DC3935" w:rsidRDefault="009E2591">
      <w:pPr>
        <w:pStyle w:val="BodyText"/>
        <w:spacing w:before="234"/>
        <w:ind w:left="1968" w:right="1730"/>
      </w:pPr>
      <w:r>
        <w:rPr>
          <w:color w:val="231F20"/>
        </w:rPr>
        <w:t xml:space="preserve">Over the past year, the amount of URC-based content has been increased or made more obvious by the editorial team in the past year. A large majority of respondents agreed that </w:t>
      </w:r>
      <w:r>
        <w:rPr>
          <w:i/>
          <w:color w:val="231F20"/>
        </w:rPr>
        <w:t xml:space="preserve">Reform </w:t>
      </w:r>
      <w:r>
        <w:rPr>
          <w:color w:val="231F20"/>
        </w:rPr>
        <w:t>improves the way they see the URC.</w:t>
      </w:r>
    </w:p>
    <w:p w:rsidR="00DC3935" w:rsidRDefault="00DC3935">
      <w:pPr>
        <w:pStyle w:val="BodyText"/>
        <w:rPr>
          <w:sz w:val="21"/>
        </w:rPr>
      </w:pPr>
    </w:p>
    <w:p w:rsidR="00DC3935" w:rsidRDefault="009E2591">
      <w:pPr>
        <w:pStyle w:val="BodyText"/>
        <w:spacing w:before="1"/>
        <w:ind w:left="1968" w:right="1304"/>
      </w:pPr>
      <w:r>
        <w:rPr>
          <w:color w:val="231F20"/>
        </w:rPr>
        <w:t>One of the most recent introductions is the Here &amp; Now column, which is for younger writers in the Church, and is being greatly assisted by the Children’s and Youth Work team, for which we are indebted.</w:t>
      </w:r>
    </w:p>
    <w:p w:rsidR="00DC3935" w:rsidRDefault="00DC3935">
      <w:pPr>
        <w:pStyle w:val="BodyText"/>
        <w:spacing w:before="7"/>
        <w:rPr>
          <w:sz w:val="20"/>
        </w:rPr>
      </w:pPr>
    </w:p>
    <w:p w:rsidR="00DC3935" w:rsidRDefault="009E2591">
      <w:pPr>
        <w:pStyle w:val="BodyText"/>
        <w:ind w:left="1968" w:right="1424"/>
      </w:pPr>
      <w:r>
        <w:rPr>
          <w:color w:val="231F20"/>
        </w:rPr>
        <w:t>Digest, the URC news supplement, which is included with every issue, and includes reporting from Mission Council after it meets, is read by nearly all subscribers. A question still remains about whether it should be a supplement or part of the magazine.</w:t>
      </w:r>
    </w:p>
    <w:p w:rsidR="00DC3935" w:rsidRDefault="00DC3935">
      <w:pPr>
        <w:pStyle w:val="BodyText"/>
        <w:spacing w:before="10"/>
        <w:rPr>
          <w:sz w:val="20"/>
        </w:rPr>
      </w:pPr>
    </w:p>
    <w:p w:rsidR="00DC3935" w:rsidRDefault="009E2591">
      <w:pPr>
        <w:ind w:left="1968"/>
        <w:rPr>
          <w:b/>
          <w:sz w:val="24"/>
        </w:rPr>
      </w:pPr>
      <w:r>
        <w:rPr>
          <w:b/>
          <w:color w:val="231F20"/>
          <w:sz w:val="24"/>
        </w:rPr>
        <w:t>The financial position</w:t>
      </w:r>
    </w:p>
    <w:p w:rsidR="00DC3935" w:rsidRDefault="009E2591">
      <w:pPr>
        <w:pStyle w:val="BodyText"/>
        <w:spacing w:before="5" w:line="237" w:lineRule="auto"/>
        <w:ind w:left="1968" w:right="1343"/>
      </w:pPr>
      <w:r>
        <w:rPr>
          <w:i/>
          <w:color w:val="231F20"/>
        </w:rPr>
        <w:t xml:space="preserve">Reform </w:t>
      </w:r>
      <w:r>
        <w:rPr>
          <w:color w:val="231F20"/>
        </w:rPr>
        <w:t>continues to stay within the budget extended by Mission Council in 2017, and has not exceeded the £90,000 cap.</w:t>
      </w:r>
    </w:p>
    <w:p w:rsidR="00DC3935" w:rsidRDefault="00DC3935">
      <w:pPr>
        <w:pStyle w:val="BodyText"/>
        <w:spacing w:before="2"/>
        <w:rPr>
          <w:sz w:val="21"/>
        </w:rPr>
      </w:pPr>
    </w:p>
    <w:p w:rsidR="00DC3935" w:rsidRDefault="009E2591">
      <w:pPr>
        <w:pStyle w:val="BodyText"/>
        <w:spacing w:line="446" w:lineRule="auto"/>
        <w:ind w:left="1968" w:right="3678"/>
      </w:pPr>
      <w:r>
        <w:rPr>
          <w:color w:val="231F20"/>
        </w:rPr>
        <w:t>2018 - £75,294 (advertising revenues were unusually high) 2019 - £87,341</w:t>
      </w:r>
    </w:p>
    <w:p w:rsidR="00DC3935" w:rsidRDefault="009E2591">
      <w:pPr>
        <w:pStyle w:val="BodyText"/>
        <w:spacing w:before="5"/>
        <w:ind w:left="1968"/>
      </w:pPr>
      <w:r>
        <w:rPr>
          <w:color w:val="231F20"/>
        </w:rPr>
        <w:t>2020 up to £74,000 (budgeted)</w:t>
      </w:r>
    </w:p>
    <w:p w:rsidR="00DC3935" w:rsidRDefault="00DC3935">
      <w:pPr>
        <w:pStyle w:val="BodyText"/>
        <w:spacing w:before="8"/>
        <w:rPr>
          <w:sz w:val="20"/>
        </w:rPr>
      </w:pPr>
    </w:p>
    <w:p w:rsidR="00DC3935" w:rsidRDefault="009E2591">
      <w:pPr>
        <w:pStyle w:val="BodyText"/>
        <w:ind w:left="1968"/>
      </w:pPr>
      <w:r>
        <w:rPr>
          <w:color w:val="231F20"/>
        </w:rPr>
        <w:t>2021 up to £62,000 (agreed by Assembly officers)</w:t>
      </w:r>
    </w:p>
    <w:p w:rsidR="00DC3935" w:rsidRDefault="00DC3935">
      <w:pPr>
        <w:pStyle w:val="BodyText"/>
        <w:spacing w:before="1"/>
        <w:rPr>
          <w:sz w:val="21"/>
        </w:rPr>
      </w:pPr>
    </w:p>
    <w:p w:rsidR="00DC3935" w:rsidRDefault="009E2591">
      <w:pPr>
        <w:pStyle w:val="BodyText"/>
        <w:ind w:left="1968"/>
      </w:pPr>
      <w:r>
        <w:rPr>
          <w:color w:val="231F20"/>
        </w:rPr>
        <w:t>2022 up to £50,000 (to be discussed at Mission Council)</w:t>
      </w:r>
    </w:p>
    <w:p w:rsidR="00DC3935" w:rsidRDefault="00DC3935">
      <w:pPr>
        <w:pStyle w:val="BodyText"/>
        <w:spacing w:before="7"/>
        <w:rPr>
          <w:sz w:val="20"/>
        </w:rPr>
      </w:pPr>
    </w:p>
    <w:p w:rsidR="00DC3935" w:rsidRDefault="009E2591">
      <w:pPr>
        <w:pStyle w:val="BodyText"/>
        <w:spacing w:line="242" w:lineRule="auto"/>
        <w:ind w:left="1968" w:right="1289"/>
      </w:pPr>
      <w:r>
        <w:rPr>
          <w:color w:val="231F20"/>
        </w:rPr>
        <w:t>The 2020 budgeted figure shows a reduction of £16,000. The subsidy has always been granted on the basis that it may not be used, and the team is constantly</w:t>
      </w:r>
    </w:p>
    <w:p w:rsidR="00DC3935" w:rsidRDefault="00DC3935">
      <w:pPr>
        <w:spacing w:line="242" w:lineRule="auto"/>
        <w:sectPr w:rsidR="00DC3935">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pStyle w:val="BodyText"/>
        <w:spacing w:before="92" w:line="242" w:lineRule="auto"/>
        <w:ind w:left="1968" w:right="1237"/>
      </w:pPr>
      <w:r>
        <w:rPr>
          <w:color w:val="231F20"/>
        </w:rPr>
        <w:t>aware of the financial support the Church gives it and is extremely grateful for that support.</w:t>
      </w:r>
    </w:p>
    <w:p w:rsidR="00DC3935" w:rsidRDefault="00DC3935">
      <w:pPr>
        <w:pStyle w:val="BodyText"/>
        <w:spacing w:before="4"/>
        <w:rPr>
          <w:sz w:val="20"/>
        </w:rPr>
      </w:pPr>
    </w:p>
    <w:p w:rsidR="00DC3935" w:rsidRDefault="009E2591">
      <w:pPr>
        <w:pStyle w:val="BodyText"/>
        <w:ind w:left="1967" w:right="1451"/>
      </w:pPr>
      <w:r>
        <w:rPr>
          <w:color w:val="231F20"/>
        </w:rPr>
        <w:t>The challenge has always been to keep costs as low as possible while not sacrificing the quality of the magazine. As stated above, following reviews about various aspects of its operation, savings have already been made and more will follow later this year.</w:t>
      </w:r>
    </w:p>
    <w:p w:rsidR="00DC3935" w:rsidRDefault="00DC3935">
      <w:pPr>
        <w:pStyle w:val="BodyText"/>
        <w:spacing w:before="10"/>
        <w:rPr>
          <w:sz w:val="20"/>
        </w:rPr>
      </w:pPr>
    </w:p>
    <w:p w:rsidR="00DC3935" w:rsidRDefault="009E2591">
      <w:pPr>
        <w:pStyle w:val="BodyText"/>
        <w:spacing w:before="1"/>
        <w:ind w:left="1967" w:right="1504"/>
      </w:pPr>
      <w:r>
        <w:rPr>
          <w:color w:val="231F20"/>
        </w:rPr>
        <w:t xml:space="preserve">The outcome of all this is that the Communications Committee is confident </w:t>
      </w:r>
      <w:r>
        <w:rPr>
          <w:i/>
          <w:color w:val="231F20"/>
        </w:rPr>
        <w:t xml:space="preserve">Reform </w:t>
      </w:r>
      <w:r>
        <w:rPr>
          <w:color w:val="231F20"/>
        </w:rPr>
        <w:t>can continue to help the mission and discipleship of the URC, with a reduction in the level of investment that Mission Council has agreed in the past.</w:t>
      </w:r>
    </w:p>
    <w:p w:rsidR="00DC3935" w:rsidRDefault="00DC3935">
      <w:pPr>
        <w:pStyle w:val="BodyText"/>
        <w:rPr>
          <w:sz w:val="21"/>
        </w:rPr>
      </w:pPr>
    </w:p>
    <w:p w:rsidR="00DC3935" w:rsidRDefault="009E2591">
      <w:pPr>
        <w:spacing w:before="1" w:line="275" w:lineRule="exact"/>
        <w:ind w:left="1968"/>
        <w:rPr>
          <w:b/>
          <w:sz w:val="24"/>
        </w:rPr>
      </w:pPr>
      <w:r>
        <w:rPr>
          <w:b/>
          <w:color w:val="231F20"/>
          <w:sz w:val="24"/>
        </w:rPr>
        <w:t>Subscriptions</w:t>
      </w:r>
    </w:p>
    <w:p w:rsidR="00DC3935" w:rsidRDefault="009E2591">
      <w:pPr>
        <w:pStyle w:val="BodyText"/>
        <w:ind w:left="1968" w:right="1270"/>
      </w:pPr>
      <w:r>
        <w:rPr>
          <w:color w:val="231F20"/>
        </w:rPr>
        <w:t xml:space="preserve">The price of an annual subscription to </w:t>
      </w:r>
      <w:r>
        <w:rPr>
          <w:i/>
          <w:color w:val="231F20"/>
        </w:rPr>
        <w:t xml:space="preserve">Reform </w:t>
      </w:r>
      <w:r>
        <w:rPr>
          <w:color w:val="231F20"/>
        </w:rPr>
        <w:t>was held at £29.50 after the results of the reader survey. In April 2020, the number of subscriptions was 3,239. 10% of these are paid subscriptions to the digital edition of the magazine.</w:t>
      </w:r>
    </w:p>
    <w:p w:rsidR="00DC3935" w:rsidRDefault="00DC3935">
      <w:pPr>
        <w:pStyle w:val="BodyText"/>
        <w:spacing w:before="1"/>
        <w:rPr>
          <w:sz w:val="21"/>
        </w:rPr>
      </w:pPr>
    </w:p>
    <w:p w:rsidR="00DC3935" w:rsidRDefault="009E2591">
      <w:pPr>
        <w:pStyle w:val="BodyText"/>
        <w:spacing w:before="1" w:line="237" w:lineRule="auto"/>
        <w:ind w:left="1968" w:right="1370"/>
      </w:pPr>
      <w:r>
        <w:rPr>
          <w:color w:val="231F20"/>
        </w:rPr>
        <w:t>After the outbreak of coronavirus and the global lockdown, the digital edition was made free, as were back issues going back six years.</w:t>
      </w:r>
    </w:p>
    <w:p w:rsidR="00DC3935" w:rsidRDefault="00DC3935">
      <w:pPr>
        <w:pStyle w:val="BodyText"/>
        <w:spacing w:before="1"/>
        <w:rPr>
          <w:sz w:val="21"/>
        </w:rPr>
      </w:pPr>
    </w:p>
    <w:p w:rsidR="00DC3935" w:rsidRDefault="009E2591">
      <w:pPr>
        <w:spacing w:line="275" w:lineRule="exact"/>
        <w:ind w:left="1968"/>
        <w:rPr>
          <w:b/>
          <w:i/>
          <w:sz w:val="24"/>
        </w:rPr>
      </w:pPr>
      <w:r>
        <w:rPr>
          <w:b/>
          <w:color w:val="231F20"/>
          <w:sz w:val="24"/>
        </w:rPr>
        <w:t xml:space="preserve">Marketing </w:t>
      </w:r>
      <w:r>
        <w:rPr>
          <w:b/>
          <w:i/>
          <w:color w:val="231F20"/>
          <w:sz w:val="24"/>
        </w:rPr>
        <w:t>Reform</w:t>
      </w:r>
    </w:p>
    <w:p w:rsidR="00DC3935" w:rsidRDefault="009E2591">
      <w:pPr>
        <w:pStyle w:val="BodyText"/>
        <w:spacing w:line="275" w:lineRule="exact"/>
        <w:ind w:left="1968"/>
      </w:pPr>
      <w:r>
        <w:rPr>
          <w:color w:val="231F20"/>
        </w:rPr>
        <w:t>The communications staff have introduced the following new marketing initiatives:</w:t>
      </w:r>
    </w:p>
    <w:p w:rsidR="00DC3935" w:rsidRDefault="00DC3935">
      <w:pPr>
        <w:pStyle w:val="BodyText"/>
        <w:spacing w:before="11"/>
        <w:rPr>
          <w:sz w:val="20"/>
        </w:rPr>
      </w:pPr>
    </w:p>
    <w:p w:rsidR="00DC3935" w:rsidRDefault="009E2591">
      <w:pPr>
        <w:pStyle w:val="ListParagraph"/>
        <w:numPr>
          <w:ilvl w:val="1"/>
          <w:numId w:val="71"/>
        </w:numPr>
        <w:tabs>
          <w:tab w:val="left" w:pos="2687"/>
          <w:tab w:val="left" w:pos="2688"/>
        </w:tabs>
        <w:spacing w:line="291" w:lineRule="exact"/>
        <w:rPr>
          <w:sz w:val="24"/>
        </w:rPr>
      </w:pPr>
      <w:r>
        <w:rPr>
          <w:color w:val="231F20"/>
          <w:sz w:val="24"/>
        </w:rPr>
        <w:t xml:space="preserve">A free magazine holder for </w:t>
      </w:r>
      <w:r>
        <w:rPr>
          <w:i/>
          <w:color w:val="231F20"/>
          <w:sz w:val="24"/>
        </w:rPr>
        <w:t>Reform</w:t>
      </w:r>
      <w:r>
        <w:rPr>
          <w:i/>
          <w:color w:val="231F20"/>
          <w:spacing w:val="3"/>
          <w:sz w:val="24"/>
        </w:rPr>
        <w:t xml:space="preserve"> </w:t>
      </w:r>
      <w:r>
        <w:rPr>
          <w:color w:val="231F20"/>
          <w:sz w:val="24"/>
        </w:rPr>
        <w:t>distributors</w:t>
      </w:r>
    </w:p>
    <w:p w:rsidR="00DC3935" w:rsidRDefault="009E2591">
      <w:pPr>
        <w:pStyle w:val="ListParagraph"/>
        <w:numPr>
          <w:ilvl w:val="1"/>
          <w:numId w:val="71"/>
        </w:numPr>
        <w:tabs>
          <w:tab w:val="left" w:pos="2687"/>
          <w:tab w:val="left" w:pos="2688"/>
        </w:tabs>
        <w:spacing w:line="290" w:lineRule="exact"/>
        <w:rPr>
          <w:sz w:val="24"/>
        </w:rPr>
      </w:pPr>
      <w:r>
        <w:rPr>
          <w:color w:val="231F20"/>
          <w:sz w:val="24"/>
        </w:rPr>
        <w:t>Free bars of Fairtrade chocolate for</w:t>
      </w:r>
      <w:r>
        <w:rPr>
          <w:color w:val="231F20"/>
          <w:spacing w:val="-11"/>
          <w:sz w:val="24"/>
        </w:rPr>
        <w:t xml:space="preserve"> </w:t>
      </w:r>
      <w:r>
        <w:rPr>
          <w:color w:val="231F20"/>
          <w:sz w:val="24"/>
        </w:rPr>
        <w:t>subscribers</w:t>
      </w:r>
    </w:p>
    <w:p w:rsidR="00DC3935" w:rsidRDefault="009E2591">
      <w:pPr>
        <w:pStyle w:val="ListParagraph"/>
        <w:numPr>
          <w:ilvl w:val="1"/>
          <w:numId w:val="71"/>
        </w:numPr>
        <w:tabs>
          <w:tab w:val="left" w:pos="2687"/>
          <w:tab w:val="left" w:pos="2688"/>
        </w:tabs>
        <w:spacing w:line="293" w:lineRule="exact"/>
        <w:rPr>
          <w:sz w:val="24"/>
        </w:rPr>
      </w:pPr>
      <w:r>
        <w:rPr>
          <w:color w:val="231F20"/>
          <w:sz w:val="24"/>
        </w:rPr>
        <w:t>A £1 for three issues direct debit</w:t>
      </w:r>
      <w:r>
        <w:rPr>
          <w:color w:val="231F20"/>
          <w:spacing w:val="-3"/>
          <w:sz w:val="24"/>
        </w:rPr>
        <w:t xml:space="preserve"> </w:t>
      </w:r>
      <w:r>
        <w:rPr>
          <w:color w:val="231F20"/>
          <w:sz w:val="24"/>
        </w:rPr>
        <w:t>offer</w:t>
      </w:r>
    </w:p>
    <w:p w:rsidR="00DC3935" w:rsidRDefault="009E2591">
      <w:pPr>
        <w:pStyle w:val="ListParagraph"/>
        <w:numPr>
          <w:ilvl w:val="1"/>
          <w:numId w:val="71"/>
        </w:numPr>
        <w:tabs>
          <w:tab w:val="left" w:pos="2687"/>
          <w:tab w:val="left" w:pos="2688"/>
        </w:tabs>
        <w:spacing w:line="293" w:lineRule="exact"/>
        <w:rPr>
          <w:sz w:val="24"/>
        </w:rPr>
      </w:pPr>
      <w:r>
        <w:rPr>
          <w:color w:val="231F20"/>
          <w:sz w:val="24"/>
        </w:rPr>
        <w:t>Letter campaign to lapsed</w:t>
      </w:r>
      <w:r>
        <w:rPr>
          <w:color w:val="231F20"/>
          <w:spacing w:val="4"/>
          <w:sz w:val="24"/>
        </w:rPr>
        <w:t xml:space="preserve"> </w:t>
      </w:r>
      <w:r>
        <w:rPr>
          <w:color w:val="231F20"/>
          <w:sz w:val="24"/>
        </w:rPr>
        <w:t>subscribers</w:t>
      </w:r>
    </w:p>
    <w:p w:rsidR="00DC3935" w:rsidRDefault="009E2591">
      <w:pPr>
        <w:pStyle w:val="ListParagraph"/>
        <w:numPr>
          <w:ilvl w:val="1"/>
          <w:numId w:val="71"/>
        </w:numPr>
        <w:tabs>
          <w:tab w:val="left" w:pos="2687"/>
          <w:tab w:val="left" w:pos="2688"/>
        </w:tabs>
        <w:spacing w:line="293" w:lineRule="exact"/>
        <w:rPr>
          <w:sz w:val="24"/>
        </w:rPr>
      </w:pPr>
      <w:r>
        <w:rPr>
          <w:color w:val="231F20"/>
          <w:sz w:val="24"/>
        </w:rPr>
        <w:t>Regular updates about the latest issue on social</w:t>
      </w:r>
      <w:r>
        <w:rPr>
          <w:color w:val="231F20"/>
          <w:spacing w:val="1"/>
          <w:sz w:val="24"/>
        </w:rPr>
        <w:t xml:space="preserve"> </w:t>
      </w:r>
      <w:r>
        <w:rPr>
          <w:color w:val="231F20"/>
          <w:sz w:val="24"/>
        </w:rPr>
        <w:t>media</w:t>
      </w:r>
    </w:p>
    <w:p w:rsidR="00DC3935" w:rsidRDefault="009E2591">
      <w:pPr>
        <w:pStyle w:val="ListParagraph"/>
        <w:numPr>
          <w:ilvl w:val="1"/>
          <w:numId w:val="71"/>
        </w:numPr>
        <w:tabs>
          <w:tab w:val="left" w:pos="2687"/>
          <w:tab w:val="left" w:pos="2688"/>
        </w:tabs>
        <w:ind w:right="2089"/>
        <w:rPr>
          <w:sz w:val="24"/>
        </w:rPr>
      </w:pPr>
      <w:r>
        <w:rPr>
          <w:color w:val="231F20"/>
          <w:sz w:val="24"/>
        </w:rPr>
        <w:t>A presence at the Greenbelt festival as part of the URC’s associate partnership, with a special offer for those at</w:t>
      </w:r>
      <w:r>
        <w:rPr>
          <w:color w:val="231F20"/>
          <w:spacing w:val="-5"/>
          <w:sz w:val="24"/>
        </w:rPr>
        <w:t xml:space="preserve"> </w:t>
      </w:r>
      <w:r>
        <w:rPr>
          <w:color w:val="231F20"/>
          <w:sz w:val="24"/>
        </w:rPr>
        <w:t>Greenbelt</w:t>
      </w:r>
    </w:p>
    <w:p w:rsidR="00DC3935" w:rsidRDefault="009E2591">
      <w:pPr>
        <w:pStyle w:val="ListParagraph"/>
        <w:numPr>
          <w:ilvl w:val="1"/>
          <w:numId w:val="71"/>
        </w:numPr>
        <w:tabs>
          <w:tab w:val="left" w:pos="2678"/>
          <w:tab w:val="left" w:pos="2679"/>
        </w:tabs>
        <w:spacing w:line="290" w:lineRule="exact"/>
        <w:ind w:left="2678" w:hanging="711"/>
        <w:rPr>
          <w:sz w:val="24"/>
        </w:rPr>
      </w:pPr>
      <w:r>
        <w:rPr>
          <w:color w:val="231F20"/>
          <w:sz w:val="24"/>
        </w:rPr>
        <w:t>A presence as part of the URC stand at the Christian Resources</w:t>
      </w:r>
      <w:r>
        <w:rPr>
          <w:color w:val="231F20"/>
          <w:spacing w:val="-23"/>
          <w:sz w:val="24"/>
        </w:rPr>
        <w:t xml:space="preserve"> </w:t>
      </w:r>
      <w:r>
        <w:rPr>
          <w:color w:val="231F20"/>
          <w:sz w:val="24"/>
        </w:rPr>
        <w:t>Exhibition</w:t>
      </w:r>
    </w:p>
    <w:p w:rsidR="00DC3935" w:rsidRDefault="009E2591">
      <w:pPr>
        <w:pStyle w:val="ListParagraph"/>
        <w:numPr>
          <w:ilvl w:val="1"/>
          <w:numId w:val="71"/>
        </w:numPr>
        <w:tabs>
          <w:tab w:val="left" w:pos="2678"/>
          <w:tab w:val="left" w:pos="2679"/>
        </w:tabs>
        <w:ind w:left="2678" w:right="1513" w:hanging="711"/>
        <w:rPr>
          <w:sz w:val="24"/>
        </w:rPr>
      </w:pPr>
      <w:r>
        <w:rPr>
          <w:color w:val="231F20"/>
          <w:sz w:val="24"/>
        </w:rPr>
        <w:t>Increased incentives and communications to church distributors, a loyal band of volunteers who play a crucial role in the life of the magazine. We thank them regularly when we communicate with them and we urge Mission Council, Synods and churches to do the</w:t>
      </w:r>
      <w:r>
        <w:rPr>
          <w:color w:val="231F20"/>
          <w:spacing w:val="-13"/>
          <w:sz w:val="24"/>
        </w:rPr>
        <w:t xml:space="preserve"> </w:t>
      </w:r>
      <w:r>
        <w:rPr>
          <w:color w:val="231F20"/>
          <w:sz w:val="24"/>
        </w:rPr>
        <w:t>same.</w:t>
      </w:r>
    </w:p>
    <w:p w:rsidR="00DC3935" w:rsidRDefault="00DC3935">
      <w:pPr>
        <w:pStyle w:val="BodyText"/>
        <w:spacing w:before="11"/>
        <w:rPr>
          <w:sz w:val="23"/>
        </w:rPr>
      </w:pPr>
    </w:p>
    <w:p w:rsidR="00DC3935" w:rsidRDefault="009E2591">
      <w:pPr>
        <w:ind w:left="1968"/>
        <w:rPr>
          <w:b/>
          <w:i/>
          <w:sz w:val="24"/>
        </w:rPr>
      </w:pPr>
      <w:r>
        <w:rPr>
          <w:b/>
          <w:color w:val="231F20"/>
          <w:sz w:val="24"/>
        </w:rPr>
        <w:t xml:space="preserve">Supporting </w:t>
      </w:r>
      <w:r>
        <w:rPr>
          <w:b/>
          <w:i/>
          <w:color w:val="231F20"/>
          <w:sz w:val="24"/>
        </w:rPr>
        <w:t>Reform</w:t>
      </w:r>
    </w:p>
    <w:p w:rsidR="00DC3935" w:rsidRDefault="009E2591">
      <w:pPr>
        <w:pStyle w:val="BodyText"/>
        <w:spacing w:before="2" w:line="275" w:lineRule="exact"/>
        <w:ind w:left="1968"/>
      </w:pPr>
      <w:r>
        <w:rPr>
          <w:color w:val="231F20"/>
        </w:rPr>
        <w:t>Read the magazine, especially if you’ve not read a copy for a while, and let</w:t>
      </w:r>
    </w:p>
    <w:p w:rsidR="00DC3935" w:rsidRDefault="009E2591">
      <w:pPr>
        <w:pStyle w:val="BodyText"/>
        <w:spacing w:line="275" w:lineRule="exact"/>
        <w:ind w:left="1968"/>
      </w:pPr>
      <w:r>
        <w:rPr>
          <w:i/>
          <w:color w:val="231F20"/>
        </w:rPr>
        <w:t xml:space="preserve">Reform </w:t>
      </w:r>
      <w:r>
        <w:rPr>
          <w:color w:val="231F20"/>
        </w:rPr>
        <w:t>know what you think of it. All feedback is welcome.</w:t>
      </w:r>
    </w:p>
    <w:p w:rsidR="00DC3935" w:rsidRDefault="00DC3935">
      <w:pPr>
        <w:pStyle w:val="BodyText"/>
        <w:spacing w:before="1"/>
        <w:rPr>
          <w:sz w:val="21"/>
        </w:rPr>
      </w:pPr>
    </w:p>
    <w:p w:rsidR="00DC3935" w:rsidRDefault="009E2591">
      <w:pPr>
        <w:pStyle w:val="BodyText"/>
        <w:ind w:left="1968" w:right="1246"/>
      </w:pPr>
      <w:r>
        <w:rPr>
          <w:color w:val="231F20"/>
        </w:rPr>
        <w:t>Spread the message to your synods and churches – it is a resource for preachers, worship leaders, Bible study leaders, house group leaders and more. It challenges, inspires, and helps to guide to Christian life. Please encourage local churches and people to</w:t>
      </w:r>
      <w:r>
        <w:rPr>
          <w:color w:val="231F20"/>
          <w:spacing w:val="2"/>
        </w:rPr>
        <w:t xml:space="preserve"> </w:t>
      </w:r>
      <w:r>
        <w:rPr>
          <w:color w:val="231F20"/>
        </w:rPr>
        <w:t>subscribe.</w:t>
      </w:r>
    </w:p>
    <w:p w:rsidR="00DC3935" w:rsidRDefault="00DC3935">
      <w:pPr>
        <w:pStyle w:val="BodyText"/>
        <w:spacing w:before="10"/>
        <w:rPr>
          <w:sz w:val="20"/>
        </w:rPr>
      </w:pPr>
    </w:p>
    <w:p w:rsidR="00DC3935" w:rsidRDefault="009E2591">
      <w:pPr>
        <w:pStyle w:val="BodyText"/>
        <w:spacing w:before="1"/>
        <w:ind w:left="1968" w:right="1250"/>
      </w:pPr>
      <w:r>
        <w:rPr>
          <w:color w:val="231F20"/>
        </w:rPr>
        <w:t xml:space="preserve">As has been said to the Church before, ‘Don’t lose </w:t>
      </w:r>
      <w:r>
        <w:rPr>
          <w:i/>
          <w:color w:val="231F20"/>
        </w:rPr>
        <w:t>Reform</w:t>
      </w:r>
      <w:r>
        <w:rPr>
          <w:color w:val="231F20"/>
        </w:rPr>
        <w:t xml:space="preserve">.’ We are delighted that people value </w:t>
      </w:r>
      <w:r>
        <w:rPr>
          <w:i/>
          <w:color w:val="231F20"/>
        </w:rPr>
        <w:t xml:space="preserve">Reform </w:t>
      </w:r>
      <w:r>
        <w:rPr>
          <w:color w:val="231F20"/>
        </w:rPr>
        <w:t>enough to share it, but we hope it is shared with a plea that those receiving second or third hand copies, or photocopies of an article, would consider subscribing.</w:t>
      </w:r>
    </w:p>
    <w:p w:rsidR="00DC3935" w:rsidRDefault="00DC3935">
      <w:pPr>
        <w:pStyle w:val="BodyText"/>
        <w:rPr>
          <w:sz w:val="21"/>
        </w:rPr>
      </w:pPr>
    </w:p>
    <w:p w:rsidR="00DC3935" w:rsidRDefault="009E2591">
      <w:pPr>
        <w:pStyle w:val="BodyText"/>
        <w:spacing w:line="237" w:lineRule="auto"/>
        <w:ind w:left="1968" w:right="1824"/>
      </w:pPr>
      <w:r>
        <w:rPr>
          <w:color w:val="231F20"/>
        </w:rPr>
        <w:t xml:space="preserve">Another 1,700 subscribers and </w:t>
      </w:r>
      <w:r>
        <w:rPr>
          <w:i/>
          <w:color w:val="231F20"/>
        </w:rPr>
        <w:t xml:space="preserve">Reform </w:t>
      </w:r>
      <w:r>
        <w:rPr>
          <w:color w:val="231F20"/>
        </w:rPr>
        <w:t>would not need any subsidy from the Church.</w:t>
      </w:r>
    </w:p>
    <w:p w:rsidR="00DC3935" w:rsidRDefault="00DC3935">
      <w:pPr>
        <w:spacing w:line="237" w:lineRule="auto"/>
        <w:sectPr w:rsidR="00DC3935">
          <w:pgSz w:w="11910" w:h="16840"/>
          <w:pgMar w:top="800" w:right="0" w:bottom="720" w:left="0" w:header="482" w:footer="537" w:gutter="0"/>
          <w:cols w:space="720"/>
        </w:sectPr>
      </w:pPr>
    </w:p>
    <w:p w:rsidR="00DC3935" w:rsidRDefault="009E2591">
      <w:pPr>
        <w:pStyle w:val="BodyText"/>
        <w:spacing w:before="10"/>
        <w:rPr>
          <w:sz w:val="20"/>
        </w:rPr>
      </w:pPr>
      <w:r>
        <w:rPr>
          <w:noProof/>
        </w:rPr>
        <w:drawing>
          <wp:anchor distT="0" distB="0" distL="0" distR="0" simplePos="0" relativeHeight="251699200" behindDoc="0" locked="0" layoutInCell="1" allowOverlap="1">
            <wp:simplePos x="0" y="0"/>
            <wp:positionH relativeFrom="page">
              <wp:posOffset>5876999</wp:posOffset>
            </wp:positionH>
            <wp:positionV relativeFrom="page">
              <wp:posOffset>9537963</wp:posOffset>
            </wp:positionV>
            <wp:extent cx="1188000" cy="867108"/>
            <wp:effectExtent l="0" t="0" r="0" b="0"/>
            <wp:wrapNone/>
            <wp:docPr id="3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jpeg"/>
                    <pic:cNvPicPr/>
                  </pic:nvPicPr>
                  <pic:blipFill>
                    <a:blip r:embed="rId35" cstate="print"/>
                    <a:stretch>
                      <a:fillRect/>
                    </a:stretch>
                  </pic:blipFill>
                  <pic:spPr>
                    <a:xfrm>
                      <a:off x="0" y="0"/>
                      <a:ext cx="1188000" cy="867108"/>
                    </a:xfrm>
                    <a:prstGeom prst="rect">
                      <a:avLst/>
                    </a:prstGeom>
                  </pic:spPr>
                </pic:pic>
              </a:graphicData>
            </a:graphic>
          </wp:anchor>
        </w:drawing>
      </w:r>
    </w:p>
    <w:p w:rsidR="00DC3935" w:rsidRDefault="009E2591">
      <w:pPr>
        <w:spacing w:before="92"/>
        <w:ind w:left="1968"/>
        <w:rPr>
          <w:b/>
          <w:sz w:val="24"/>
        </w:rPr>
      </w:pPr>
      <w:r>
        <w:rPr>
          <w:b/>
          <w:color w:val="231F20"/>
          <w:sz w:val="24"/>
        </w:rPr>
        <w:t>Conclusion</w:t>
      </w:r>
    </w:p>
    <w:p w:rsidR="00DC3935" w:rsidRDefault="009E2591">
      <w:pPr>
        <w:pStyle w:val="BodyText"/>
        <w:spacing w:before="5" w:line="237" w:lineRule="auto"/>
        <w:ind w:left="1968" w:right="1610"/>
      </w:pPr>
      <w:r>
        <w:rPr>
          <w:i/>
          <w:color w:val="231F20"/>
        </w:rPr>
        <w:t xml:space="preserve">Reform </w:t>
      </w:r>
      <w:r>
        <w:rPr>
          <w:color w:val="231F20"/>
        </w:rPr>
        <w:t>continues to be valuable to the URC and worth the investment that the denomination makes in it.</w:t>
      </w:r>
    </w:p>
    <w:p w:rsidR="00DC3935" w:rsidRDefault="00DC3935">
      <w:pPr>
        <w:pStyle w:val="BodyText"/>
        <w:rPr>
          <w:sz w:val="26"/>
        </w:rPr>
      </w:pPr>
    </w:p>
    <w:p w:rsidR="00DC3935" w:rsidRDefault="009E2591">
      <w:pPr>
        <w:pStyle w:val="Heading8"/>
        <w:numPr>
          <w:ilvl w:val="0"/>
          <w:numId w:val="71"/>
        </w:numPr>
        <w:tabs>
          <w:tab w:val="left" w:pos="1967"/>
          <w:tab w:val="left" w:pos="1969"/>
        </w:tabs>
        <w:spacing w:before="219"/>
      </w:pPr>
      <w:r>
        <w:rPr>
          <w:color w:val="231F20"/>
        </w:rPr>
        <w:t>URC’s eco</w:t>
      </w:r>
      <w:r>
        <w:rPr>
          <w:color w:val="231F20"/>
          <w:spacing w:val="1"/>
        </w:rPr>
        <w:t xml:space="preserve"> </w:t>
      </w:r>
      <w:r>
        <w:rPr>
          <w:color w:val="231F20"/>
        </w:rPr>
        <w:t>policy</w:t>
      </w:r>
    </w:p>
    <w:p w:rsidR="00DC3935" w:rsidRDefault="009E2591">
      <w:pPr>
        <w:pStyle w:val="BodyText"/>
        <w:spacing w:before="58"/>
        <w:ind w:left="1967" w:right="1292"/>
      </w:pPr>
      <w:r>
        <w:rPr>
          <w:color w:val="231F20"/>
        </w:rPr>
        <w:t>The committee reviewed a paper submitted by Andy Jackson to Simeon Mitchell, Secretary for Church and Society, about the environmental impact of its work and the efforts the communications team has made towards reducing the Church’s carbon footprint.</w:t>
      </w:r>
    </w:p>
    <w:p w:rsidR="00DC3935" w:rsidRDefault="00DC3935">
      <w:pPr>
        <w:pStyle w:val="BodyText"/>
        <w:spacing w:before="2"/>
      </w:pPr>
    </w:p>
    <w:p w:rsidR="00DC3935" w:rsidRDefault="009E2591">
      <w:pPr>
        <w:pStyle w:val="BodyText"/>
        <w:ind w:left="1967" w:right="1518"/>
      </w:pPr>
      <w:r>
        <w:rPr>
          <w:color w:val="231F20"/>
        </w:rPr>
        <w:t xml:space="preserve">As well as other measures that have already been implemented, the committee agreed to meet in person once a year, with the other meeting taking place by Zoom or Lifesize, and to look again at the packaging used for </w:t>
      </w:r>
      <w:r>
        <w:rPr>
          <w:i/>
          <w:color w:val="231F20"/>
        </w:rPr>
        <w:t>Reform</w:t>
      </w:r>
      <w:r>
        <w:rPr>
          <w:color w:val="231F20"/>
        </w:rPr>
        <w:t>.</w:t>
      </w:r>
    </w:p>
    <w:p w:rsidR="00DC3935" w:rsidRDefault="00DC3935">
      <w:pPr>
        <w:pStyle w:val="BodyText"/>
        <w:rPr>
          <w:sz w:val="26"/>
        </w:rPr>
      </w:pPr>
    </w:p>
    <w:p w:rsidR="00DC3935" w:rsidRDefault="00DC3935">
      <w:pPr>
        <w:pStyle w:val="BodyText"/>
        <w:rPr>
          <w:sz w:val="22"/>
        </w:rPr>
      </w:pPr>
    </w:p>
    <w:p w:rsidR="00DC3935" w:rsidRDefault="009E2591">
      <w:pPr>
        <w:pStyle w:val="Heading8"/>
        <w:numPr>
          <w:ilvl w:val="0"/>
          <w:numId w:val="71"/>
        </w:numPr>
        <w:tabs>
          <w:tab w:val="left" w:pos="1967"/>
          <w:tab w:val="left" w:pos="1969"/>
        </w:tabs>
      </w:pPr>
      <w:r>
        <w:rPr>
          <w:color w:val="231F20"/>
        </w:rPr>
        <w:t>Thanks</w:t>
      </w:r>
    </w:p>
    <w:p w:rsidR="00DC3935" w:rsidRDefault="009E2591">
      <w:pPr>
        <w:pStyle w:val="BodyText"/>
        <w:spacing w:before="64" w:line="237" w:lineRule="auto"/>
        <w:ind w:left="1968" w:right="1558"/>
      </w:pPr>
      <w:r>
        <w:rPr>
          <w:color w:val="231F20"/>
        </w:rPr>
        <w:t>The impact of coronavirus has meant even more work for the communications team in different and difficult circumstances. The committee would like to thank the team for all that it has done and continues to do.</w:t>
      </w:r>
    </w:p>
    <w:p w:rsidR="00DC3935" w:rsidRDefault="00DC3935">
      <w:pPr>
        <w:pStyle w:val="BodyText"/>
        <w:rPr>
          <w:sz w:val="26"/>
        </w:rPr>
      </w:pPr>
    </w:p>
    <w:p w:rsidR="00DC3935" w:rsidRDefault="00DC3935">
      <w:pPr>
        <w:pStyle w:val="BodyText"/>
        <w:spacing w:before="6"/>
        <w:rPr>
          <w:sz w:val="22"/>
        </w:rPr>
      </w:pPr>
    </w:p>
    <w:p w:rsidR="00DC3935" w:rsidRDefault="009E2591">
      <w:pPr>
        <w:pStyle w:val="Heading8"/>
        <w:numPr>
          <w:ilvl w:val="0"/>
          <w:numId w:val="71"/>
        </w:numPr>
        <w:tabs>
          <w:tab w:val="left" w:pos="1967"/>
          <w:tab w:val="left" w:pos="1969"/>
        </w:tabs>
      </w:pPr>
      <w:r>
        <w:rPr>
          <w:color w:val="231F20"/>
        </w:rPr>
        <w:t>Resolutions</w:t>
      </w:r>
    </w:p>
    <w:p w:rsidR="00DC3935" w:rsidRDefault="009E2591">
      <w:pPr>
        <w:spacing w:before="57"/>
        <w:ind w:left="1968"/>
        <w:rPr>
          <w:b/>
          <w:sz w:val="24"/>
        </w:rPr>
      </w:pPr>
      <w:r>
        <w:rPr>
          <w:b/>
          <w:color w:val="08AFE5"/>
          <w:sz w:val="24"/>
        </w:rPr>
        <w:t>Resolution 16</w:t>
      </w:r>
    </w:p>
    <w:p w:rsidR="00DC3935" w:rsidRDefault="009E2591">
      <w:pPr>
        <w:spacing w:before="5" w:line="237" w:lineRule="auto"/>
        <w:ind w:left="1967" w:right="1387"/>
        <w:rPr>
          <w:b/>
          <w:sz w:val="24"/>
        </w:rPr>
      </w:pPr>
      <w:r>
        <w:rPr>
          <w:b/>
          <w:color w:val="231F20"/>
          <w:sz w:val="24"/>
        </w:rPr>
        <w:t>General Assembly encourages all churches without websites to set one up as a matter of urgency, and to consider using the URC’s iChurch initiative.</w:t>
      </w:r>
    </w:p>
    <w:p w:rsidR="00DC3935" w:rsidRDefault="00DC3935">
      <w:pPr>
        <w:pStyle w:val="BodyText"/>
        <w:spacing w:before="1"/>
        <w:rPr>
          <w:b/>
        </w:rPr>
      </w:pPr>
    </w:p>
    <w:p w:rsidR="00DC3935" w:rsidRDefault="009E2591">
      <w:pPr>
        <w:ind w:left="1967"/>
        <w:rPr>
          <w:b/>
          <w:sz w:val="24"/>
        </w:rPr>
      </w:pPr>
      <w:r>
        <w:rPr>
          <w:b/>
          <w:color w:val="08AFE5"/>
          <w:sz w:val="24"/>
        </w:rPr>
        <w:t>Resolution 17</w:t>
      </w:r>
    </w:p>
    <w:p w:rsidR="00DC3935" w:rsidRDefault="009E2591">
      <w:pPr>
        <w:spacing w:before="2"/>
        <w:ind w:left="1967" w:right="1373"/>
        <w:rPr>
          <w:b/>
          <w:sz w:val="24"/>
        </w:rPr>
      </w:pPr>
      <w:r>
        <w:rPr>
          <w:b/>
          <w:color w:val="231F20"/>
          <w:sz w:val="24"/>
        </w:rPr>
        <w:t>General Assembly welcomes the new look and feel of print publications used since 2019, and encourages all Synods, committees and departments to use the design and digital visual identity guidance from the communications team, so that all materials produced by the Church can share the same quality and consistency.</w:t>
      </w:r>
    </w:p>
    <w:p w:rsidR="00DC3935" w:rsidRDefault="00DC3935">
      <w:pPr>
        <w:pStyle w:val="BodyText"/>
        <w:rPr>
          <w:b/>
        </w:rPr>
      </w:pPr>
    </w:p>
    <w:p w:rsidR="00DC3935" w:rsidRDefault="009E2591">
      <w:pPr>
        <w:spacing w:line="275" w:lineRule="exact"/>
        <w:ind w:left="1967"/>
        <w:rPr>
          <w:b/>
          <w:sz w:val="24"/>
        </w:rPr>
      </w:pPr>
      <w:r>
        <w:rPr>
          <w:b/>
          <w:color w:val="08AFE5"/>
          <w:sz w:val="24"/>
        </w:rPr>
        <w:t>Resolution 18</w:t>
      </w:r>
    </w:p>
    <w:p w:rsidR="00DC3935" w:rsidRDefault="009E2591">
      <w:pPr>
        <w:ind w:left="1967" w:right="1667"/>
        <w:rPr>
          <w:b/>
          <w:sz w:val="24"/>
        </w:rPr>
      </w:pPr>
      <w:r>
        <w:rPr>
          <w:b/>
          <w:color w:val="231F20"/>
          <w:sz w:val="24"/>
        </w:rPr>
        <w:t xml:space="preserve">General Assembly encourages all members and friends of the Church to read </w:t>
      </w:r>
      <w:r>
        <w:rPr>
          <w:b/>
          <w:i/>
          <w:color w:val="231F20"/>
          <w:sz w:val="24"/>
        </w:rPr>
        <w:t>Reform</w:t>
      </w:r>
      <w:r>
        <w:rPr>
          <w:b/>
          <w:color w:val="231F20"/>
          <w:sz w:val="24"/>
        </w:rPr>
        <w:t>, the magazine of the United Reformed Church, and to subscribe to it so that, as it also approaches its 50th anniversary, it can continue to challenge, debate, refresh, enrich and inform.</w:t>
      </w:r>
    </w:p>
    <w:p w:rsidR="00DC3935" w:rsidRDefault="00DC3935">
      <w:pPr>
        <w:rPr>
          <w:sz w:val="24"/>
        </w:rPr>
        <w:sectPr w:rsidR="00DC3935">
          <w:pgSz w:w="11910" w:h="16840"/>
          <w:pgMar w:top="800" w:right="0" w:bottom="720" w:left="0" w:header="482" w:footer="537" w:gutter="0"/>
          <w:cols w:space="720"/>
        </w:sectPr>
      </w:pPr>
    </w:p>
    <w:p w:rsidR="00DC3935" w:rsidRDefault="009E2591">
      <w:pPr>
        <w:spacing w:before="73"/>
        <w:ind w:left="1248" w:right="1128"/>
        <w:rPr>
          <w:b/>
          <w:sz w:val="56"/>
        </w:rPr>
      </w:pPr>
      <w:r>
        <w:rPr>
          <w:b/>
          <w:color w:val="08AFE5"/>
          <w:w w:val="110"/>
          <w:sz w:val="56"/>
        </w:rPr>
        <w:t>Education and Learning Committee</w:t>
      </w:r>
    </w:p>
    <w:p w:rsidR="00DC3935" w:rsidRDefault="009E2591">
      <w:pPr>
        <w:spacing w:before="44"/>
        <w:ind w:left="1248"/>
        <w:rPr>
          <w:b/>
          <w:sz w:val="48"/>
        </w:rPr>
      </w:pPr>
      <w:r>
        <w:rPr>
          <w:b/>
          <w:color w:val="231F20"/>
          <w:sz w:val="48"/>
        </w:rPr>
        <w:t>Still walking the way</w:t>
      </w:r>
    </w:p>
    <w:p w:rsidR="00DC3935" w:rsidRDefault="009E2591">
      <w:pPr>
        <w:spacing w:before="240"/>
        <w:ind w:left="1248"/>
        <w:rPr>
          <w:b/>
          <w:sz w:val="24"/>
        </w:rPr>
      </w:pPr>
      <w:r>
        <w:rPr>
          <w:b/>
          <w:color w:val="08AFE5"/>
          <w:sz w:val="24"/>
        </w:rPr>
        <w:t>Basic Information</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6"/>
        </w:trPr>
        <w:tc>
          <w:tcPr>
            <w:tcW w:w="2659" w:type="dxa"/>
          </w:tcPr>
          <w:p w:rsidR="00DC3935" w:rsidRDefault="009E2591">
            <w:pPr>
              <w:pStyle w:val="TableParagraph"/>
              <w:spacing w:before="55" w:line="242" w:lineRule="auto"/>
              <w:ind w:left="57" w:right="491"/>
              <w:rPr>
                <w:b/>
                <w:sz w:val="24"/>
              </w:rPr>
            </w:pPr>
            <w:r>
              <w:rPr>
                <w:b/>
                <w:color w:val="231F20"/>
                <w:sz w:val="24"/>
              </w:rPr>
              <w:t>Contact name and email address</w:t>
            </w:r>
          </w:p>
        </w:tc>
        <w:tc>
          <w:tcPr>
            <w:tcW w:w="6835" w:type="dxa"/>
          </w:tcPr>
          <w:p w:rsidR="00DC3935" w:rsidRDefault="009E2591">
            <w:pPr>
              <w:pStyle w:val="TableParagraph"/>
              <w:spacing w:before="55"/>
              <w:ind w:left="57"/>
              <w:rPr>
                <w:sz w:val="24"/>
              </w:rPr>
            </w:pPr>
            <w:r>
              <w:rPr>
                <w:color w:val="231F20"/>
                <w:sz w:val="24"/>
              </w:rPr>
              <w:t xml:space="preserve">Mr Alan Yates, Convenor: </w:t>
            </w:r>
            <w:hyperlink r:id="rId110">
              <w:r>
                <w:rPr>
                  <w:color w:val="0E74BB"/>
                  <w:sz w:val="24"/>
                </w:rPr>
                <w:t>alan.yates@urc.org.uk</w:t>
              </w:r>
            </w:hyperlink>
          </w:p>
          <w:p w:rsidR="00DC3935" w:rsidRDefault="009E2591">
            <w:pPr>
              <w:pStyle w:val="TableParagraph"/>
              <w:spacing w:before="2"/>
              <w:ind w:left="57"/>
              <w:rPr>
                <w:sz w:val="24"/>
              </w:rPr>
            </w:pPr>
            <w:r>
              <w:rPr>
                <w:color w:val="231F20"/>
                <w:sz w:val="24"/>
              </w:rPr>
              <w:t xml:space="preserve">The Revd Fiona Thomas, Secretary: </w:t>
            </w:r>
            <w:hyperlink r:id="rId111">
              <w:r>
                <w:rPr>
                  <w:color w:val="0E74BB"/>
                  <w:sz w:val="24"/>
                </w:rPr>
                <w:t>fiona.thomas@urc.org.uk</w:t>
              </w:r>
            </w:hyperlink>
          </w:p>
        </w:tc>
      </w:tr>
      <w:tr w:rsidR="00DC3935">
        <w:trPr>
          <w:trHeight w:val="393"/>
        </w:trPr>
        <w:tc>
          <w:tcPr>
            <w:tcW w:w="2659" w:type="dxa"/>
          </w:tcPr>
          <w:p w:rsidR="00DC3935" w:rsidRDefault="009E2591">
            <w:pPr>
              <w:pStyle w:val="TableParagraph"/>
              <w:spacing w:before="55"/>
              <w:ind w:left="57"/>
              <w:rPr>
                <w:b/>
                <w:sz w:val="24"/>
              </w:rPr>
            </w:pPr>
            <w:r>
              <w:rPr>
                <w:b/>
                <w:color w:val="231F20"/>
                <w:sz w:val="24"/>
              </w:rPr>
              <w:t>Action required</w:t>
            </w:r>
          </w:p>
        </w:tc>
        <w:tc>
          <w:tcPr>
            <w:tcW w:w="6835" w:type="dxa"/>
          </w:tcPr>
          <w:p w:rsidR="00DC3935" w:rsidRDefault="009E2591">
            <w:pPr>
              <w:pStyle w:val="TableParagraph"/>
              <w:spacing w:before="55"/>
              <w:ind w:left="57"/>
              <w:rPr>
                <w:sz w:val="24"/>
              </w:rPr>
            </w:pPr>
            <w:r>
              <w:rPr>
                <w:color w:val="231F20"/>
                <w:sz w:val="24"/>
              </w:rPr>
              <w:t>To note and commend</w:t>
            </w:r>
          </w:p>
        </w:tc>
      </w:tr>
      <w:tr w:rsidR="00DC3935">
        <w:trPr>
          <w:trHeight w:val="388"/>
        </w:trPr>
        <w:tc>
          <w:tcPr>
            <w:tcW w:w="2659" w:type="dxa"/>
          </w:tcPr>
          <w:p w:rsidR="00DC3935" w:rsidRDefault="009E2591">
            <w:pPr>
              <w:pStyle w:val="TableParagraph"/>
              <w:spacing w:before="50"/>
              <w:ind w:left="57"/>
              <w:rPr>
                <w:b/>
                <w:sz w:val="24"/>
              </w:rPr>
            </w:pPr>
            <w:r>
              <w:rPr>
                <w:b/>
                <w:color w:val="231F20"/>
                <w:sz w:val="24"/>
              </w:rPr>
              <w:t>Draft resolution(s)</w:t>
            </w:r>
          </w:p>
        </w:tc>
        <w:tc>
          <w:tcPr>
            <w:tcW w:w="6835" w:type="dxa"/>
          </w:tcPr>
          <w:p w:rsidR="00DC3935" w:rsidRDefault="009E2591">
            <w:pPr>
              <w:pStyle w:val="TableParagraph"/>
              <w:spacing w:before="50"/>
              <w:ind w:left="57"/>
              <w:rPr>
                <w:sz w:val="24"/>
              </w:rPr>
            </w:pPr>
            <w:r>
              <w:rPr>
                <w:color w:val="231F20"/>
                <w:sz w:val="24"/>
              </w:rPr>
              <w:t>None</w:t>
            </w:r>
          </w:p>
        </w:tc>
      </w:tr>
    </w:tbl>
    <w:p w:rsidR="00DC3935" w:rsidRDefault="00DC3935">
      <w:pPr>
        <w:pStyle w:val="BodyText"/>
        <w:spacing w:before="6"/>
        <w:rPr>
          <w:b/>
          <w:sz w:val="23"/>
        </w:rPr>
      </w:pPr>
    </w:p>
    <w:p w:rsidR="00DC3935" w:rsidRDefault="009E2591">
      <w:pPr>
        <w:spacing w:before="1"/>
        <w:ind w:left="1248"/>
        <w:rPr>
          <w:b/>
          <w:sz w:val="24"/>
        </w:rPr>
      </w:pPr>
      <w:r>
        <w:rPr>
          <w:b/>
          <w:color w:val="08AFE5"/>
          <w:sz w:val="24"/>
        </w:rPr>
        <w:t>Summary of Content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6"/>
        </w:trPr>
        <w:tc>
          <w:tcPr>
            <w:tcW w:w="2659" w:type="dxa"/>
          </w:tcPr>
          <w:p w:rsidR="00DC3935" w:rsidRDefault="009E2591">
            <w:pPr>
              <w:pStyle w:val="TableParagraph"/>
              <w:spacing w:before="58"/>
              <w:ind w:left="57"/>
              <w:rPr>
                <w:b/>
                <w:sz w:val="24"/>
              </w:rPr>
            </w:pPr>
            <w:r>
              <w:rPr>
                <w:b/>
                <w:color w:val="231F20"/>
                <w:sz w:val="24"/>
              </w:rPr>
              <w:t>Subject and aim(s)</w:t>
            </w:r>
          </w:p>
        </w:tc>
        <w:tc>
          <w:tcPr>
            <w:tcW w:w="6835" w:type="dxa"/>
          </w:tcPr>
          <w:p w:rsidR="00DC3935" w:rsidRDefault="009E2591">
            <w:pPr>
              <w:pStyle w:val="TableParagraph"/>
              <w:spacing w:before="60" w:line="237" w:lineRule="auto"/>
              <w:ind w:left="57" w:right="131"/>
              <w:rPr>
                <w:sz w:val="24"/>
              </w:rPr>
            </w:pPr>
            <w:r>
              <w:rPr>
                <w:color w:val="231F20"/>
                <w:sz w:val="24"/>
              </w:rPr>
              <w:t>A summary of activities pursued by the education and learning committee since the General Assembly of July 2018.</w:t>
            </w:r>
          </w:p>
        </w:tc>
      </w:tr>
      <w:tr w:rsidR="00DC3935">
        <w:trPr>
          <w:trHeight w:val="1770"/>
        </w:trPr>
        <w:tc>
          <w:tcPr>
            <w:tcW w:w="2659" w:type="dxa"/>
          </w:tcPr>
          <w:p w:rsidR="00DC3935" w:rsidRDefault="009E2591">
            <w:pPr>
              <w:pStyle w:val="TableParagraph"/>
              <w:spacing w:before="58"/>
              <w:ind w:left="57"/>
              <w:rPr>
                <w:b/>
                <w:sz w:val="24"/>
              </w:rPr>
            </w:pPr>
            <w:r>
              <w:rPr>
                <w:b/>
                <w:color w:val="231F20"/>
                <w:sz w:val="24"/>
              </w:rPr>
              <w:t>Main points</w:t>
            </w:r>
          </w:p>
        </w:tc>
        <w:tc>
          <w:tcPr>
            <w:tcW w:w="6835" w:type="dxa"/>
          </w:tcPr>
          <w:p w:rsidR="00DC3935" w:rsidRDefault="009E2591">
            <w:pPr>
              <w:pStyle w:val="TableParagraph"/>
              <w:spacing w:before="60" w:line="237" w:lineRule="auto"/>
              <w:ind w:left="57" w:right="704"/>
              <w:rPr>
                <w:sz w:val="24"/>
              </w:rPr>
            </w:pPr>
            <w:r>
              <w:rPr>
                <w:color w:val="231F20"/>
                <w:sz w:val="24"/>
              </w:rPr>
              <w:t xml:space="preserve">In tune with the intentions and ethos of </w:t>
            </w:r>
            <w:r>
              <w:rPr>
                <w:i/>
                <w:color w:val="231F20"/>
                <w:sz w:val="24"/>
              </w:rPr>
              <w:t>Walking the Way</w:t>
            </w:r>
            <w:r>
              <w:rPr>
                <w:color w:val="231F20"/>
                <w:sz w:val="24"/>
              </w:rPr>
              <w:t>, the committee has made considerable progress in the</w:t>
            </w:r>
          </w:p>
          <w:p w:rsidR="00DC3935" w:rsidRDefault="009E2591">
            <w:pPr>
              <w:pStyle w:val="TableParagraph"/>
              <w:spacing w:before="3"/>
              <w:ind w:left="57" w:right="197"/>
              <w:rPr>
                <w:sz w:val="24"/>
              </w:rPr>
            </w:pPr>
            <w:r>
              <w:rPr>
                <w:color w:val="231F20"/>
                <w:sz w:val="24"/>
              </w:rPr>
              <w:t>development and provision of the Stepwise programme, while emphasising cooperation and collaboration with the Resource Centres for Learning and a wide range of committees and networks to achieve its aims.</w:t>
            </w:r>
          </w:p>
        </w:tc>
      </w:tr>
      <w:tr w:rsidR="00DC3935">
        <w:trPr>
          <w:trHeight w:val="719"/>
        </w:trPr>
        <w:tc>
          <w:tcPr>
            <w:tcW w:w="2659" w:type="dxa"/>
          </w:tcPr>
          <w:p w:rsidR="00DC3935" w:rsidRDefault="009E2591">
            <w:pPr>
              <w:pStyle w:val="TableParagraph"/>
              <w:spacing w:before="60" w:line="237" w:lineRule="auto"/>
              <w:ind w:left="57" w:right="571"/>
              <w:rPr>
                <w:b/>
                <w:sz w:val="24"/>
              </w:rPr>
            </w:pPr>
            <w:r>
              <w:rPr>
                <w:b/>
                <w:color w:val="231F20"/>
                <w:sz w:val="24"/>
              </w:rPr>
              <w:t>Previous relevant documents</w:t>
            </w:r>
          </w:p>
        </w:tc>
        <w:tc>
          <w:tcPr>
            <w:tcW w:w="6835" w:type="dxa"/>
          </w:tcPr>
          <w:p w:rsidR="00DC3935" w:rsidRDefault="009E2591">
            <w:pPr>
              <w:pStyle w:val="TableParagraph"/>
              <w:spacing w:before="58"/>
              <w:ind w:left="57"/>
              <w:rPr>
                <w:sz w:val="24"/>
              </w:rPr>
            </w:pPr>
            <w:r>
              <w:rPr>
                <w:color w:val="231F20"/>
                <w:sz w:val="24"/>
              </w:rPr>
              <w:t>Education and learning committee report July 2018</w:t>
            </w:r>
          </w:p>
        </w:tc>
      </w:tr>
      <w:tr w:rsidR="00DC3935">
        <w:trPr>
          <w:trHeight w:val="666"/>
        </w:trPr>
        <w:tc>
          <w:tcPr>
            <w:tcW w:w="2659" w:type="dxa"/>
          </w:tcPr>
          <w:p w:rsidR="00DC3935" w:rsidRDefault="009E2591">
            <w:pPr>
              <w:pStyle w:val="TableParagraph"/>
              <w:spacing w:before="60" w:line="237" w:lineRule="auto"/>
              <w:ind w:left="57" w:right="518"/>
              <w:rPr>
                <w:b/>
                <w:sz w:val="24"/>
              </w:rPr>
            </w:pPr>
            <w:r>
              <w:rPr>
                <w:b/>
                <w:color w:val="231F20"/>
                <w:sz w:val="24"/>
              </w:rPr>
              <w:t>Consultation has taken place with...</w:t>
            </w:r>
          </w:p>
        </w:tc>
        <w:tc>
          <w:tcPr>
            <w:tcW w:w="6835" w:type="dxa"/>
          </w:tcPr>
          <w:p w:rsidR="00DC3935" w:rsidRDefault="009E2591">
            <w:pPr>
              <w:pStyle w:val="TableParagraph"/>
              <w:spacing w:before="60" w:line="237" w:lineRule="auto"/>
              <w:ind w:left="57" w:right="291"/>
              <w:rPr>
                <w:sz w:val="24"/>
              </w:rPr>
            </w:pPr>
            <w:r>
              <w:rPr>
                <w:color w:val="231F20"/>
                <w:sz w:val="24"/>
              </w:rPr>
              <w:t>A range of committees, networks and task groups mentioned in the report</w:t>
            </w:r>
          </w:p>
        </w:tc>
      </w:tr>
    </w:tbl>
    <w:p w:rsidR="00DC3935" w:rsidRDefault="00DC3935">
      <w:pPr>
        <w:pStyle w:val="BodyText"/>
        <w:spacing w:before="9"/>
        <w:rPr>
          <w:b/>
          <w:sz w:val="23"/>
        </w:rPr>
      </w:pPr>
    </w:p>
    <w:p w:rsidR="00DC3935" w:rsidRDefault="009E2591">
      <w:pPr>
        <w:spacing w:after="3"/>
        <w:ind w:left="1248"/>
        <w:rPr>
          <w:b/>
          <w:sz w:val="24"/>
        </w:rPr>
      </w:pPr>
      <w:r>
        <w:rPr>
          <w:b/>
          <w:color w:val="08AFE5"/>
          <w:sz w:val="24"/>
        </w:rPr>
        <w:t>Summary of Impact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388"/>
        </w:trPr>
        <w:tc>
          <w:tcPr>
            <w:tcW w:w="2659" w:type="dxa"/>
          </w:tcPr>
          <w:p w:rsidR="00DC3935" w:rsidRDefault="009E2591">
            <w:pPr>
              <w:pStyle w:val="TableParagraph"/>
              <w:spacing w:before="58"/>
              <w:ind w:left="57"/>
              <w:rPr>
                <w:b/>
                <w:sz w:val="24"/>
              </w:rPr>
            </w:pPr>
            <w:r>
              <w:rPr>
                <w:b/>
                <w:color w:val="231F20"/>
                <w:sz w:val="24"/>
              </w:rPr>
              <w:t>Financial</w:t>
            </w:r>
          </w:p>
        </w:tc>
        <w:tc>
          <w:tcPr>
            <w:tcW w:w="6835" w:type="dxa"/>
          </w:tcPr>
          <w:p w:rsidR="00DC3935" w:rsidRDefault="009E2591">
            <w:pPr>
              <w:pStyle w:val="TableParagraph"/>
              <w:spacing w:before="58"/>
              <w:ind w:left="57"/>
              <w:rPr>
                <w:sz w:val="24"/>
              </w:rPr>
            </w:pPr>
            <w:r>
              <w:rPr>
                <w:color w:val="231F20"/>
                <w:sz w:val="24"/>
              </w:rPr>
              <w:t>The committee worked according to the budget allocated</w:t>
            </w:r>
          </w:p>
        </w:tc>
      </w:tr>
      <w:tr w:rsidR="00DC3935">
        <w:trPr>
          <w:trHeight w:val="666"/>
        </w:trPr>
        <w:tc>
          <w:tcPr>
            <w:tcW w:w="2659" w:type="dxa"/>
          </w:tcPr>
          <w:p w:rsidR="00DC3935" w:rsidRDefault="009E2591">
            <w:pPr>
              <w:pStyle w:val="TableParagraph"/>
              <w:spacing w:before="58" w:line="275" w:lineRule="exact"/>
              <w:ind w:left="57"/>
              <w:rPr>
                <w:b/>
                <w:sz w:val="24"/>
              </w:rPr>
            </w:pPr>
            <w:r>
              <w:rPr>
                <w:b/>
                <w:color w:val="231F20"/>
                <w:sz w:val="24"/>
              </w:rPr>
              <w:t>External</w:t>
            </w:r>
          </w:p>
          <w:p w:rsidR="00DC3935" w:rsidRDefault="009E2591">
            <w:pPr>
              <w:pStyle w:val="TableParagraph"/>
              <w:spacing w:line="275" w:lineRule="exact"/>
              <w:ind w:left="57"/>
              <w:rPr>
                <w:b/>
                <w:sz w:val="24"/>
              </w:rPr>
            </w:pPr>
            <w:r>
              <w:rPr>
                <w:b/>
                <w:color w:val="231F20"/>
                <w:sz w:val="24"/>
              </w:rPr>
              <w:t>(e.g. ecumenical)</w:t>
            </w:r>
          </w:p>
        </w:tc>
        <w:tc>
          <w:tcPr>
            <w:tcW w:w="6835" w:type="dxa"/>
          </w:tcPr>
          <w:p w:rsidR="00DC3935" w:rsidRDefault="00DC3935">
            <w:pPr>
              <w:pStyle w:val="TableParagraph"/>
              <w:rPr>
                <w:rFonts w:ascii="Times New Roman"/>
                <w:sz w:val="24"/>
              </w:rPr>
            </w:pPr>
          </w:p>
        </w:tc>
      </w:tr>
    </w:tbl>
    <w:p w:rsidR="00DC3935" w:rsidRDefault="00DC3935">
      <w:pPr>
        <w:pStyle w:val="BodyText"/>
        <w:rPr>
          <w:b/>
          <w:sz w:val="26"/>
        </w:rPr>
      </w:pPr>
    </w:p>
    <w:p w:rsidR="00DC3935" w:rsidRDefault="00DC3935">
      <w:pPr>
        <w:pStyle w:val="BodyText"/>
        <w:rPr>
          <w:b/>
          <w:sz w:val="26"/>
        </w:rPr>
      </w:pPr>
    </w:p>
    <w:p w:rsidR="00DC3935" w:rsidRDefault="009E2591">
      <w:pPr>
        <w:pStyle w:val="BodyText"/>
        <w:spacing w:before="228"/>
        <w:ind w:left="1247" w:right="1345"/>
      </w:pPr>
      <w:r>
        <w:rPr>
          <w:color w:val="231F20"/>
        </w:rPr>
        <w:t>The education and learning committee seeks to provide integrated education and training to equip the whole people of God for mission. It does this through liaison with relevant officers in synods and other Assembly committees; supporting Resource Centres for Learning (RCLs); providing programmes such as Stepwise; and maintaining positive relationships with ecumenical partners. The committee supports the initial and ongoing professional development of Ministers of Word and Sacraments, Church Related Community Workers, Assembly-accredited lay preachers, and other lay ministries including eldership.</w:t>
      </w:r>
    </w:p>
    <w:p w:rsidR="00DC3935" w:rsidRDefault="00DC3935">
      <w:pPr>
        <w:pStyle w:val="BodyText"/>
        <w:spacing w:before="2"/>
      </w:pPr>
    </w:p>
    <w:p w:rsidR="00DC3935" w:rsidRDefault="009E2591">
      <w:pPr>
        <w:pStyle w:val="BodyText"/>
        <w:spacing w:line="275" w:lineRule="exact"/>
        <w:ind w:left="1247"/>
      </w:pPr>
      <w:r>
        <w:rPr>
          <w:color w:val="231F20"/>
        </w:rPr>
        <w:t>Committee members</w:t>
      </w:r>
    </w:p>
    <w:p w:rsidR="00DC3935" w:rsidRDefault="009E2591">
      <w:pPr>
        <w:pStyle w:val="BodyText"/>
        <w:spacing w:line="242" w:lineRule="auto"/>
        <w:ind w:left="1247" w:right="2438"/>
      </w:pPr>
      <w:r>
        <w:rPr>
          <w:color w:val="231F20"/>
        </w:rPr>
        <w:t>Convenor: The Revd Dr Neil Messer [2015-2019], Mr Alan Yates [2019-2023] Secretary: The Revd Fiona Thomas</w:t>
      </w:r>
    </w:p>
    <w:p w:rsidR="00DC3935" w:rsidRDefault="00DC3935">
      <w:pPr>
        <w:spacing w:line="242" w:lineRule="auto"/>
        <w:sectPr w:rsidR="00DC3935">
          <w:headerReference w:type="default" r:id="rId112"/>
          <w:footerReference w:type="even" r:id="rId113"/>
          <w:footerReference w:type="default" r:id="rId114"/>
          <w:pgSz w:w="11910" w:h="16840"/>
          <w:pgMar w:top="1040" w:right="0" w:bottom="720" w:left="0" w:header="0" w:footer="537" w:gutter="0"/>
          <w:pgNumType w:start="77"/>
          <w:cols w:space="720"/>
        </w:sectPr>
      </w:pPr>
    </w:p>
    <w:p w:rsidR="00DC3935" w:rsidRDefault="00DC3935">
      <w:pPr>
        <w:pStyle w:val="BodyText"/>
        <w:spacing w:before="10"/>
        <w:rPr>
          <w:sz w:val="20"/>
        </w:rPr>
      </w:pPr>
    </w:p>
    <w:p w:rsidR="00DC3935" w:rsidRDefault="009E2591">
      <w:pPr>
        <w:pStyle w:val="BodyText"/>
        <w:spacing w:before="92"/>
        <w:ind w:left="1248" w:right="1385"/>
      </w:pPr>
      <w:r>
        <w:rPr>
          <w:color w:val="231F20"/>
        </w:rPr>
        <w:t xml:space="preserve">Members: Mr Robert Pettigrew [2020]; Ms Adella Pritchard [2022] CRCW; The Revd Dr Rosalind Selby [2022] Resource Centre for Learning; The Revd Mary Thomas [2019] Synod Training &amp; Development Officer; The Revd Martin Truscott [2022]; Mr Rudolph </w:t>
      </w:r>
      <w:proofErr w:type="spellStart"/>
      <w:r>
        <w:rPr>
          <w:color w:val="231F20"/>
        </w:rPr>
        <w:t>Wontumi</w:t>
      </w:r>
      <w:proofErr w:type="spellEnd"/>
      <w:r>
        <w:rPr>
          <w:color w:val="231F20"/>
        </w:rPr>
        <w:t xml:space="preserve"> [2021]; Mrs Sandra Ackroyd [until 2020].</w:t>
      </w:r>
    </w:p>
    <w:p w:rsidR="00DC3935" w:rsidRDefault="00DC3935">
      <w:pPr>
        <w:pStyle w:val="BodyText"/>
        <w:spacing w:before="2"/>
      </w:pPr>
    </w:p>
    <w:p w:rsidR="00DC3935" w:rsidRDefault="009E2591">
      <w:pPr>
        <w:pStyle w:val="BodyText"/>
        <w:ind w:left="1248" w:right="1585"/>
      </w:pPr>
      <w:r>
        <w:rPr>
          <w:color w:val="231F20"/>
        </w:rPr>
        <w:t xml:space="preserve">The committee also invites all the principals of the RCLs, the convenors of its subcommittees, a representative of the Methodist Church, and a representative of the CYDO+ team to its meetings. The Secretary of the Resource Sharing Task Group,  Mr Chris Atherton has been a co-opted member during this period. The General Secretary and Deputy General Secretary (Discipleship) are members </w:t>
      </w:r>
      <w:r>
        <w:rPr>
          <w:i/>
          <w:color w:val="231F20"/>
        </w:rPr>
        <w:t>ex</w:t>
      </w:r>
      <w:r>
        <w:rPr>
          <w:i/>
          <w:color w:val="231F20"/>
          <w:spacing w:val="-21"/>
        </w:rPr>
        <w:t xml:space="preserve"> </w:t>
      </w:r>
      <w:r>
        <w:rPr>
          <w:i/>
          <w:color w:val="231F20"/>
        </w:rPr>
        <w:t>officio</w:t>
      </w:r>
      <w:r>
        <w:rPr>
          <w:color w:val="231F20"/>
        </w:rPr>
        <w:t>.</w:t>
      </w:r>
    </w:p>
    <w:p w:rsidR="00DC3935" w:rsidRDefault="00DC3935">
      <w:pPr>
        <w:pStyle w:val="BodyText"/>
        <w:rPr>
          <w:sz w:val="26"/>
        </w:rPr>
      </w:pPr>
    </w:p>
    <w:p w:rsidR="00DC3935" w:rsidRDefault="00DC3935">
      <w:pPr>
        <w:pStyle w:val="BodyText"/>
        <w:rPr>
          <w:sz w:val="22"/>
        </w:rPr>
      </w:pPr>
    </w:p>
    <w:p w:rsidR="00DC3935" w:rsidRDefault="009E2591">
      <w:pPr>
        <w:pStyle w:val="Heading8"/>
        <w:ind w:left="1248" w:firstLine="0"/>
      </w:pPr>
      <w:r>
        <w:rPr>
          <w:color w:val="231F20"/>
        </w:rPr>
        <w:t>Part 1: Progress since 2018</w:t>
      </w:r>
    </w:p>
    <w:p w:rsidR="00DC3935" w:rsidRDefault="00DC3935">
      <w:pPr>
        <w:pStyle w:val="BodyText"/>
        <w:spacing w:before="3"/>
        <w:rPr>
          <w:b/>
          <w:sz w:val="32"/>
        </w:rPr>
      </w:pPr>
    </w:p>
    <w:p w:rsidR="00DC3935" w:rsidRDefault="009E2591">
      <w:pPr>
        <w:pStyle w:val="ListParagraph"/>
        <w:numPr>
          <w:ilvl w:val="0"/>
          <w:numId w:val="67"/>
        </w:numPr>
        <w:tabs>
          <w:tab w:val="left" w:pos="1929"/>
          <w:tab w:val="left" w:pos="1930"/>
        </w:tabs>
        <w:rPr>
          <w:b/>
          <w:sz w:val="32"/>
        </w:rPr>
      </w:pPr>
      <w:r>
        <w:rPr>
          <w:b/>
          <w:color w:val="231F20"/>
          <w:sz w:val="32"/>
        </w:rPr>
        <w:t>Developing</w:t>
      </w:r>
      <w:r>
        <w:rPr>
          <w:b/>
          <w:color w:val="231F20"/>
          <w:spacing w:val="-3"/>
          <w:sz w:val="32"/>
        </w:rPr>
        <w:t xml:space="preserve"> </w:t>
      </w:r>
      <w:r>
        <w:rPr>
          <w:b/>
          <w:color w:val="231F20"/>
          <w:sz w:val="32"/>
        </w:rPr>
        <w:t>discipleship</w:t>
      </w:r>
    </w:p>
    <w:p w:rsidR="00DC3935" w:rsidRDefault="009E2591">
      <w:pPr>
        <w:pStyle w:val="ListParagraph"/>
        <w:numPr>
          <w:ilvl w:val="1"/>
          <w:numId w:val="67"/>
        </w:numPr>
        <w:tabs>
          <w:tab w:val="left" w:pos="1929"/>
          <w:tab w:val="left" w:pos="1930"/>
        </w:tabs>
        <w:spacing w:before="58"/>
        <w:ind w:right="1272"/>
        <w:rPr>
          <w:sz w:val="24"/>
        </w:rPr>
      </w:pPr>
      <w:r>
        <w:rPr>
          <w:color w:val="231F20"/>
          <w:sz w:val="24"/>
        </w:rPr>
        <w:t xml:space="preserve">The United Reformed Church’s emphasis on missional discipleship is expressed through its commitment to </w:t>
      </w:r>
      <w:r>
        <w:rPr>
          <w:i/>
          <w:color w:val="231F20"/>
          <w:sz w:val="24"/>
        </w:rPr>
        <w:t xml:space="preserve">Walking the Way. Living the life of Jesus today </w:t>
      </w:r>
      <w:r>
        <w:rPr>
          <w:color w:val="231F20"/>
          <w:sz w:val="24"/>
        </w:rPr>
        <w:t xml:space="preserve">as commended by General Assembly in 2016. The work of the education and learning committee is all about discipleship – helping followers of Jesus in the URC to shape their lives in response to God’s call with the help of the Holy Spirit. From the committee’s discipleship development strategy endorsed by Mission Council in 2018 came the discipleship development fund in May 2019. Managed by the Mission Council’s resource sharing task group in conjunction with synods, this began to offer small grants to individuals </w:t>
      </w:r>
      <w:r>
        <w:rPr>
          <w:color w:val="231F20"/>
          <w:spacing w:val="-3"/>
          <w:sz w:val="24"/>
        </w:rPr>
        <w:t xml:space="preserve">to </w:t>
      </w:r>
      <w:r>
        <w:rPr>
          <w:color w:val="231F20"/>
          <w:sz w:val="24"/>
        </w:rPr>
        <w:t>help them with their growth in discipleship in the latter part of 2019. The committee has gone on to address other aspects of the strategy, based on encounter, equity, enabling, and equipping. Concretely the strategy is being implemented through the development of the Stepwise programme, described in greater detail later in this report. The three Resource Centres for Learning (RCLs) which serve the URC are an integral part of the committee’s life. They have been actively refocusing their work through the prism of discipleship in the past two years, observing that almost everything they do could sit under this</w:t>
      </w:r>
      <w:r>
        <w:rPr>
          <w:color w:val="231F20"/>
          <w:spacing w:val="-1"/>
          <w:sz w:val="24"/>
        </w:rPr>
        <w:t xml:space="preserve"> </w:t>
      </w:r>
      <w:r>
        <w:rPr>
          <w:color w:val="231F20"/>
          <w:sz w:val="24"/>
        </w:rPr>
        <w:t>title.</w:t>
      </w:r>
    </w:p>
    <w:p w:rsidR="00DC3935" w:rsidRDefault="00DC3935">
      <w:pPr>
        <w:pStyle w:val="BodyText"/>
        <w:spacing w:before="6"/>
        <w:rPr>
          <w:sz w:val="20"/>
        </w:rPr>
      </w:pPr>
    </w:p>
    <w:p w:rsidR="00DC3935" w:rsidRDefault="009E2591">
      <w:pPr>
        <w:pStyle w:val="ListParagraph"/>
        <w:numPr>
          <w:ilvl w:val="2"/>
          <w:numId w:val="67"/>
        </w:numPr>
        <w:tabs>
          <w:tab w:val="left" w:pos="2606"/>
          <w:tab w:val="left" w:pos="2607"/>
        </w:tabs>
        <w:ind w:right="1386"/>
        <w:rPr>
          <w:sz w:val="24"/>
        </w:rPr>
      </w:pPr>
      <w:r>
        <w:rPr>
          <w:color w:val="231F20"/>
          <w:sz w:val="24"/>
        </w:rPr>
        <w:t xml:space="preserve">Westminster College helps discipleship through its “In the company </w:t>
      </w:r>
      <w:r>
        <w:rPr>
          <w:color w:val="231F20"/>
          <w:spacing w:val="-3"/>
          <w:sz w:val="24"/>
        </w:rPr>
        <w:t xml:space="preserve">of…” </w:t>
      </w:r>
      <w:r>
        <w:rPr>
          <w:color w:val="231F20"/>
          <w:sz w:val="24"/>
        </w:rPr>
        <w:t xml:space="preserve">scheme. This welcomes individuals and groups to Westminster for short stays of a day to a week. Participants give advance notice of a topic they wish to explore and one of the teaching team </w:t>
      </w:r>
      <w:r>
        <w:rPr>
          <w:color w:val="231F20"/>
          <w:spacing w:val="-3"/>
          <w:sz w:val="24"/>
        </w:rPr>
        <w:t xml:space="preserve">is </w:t>
      </w:r>
      <w:r>
        <w:rPr>
          <w:color w:val="231F20"/>
          <w:sz w:val="24"/>
        </w:rPr>
        <w:t xml:space="preserve">allocated to act as conversation partner and advise on suitable resources. Westminster has also developed plans </w:t>
      </w:r>
      <w:r>
        <w:rPr>
          <w:color w:val="231F20"/>
          <w:spacing w:val="-3"/>
          <w:sz w:val="24"/>
        </w:rPr>
        <w:t xml:space="preserve">to </w:t>
      </w:r>
      <w:r>
        <w:rPr>
          <w:color w:val="231F20"/>
          <w:sz w:val="24"/>
        </w:rPr>
        <w:t>offer an ongoing programme for pioneer ministries and started in 2020 to run, three times a year, a residential for those involved in pioneering projects in the URC, in partnership with the URC mission team.</w:t>
      </w:r>
    </w:p>
    <w:p w:rsidR="00DC3935" w:rsidRDefault="00DC3935">
      <w:pPr>
        <w:pStyle w:val="BodyText"/>
        <w:spacing w:before="8"/>
        <w:rPr>
          <w:sz w:val="23"/>
        </w:rPr>
      </w:pPr>
    </w:p>
    <w:p w:rsidR="00DC3935" w:rsidRDefault="009E2591">
      <w:pPr>
        <w:pStyle w:val="ListParagraph"/>
        <w:numPr>
          <w:ilvl w:val="2"/>
          <w:numId w:val="67"/>
        </w:numPr>
        <w:tabs>
          <w:tab w:val="left" w:pos="2606"/>
          <w:tab w:val="left" w:pos="2607"/>
        </w:tabs>
        <w:ind w:right="1382"/>
        <w:rPr>
          <w:sz w:val="24"/>
        </w:rPr>
      </w:pPr>
      <w:r>
        <w:rPr>
          <w:color w:val="231F20"/>
          <w:sz w:val="24"/>
        </w:rPr>
        <w:t xml:space="preserve">Northern College has been involved with </w:t>
      </w:r>
      <w:r>
        <w:rPr>
          <w:i/>
          <w:color w:val="231F20"/>
          <w:sz w:val="24"/>
        </w:rPr>
        <w:t xml:space="preserve">Walking the Way </w:t>
      </w:r>
      <w:r>
        <w:rPr>
          <w:color w:val="231F20"/>
          <w:sz w:val="24"/>
        </w:rPr>
        <w:t>since its initial stages and has kept in touch with the Assembly staff most closely involved in its development. The RCL is beginning to work with others on a day event on 24/7 discipleship that can be offered in</w:t>
      </w:r>
      <w:r>
        <w:rPr>
          <w:color w:val="231F20"/>
          <w:spacing w:val="-16"/>
          <w:sz w:val="24"/>
        </w:rPr>
        <w:t xml:space="preserve"> </w:t>
      </w:r>
      <w:r>
        <w:rPr>
          <w:color w:val="231F20"/>
          <w:sz w:val="24"/>
        </w:rPr>
        <w:t>synods.</w:t>
      </w:r>
    </w:p>
    <w:p w:rsidR="00DC3935" w:rsidRDefault="00DC3935">
      <w:pPr>
        <w:pStyle w:val="BodyText"/>
        <w:spacing w:before="10"/>
        <w:rPr>
          <w:sz w:val="23"/>
        </w:rPr>
      </w:pPr>
    </w:p>
    <w:p w:rsidR="00DC3935" w:rsidRDefault="009E2591">
      <w:pPr>
        <w:pStyle w:val="ListParagraph"/>
        <w:numPr>
          <w:ilvl w:val="2"/>
          <w:numId w:val="67"/>
        </w:numPr>
        <w:tabs>
          <w:tab w:val="left" w:pos="2606"/>
          <w:tab w:val="left" w:pos="2607"/>
        </w:tabs>
        <w:ind w:right="1833"/>
        <w:rPr>
          <w:sz w:val="24"/>
        </w:rPr>
      </w:pPr>
      <w:r>
        <w:rPr>
          <w:color w:val="231F20"/>
          <w:sz w:val="24"/>
        </w:rPr>
        <w:t>The Scottish College has taken up the theme of discipleship in events, retreats and</w:t>
      </w:r>
      <w:r>
        <w:rPr>
          <w:color w:val="231F20"/>
          <w:spacing w:val="-5"/>
          <w:sz w:val="24"/>
        </w:rPr>
        <w:t xml:space="preserve"> </w:t>
      </w:r>
      <w:r>
        <w:rPr>
          <w:color w:val="231F20"/>
          <w:sz w:val="24"/>
        </w:rPr>
        <w:t>meetings.</w:t>
      </w:r>
    </w:p>
    <w:p w:rsidR="00DC3935" w:rsidRDefault="00DC3935">
      <w:pPr>
        <w:rPr>
          <w:sz w:val="24"/>
        </w:rPr>
        <w:sectPr w:rsidR="00DC3935">
          <w:headerReference w:type="even" r:id="rId115"/>
          <w:headerReference w:type="default" r:id="rId116"/>
          <w:pgSz w:w="11910" w:h="16840"/>
          <w:pgMar w:top="800" w:right="0" w:bottom="720" w:left="0" w:header="482" w:footer="537" w:gutter="0"/>
          <w:cols w:space="720"/>
        </w:sectPr>
      </w:pPr>
    </w:p>
    <w:p w:rsidR="00DC3935" w:rsidRDefault="00DC3935">
      <w:pPr>
        <w:pStyle w:val="BodyText"/>
        <w:spacing w:before="1"/>
        <w:rPr>
          <w:sz w:val="21"/>
        </w:rPr>
      </w:pPr>
    </w:p>
    <w:p w:rsidR="00DC3935" w:rsidRDefault="009E2591">
      <w:pPr>
        <w:pStyle w:val="Heading8"/>
        <w:numPr>
          <w:ilvl w:val="0"/>
          <w:numId w:val="67"/>
        </w:numPr>
        <w:tabs>
          <w:tab w:val="left" w:pos="1929"/>
          <w:tab w:val="left" w:pos="1930"/>
        </w:tabs>
        <w:spacing w:before="91"/>
      </w:pPr>
      <w:r>
        <w:rPr>
          <w:color w:val="231F20"/>
        </w:rPr>
        <w:t>Stepwise</w:t>
      </w:r>
    </w:p>
    <w:p w:rsidR="00DC3935" w:rsidRDefault="009E2591">
      <w:pPr>
        <w:spacing w:before="58"/>
        <w:ind w:left="1248"/>
        <w:rPr>
          <w:b/>
          <w:sz w:val="24"/>
        </w:rPr>
      </w:pPr>
      <w:r>
        <w:rPr>
          <w:b/>
          <w:color w:val="231F20"/>
          <w:sz w:val="24"/>
        </w:rPr>
        <w:t>Introduction</w:t>
      </w:r>
    </w:p>
    <w:p w:rsidR="00DC3935" w:rsidRDefault="009E2591">
      <w:pPr>
        <w:pStyle w:val="ListParagraph"/>
        <w:numPr>
          <w:ilvl w:val="1"/>
          <w:numId w:val="67"/>
        </w:numPr>
        <w:tabs>
          <w:tab w:val="left" w:pos="1929"/>
          <w:tab w:val="left" w:pos="1930"/>
        </w:tabs>
        <w:spacing w:before="2"/>
        <w:ind w:right="1339"/>
        <w:rPr>
          <w:sz w:val="24"/>
        </w:rPr>
      </w:pPr>
      <w:r>
        <w:rPr>
          <w:color w:val="231F20"/>
          <w:sz w:val="24"/>
        </w:rPr>
        <w:t xml:space="preserve">Stepwise is a programme within </w:t>
      </w:r>
      <w:r>
        <w:rPr>
          <w:i/>
          <w:color w:val="231F20"/>
          <w:sz w:val="24"/>
        </w:rPr>
        <w:t>Walking the Way</w:t>
      </w:r>
      <w:r>
        <w:rPr>
          <w:color w:val="231F20"/>
          <w:sz w:val="24"/>
        </w:rPr>
        <w:t xml:space="preserve">. The opening Stepwise stream, </w:t>
      </w:r>
      <w:r>
        <w:rPr>
          <w:i/>
          <w:color w:val="231F20"/>
          <w:sz w:val="24"/>
        </w:rPr>
        <w:t>Faith-filled Life</w:t>
      </w:r>
      <w:r>
        <w:rPr>
          <w:color w:val="231F20"/>
          <w:sz w:val="24"/>
        </w:rPr>
        <w:t>, was launched in September 2018, with further streams becoming available in 2019 and 2020. More than 100 participants have enrolled for Faith- filled Life in 15 groups across nine synods so</w:t>
      </w:r>
      <w:r>
        <w:rPr>
          <w:color w:val="231F20"/>
          <w:spacing w:val="-3"/>
          <w:sz w:val="24"/>
        </w:rPr>
        <w:t xml:space="preserve"> </w:t>
      </w:r>
      <w:r>
        <w:rPr>
          <w:color w:val="231F20"/>
          <w:sz w:val="24"/>
        </w:rPr>
        <w:t>far.</w:t>
      </w:r>
    </w:p>
    <w:p w:rsidR="00DC3935" w:rsidRDefault="00DC3935">
      <w:pPr>
        <w:pStyle w:val="BodyText"/>
        <w:spacing w:before="10"/>
        <w:rPr>
          <w:sz w:val="20"/>
        </w:rPr>
      </w:pPr>
    </w:p>
    <w:p w:rsidR="00DC3935" w:rsidRDefault="009E2591">
      <w:pPr>
        <w:pStyle w:val="ListParagraph"/>
        <w:numPr>
          <w:ilvl w:val="1"/>
          <w:numId w:val="67"/>
        </w:numPr>
        <w:tabs>
          <w:tab w:val="left" w:pos="1929"/>
          <w:tab w:val="left" w:pos="1930"/>
        </w:tabs>
        <w:ind w:right="1311"/>
        <w:rPr>
          <w:sz w:val="24"/>
        </w:rPr>
      </w:pPr>
      <w:r>
        <w:rPr>
          <w:color w:val="231F20"/>
          <w:sz w:val="24"/>
        </w:rPr>
        <w:t>Stepwise has a clear coherent framework, is built upon firm foundations, and is implemented in a careful and consistent way. Arrangements for robust evaluation and review have been established, drawing on feedback from early participants in Stepwise streams and a wide range of evaluation data. The overall aim has been to provide a URC discipleship learning and development programme to benefit both individuals and the Christian communities to which they</w:t>
      </w:r>
      <w:r>
        <w:rPr>
          <w:color w:val="231F20"/>
          <w:spacing w:val="-12"/>
          <w:sz w:val="24"/>
        </w:rPr>
        <w:t xml:space="preserve"> </w:t>
      </w:r>
      <w:r>
        <w:rPr>
          <w:color w:val="231F20"/>
          <w:sz w:val="24"/>
        </w:rPr>
        <w:t>belong.</w:t>
      </w:r>
    </w:p>
    <w:p w:rsidR="00DC3935" w:rsidRDefault="00DC3935">
      <w:pPr>
        <w:pStyle w:val="BodyText"/>
        <w:spacing w:before="10"/>
        <w:rPr>
          <w:sz w:val="20"/>
        </w:rPr>
      </w:pPr>
    </w:p>
    <w:p w:rsidR="00DC3935" w:rsidRDefault="009E2591">
      <w:pPr>
        <w:spacing w:line="275" w:lineRule="exact"/>
        <w:ind w:left="1248"/>
        <w:rPr>
          <w:b/>
          <w:sz w:val="24"/>
        </w:rPr>
      </w:pPr>
      <w:r>
        <w:rPr>
          <w:b/>
          <w:color w:val="231F20"/>
          <w:sz w:val="24"/>
        </w:rPr>
        <w:t>Staff team</w:t>
      </w:r>
    </w:p>
    <w:p w:rsidR="00DC3935" w:rsidRDefault="009E2591">
      <w:pPr>
        <w:pStyle w:val="ListParagraph"/>
        <w:numPr>
          <w:ilvl w:val="1"/>
          <w:numId w:val="67"/>
        </w:numPr>
        <w:tabs>
          <w:tab w:val="left" w:pos="1929"/>
          <w:tab w:val="left" w:pos="1930"/>
        </w:tabs>
        <w:ind w:right="1444"/>
        <w:rPr>
          <w:sz w:val="24"/>
        </w:rPr>
      </w:pPr>
      <w:r>
        <w:rPr>
          <w:color w:val="231F20"/>
          <w:sz w:val="24"/>
        </w:rPr>
        <w:t xml:space="preserve">The Stepwise Programme Manager was appointed in October 2018, joining the Stepwise Programme Assistant (part time) appointed in August 2018. </w:t>
      </w:r>
      <w:r>
        <w:rPr>
          <w:color w:val="231F20"/>
          <w:spacing w:val="-2"/>
          <w:sz w:val="24"/>
        </w:rPr>
        <w:t xml:space="preserve">The </w:t>
      </w:r>
      <w:r>
        <w:rPr>
          <w:color w:val="231F20"/>
          <w:sz w:val="24"/>
        </w:rPr>
        <w:t>development of Stepwise has benefitted from the Education and Learning Instructional Designer appointed in July 2018, as well as the support of the three existing members of the Education and Learning</w:t>
      </w:r>
      <w:r>
        <w:rPr>
          <w:color w:val="231F20"/>
          <w:spacing w:val="-4"/>
          <w:sz w:val="24"/>
        </w:rPr>
        <w:t xml:space="preserve"> </w:t>
      </w:r>
      <w:r>
        <w:rPr>
          <w:color w:val="231F20"/>
          <w:sz w:val="24"/>
        </w:rPr>
        <w:t>team.</w:t>
      </w:r>
    </w:p>
    <w:p w:rsidR="00DC3935" w:rsidRDefault="00DC3935">
      <w:pPr>
        <w:pStyle w:val="BodyText"/>
        <w:rPr>
          <w:sz w:val="21"/>
        </w:rPr>
      </w:pPr>
    </w:p>
    <w:p w:rsidR="00DC3935" w:rsidRDefault="009E2591">
      <w:pPr>
        <w:spacing w:line="275" w:lineRule="exact"/>
        <w:ind w:left="1248"/>
        <w:rPr>
          <w:b/>
          <w:sz w:val="24"/>
        </w:rPr>
      </w:pPr>
      <w:r>
        <w:rPr>
          <w:b/>
          <w:color w:val="231F20"/>
          <w:sz w:val="24"/>
        </w:rPr>
        <w:t>Stream development</w:t>
      </w:r>
    </w:p>
    <w:p w:rsidR="00DC3935" w:rsidRDefault="009E2591">
      <w:pPr>
        <w:pStyle w:val="ListParagraph"/>
        <w:numPr>
          <w:ilvl w:val="1"/>
          <w:numId w:val="67"/>
        </w:numPr>
        <w:tabs>
          <w:tab w:val="left" w:pos="1929"/>
          <w:tab w:val="left" w:pos="1930"/>
        </w:tabs>
        <w:ind w:right="1392"/>
        <w:rPr>
          <w:sz w:val="24"/>
        </w:rPr>
      </w:pPr>
      <w:r>
        <w:rPr>
          <w:color w:val="231F20"/>
          <w:sz w:val="24"/>
        </w:rPr>
        <w:t xml:space="preserve">The five Stepwise streams have each been created by their own design group comprising of people with a range of experience and backgrounds. Included in the design groups are those who represent children and youth, </w:t>
      </w:r>
      <w:proofErr w:type="spellStart"/>
      <w:r>
        <w:rPr>
          <w:color w:val="231F20"/>
          <w:sz w:val="24"/>
        </w:rPr>
        <w:t>TeamURC</w:t>
      </w:r>
      <w:proofErr w:type="spellEnd"/>
      <w:r>
        <w:rPr>
          <w:color w:val="231F20"/>
          <w:sz w:val="24"/>
        </w:rPr>
        <w:t>, ordained and lay ministries and theological diversity. The committee is grateful to the members of these design groups and their convenors for their diligence and capable work.</w:t>
      </w:r>
    </w:p>
    <w:p w:rsidR="00DC3935" w:rsidRDefault="00DC3935">
      <w:pPr>
        <w:pStyle w:val="BodyText"/>
        <w:spacing w:before="9"/>
        <w:rPr>
          <w:sz w:val="20"/>
        </w:rPr>
      </w:pPr>
    </w:p>
    <w:p w:rsidR="00DC3935" w:rsidRDefault="009E2591">
      <w:pPr>
        <w:pStyle w:val="ListParagraph"/>
        <w:numPr>
          <w:ilvl w:val="1"/>
          <w:numId w:val="67"/>
        </w:numPr>
        <w:tabs>
          <w:tab w:val="left" w:pos="1929"/>
          <w:tab w:val="left" w:pos="1930"/>
        </w:tabs>
        <w:ind w:right="1271"/>
        <w:rPr>
          <w:sz w:val="24"/>
        </w:rPr>
      </w:pPr>
      <w:r>
        <w:rPr>
          <w:color w:val="231F20"/>
          <w:sz w:val="24"/>
        </w:rPr>
        <w:t xml:space="preserve">At the time of writing, </w:t>
      </w:r>
      <w:r>
        <w:rPr>
          <w:i/>
          <w:color w:val="231F20"/>
          <w:sz w:val="24"/>
        </w:rPr>
        <w:t xml:space="preserve">Faith-filled Life </w:t>
      </w:r>
      <w:r>
        <w:rPr>
          <w:color w:val="231F20"/>
          <w:sz w:val="24"/>
        </w:rPr>
        <w:t xml:space="preserve">and </w:t>
      </w:r>
      <w:r>
        <w:rPr>
          <w:i/>
          <w:color w:val="231F20"/>
          <w:sz w:val="24"/>
        </w:rPr>
        <w:t xml:space="preserve">Faith-fuelled Leadership </w:t>
      </w:r>
      <w:r>
        <w:rPr>
          <w:color w:val="231F20"/>
          <w:sz w:val="24"/>
        </w:rPr>
        <w:t xml:space="preserve">are both fully available. A review of </w:t>
      </w:r>
      <w:r>
        <w:rPr>
          <w:i/>
          <w:color w:val="231F20"/>
          <w:sz w:val="24"/>
        </w:rPr>
        <w:t xml:space="preserve">Faith-filled Life </w:t>
      </w:r>
      <w:r>
        <w:rPr>
          <w:color w:val="231F20"/>
          <w:sz w:val="24"/>
        </w:rPr>
        <w:t xml:space="preserve">is scheduled, based on the experiences and feedback of the participants who have completed this stream. </w:t>
      </w:r>
      <w:r>
        <w:rPr>
          <w:i/>
          <w:color w:val="231F20"/>
          <w:sz w:val="24"/>
        </w:rPr>
        <w:t>Faith-fuelled Leadership</w:t>
      </w:r>
      <w:r>
        <w:rPr>
          <w:color w:val="231F20"/>
          <w:sz w:val="24"/>
        </w:rPr>
        <w:t xml:space="preserve">, which uses the Church Pastoral Aid Society’s </w:t>
      </w:r>
      <w:r>
        <w:rPr>
          <w:i/>
          <w:color w:val="231F20"/>
          <w:sz w:val="24"/>
        </w:rPr>
        <w:t xml:space="preserve">Growing Leaders </w:t>
      </w:r>
      <w:r>
        <w:rPr>
          <w:color w:val="231F20"/>
          <w:sz w:val="24"/>
        </w:rPr>
        <w:t xml:space="preserve">course as its core, is currently being road-tested by a group of elders in Bristol, whilst being available to others who have completed </w:t>
      </w:r>
      <w:r>
        <w:rPr>
          <w:i/>
          <w:color w:val="231F20"/>
          <w:sz w:val="24"/>
        </w:rPr>
        <w:t>Faith-Filled Life</w:t>
      </w:r>
      <w:r>
        <w:rPr>
          <w:color w:val="231F20"/>
          <w:sz w:val="24"/>
        </w:rPr>
        <w:t xml:space="preserve">. </w:t>
      </w:r>
      <w:r>
        <w:rPr>
          <w:color w:val="231F20"/>
          <w:spacing w:val="-3"/>
          <w:sz w:val="24"/>
        </w:rPr>
        <w:t xml:space="preserve">In </w:t>
      </w:r>
      <w:r>
        <w:rPr>
          <w:color w:val="231F20"/>
          <w:sz w:val="24"/>
        </w:rPr>
        <w:t>permitting the use of their material, CPAS have been impressed with the way Stepwise has adapted its course, including the online element of blended</w:t>
      </w:r>
      <w:r>
        <w:rPr>
          <w:color w:val="231F20"/>
          <w:spacing w:val="-14"/>
          <w:sz w:val="24"/>
        </w:rPr>
        <w:t xml:space="preserve"> </w:t>
      </w:r>
      <w:r>
        <w:rPr>
          <w:color w:val="231F20"/>
          <w:sz w:val="24"/>
        </w:rPr>
        <w:t>learning.</w:t>
      </w:r>
    </w:p>
    <w:p w:rsidR="00DC3935" w:rsidRDefault="00DC3935">
      <w:pPr>
        <w:pStyle w:val="BodyText"/>
        <w:spacing w:before="10"/>
        <w:rPr>
          <w:sz w:val="20"/>
        </w:rPr>
      </w:pPr>
    </w:p>
    <w:p w:rsidR="00DC3935" w:rsidRDefault="009E2591">
      <w:pPr>
        <w:pStyle w:val="ListParagraph"/>
        <w:numPr>
          <w:ilvl w:val="1"/>
          <w:numId w:val="67"/>
        </w:numPr>
        <w:tabs>
          <w:tab w:val="left" w:pos="1929"/>
          <w:tab w:val="left" w:pos="1930"/>
        </w:tabs>
        <w:ind w:right="1353"/>
        <w:rPr>
          <w:sz w:val="24"/>
        </w:rPr>
      </w:pPr>
      <w:r>
        <w:rPr>
          <w:i/>
          <w:color w:val="231F20"/>
          <w:sz w:val="24"/>
        </w:rPr>
        <w:t xml:space="preserve">Faith-filled Confidence </w:t>
      </w:r>
      <w:r>
        <w:rPr>
          <w:color w:val="231F20"/>
          <w:sz w:val="24"/>
        </w:rPr>
        <w:t xml:space="preserve">and </w:t>
      </w:r>
      <w:r>
        <w:rPr>
          <w:i/>
          <w:color w:val="231F20"/>
          <w:sz w:val="24"/>
        </w:rPr>
        <w:t xml:space="preserve">Faith-filled Community </w:t>
      </w:r>
      <w:r>
        <w:rPr>
          <w:color w:val="231F20"/>
          <w:sz w:val="24"/>
        </w:rPr>
        <w:t xml:space="preserve">will both be ready in Spring 2020, with the bulk of the material now written. Final editing and adaptation of the material </w:t>
      </w:r>
      <w:r>
        <w:rPr>
          <w:color w:val="231F20"/>
          <w:spacing w:val="-3"/>
          <w:sz w:val="24"/>
        </w:rPr>
        <w:t xml:space="preserve">so </w:t>
      </w:r>
      <w:r>
        <w:rPr>
          <w:color w:val="231F20"/>
          <w:sz w:val="24"/>
        </w:rPr>
        <w:t xml:space="preserve">it can be uploaded to the Stepwise Hub is taking place at the time of writing. </w:t>
      </w:r>
      <w:r>
        <w:rPr>
          <w:i/>
          <w:color w:val="231F20"/>
          <w:sz w:val="24"/>
        </w:rPr>
        <w:t xml:space="preserve">Faith-filled Worship </w:t>
      </w:r>
      <w:r>
        <w:rPr>
          <w:color w:val="231F20"/>
          <w:sz w:val="24"/>
        </w:rPr>
        <w:t xml:space="preserve">is currently </w:t>
      </w:r>
      <w:r>
        <w:rPr>
          <w:color w:val="231F20"/>
          <w:spacing w:val="-3"/>
          <w:sz w:val="24"/>
        </w:rPr>
        <w:t xml:space="preserve">in </w:t>
      </w:r>
      <w:r>
        <w:rPr>
          <w:color w:val="231F20"/>
          <w:sz w:val="24"/>
        </w:rPr>
        <w:t>the design phase, and will be ready for launch in Autumn 2020 as</w:t>
      </w:r>
      <w:r>
        <w:rPr>
          <w:color w:val="231F20"/>
          <w:spacing w:val="2"/>
          <w:sz w:val="24"/>
        </w:rPr>
        <w:t xml:space="preserve"> </w:t>
      </w:r>
      <w:r>
        <w:rPr>
          <w:color w:val="231F20"/>
          <w:sz w:val="24"/>
        </w:rPr>
        <w:t>planned.</w:t>
      </w:r>
    </w:p>
    <w:p w:rsidR="00DC3935" w:rsidRDefault="00DC3935">
      <w:pPr>
        <w:pStyle w:val="BodyText"/>
        <w:spacing w:before="1"/>
        <w:rPr>
          <w:sz w:val="21"/>
        </w:rPr>
      </w:pPr>
    </w:p>
    <w:p w:rsidR="00DC3935" w:rsidRDefault="009E2591">
      <w:pPr>
        <w:spacing w:line="275" w:lineRule="exact"/>
        <w:ind w:left="1248"/>
        <w:rPr>
          <w:b/>
          <w:sz w:val="24"/>
        </w:rPr>
      </w:pPr>
      <w:r>
        <w:rPr>
          <w:b/>
          <w:color w:val="231F20"/>
          <w:sz w:val="24"/>
        </w:rPr>
        <w:t>Advocating Stepwise</w:t>
      </w:r>
    </w:p>
    <w:p w:rsidR="00DC3935" w:rsidRDefault="009E2591">
      <w:pPr>
        <w:pStyle w:val="ListParagraph"/>
        <w:numPr>
          <w:ilvl w:val="1"/>
          <w:numId w:val="67"/>
        </w:numPr>
        <w:tabs>
          <w:tab w:val="left" w:pos="1929"/>
          <w:tab w:val="left" w:pos="1930"/>
        </w:tabs>
        <w:ind w:right="1286"/>
        <w:rPr>
          <w:sz w:val="24"/>
        </w:rPr>
      </w:pPr>
      <w:r>
        <w:rPr>
          <w:color w:val="231F20"/>
          <w:sz w:val="24"/>
        </w:rPr>
        <w:t xml:space="preserve">Promoted initially by flyers and fold-out cards, information about the programme was distributed widely throughout the Church. The Stepwise pages on the URC website were reworked in early 2019, and have been kept up </w:t>
      </w:r>
      <w:r>
        <w:rPr>
          <w:color w:val="231F20"/>
          <w:spacing w:val="-3"/>
          <w:sz w:val="24"/>
        </w:rPr>
        <w:t xml:space="preserve">to </w:t>
      </w:r>
      <w:r>
        <w:rPr>
          <w:color w:val="231F20"/>
          <w:sz w:val="24"/>
        </w:rPr>
        <w:t xml:space="preserve">date with relevant information. The video </w:t>
      </w:r>
      <w:r>
        <w:rPr>
          <w:i/>
          <w:color w:val="231F20"/>
          <w:sz w:val="24"/>
        </w:rPr>
        <w:t xml:space="preserve">A taste of Stepwise, </w:t>
      </w:r>
      <w:r>
        <w:rPr>
          <w:color w:val="231F20"/>
          <w:sz w:val="24"/>
        </w:rPr>
        <w:t>explaining how Stepwise works and how to get involved, is available on the URC website and YouTube channel. The Stepwise team has attended synod gatherings and meetings of various URC networks to introduce the programme, explaining what it offers for developing discipleship and deepening</w:t>
      </w:r>
      <w:r>
        <w:rPr>
          <w:color w:val="231F20"/>
          <w:spacing w:val="-3"/>
          <w:sz w:val="24"/>
        </w:rPr>
        <w:t xml:space="preserve"> </w:t>
      </w:r>
      <w:r>
        <w:rPr>
          <w:color w:val="231F20"/>
          <w:sz w:val="24"/>
        </w:rPr>
        <w:t>faith.</w:t>
      </w:r>
    </w:p>
    <w:p w:rsidR="00DC3935" w:rsidRDefault="00DC3935">
      <w:pPr>
        <w:rPr>
          <w:sz w:val="24"/>
        </w:rPr>
        <w:sectPr w:rsidR="00DC3935">
          <w:footerReference w:type="even" r:id="rId117"/>
          <w:footerReference w:type="default" r:id="rId118"/>
          <w:pgSz w:w="11910" w:h="16840"/>
          <w:pgMar w:top="800" w:right="0" w:bottom="720" w:left="0" w:header="482" w:footer="537" w:gutter="0"/>
          <w:pgNumType w:start="79"/>
          <w:cols w:space="720"/>
        </w:sectPr>
      </w:pPr>
    </w:p>
    <w:p w:rsidR="00DC3935" w:rsidRDefault="00DC3935">
      <w:pPr>
        <w:pStyle w:val="BodyText"/>
        <w:spacing w:before="10"/>
        <w:rPr>
          <w:sz w:val="20"/>
        </w:rPr>
      </w:pPr>
    </w:p>
    <w:p w:rsidR="00DC3935" w:rsidRDefault="009E2591">
      <w:pPr>
        <w:pStyle w:val="ListParagraph"/>
        <w:numPr>
          <w:ilvl w:val="1"/>
          <w:numId w:val="67"/>
        </w:numPr>
        <w:tabs>
          <w:tab w:val="left" w:pos="1929"/>
          <w:tab w:val="left" w:pos="1930"/>
        </w:tabs>
        <w:spacing w:before="92"/>
        <w:ind w:right="1535"/>
        <w:rPr>
          <w:sz w:val="24"/>
        </w:rPr>
      </w:pPr>
      <w:r>
        <w:rPr>
          <w:color w:val="231F20"/>
          <w:sz w:val="24"/>
        </w:rPr>
        <w:t xml:space="preserve">A series of taster events for potential group facilitators has been part of the advocacy strategy. Eight of these days have taken place </w:t>
      </w:r>
      <w:r>
        <w:rPr>
          <w:color w:val="231F20"/>
          <w:spacing w:val="-3"/>
          <w:sz w:val="24"/>
        </w:rPr>
        <w:t xml:space="preserve">so </w:t>
      </w:r>
      <w:r>
        <w:rPr>
          <w:color w:val="231F20"/>
          <w:sz w:val="24"/>
        </w:rPr>
        <w:t>far in different locations, engaging with more than 80 potential facilitators and those in synods who have responsibility for advocating and coordinating Stepwise regionally. This is proving to be a very worthwhile exercise and further events are</w:t>
      </w:r>
      <w:r>
        <w:rPr>
          <w:color w:val="231F20"/>
          <w:spacing w:val="-33"/>
          <w:sz w:val="24"/>
        </w:rPr>
        <w:t xml:space="preserve"> </w:t>
      </w:r>
      <w:r>
        <w:rPr>
          <w:color w:val="231F20"/>
          <w:sz w:val="24"/>
        </w:rPr>
        <w:t>planned.</w:t>
      </w:r>
    </w:p>
    <w:p w:rsidR="00DC3935" w:rsidRDefault="00DC3935">
      <w:pPr>
        <w:pStyle w:val="BodyText"/>
        <w:spacing w:before="1"/>
        <w:rPr>
          <w:sz w:val="21"/>
        </w:rPr>
      </w:pPr>
    </w:p>
    <w:p w:rsidR="00DC3935" w:rsidRDefault="009E2591">
      <w:pPr>
        <w:spacing w:line="275" w:lineRule="exact"/>
        <w:ind w:left="1247"/>
        <w:rPr>
          <w:b/>
          <w:sz w:val="24"/>
        </w:rPr>
      </w:pPr>
      <w:r>
        <w:rPr>
          <w:b/>
          <w:color w:val="231F20"/>
          <w:sz w:val="24"/>
        </w:rPr>
        <w:t>Stepwise group experience</w:t>
      </w:r>
    </w:p>
    <w:p w:rsidR="00DC3935" w:rsidRDefault="009E2591">
      <w:pPr>
        <w:pStyle w:val="ListParagraph"/>
        <w:numPr>
          <w:ilvl w:val="1"/>
          <w:numId w:val="67"/>
        </w:numPr>
        <w:tabs>
          <w:tab w:val="left" w:pos="1929"/>
          <w:tab w:val="left" w:pos="1930"/>
        </w:tabs>
        <w:ind w:right="1242"/>
        <w:rPr>
          <w:sz w:val="24"/>
        </w:rPr>
      </w:pPr>
      <w:r>
        <w:rPr>
          <w:color w:val="231F20"/>
          <w:sz w:val="24"/>
        </w:rPr>
        <w:t xml:space="preserve">Stepwise is intentionally an intergenerational programme, and the group in Bolton has children as well as adults working through </w:t>
      </w:r>
      <w:r>
        <w:rPr>
          <w:i/>
          <w:color w:val="231F20"/>
          <w:sz w:val="24"/>
        </w:rPr>
        <w:t xml:space="preserve">Faith-filled Life </w:t>
      </w:r>
      <w:r>
        <w:rPr>
          <w:color w:val="231F20"/>
          <w:sz w:val="24"/>
        </w:rPr>
        <w:t>together. The group is facilitated by the CYDO for North Western Synod, in partnership initially with the CRCW who was based at the church. They have been creative and flexible in how they have organised the group, and the participants are gaining much from this approach. Other groups are based around local churches, pastorates or wider mission areas. In two synods, groups have been formed by people who are interested in facilitating their own group as an opportunity to work through the material and experience Stepwise for</w:t>
      </w:r>
      <w:r>
        <w:rPr>
          <w:color w:val="231F20"/>
          <w:spacing w:val="-12"/>
          <w:sz w:val="24"/>
        </w:rPr>
        <w:t xml:space="preserve"> </w:t>
      </w:r>
      <w:r>
        <w:rPr>
          <w:color w:val="231F20"/>
          <w:sz w:val="24"/>
        </w:rPr>
        <w:t>themselves.</w:t>
      </w:r>
    </w:p>
    <w:p w:rsidR="00DC3935" w:rsidRDefault="00DC3935">
      <w:pPr>
        <w:pStyle w:val="BodyText"/>
        <w:rPr>
          <w:sz w:val="21"/>
        </w:rPr>
      </w:pPr>
    </w:p>
    <w:p w:rsidR="00DC3935" w:rsidRDefault="009E2591">
      <w:pPr>
        <w:spacing w:line="275" w:lineRule="exact"/>
        <w:ind w:left="1248"/>
        <w:rPr>
          <w:b/>
          <w:sz w:val="24"/>
        </w:rPr>
      </w:pPr>
      <w:r>
        <w:rPr>
          <w:b/>
          <w:color w:val="231F20"/>
          <w:sz w:val="24"/>
        </w:rPr>
        <w:t>Stepwise</w:t>
      </w:r>
      <w:r>
        <w:rPr>
          <w:b/>
          <w:color w:val="231F20"/>
          <w:spacing w:val="-2"/>
          <w:sz w:val="24"/>
        </w:rPr>
        <w:t xml:space="preserve"> </w:t>
      </w:r>
      <w:r>
        <w:rPr>
          <w:b/>
          <w:color w:val="231F20"/>
          <w:sz w:val="24"/>
        </w:rPr>
        <w:t>Hub</w:t>
      </w:r>
    </w:p>
    <w:p w:rsidR="00DC3935" w:rsidRDefault="009E2591">
      <w:pPr>
        <w:pStyle w:val="ListParagraph"/>
        <w:numPr>
          <w:ilvl w:val="1"/>
          <w:numId w:val="67"/>
        </w:numPr>
        <w:tabs>
          <w:tab w:val="left" w:pos="1929"/>
          <w:tab w:val="left" w:pos="1930"/>
        </w:tabs>
        <w:ind w:right="1325"/>
        <w:rPr>
          <w:sz w:val="24"/>
        </w:rPr>
      </w:pPr>
      <w:r>
        <w:rPr>
          <w:color w:val="231F20"/>
          <w:sz w:val="24"/>
        </w:rPr>
        <w:t xml:space="preserve">This online platform which hosts the material for Stepwise is continually developing as streams are added and material revised. An accessibility audit was carried out on the Hub </w:t>
      </w:r>
      <w:r>
        <w:rPr>
          <w:color w:val="231F20"/>
          <w:spacing w:val="-3"/>
          <w:sz w:val="24"/>
        </w:rPr>
        <w:t xml:space="preserve">in </w:t>
      </w:r>
      <w:r>
        <w:rPr>
          <w:color w:val="231F20"/>
          <w:sz w:val="24"/>
        </w:rPr>
        <w:t xml:space="preserve">2019 to ensure that </w:t>
      </w:r>
      <w:r>
        <w:rPr>
          <w:color w:val="231F20"/>
          <w:spacing w:val="-3"/>
          <w:sz w:val="24"/>
        </w:rPr>
        <w:t xml:space="preserve">it </w:t>
      </w:r>
      <w:r>
        <w:rPr>
          <w:color w:val="231F20"/>
          <w:sz w:val="24"/>
        </w:rPr>
        <w:t>is compliant with the requirements of the Disability Discrimination Act as well as following best practice. We’ve also commissioned work to review and edit the Stepwise material as presented on the Hub to ensure consistency, coherence and readability. All this seeks to ensure that the online offering of Stepwise is accessible and of high-quality, giving participants a good experience of online</w:t>
      </w:r>
      <w:r>
        <w:rPr>
          <w:color w:val="231F20"/>
          <w:spacing w:val="-3"/>
          <w:sz w:val="24"/>
        </w:rPr>
        <w:t xml:space="preserve"> </w:t>
      </w:r>
      <w:r>
        <w:rPr>
          <w:color w:val="231F20"/>
          <w:sz w:val="24"/>
        </w:rPr>
        <w:t>learning.</w:t>
      </w:r>
    </w:p>
    <w:p w:rsidR="00DC3935" w:rsidRDefault="00DC3935">
      <w:pPr>
        <w:pStyle w:val="BodyText"/>
        <w:spacing w:before="9"/>
        <w:rPr>
          <w:sz w:val="20"/>
        </w:rPr>
      </w:pPr>
    </w:p>
    <w:p w:rsidR="00DC3935" w:rsidRDefault="009E2591">
      <w:pPr>
        <w:ind w:left="1248"/>
        <w:rPr>
          <w:b/>
          <w:sz w:val="24"/>
        </w:rPr>
      </w:pPr>
      <w:r>
        <w:rPr>
          <w:b/>
          <w:color w:val="231F20"/>
          <w:sz w:val="24"/>
        </w:rPr>
        <w:t>Stepwise as a denominational programme</w:t>
      </w:r>
    </w:p>
    <w:p w:rsidR="00DC3935" w:rsidRDefault="009E2591">
      <w:pPr>
        <w:pStyle w:val="ListParagraph"/>
        <w:numPr>
          <w:ilvl w:val="1"/>
          <w:numId w:val="67"/>
        </w:numPr>
        <w:tabs>
          <w:tab w:val="left" w:pos="1929"/>
          <w:tab w:val="left" w:pos="1930"/>
        </w:tabs>
        <w:spacing w:before="2"/>
        <w:ind w:right="1286"/>
        <w:rPr>
          <w:sz w:val="24"/>
        </w:rPr>
      </w:pPr>
      <w:r>
        <w:rPr>
          <w:color w:val="231F20"/>
          <w:sz w:val="24"/>
        </w:rPr>
        <w:t xml:space="preserve">The </w:t>
      </w:r>
      <w:r>
        <w:rPr>
          <w:i/>
          <w:color w:val="231F20"/>
          <w:sz w:val="24"/>
        </w:rPr>
        <w:t xml:space="preserve">Stepwise task and finish group </w:t>
      </w:r>
      <w:r>
        <w:rPr>
          <w:color w:val="231F20"/>
          <w:sz w:val="24"/>
        </w:rPr>
        <w:t xml:space="preserve">has continued to meet approximately four times a year, with overall responsibility for the programme. Reporting to the Education and Learning Committee, it has been invaluable </w:t>
      </w:r>
      <w:r>
        <w:rPr>
          <w:color w:val="231F20"/>
          <w:spacing w:val="-3"/>
          <w:sz w:val="24"/>
        </w:rPr>
        <w:t xml:space="preserve">in </w:t>
      </w:r>
      <w:r>
        <w:rPr>
          <w:color w:val="231F20"/>
          <w:sz w:val="24"/>
        </w:rPr>
        <w:t>setting direction and maintaining momentum as the programme has moved from initial planning to stream roll-out. Over the coming months, the task and finish group will become the Stepwise development group, with revised terms of reference and a new convenor. Stepwise is moving to a different phase in its lifecycle from scoping, construction and promotion to continuing development and sustainability. This will be a long-term programme which continues to resource the URC and meets the needs of people who wish to develop further their discipleship and</w:t>
      </w:r>
      <w:r>
        <w:rPr>
          <w:color w:val="231F20"/>
          <w:spacing w:val="-14"/>
          <w:sz w:val="24"/>
        </w:rPr>
        <w:t xml:space="preserve"> </w:t>
      </w:r>
      <w:r>
        <w:rPr>
          <w:color w:val="231F20"/>
          <w:sz w:val="24"/>
        </w:rPr>
        <w:t>faith.</w:t>
      </w:r>
    </w:p>
    <w:p w:rsidR="00DC3935" w:rsidRDefault="00DC3935">
      <w:pPr>
        <w:pStyle w:val="BodyText"/>
        <w:spacing w:before="10"/>
        <w:rPr>
          <w:sz w:val="20"/>
        </w:rPr>
      </w:pPr>
    </w:p>
    <w:p w:rsidR="00DC3935" w:rsidRDefault="009E2591">
      <w:pPr>
        <w:pStyle w:val="ListParagraph"/>
        <w:numPr>
          <w:ilvl w:val="1"/>
          <w:numId w:val="67"/>
        </w:numPr>
        <w:tabs>
          <w:tab w:val="left" w:pos="1929"/>
          <w:tab w:val="left" w:pos="1930"/>
        </w:tabs>
        <w:spacing w:before="1"/>
        <w:ind w:right="1325"/>
        <w:rPr>
          <w:sz w:val="24"/>
        </w:rPr>
      </w:pPr>
      <w:r>
        <w:rPr>
          <w:color w:val="231F20"/>
          <w:sz w:val="24"/>
        </w:rPr>
        <w:t xml:space="preserve">The Stepwise Learning Standards Board has met regularly to review and monitor the overall quality of the material and other processes and procedures associated with the programme. It is a subgroup of the task and finish group, with members drawn from the three RCLs and other networks including CYDO+ and synod training officers. It has prepared guidelines for participants and churches on how to make the most of their Stepwise experience; produced guidance on portfolios and journaling; and considered how participants can show evidence of learning where they are seeking </w:t>
      </w:r>
      <w:r>
        <w:rPr>
          <w:color w:val="231F20"/>
          <w:spacing w:val="-3"/>
          <w:sz w:val="24"/>
        </w:rPr>
        <w:t xml:space="preserve">to </w:t>
      </w:r>
      <w:r>
        <w:rPr>
          <w:color w:val="231F20"/>
          <w:sz w:val="24"/>
        </w:rPr>
        <w:t>use Stepwise as a route to recognised roles or ministries in the</w:t>
      </w:r>
      <w:r>
        <w:rPr>
          <w:color w:val="231F20"/>
          <w:spacing w:val="1"/>
          <w:sz w:val="24"/>
        </w:rPr>
        <w:t xml:space="preserve"> </w:t>
      </w:r>
      <w:r>
        <w:rPr>
          <w:color w:val="231F20"/>
          <w:sz w:val="24"/>
        </w:rPr>
        <w:t>church.</w:t>
      </w:r>
    </w:p>
    <w:p w:rsidR="00DC3935" w:rsidRDefault="00DC3935">
      <w:pPr>
        <w:pStyle w:val="BodyText"/>
        <w:spacing w:before="7"/>
        <w:rPr>
          <w:sz w:val="20"/>
        </w:rPr>
      </w:pPr>
    </w:p>
    <w:p w:rsidR="00DC3935" w:rsidRDefault="009E2591">
      <w:pPr>
        <w:pStyle w:val="ListParagraph"/>
        <w:numPr>
          <w:ilvl w:val="1"/>
          <w:numId w:val="67"/>
        </w:numPr>
        <w:tabs>
          <w:tab w:val="left" w:pos="1929"/>
          <w:tab w:val="left" w:pos="1930"/>
        </w:tabs>
        <w:ind w:right="1381"/>
        <w:rPr>
          <w:sz w:val="24"/>
        </w:rPr>
      </w:pPr>
      <w:r>
        <w:rPr>
          <w:color w:val="231F20"/>
          <w:sz w:val="24"/>
        </w:rPr>
        <w:t xml:space="preserve">The RCLs have all played their part </w:t>
      </w:r>
      <w:r>
        <w:rPr>
          <w:color w:val="231F20"/>
          <w:spacing w:val="-3"/>
          <w:sz w:val="24"/>
        </w:rPr>
        <w:t xml:space="preserve">in </w:t>
      </w:r>
      <w:r>
        <w:rPr>
          <w:color w:val="231F20"/>
          <w:sz w:val="24"/>
        </w:rPr>
        <w:t>Stepwise by active participation in the Task and Finish Group and Learning Standards Board, hosting and supporting of advocacy meetings, and significant input of time in some cases. They have a particular interest in ensuring that the material and extension tasks for</w:t>
      </w:r>
      <w:r>
        <w:rPr>
          <w:color w:val="231F20"/>
          <w:spacing w:val="-35"/>
          <w:sz w:val="24"/>
        </w:rPr>
        <w:t xml:space="preserve"> </w:t>
      </w:r>
      <w:r>
        <w:rPr>
          <w:color w:val="231F20"/>
          <w:sz w:val="24"/>
        </w:rPr>
        <w:t>Stepwise</w:t>
      </w:r>
    </w:p>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pStyle w:val="BodyText"/>
        <w:spacing w:before="92" w:line="242" w:lineRule="auto"/>
        <w:ind w:left="1929" w:right="1729"/>
      </w:pPr>
      <w:r>
        <w:rPr>
          <w:color w:val="231F20"/>
        </w:rPr>
        <w:t xml:space="preserve">develop in ways that will help to support the formation and accreditation of lay preachers and pave the way for some participants </w:t>
      </w:r>
      <w:proofErr w:type="spellStart"/>
      <w:r>
        <w:rPr>
          <w:color w:val="231F20"/>
        </w:rPr>
        <w:t>candidating</w:t>
      </w:r>
      <w:proofErr w:type="spellEnd"/>
      <w:r>
        <w:rPr>
          <w:color w:val="231F20"/>
        </w:rPr>
        <w:t xml:space="preserve"> for ministry.</w:t>
      </w:r>
    </w:p>
    <w:p w:rsidR="00DC3935" w:rsidRDefault="00DC3935">
      <w:pPr>
        <w:pStyle w:val="BodyText"/>
        <w:rPr>
          <w:sz w:val="26"/>
        </w:rPr>
      </w:pPr>
    </w:p>
    <w:p w:rsidR="00DC3935" w:rsidRDefault="009E2591">
      <w:pPr>
        <w:pStyle w:val="Heading8"/>
        <w:numPr>
          <w:ilvl w:val="0"/>
          <w:numId w:val="67"/>
        </w:numPr>
        <w:tabs>
          <w:tab w:val="left" w:pos="1929"/>
          <w:tab w:val="left" w:pos="1930"/>
        </w:tabs>
        <w:spacing w:before="216"/>
      </w:pPr>
      <w:r>
        <w:rPr>
          <w:color w:val="231F20"/>
        </w:rPr>
        <w:t xml:space="preserve">Lay preachers </w:t>
      </w:r>
      <w:r>
        <w:rPr>
          <w:color w:val="231F20"/>
          <w:spacing w:val="-3"/>
        </w:rPr>
        <w:t xml:space="preserve">and </w:t>
      </w:r>
      <w:r>
        <w:rPr>
          <w:color w:val="231F20"/>
        </w:rPr>
        <w:t>worship</w:t>
      </w:r>
      <w:r>
        <w:rPr>
          <w:color w:val="231F20"/>
          <w:spacing w:val="-3"/>
        </w:rPr>
        <w:t xml:space="preserve"> </w:t>
      </w:r>
      <w:r>
        <w:rPr>
          <w:color w:val="231F20"/>
        </w:rPr>
        <w:t>leaders</w:t>
      </w:r>
    </w:p>
    <w:p w:rsidR="00DC3935" w:rsidRDefault="009E2591">
      <w:pPr>
        <w:pStyle w:val="ListParagraph"/>
        <w:numPr>
          <w:ilvl w:val="1"/>
          <w:numId w:val="67"/>
        </w:numPr>
        <w:tabs>
          <w:tab w:val="left" w:pos="1929"/>
          <w:tab w:val="left" w:pos="1930"/>
        </w:tabs>
        <w:spacing w:before="57"/>
        <w:ind w:right="1246"/>
        <w:rPr>
          <w:sz w:val="24"/>
        </w:rPr>
      </w:pPr>
      <w:r>
        <w:rPr>
          <w:color w:val="231F20"/>
          <w:sz w:val="24"/>
        </w:rPr>
        <w:t xml:space="preserve">Working closely with the Ministries Committee, we have sought to equip people as worship leaders and preachers. The Secretary attends the annual meeting of synod lay </w:t>
      </w:r>
      <w:r>
        <w:rPr>
          <w:color w:val="231F20"/>
          <w:spacing w:val="-3"/>
          <w:sz w:val="24"/>
        </w:rPr>
        <w:t xml:space="preserve">preaching </w:t>
      </w:r>
      <w:proofErr w:type="spellStart"/>
      <w:r>
        <w:rPr>
          <w:color w:val="231F20"/>
          <w:spacing w:val="-3"/>
          <w:sz w:val="24"/>
        </w:rPr>
        <w:t>comissioners</w:t>
      </w:r>
      <w:proofErr w:type="spellEnd"/>
      <w:r>
        <w:rPr>
          <w:color w:val="231F20"/>
          <w:spacing w:val="-3"/>
          <w:sz w:val="24"/>
        </w:rPr>
        <w:t xml:space="preserve"> which </w:t>
      </w:r>
      <w:r>
        <w:rPr>
          <w:color w:val="231F20"/>
          <w:sz w:val="24"/>
        </w:rPr>
        <w:t xml:space="preserve">is </w:t>
      </w:r>
      <w:r>
        <w:rPr>
          <w:color w:val="231F20"/>
          <w:spacing w:val="-3"/>
          <w:sz w:val="24"/>
        </w:rPr>
        <w:t xml:space="preserve">organised </w:t>
      </w:r>
      <w:r>
        <w:rPr>
          <w:color w:val="231F20"/>
          <w:sz w:val="24"/>
        </w:rPr>
        <w:t xml:space="preserve">by the </w:t>
      </w:r>
      <w:r>
        <w:rPr>
          <w:color w:val="231F20"/>
          <w:spacing w:val="-3"/>
          <w:sz w:val="24"/>
        </w:rPr>
        <w:t xml:space="preserve">Ministries Committee. </w:t>
      </w:r>
      <w:r>
        <w:rPr>
          <w:color w:val="231F20"/>
          <w:sz w:val="24"/>
        </w:rPr>
        <w:t xml:space="preserve">An annual letter to Assembly-accredited lay preachers was revived </w:t>
      </w:r>
      <w:r>
        <w:rPr>
          <w:color w:val="231F20"/>
          <w:spacing w:val="-3"/>
          <w:sz w:val="24"/>
        </w:rPr>
        <w:t xml:space="preserve">in </w:t>
      </w:r>
      <w:r>
        <w:rPr>
          <w:color w:val="231F20"/>
          <w:sz w:val="24"/>
        </w:rPr>
        <w:t>2019, in conjunction with the Assembly Advocate for Worship</w:t>
      </w:r>
      <w:r>
        <w:rPr>
          <w:color w:val="231F20"/>
          <w:spacing w:val="-8"/>
          <w:sz w:val="24"/>
        </w:rPr>
        <w:t xml:space="preserve"> </w:t>
      </w:r>
      <w:r>
        <w:rPr>
          <w:color w:val="231F20"/>
          <w:sz w:val="24"/>
        </w:rPr>
        <w:t>Leading.</w:t>
      </w:r>
    </w:p>
    <w:p w:rsidR="00DC3935" w:rsidRDefault="00DC3935">
      <w:pPr>
        <w:pStyle w:val="BodyText"/>
        <w:spacing w:before="8"/>
        <w:rPr>
          <w:sz w:val="20"/>
        </w:rPr>
      </w:pPr>
    </w:p>
    <w:p w:rsidR="00DC3935" w:rsidRDefault="009E2591">
      <w:pPr>
        <w:pStyle w:val="ListParagraph"/>
        <w:numPr>
          <w:ilvl w:val="1"/>
          <w:numId w:val="67"/>
        </w:numPr>
        <w:tabs>
          <w:tab w:val="left" w:pos="1929"/>
          <w:tab w:val="left" w:pos="1930"/>
        </w:tabs>
        <w:ind w:right="1276"/>
        <w:rPr>
          <w:sz w:val="24"/>
        </w:rPr>
      </w:pPr>
      <w:r>
        <w:rPr>
          <w:color w:val="231F20"/>
          <w:sz w:val="24"/>
        </w:rPr>
        <w:t>The final year of Gateways into Worship will be completed in July 2020, with eight students participating from four Synods. The committee is deeply grateful for the support given by group tutors, regional coordinators, Westminster College, and the voluntary Course Manager. Depending on the route through which they reached Gateways into Worship, some of the students will achieve their Assembly Accreditation in July 2020 and others will be expected to complete a further year of mentored reflective practice</w:t>
      </w:r>
      <w:r>
        <w:rPr>
          <w:color w:val="231F20"/>
          <w:spacing w:val="-13"/>
          <w:sz w:val="24"/>
        </w:rPr>
        <w:t xml:space="preserve"> </w:t>
      </w:r>
      <w:r>
        <w:rPr>
          <w:color w:val="231F20"/>
          <w:sz w:val="24"/>
        </w:rPr>
        <w:t>first.</w:t>
      </w:r>
    </w:p>
    <w:p w:rsidR="00DC3935" w:rsidRDefault="00DC3935">
      <w:pPr>
        <w:pStyle w:val="BodyText"/>
        <w:spacing w:before="1"/>
        <w:rPr>
          <w:sz w:val="21"/>
        </w:rPr>
      </w:pPr>
    </w:p>
    <w:p w:rsidR="00DC3935" w:rsidRDefault="009E2591">
      <w:pPr>
        <w:pStyle w:val="ListParagraph"/>
        <w:numPr>
          <w:ilvl w:val="1"/>
          <w:numId w:val="67"/>
        </w:numPr>
        <w:tabs>
          <w:tab w:val="left" w:pos="1929"/>
          <w:tab w:val="left" w:pos="1930"/>
        </w:tabs>
        <w:ind w:right="1377"/>
        <w:rPr>
          <w:sz w:val="24"/>
        </w:rPr>
      </w:pPr>
      <w:r>
        <w:rPr>
          <w:color w:val="231F20"/>
          <w:sz w:val="24"/>
        </w:rPr>
        <w:t>The cancellation of the March 2020 Mission Council delayed discussion of a paper drafted with the involvement of the Ministries Committee and the synod lay preaching commissioners regarding the ways in which synod-recognition and Assembly-accreditation as lay preachers could be achieved in future using Stepwise streams. The drafting of the paper highlighted the need to formulate ‘marks of lay preaching’ which would offer a basis for consistency of standards throughout the denomination.</w:t>
      </w:r>
    </w:p>
    <w:p w:rsidR="00DC3935" w:rsidRDefault="00DC3935">
      <w:pPr>
        <w:pStyle w:val="BodyText"/>
        <w:spacing w:before="8"/>
        <w:rPr>
          <w:sz w:val="20"/>
        </w:rPr>
      </w:pPr>
    </w:p>
    <w:p w:rsidR="00DC3935" w:rsidRDefault="009E2591">
      <w:pPr>
        <w:pStyle w:val="ListParagraph"/>
        <w:numPr>
          <w:ilvl w:val="1"/>
          <w:numId w:val="67"/>
        </w:numPr>
        <w:tabs>
          <w:tab w:val="left" w:pos="1929"/>
          <w:tab w:val="left" w:pos="1930"/>
        </w:tabs>
        <w:spacing w:line="242" w:lineRule="auto"/>
        <w:ind w:right="1752"/>
        <w:rPr>
          <w:sz w:val="24"/>
        </w:rPr>
      </w:pPr>
      <w:r>
        <w:rPr>
          <w:color w:val="231F20"/>
          <w:sz w:val="24"/>
        </w:rPr>
        <w:t>The RCLs have been paying increasing attention to this constituency, often in direct partnership with</w:t>
      </w:r>
      <w:r>
        <w:rPr>
          <w:color w:val="231F20"/>
          <w:spacing w:val="2"/>
          <w:sz w:val="24"/>
        </w:rPr>
        <w:t xml:space="preserve"> </w:t>
      </w:r>
      <w:r>
        <w:rPr>
          <w:color w:val="231F20"/>
          <w:sz w:val="24"/>
        </w:rPr>
        <w:t>synods:</w:t>
      </w:r>
    </w:p>
    <w:p w:rsidR="00DC3935" w:rsidRDefault="009E2591">
      <w:pPr>
        <w:pStyle w:val="ListParagraph"/>
        <w:numPr>
          <w:ilvl w:val="2"/>
          <w:numId w:val="67"/>
        </w:numPr>
        <w:tabs>
          <w:tab w:val="left" w:pos="2606"/>
          <w:tab w:val="left" w:pos="2607"/>
        </w:tabs>
        <w:spacing w:before="232"/>
        <w:ind w:right="1276"/>
        <w:rPr>
          <w:sz w:val="24"/>
        </w:rPr>
      </w:pPr>
      <w:r>
        <w:rPr>
          <w:color w:val="231F20"/>
          <w:sz w:val="24"/>
        </w:rPr>
        <w:t>Northern College, through Luther King House Educational Trust, offers an annual ecumenical conference for lay preachers and worship leaders. Recent themes have been ‘Preaching on the Old Testament,’ and ‘Preaching in “Ordinary Time”’. The RCL’s ‘Worship Basics’ course for EM1 students who come with little prior preaching experience has been opened up to people from local churches alongside students. It is also being offered to groups of churches, and in the last year nearly 100 people have participated in such events. This is in addition to offering a ‘preparing to preach on the lectionary Gospel’ event in response to synod</w:t>
      </w:r>
      <w:r>
        <w:rPr>
          <w:color w:val="231F20"/>
          <w:spacing w:val="-19"/>
          <w:sz w:val="24"/>
        </w:rPr>
        <w:t xml:space="preserve"> </w:t>
      </w:r>
      <w:r>
        <w:rPr>
          <w:color w:val="231F20"/>
          <w:sz w:val="24"/>
        </w:rPr>
        <w:t>requests.</w:t>
      </w:r>
    </w:p>
    <w:p w:rsidR="00DC3935" w:rsidRDefault="00DC3935">
      <w:pPr>
        <w:pStyle w:val="BodyText"/>
        <w:spacing w:before="8"/>
        <w:rPr>
          <w:sz w:val="23"/>
        </w:rPr>
      </w:pPr>
    </w:p>
    <w:p w:rsidR="00DC3935" w:rsidRDefault="009E2591">
      <w:pPr>
        <w:pStyle w:val="ListParagraph"/>
        <w:numPr>
          <w:ilvl w:val="2"/>
          <w:numId w:val="67"/>
        </w:numPr>
        <w:tabs>
          <w:tab w:val="left" w:pos="2606"/>
          <w:tab w:val="left" w:pos="2607"/>
        </w:tabs>
        <w:spacing w:before="1"/>
        <w:ind w:right="1319"/>
        <w:rPr>
          <w:sz w:val="24"/>
        </w:rPr>
      </w:pPr>
      <w:r>
        <w:rPr>
          <w:color w:val="231F20"/>
          <w:sz w:val="24"/>
        </w:rPr>
        <w:t xml:space="preserve">Westminster College has continued to develop summer conferences for lay preachers and worship leaders, offering the same material mid-week and over a weekend, and devoting significant teaching resource </w:t>
      </w:r>
      <w:r>
        <w:rPr>
          <w:color w:val="231F20"/>
          <w:spacing w:val="-3"/>
          <w:sz w:val="24"/>
        </w:rPr>
        <w:t xml:space="preserve">to </w:t>
      </w:r>
      <w:r>
        <w:rPr>
          <w:color w:val="231F20"/>
          <w:sz w:val="24"/>
        </w:rPr>
        <w:t>these events. Most of the six-strong Westminster teaching team are involved. ‘Our links to local bookshops ensure available resources are keyed into the theme. We focus major biblical input around the lectionary gospel for the coming liturgical year. Other teaching has recently explored such topics as inter-generational worship, creativity and imagination within worship and hymnody.’</w:t>
      </w:r>
    </w:p>
    <w:p w:rsidR="00DC3935" w:rsidRDefault="00DC3935">
      <w:pPr>
        <w:pStyle w:val="BodyText"/>
        <w:spacing w:before="1"/>
      </w:pPr>
    </w:p>
    <w:p w:rsidR="00DC3935" w:rsidRDefault="009E2591">
      <w:pPr>
        <w:pStyle w:val="ListParagraph"/>
        <w:numPr>
          <w:ilvl w:val="2"/>
          <w:numId w:val="67"/>
        </w:numPr>
        <w:tabs>
          <w:tab w:val="left" w:pos="2606"/>
          <w:tab w:val="left" w:pos="2607"/>
        </w:tabs>
        <w:ind w:right="1435"/>
        <w:rPr>
          <w:sz w:val="24"/>
        </w:rPr>
      </w:pPr>
      <w:r>
        <w:rPr>
          <w:color w:val="231F20"/>
          <w:sz w:val="24"/>
        </w:rPr>
        <w:t>The Scottish College sees lay preaching as a strong and valued feature of life in the Synod of Scotland. The College organises an annual</w:t>
      </w:r>
      <w:r>
        <w:rPr>
          <w:color w:val="231F20"/>
          <w:spacing w:val="-31"/>
          <w:sz w:val="24"/>
        </w:rPr>
        <w:t xml:space="preserve"> </w:t>
      </w:r>
      <w:r>
        <w:rPr>
          <w:color w:val="231F20"/>
          <w:sz w:val="24"/>
        </w:rPr>
        <w:t>residential</w:t>
      </w:r>
    </w:p>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pStyle w:val="BodyText"/>
        <w:spacing w:before="92"/>
        <w:ind w:left="2606" w:right="1479"/>
      </w:pPr>
      <w:r>
        <w:rPr>
          <w:color w:val="231F20"/>
        </w:rPr>
        <w:t xml:space="preserve">consultation for lay preachers on the Isle of </w:t>
      </w:r>
      <w:proofErr w:type="spellStart"/>
      <w:r>
        <w:rPr>
          <w:color w:val="231F20"/>
        </w:rPr>
        <w:t>Cumbrae</w:t>
      </w:r>
      <w:proofErr w:type="spellEnd"/>
      <w:r>
        <w:rPr>
          <w:color w:val="231F20"/>
        </w:rPr>
        <w:t xml:space="preserve"> every year, and has also provided training for lay presidency, funeral services and other opportunities.</w:t>
      </w:r>
    </w:p>
    <w:p w:rsidR="00DC3935" w:rsidRDefault="00DC3935">
      <w:pPr>
        <w:pStyle w:val="BodyText"/>
        <w:rPr>
          <w:sz w:val="26"/>
        </w:rPr>
      </w:pPr>
    </w:p>
    <w:p w:rsidR="00DC3935" w:rsidRDefault="00DC3935">
      <w:pPr>
        <w:pStyle w:val="BodyText"/>
        <w:spacing w:before="4"/>
        <w:rPr>
          <w:sz w:val="22"/>
        </w:rPr>
      </w:pPr>
    </w:p>
    <w:p w:rsidR="00DC3935" w:rsidRDefault="009E2591">
      <w:pPr>
        <w:pStyle w:val="Heading8"/>
        <w:numPr>
          <w:ilvl w:val="0"/>
          <w:numId w:val="67"/>
        </w:numPr>
        <w:tabs>
          <w:tab w:val="left" w:pos="1929"/>
          <w:tab w:val="left" w:pos="1930"/>
        </w:tabs>
      </w:pPr>
      <w:r>
        <w:rPr>
          <w:color w:val="231F20"/>
        </w:rPr>
        <w:t>Elders</w:t>
      </w:r>
    </w:p>
    <w:p w:rsidR="00DC3935" w:rsidRDefault="009E2591">
      <w:pPr>
        <w:pStyle w:val="ListParagraph"/>
        <w:numPr>
          <w:ilvl w:val="1"/>
          <w:numId w:val="67"/>
        </w:numPr>
        <w:tabs>
          <w:tab w:val="left" w:pos="1929"/>
          <w:tab w:val="left" w:pos="1930"/>
        </w:tabs>
        <w:spacing w:before="58"/>
        <w:ind w:right="1421"/>
        <w:rPr>
          <w:sz w:val="24"/>
        </w:rPr>
      </w:pPr>
      <w:r>
        <w:rPr>
          <w:color w:val="231F20"/>
          <w:sz w:val="24"/>
        </w:rPr>
        <w:t xml:space="preserve">During 2019, it became apparent that the </w:t>
      </w:r>
      <w:r>
        <w:rPr>
          <w:i/>
          <w:color w:val="231F20"/>
          <w:sz w:val="24"/>
        </w:rPr>
        <w:t xml:space="preserve">Resourcing our Elders </w:t>
      </w:r>
      <w:r>
        <w:rPr>
          <w:color w:val="231F20"/>
          <w:sz w:val="24"/>
        </w:rPr>
        <w:t xml:space="preserve">material on the URC website would benefit from significant overhaul and redesign, </w:t>
      </w:r>
      <w:r>
        <w:rPr>
          <w:color w:val="231F20"/>
          <w:spacing w:val="-3"/>
          <w:sz w:val="24"/>
        </w:rPr>
        <w:t xml:space="preserve">to </w:t>
      </w:r>
      <w:r>
        <w:rPr>
          <w:color w:val="231F20"/>
          <w:sz w:val="24"/>
        </w:rPr>
        <w:t>take into account both new materials and better ways of online presentation. Being responsible for commissioning this material, the committee prepared terms of reference for a task group to implement the work. An established Elders group in the synod of Yorkshire is undertaking this work, with the intention of a revised resource becoming available during</w:t>
      </w:r>
      <w:r>
        <w:rPr>
          <w:color w:val="231F20"/>
          <w:spacing w:val="-3"/>
          <w:sz w:val="24"/>
        </w:rPr>
        <w:t xml:space="preserve"> </w:t>
      </w:r>
      <w:r>
        <w:rPr>
          <w:color w:val="231F20"/>
          <w:sz w:val="24"/>
        </w:rPr>
        <w:t>2020-21.</w:t>
      </w:r>
    </w:p>
    <w:p w:rsidR="00DC3935" w:rsidRDefault="00DC3935">
      <w:pPr>
        <w:pStyle w:val="BodyText"/>
        <w:spacing w:before="7"/>
        <w:rPr>
          <w:sz w:val="20"/>
        </w:rPr>
      </w:pPr>
    </w:p>
    <w:p w:rsidR="00DC3935" w:rsidRDefault="009E2591">
      <w:pPr>
        <w:pStyle w:val="ListParagraph"/>
        <w:numPr>
          <w:ilvl w:val="1"/>
          <w:numId w:val="67"/>
        </w:numPr>
        <w:tabs>
          <w:tab w:val="left" w:pos="1929"/>
          <w:tab w:val="left" w:pos="1930"/>
        </w:tabs>
        <w:spacing w:line="242" w:lineRule="auto"/>
        <w:ind w:right="1248"/>
        <w:rPr>
          <w:sz w:val="24"/>
        </w:rPr>
      </w:pPr>
      <w:r>
        <w:rPr>
          <w:color w:val="231F20"/>
          <w:sz w:val="24"/>
        </w:rPr>
        <w:t>Most support for Elders is provided locally by synod officers, drawing on Assembly and RCL materials and personnel as</w:t>
      </w:r>
      <w:r>
        <w:rPr>
          <w:color w:val="231F20"/>
          <w:spacing w:val="-5"/>
          <w:sz w:val="24"/>
        </w:rPr>
        <w:t xml:space="preserve"> </w:t>
      </w:r>
      <w:r>
        <w:rPr>
          <w:color w:val="231F20"/>
          <w:sz w:val="24"/>
        </w:rPr>
        <w:t>appropriate.</w:t>
      </w:r>
    </w:p>
    <w:p w:rsidR="00DC3935" w:rsidRDefault="009E2591">
      <w:pPr>
        <w:pStyle w:val="ListParagraph"/>
        <w:numPr>
          <w:ilvl w:val="2"/>
          <w:numId w:val="67"/>
        </w:numPr>
        <w:tabs>
          <w:tab w:val="left" w:pos="2606"/>
          <w:tab w:val="left" w:pos="2607"/>
        </w:tabs>
        <w:spacing w:before="233"/>
        <w:ind w:right="1474"/>
        <w:rPr>
          <w:sz w:val="24"/>
        </w:rPr>
      </w:pPr>
      <w:r>
        <w:rPr>
          <w:color w:val="231F20"/>
          <w:sz w:val="24"/>
        </w:rPr>
        <w:t>Westminster College shares fully in Synod-based support for elders, responding to invitations to deliver material and run workshops locally. Individual elders’ meetings and the leadership of local pastorates increasingly call upon the teaching team to resource their planning. This has included sharing in events locally and welcoming elders and others to Westminster for reflection shaped by their specific</w:t>
      </w:r>
      <w:r>
        <w:rPr>
          <w:color w:val="231F20"/>
          <w:spacing w:val="-4"/>
          <w:sz w:val="24"/>
        </w:rPr>
        <w:t xml:space="preserve"> </w:t>
      </w:r>
      <w:r>
        <w:rPr>
          <w:color w:val="231F20"/>
          <w:sz w:val="24"/>
        </w:rPr>
        <w:t>needs.</w:t>
      </w:r>
    </w:p>
    <w:p w:rsidR="00DC3935" w:rsidRDefault="00DC3935">
      <w:pPr>
        <w:pStyle w:val="BodyText"/>
        <w:rPr>
          <w:sz w:val="26"/>
        </w:rPr>
      </w:pPr>
    </w:p>
    <w:p w:rsidR="00DC3935" w:rsidRDefault="009E2591">
      <w:pPr>
        <w:pStyle w:val="ListParagraph"/>
        <w:numPr>
          <w:ilvl w:val="2"/>
          <w:numId w:val="67"/>
        </w:numPr>
        <w:tabs>
          <w:tab w:val="left" w:pos="2606"/>
          <w:tab w:val="left" w:pos="2607"/>
        </w:tabs>
        <w:ind w:right="1243"/>
        <w:rPr>
          <w:sz w:val="24"/>
        </w:rPr>
      </w:pPr>
      <w:r>
        <w:rPr>
          <w:color w:val="231F20"/>
          <w:spacing w:val="-3"/>
          <w:sz w:val="24"/>
        </w:rPr>
        <w:t xml:space="preserve">Northern College </w:t>
      </w:r>
      <w:r>
        <w:rPr>
          <w:color w:val="231F20"/>
          <w:sz w:val="24"/>
        </w:rPr>
        <w:t xml:space="preserve">has </w:t>
      </w:r>
      <w:r>
        <w:rPr>
          <w:color w:val="231F20"/>
          <w:spacing w:val="-3"/>
          <w:sz w:val="24"/>
        </w:rPr>
        <w:t xml:space="preserve">played </w:t>
      </w:r>
      <w:r>
        <w:rPr>
          <w:color w:val="231F20"/>
          <w:sz w:val="24"/>
        </w:rPr>
        <w:t xml:space="preserve">a </w:t>
      </w:r>
      <w:r>
        <w:rPr>
          <w:color w:val="231F20"/>
          <w:spacing w:val="-3"/>
          <w:sz w:val="24"/>
        </w:rPr>
        <w:t xml:space="preserve">particular </w:t>
      </w:r>
      <w:r>
        <w:rPr>
          <w:color w:val="231F20"/>
          <w:sz w:val="24"/>
        </w:rPr>
        <w:t xml:space="preserve">part </w:t>
      </w:r>
      <w:r>
        <w:rPr>
          <w:color w:val="231F20"/>
          <w:spacing w:val="-3"/>
          <w:sz w:val="24"/>
        </w:rPr>
        <w:t xml:space="preserve">in </w:t>
      </w:r>
      <w:r>
        <w:rPr>
          <w:color w:val="231F20"/>
          <w:sz w:val="24"/>
        </w:rPr>
        <w:t xml:space="preserve">the </w:t>
      </w:r>
      <w:r>
        <w:rPr>
          <w:color w:val="231F20"/>
          <w:spacing w:val="-3"/>
          <w:sz w:val="24"/>
        </w:rPr>
        <w:t xml:space="preserve">development </w:t>
      </w:r>
      <w:r>
        <w:rPr>
          <w:color w:val="231F20"/>
          <w:sz w:val="24"/>
        </w:rPr>
        <w:t xml:space="preserve">of </w:t>
      </w:r>
      <w:r>
        <w:rPr>
          <w:color w:val="231F20"/>
          <w:spacing w:val="-3"/>
          <w:sz w:val="24"/>
        </w:rPr>
        <w:t xml:space="preserve">Eldership </w:t>
      </w:r>
      <w:r>
        <w:rPr>
          <w:color w:val="231F20"/>
          <w:sz w:val="24"/>
        </w:rPr>
        <w:t xml:space="preserve">in the </w:t>
      </w:r>
      <w:r>
        <w:rPr>
          <w:color w:val="231F20"/>
          <w:spacing w:val="-3"/>
          <w:sz w:val="24"/>
        </w:rPr>
        <w:t xml:space="preserve">newly-formed Missional Partnerships in </w:t>
      </w:r>
      <w:r>
        <w:rPr>
          <w:color w:val="231F20"/>
          <w:sz w:val="24"/>
        </w:rPr>
        <w:t xml:space="preserve">NW </w:t>
      </w:r>
      <w:r>
        <w:rPr>
          <w:color w:val="231F20"/>
          <w:spacing w:val="-3"/>
          <w:sz w:val="24"/>
        </w:rPr>
        <w:t xml:space="preserve">Synod, attending </w:t>
      </w:r>
      <w:r>
        <w:rPr>
          <w:color w:val="231F20"/>
          <w:spacing w:val="-4"/>
          <w:sz w:val="24"/>
        </w:rPr>
        <w:t xml:space="preserve">various </w:t>
      </w:r>
      <w:r>
        <w:rPr>
          <w:color w:val="231F20"/>
          <w:sz w:val="24"/>
        </w:rPr>
        <w:t xml:space="preserve">Steering </w:t>
      </w:r>
      <w:r>
        <w:rPr>
          <w:color w:val="231F20"/>
          <w:spacing w:val="-3"/>
          <w:sz w:val="24"/>
        </w:rPr>
        <w:t xml:space="preserve">Group meetings </w:t>
      </w:r>
      <w:r>
        <w:rPr>
          <w:color w:val="231F20"/>
          <w:sz w:val="24"/>
        </w:rPr>
        <w:t xml:space="preserve">and </w:t>
      </w:r>
      <w:r>
        <w:rPr>
          <w:color w:val="231F20"/>
          <w:spacing w:val="-3"/>
          <w:sz w:val="24"/>
        </w:rPr>
        <w:t xml:space="preserve">offering pastoral </w:t>
      </w:r>
      <w:r>
        <w:rPr>
          <w:color w:val="231F20"/>
          <w:sz w:val="24"/>
        </w:rPr>
        <w:t>care</w:t>
      </w:r>
      <w:r>
        <w:rPr>
          <w:color w:val="231F20"/>
          <w:spacing w:val="-23"/>
          <w:sz w:val="24"/>
        </w:rPr>
        <w:t xml:space="preserve"> </w:t>
      </w:r>
      <w:r>
        <w:rPr>
          <w:color w:val="231F20"/>
          <w:spacing w:val="-4"/>
          <w:sz w:val="24"/>
        </w:rPr>
        <w:t>training.</w:t>
      </w:r>
    </w:p>
    <w:p w:rsidR="00DC3935" w:rsidRDefault="00DC3935">
      <w:pPr>
        <w:pStyle w:val="BodyText"/>
        <w:spacing w:before="8"/>
        <w:rPr>
          <w:sz w:val="23"/>
        </w:rPr>
      </w:pPr>
    </w:p>
    <w:p w:rsidR="00DC3935" w:rsidRDefault="009E2591">
      <w:pPr>
        <w:pStyle w:val="ListParagraph"/>
        <w:numPr>
          <w:ilvl w:val="2"/>
          <w:numId w:val="67"/>
        </w:numPr>
        <w:tabs>
          <w:tab w:val="left" w:pos="2606"/>
          <w:tab w:val="left" w:pos="2607"/>
        </w:tabs>
        <w:ind w:right="1396"/>
        <w:rPr>
          <w:sz w:val="24"/>
        </w:rPr>
      </w:pPr>
      <w:r>
        <w:rPr>
          <w:color w:val="231F20"/>
          <w:sz w:val="24"/>
        </w:rPr>
        <w:t>The Scottish College has provided refresher training for Elders, responded to Synod requests, and been involved in training for presiding at Communion and guidance for Interim</w:t>
      </w:r>
      <w:r>
        <w:rPr>
          <w:color w:val="231F20"/>
          <w:spacing w:val="-10"/>
          <w:sz w:val="24"/>
        </w:rPr>
        <w:t xml:space="preserve"> </w:t>
      </w:r>
      <w:r>
        <w:rPr>
          <w:color w:val="231F20"/>
          <w:sz w:val="24"/>
        </w:rPr>
        <w:t>Moderators.</w:t>
      </w:r>
    </w:p>
    <w:p w:rsidR="00DC3935" w:rsidRDefault="00DC3935">
      <w:pPr>
        <w:pStyle w:val="BodyText"/>
        <w:rPr>
          <w:sz w:val="26"/>
        </w:rPr>
      </w:pPr>
    </w:p>
    <w:p w:rsidR="00DC3935" w:rsidRDefault="00DC3935">
      <w:pPr>
        <w:pStyle w:val="BodyText"/>
        <w:spacing w:before="2"/>
        <w:rPr>
          <w:sz w:val="22"/>
        </w:rPr>
      </w:pPr>
    </w:p>
    <w:p w:rsidR="00DC3935" w:rsidRDefault="009E2591">
      <w:pPr>
        <w:pStyle w:val="Heading8"/>
        <w:numPr>
          <w:ilvl w:val="0"/>
          <w:numId w:val="67"/>
        </w:numPr>
        <w:tabs>
          <w:tab w:val="left" w:pos="1929"/>
          <w:tab w:val="left" w:pos="1930"/>
        </w:tabs>
      </w:pPr>
      <w:r>
        <w:rPr>
          <w:color w:val="231F20"/>
        </w:rPr>
        <w:t>Education for Ministry Phase 1 (EM1)</w:t>
      </w:r>
    </w:p>
    <w:p w:rsidR="00DC3935" w:rsidRDefault="009E2591">
      <w:pPr>
        <w:pStyle w:val="ListParagraph"/>
        <w:numPr>
          <w:ilvl w:val="1"/>
          <w:numId w:val="67"/>
        </w:numPr>
        <w:tabs>
          <w:tab w:val="left" w:pos="1929"/>
          <w:tab w:val="left" w:pos="1930"/>
        </w:tabs>
        <w:spacing w:before="58"/>
        <w:ind w:right="1300"/>
        <w:rPr>
          <w:sz w:val="24"/>
        </w:rPr>
      </w:pPr>
      <w:r>
        <w:rPr>
          <w:color w:val="231F20"/>
          <w:sz w:val="24"/>
        </w:rPr>
        <w:t xml:space="preserve">Mission Council adopted </w:t>
      </w:r>
      <w:r>
        <w:rPr>
          <w:color w:val="231F20"/>
          <w:spacing w:val="-3"/>
          <w:sz w:val="24"/>
        </w:rPr>
        <w:t xml:space="preserve">in </w:t>
      </w:r>
      <w:r>
        <w:rPr>
          <w:color w:val="231F20"/>
          <w:sz w:val="24"/>
        </w:rPr>
        <w:t xml:space="preserve">November 2019 new ‘marks of ministry’ replacing papers from 1982 and 1991. The marks had been worked on jointly by the Education &amp; Learning and Ministries Committees over a number of years. Mission Council further resolved to encourage the two Assembly committees, RCLs, and relevant committees in the synods </w:t>
      </w:r>
      <w:r>
        <w:rPr>
          <w:color w:val="231F20"/>
          <w:spacing w:val="-3"/>
          <w:sz w:val="24"/>
        </w:rPr>
        <w:t xml:space="preserve">to </w:t>
      </w:r>
      <w:r>
        <w:rPr>
          <w:color w:val="231F20"/>
          <w:sz w:val="24"/>
        </w:rPr>
        <w:t>use this paper as the basis for consistency in expectations and reporting in relation to the Ministry of Word and Sacraments. A similar paper was already in existence for the ministry of Church Related Community Work. The 2019 paper is the basis for a standard format for the annual reports of EM1 students at all three RCLs, which has been welcomed by synod moderators. There is mention later in this report of how the marks of ministry are being used in later phases of ministerial</w:t>
      </w:r>
      <w:r>
        <w:rPr>
          <w:color w:val="231F20"/>
          <w:spacing w:val="-12"/>
          <w:sz w:val="24"/>
        </w:rPr>
        <w:t xml:space="preserve"> </w:t>
      </w:r>
      <w:r>
        <w:rPr>
          <w:color w:val="231F20"/>
          <w:sz w:val="24"/>
        </w:rPr>
        <w:t>development.</w:t>
      </w:r>
    </w:p>
    <w:p w:rsidR="00DC3935" w:rsidRDefault="00DC3935">
      <w:pPr>
        <w:pStyle w:val="BodyText"/>
        <w:spacing w:before="1"/>
        <w:rPr>
          <w:sz w:val="21"/>
        </w:rPr>
      </w:pPr>
    </w:p>
    <w:p w:rsidR="00DC3935" w:rsidRDefault="009E2591">
      <w:pPr>
        <w:pStyle w:val="ListParagraph"/>
        <w:numPr>
          <w:ilvl w:val="1"/>
          <w:numId w:val="67"/>
        </w:numPr>
        <w:tabs>
          <w:tab w:val="left" w:pos="1929"/>
          <w:tab w:val="left" w:pos="1930"/>
        </w:tabs>
        <w:ind w:right="1277"/>
        <w:rPr>
          <w:sz w:val="24"/>
        </w:rPr>
      </w:pPr>
      <w:r>
        <w:rPr>
          <w:color w:val="231F20"/>
          <w:sz w:val="24"/>
        </w:rPr>
        <w:t>In November 2018, Mission Council agreed a ministries committee resolution on a new local model of non-stipendiary service known as NSM4. This significant expression of collaboration between the two Assembly committees, synods, and RCLs continued with the subsequent release of guidelines for establishing the ministry and formation of individuals called to this model of</w:t>
      </w:r>
      <w:r>
        <w:rPr>
          <w:color w:val="231F20"/>
          <w:spacing w:val="-13"/>
          <w:sz w:val="24"/>
        </w:rPr>
        <w:t xml:space="preserve"> </w:t>
      </w:r>
      <w:r>
        <w:rPr>
          <w:color w:val="231F20"/>
          <w:sz w:val="24"/>
        </w:rPr>
        <w:t>ministry.</w:t>
      </w:r>
    </w:p>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pStyle w:val="ListParagraph"/>
        <w:numPr>
          <w:ilvl w:val="1"/>
          <w:numId w:val="67"/>
        </w:numPr>
        <w:tabs>
          <w:tab w:val="left" w:pos="1929"/>
          <w:tab w:val="left" w:pos="1930"/>
        </w:tabs>
        <w:spacing w:before="92"/>
        <w:ind w:right="1316"/>
        <w:rPr>
          <w:sz w:val="24"/>
        </w:rPr>
      </w:pPr>
      <w:r>
        <w:rPr>
          <w:color w:val="231F20"/>
          <w:sz w:val="24"/>
        </w:rPr>
        <w:t>The first draft for both the marks of ministry paper and the NSM 4 formational approach were provided by the staff team at Northern College in consultation with the other two</w:t>
      </w:r>
      <w:r>
        <w:rPr>
          <w:color w:val="231F20"/>
          <w:spacing w:val="3"/>
          <w:sz w:val="24"/>
        </w:rPr>
        <w:t xml:space="preserve"> </w:t>
      </w:r>
      <w:r>
        <w:rPr>
          <w:color w:val="231F20"/>
          <w:sz w:val="24"/>
        </w:rPr>
        <w:t>RCLs.</w:t>
      </w:r>
    </w:p>
    <w:p w:rsidR="00DC3935" w:rsidRDefault="00DC3935">
      <w:pPr>
        <w:pStyle w:val="BodyText"/>
        <w:spacing w:before="3"/>
        <w:rPr>
          <w:sz w:val="21"/>
        </w:rPr>
      </w:pPr>
    </w:p>
    <w:p w:rsidR="00DC3935" w:rsidRDefault="009E2591">
      <w:pPr>
        <w:pStyle w:val="ListParagraph"/>
        <w:numPr>
          <w:ilvl w:val="1"/>
          <w:numId w:val="67"/>
        </w:numPr>
        <w:tabs>
          <w:tab w:val="left" w:pos="1929"/>
          <w:tab w:val="left" w:pos="1930"/>
        </w:tabs>
        <w:spacing w:line="237" w:lineRule="auto"/>
        <w:ind w:right="1488"/>
        <w:rPr>
          <w:sz w:val="24"/>
        </w:rPr>
      </w:pPr>
      <w:r>
        <w:rPr>
          <w:color w:val="231F20"/>
          <w:sz w:val="24"/>
        </w:rPr>
        <w:t>Teaching and formational work with EM1 students continues to be a core calling for all three</w:t>
      </w:r>
      <w:r>
        <w:rPr>
          <w:color w:val="231F20"/>
          <w:spacing w:val="2"/>
          <w:sz w:val="24"/>
        </w:rPr>
        <w:t xml:space="preserve"> </w:t>
      </w:r>
      <w:r>
        <w:rPr>
          <w:color w:val="231F20"/>
          <w:sz w:val="24"/>
        </w:rPr>
        <w:t>RCLs:</w:t>
      </w:r>
    </w:p>
    <w:p w:rsidR="00DC3935" w:rsidRDefault="00DC3935">
      <w:pPr>
        <w:pStyle w:val="BodyText"/>
        <w:rPr>
          <w:sz w:val="21"/>
        </w:rPr>
      </w:pPr>
    </w:p>
    <w:p w:rsidR="00DC3935" w:rsidRDefault="009E2591">
      <w:pPr>
        <w:pStyle w:val="ListParagraph"/>
        <w:numPr>
          <w:ilvl w:val="2"/>
          <w:numId w:val="67"/>
        </w:numPr>
        <w:tabs>
          <w:tab w:val="left" w:pos="2606"/>
          <w:tab w:val="left" w:pos="2607"/>
        </w:tabs>
        <w:ind w:right="1378"/>
        <w:rPr>
          <w:sz w:val="24"/>
        </w:rPr>
      </w:pPr>
      <w:r>
        <w:rPr>
          <w:color w:val="231F20"/>
          <w:spacing w:val="-4"/>
          <w:sz w:val="24"/>
        </w:rPr>
        <w:t>Northern</w:t>
      </w:r>
      <w:r>
        <w:rPr>
          <w:color w:val="231F20"/>
          <w:spacing w:val="-9"/>
          <w:sz w:val="24"/>
        </w:rPr>
        <w:t xml:space="preserve"> </w:t>
      </w:r>
      <w:r>
        <w:rPr>
          <w:color w:val="231F20"/>
          <w:spacing w:val="-5"/>
          <w:sz w:val="24"/>
        </w:rPr>
        <w:t>College’s</w:t>
      </w:r>
      <w:r>
        <w:rPr>
          <w:color w:val="231F20"/>
          <w:spacing w:val="-9"/>
          <w:sz w:val="24"/>
        </w:rPr>
        <w:t xml:space="preserve"> </w:t>
      </w:r>
      <w:r>
        <w:rPr>
          <w:color w:val="231F20"/>
          <w:spacing w:val="-4"/>
          <w:sz w:val="24"/>
        </w:rPr>
        <w:t>student</w:t>
      </w:r>
      <w:r>
        <w:rPr>
          <w:color w:val="231F20"/>
          <w:spacing w:val="-8"/>
          <w:sz w:val="24"/>
        </w:rPr>
        <w:t xml:space="preserve"> </w:t>
      </w:r>
      <w:r>
        <w:rPr>
          <w:color w:val="231F20"/>
          <w:spacing w:val="-3"/>
          <w:sz w:val="24"/>
        </w:rPr>
        <w:t>body</w:t>
      </w:r>
      <w:r>
        <w:rPr>
          <w:color w:val="231F20"/>
          <w:spacing w:val="-10"/>
          <w:sz w:val="24"/>
        </w:rPr>
        <w:t xml:space="preserve"> </w:t>
      </w:r>
      <w:r>
        <w:rPr>
          <w:color w:val="231F20"/>
          <w:sz w:val="24"/>
        </w:rPr>
        <w:t>has</w:t>
      </w:r>
      <w:r>
        <w:rPr>
          <w:color w:val="231F20"/>
          <w:spacing w:val="-9"/>
          <w:sz w:val="24"/>
        </w:rPr>
        <w:t xml:space="preserve"> </w:t>
      </w:r>
      <w:r>
        <w:rPr>
          <w:color w:val="231F20"/>
          <w:spacing w:val="-4"/>
          <w:sz w:val="24"/>
        </w:rPr>
        <w:t>varied</w:t>
      </w:r>
      <w:r>
        <w:rPr>
          <w:color w:val="231F20"/>
          <w:spacing w:val="-8"/>
          <w:sz w:val="24"/>
        </w:rPr>
        <w:t xml:space="preserve"> </w:t>
      </w:r>
      <w:r>
        <w:rPr>
          <w:color w:val="231F20"/>
          <w:spacing w:val="-4"/>
          <w:sz w:val="24"/>
        </w:rPr>
        <w:t>between</w:t>
      </w:r>
      <w:r>
        <w:rPr>
          <w:color w:val="231F20"/>
          <w:spacing w:val="-9"/>
          <w:sz w:val="24"/>
        </w:rPr>
        <w:t xml:space="preserve"> </w:t>
      </w:r>
      <w:r>
        <w:rPr>
          <w:color w:val="231F20"/>
          <w:sz w:val="24"/>
        </w:rPr>
        <w:t>19</w:t>
      </w:r>
      <w:r>
        <w:rPr>
          <w:color w:val="231F20"/>
          <w:spacing w:val="-8"/>
          <w:sz w:val="24"/>
        </w:rPr>
        <w:t xml:space="preserve"> </w:t>
      </w:r>
      <w:r>
        <w:rPr>
          <w:color w:val="231F20"/>
          <w:spacing w:val="-3"/>
          <w:sz w:val="24"/>
        </w:rPr>
        <w:t>and</w:t>
      </w:r>
      <w:r>
        <w:rPr>
          <w:color w:val="231F20"/>
          <w:spacing w:val="-8"/>
          <w:sz w:val="24"/>
        </w:rPr>
        <w:t xml:space="preserve"> </w:t>
      </w:r>
      <w:r>
        <w:rPr>
          <w:color w:val="231F20"/>
          <w:sz w:val="24"/>
        </w:rPr>
        <w:t>27</w:t>
      </w:r>
      <w:r>
        <w:rPr>
          <w:color w:val="231F20"/>
          <w:spacing w:val="-9"/>
          <w:sz w:val="24"/>
        </w:rPr>
        <w:t xml:space="preserve"> </w:t>
      </w:r>
      <w:r>
        <w:rPr>
          <w:color w:val="231F20"/>
          <w:spacing w:val="-4"/>
          <w:sz w:val="24"/>
        </w:rPr>
        <w:t>students</w:t>
      </w:r>
      <w:r>
        <w:rPr>
          <w:color w:val="231F20"/>
          <w:spacing w:val="-9"/>
          <w:sz w:val="24"/>
        </w:rPr>
        <w:t xml:space="preserve"> </w:t>
      </w:r>
      <w:r>
        <w:rPr>
          <w:color w:val="231F20"/>
          <w:spacing w:val="-5"/>
          <w:sz w:val="24"/>
        </w:rPr>
        <w:t xml:space="preserve">over </w:t>
      </w:r>
      <w:r>
        <w:rPr>
          <w:color w:val="231F20"/>
          <w:spacing w:val="-3"/>
          <w:sz w:val="24"/>
        </w:rPr>
        <w:t xml:space="preserve">the </w:t>
      </w:r>
      <w:r>
        <w:rPr>
          <w:color w:val="231F20"/>
          <w:spacing w:val="-4"/>
          <w:sz w:val="24"/>
        </w:rPr>
        <w:t xml:space="preserve">past two years. Their formational programme </w:t>
      </w:r>
      <w:r>
        <w:rPr>
          <w:color w:val="231F20"/>
          <w:spacing w:val="-3"/>
          <w:sz w:val="24"/>
        </w:rPr>
        <w:t xml:space="preserve">has been </w:t>
      </w:r>
      <w:r>
        <w:rPr>
          <w:color w:val="231F20"/>
          <w:spacing w:val="-5"/>
          <w:sz w:val="24"/>
        </w:rPr>
        <w:t xml:space="preserve">significantly </w:t>
      </w:r>
      <w:r>
        <w:rPr>
          <w:color w:val="231F20"/>
          <w:spacing w:val="-4"/>
          <w:sz w:val="24"/>
        </w:rPr>
        <w:t xml:space="preserve">developed </w:t>
      </w:r>
      <w:r>
        <w:rPr>
          <w:color w:val="231F20"/>
          <w:spacing w:val="-3"/>
          <w:sz w:val="24"/>
        </w:rPr>
        <w:t xml:space="preserve">to </w:t>
      </w:r>
      <w:r>
        <w:rPr>
          <w:color w:val="231F20"/>
          <w:spacing w:val="-5"/>
          <w:sz w:val="24"/>
        </w:rPr>
        <w:t xml:space="preserve">include </w:t>
      </w:r>
      <w:r>
        <w:rPr>
          <w:color w:val="231F20"/>
          <w:spacing w:val="-4"/>
          <w:sz w:val="24"/>
        </w:rPr>
        <w:t xml:space="preserve">specific work </w:t>
      </w:r>
      <w:r>
        <w:rPr>
          <w:color w:val="231F20"/>
          <w:sz w:val="24"/>
        </w:rPr>
        <w:t xml:space="preserve">on </w:t>
      </w:r>
      <w:r>
        <w:rPr>
          <w:color w:val="231F20"/>
          <w:spacing w:val="-4"/>
          <w:sz w:val="24"/>
        </w:rPr>
        <w:t xml:space="preserve">resilience </w:t>
      </w:r>
      <w:r>
        <w:rPr>
          <w:color w:val="231F20"/>
          <w:spacing w:val="-3"/>
          <w:sz w:val="24"/>
        </w:rPr>
        <w:t xml:space="preserve">and </w:t>
      </w:r>
      <w:r>
        <w:rPr>
          <w:color w:val="231F20"/>
          <w:spacing w:val="-4"/>
          <w:sz w:val="24"/>
        </w:rPr>
        <w:t xml:space="preserve">extend </w:t>
      </w:r>
      <w:r>
        <w:rPr>
          <w:color w:val="231F20"/>
          <w:spacing w:val="-5"/>
          <w:sz w:val="24"/>
        </w:rPr>
        <w:t xml:space="preserve">existing </w:t>
      </w:r>
      <w:r>
        <w:rPr>
          <w:color w:val="231F20"/>
          <w:spacing w:val="-4"/>
          <w:sz w:val="24"/>
        </w:rPr>
        <w:t xml:space="preserve">work on </w:t>
      </w:r>
      <w:r>
        <w:rPr>
          <w:color w:val="231F20"/>
          <w:spacing w:val="-5"/>
          <w:sz w:val="24"/>
        </w:rPr>
        <w:t xml:space="preserve">self-awareness. </w:t>
      </w:r>
      <w:r>
        <w:rPr>
          <w:color w:val="231F20"/>
          <w:spacing w:val="-3"/>
          <w:sz w:val="24"/>
        </w:rPr>
        <w:t xml:space="preserve">For many </w:t>
      </w:r>
      <w:r>
        <w:rPr>
          <w:color w:val="231F20"/>
          <w:spacing w:val="-4"/>
          <w:sz w:val="24"/>
        </w:rPr>
        <w:t xml:space="preserve">years, Manchester University </w:t>
      </w:r>
      <w:r>
        <w:rPr>
          <w:color w:val="231F20"/>
          <w:spacing w:val="-3"/>
          <w:sz w:val="24"/>
        </w:rPr>
        <w:t xml:space="preserve">had been </w:t>
      </w:r>
      <w:r>
        <w:rPr>
          <w:color w:val="231F20"/>
          <w:spacing w:val="-5"/>
          <w:sz w:val="24"/>
        </w:rPr>
        <w:t xml:space="preserve">the validator </w:t>
      </w:r>
      <w:r>
        <w:rPr>
          <w:color w:val="231F20"/>
          <w:sz w:val="24"/>
        </w:rPr>
        <w:t xml:space="preserve">of </w:t>
      </w:r>
      <w:r>
        <w:rPr>
          <w:color w:val="231F20"/>
          <w:spacing w:val="-4"/>
          <w:sz w:val="24"/>
        </w:rPr>
        <w:t xml:space="preserve">degrees provided through </w:t>
      </w:r>
      <w:r>
        <w:rPr>
          <w:color w:val="231F20"/>
          <w:spacing w:val="-3"/>
          <w:sz w:val="24"/>
        </w:rPr>
        <w:t xml:space="preserve">the </w:t>
      </w:r>
      <w:r>
        <w:rPr>
          <w:color w:val="231F20"/>
          <w:spacing w:val="-4"/>
          <w:sz w:val="24"/>
        </w:rPr>
        <w:t xml:space="preserve">Luther </w:t>
      </w:r>
      <w:r>
        <w:rPr>
          <w:color w:val="231F20"/>
          <w:spacing w:val="-5"/>
          <w:sz w:val="24"/>
        </w:rPr>
        <w:t xml:space="preserve">King </w:t>
      </w:r>
      <w:r>
        <w:rPr>
          <w:color w:val="231F20"/>
          <w:spacing w:val="-4"/>
          <w:sz w:val="24"/>
        </w:rPr>
        <w:t xml:space="preserve">House </w:t>
      </w:r>
      <w:r>
        <w:rPr>
          <w:color w:val="231F20"/>
          <w:spacing w:val="-5"/>
          <w:sz w:val="24"/>
        </w:rPr>
        <w:t xml:space="preserve">Educational </w:t>
      </w:r>
      <w:r>
        <w:rPr>
          <w:color w:val="231F20"/>
          <w:spacing w:val="-4"/>
          <w:sz w:val="24"/>
        </w:rPr>
        <w:t xml:space="preserve">Trust </w:t>
      </w:r>
      <w:r>
        <w:rPr>
          <w:color w:val="231F20"/>
          <w:spacing w:val="-5"/>
          <w:sz w:val="24"/>
        </w:rPr>
        <w:t xml:space="preserve">(LKHET) </w:t>
      </w:r>
      <w:r>
        <w:rPr>
          <w:color w:val="231F20"/>
          <w:spacing w:val="-3"/>
          <w:sz w:val="24"/>
        </w:rPr>
        <w:t xml:space="preserve">but </w:t>
      </w:r>
      <w:r>
        <w:rPr>
          <w:color w:val="231F20"/>
          <w:spacing w:val="-4"/>
          <w:sz w:val="24"/>
        </w:rPr>
        <w:t xml:space="preserve">following </w:t>
      </w:r>
      <w:r>
        <w:rPr>
          <w:color w:val="231F20"/>
          <w:spacing w:val="-5"/>
          <w:sz w:val="24"/>
        </w:rPr>
        <w:t xml:space="preserve">Manchester’s </w:t>
      </w:r>
      <w:r>
        <w:rPr>
          <w:color w:val="231F20"/>
          <w:spacing w:val="-4"/>
          <w:sz w:val="24"/>
        </w:rPr>
        <w:t xml:space="preserve">decision </w:t>
      </w:r>
      <w:r>
        <w:rPr>
          <w:color w:val="231F20"/>
          <w:spacing w:val="-3"/>
          <w:sz w:val="24"/>
        </w:rPr>
        <w:t xml:space="preserve">to </w:t>
      </w:r>
      <w:r>
        <w:rPr>
          <w:color w:val="231F20"/>
          <w:spacing w:val="-4"/>
          <w:sz w:val="24"/>
        </w:rPr>
        <w:t xml:space="preserve">pull back </w:t>
      </w:r>
      <w:r>
        <w:rPr>
          <w:color w:val="231F20"/>
          <w:spacing w:val="-5"/>
          <w:sz w:val="24"/>
        </w:rPr>
        <w:t xml:space="preserve">from </w:t>
      </w:r>
      <w:r>
        <w:rPr>
          <w:color w:val="231F20"/>
          <w:spacing w:val="-4"/>
          <w:sz w:val="24"/>
        </w:rPr>
        <w:t xml:space="preserve">partnerships </w:t>
      </w:r>
      <w:r>
        <w:rPr>
          <w:color w:val="231F20"/>
          <w:spacing w:val="-5"/>
          <w:sz w:val="24"/>
        </w:rPr>
        <w:t xml:space="preserve">with smaller institutions, </w:t>
      </w:r>
      <w:r>
        <w:rPr>
          <w:color w:val="231F20"/>
          <w:spacing w:val="-3"/>
          <w:sz w:val="24"/>
        </w:rPr>
        <w:t xml:space="preserve">LKHET </w:t>
      </w:r>
      <w:r>
        <w:rPr>
          <w:color w:val="231F20"/>
          <w:spacing w:val="-4"/>
          <w:sz w:val="24"/>
        </w:rPr>
        <w:t xml:space="preserve">have sought </w:t>
      </w:r>
      <w:r>
        <w:rPr>
          <w:color w:val="231F20"/>
          <w:spacing w:val="-5"/>
          <w:sz w:val="24"/>
        </w:rPr>
        <w:t xml:space="preserve">alternative validation. After </w:t>
      </w:r>
      <w:r>
        <w:rPr>
          <w:color w:val="231F20"/>
          <w:sz w:val="24"/>
        </w:rPr>
        <w:t xml:space="preserve">a </w:t>
      </w:r>
      <w:r>
        <w:rPr>
          <w:color w:val="231F20"/>
          <w:spacing w:val="-4"/>
          <w:sz w:val="24"/>
        </w:rPr>
        <w:t xml:space="preserve">great </w:t>
      </w:r>
      <w:r>
        <w:rPr>
          <w:color w:val="231F20"/>
          <w:spacing w:val="-3"/>
          <w:sz w:val="24"/>
        </w:rPr>
        <w:t xml:space="preserve">deal </w:t>
      </w:r>
      <w:r>
        <w:rPr>
          <w:color w:val="231F20"/>
          <w:sz w:val="24"/>
        </w:rPr>
        <w:t xml:space="preserve">of </w:t>
      </w:r>
      <w:r>
        <w:rPr>
          <w:color w:val="231F20"/>
          <w:spacing w:val="-4"/>
          <w:sz w:val="24"/>
        </w:rPr>
        <w:t xml:space="preserve">work, </w:t>
      </w:r>
      <w:r>
        <w:rPr>
          <w:color w:val="231F20"/>
          <w:spacing w:val="-3"/>
          <w:sz w:val="24"/>
        </w:rPr>
        <w:t xml:space="preserve">it can </w:t>
      </w:r>
      <w:r>
        <w:rPr>
          <w:color w:val="231F20"/>
          <w:sz w:val="24"/>
        </w:rPr>
        <w:t xml:space="preserve">be </w:t>
      </w:r>
      <w:r>
        <w:rPr>
          <w:color w:val="231F20"/>
          <w:spacing w:val="-4"/>
          <w:sz w:val="24"/>
        </w:rPr>
        <w:t xml:space="preserve">confirmed that (subject </w:t>
      </w:r>
      <w:r>
        <w:rPr>
          <w:color w:val="231F20"/>
          <w:spacing w:val="-3"/>
          <w:sz w:val="24"/>
        </w:rPr>
        <w:t xml:space="preserve">to </w:t>
      </w:r>
      <w:r>
        <w:rPr>
          <w:color w:val="231F20"/>
          <w:spacing w:val="-5"/>
          <w:sz w:val="24"/>
        </w:rPr>
        <w:t xml:space="preserve">the </w:t>
      </w:r>
      <w:r>
        <w:rPr>
          <w:color w:val="231F20"/>
          <w:spacing w:val="-4"/>
          <w:sz w:val="24"/>
        </w:rPr>
        <w:t xml:space="preserve">final stage </w:t>
      </w:r>
      <w:r>
        <w:rPr>
          <w:color w:val="231F20"/>
          <w:sz w:val="24"/>
        </w:rPr>
        <w:t xml:space="preserve">of </w:t>
      </w:r>
      <w:r>
        <w:rPr>
          <w:color w:val="231F20"/>
          <w:spacing w:val="-3"/>
          <w:sz w:val="24"/>
        </w:rPr>
        <w:t xml:space="preserve">the </w:t>
      </w:r>
      <w:r>
        <w:rPr>
          <w:color w:val="231F20"/>
          <w:spacing w:val="-4"/>
          <w:sz w:val="24"/>
        </w:rPr>
        <w:t xml:space="preserve">approval process) diploma, </w:t>
      </w:r>
      <w:r>
        <w:rPr>
          <w:color w:val="231F20"/>
          <w:sz w:val="24"/>
        </w:rPr>
        <w:t xml:space="preserve">BA </w:t>
      </w:r>
      <w:r>
        <w:rPr>
          <w:color w:val="231F20"/>
          <w:spacing w:val="-3"/>
          <w:sz w:val="24"/>
        </w:rPr>
        <w:t xml:space="preserve">and </w:t>
      </w:r>
      <w:r>
        <w:rPr>
          <w:color w:val="231F20"/>
          <w:sz w:val="24"/>
        </w:rPr>
        <w:t xml:space="preserve">MA </w:t>
      </w:r>
      <w:r>
        <w:rPr>
          <w:color w:val="231F20"/>
          <w:spacing w:val="-4"/>
          <w:sz w:val="24"/>
        </w:rPr>
        <w:t xml:space="preserve">teaching will be </w:t>
      </w:r>
      <w:r>
        <w:rPr>
          <w:color w:val="231F20"/>
          <w:spacing w:val="-5"/>
          <w:sz w:val="24"/>
        </w:rPr>
        <w:t xml:space="preserve">validated </w:t>
      </w:r>
      <w:r>
        <w:rPr>
          <w:color w:val="231F20"/>
          <w:sz w:val="24"/>
        </w:rPr>
        <w:t xml:space="preserve">by </w:t>
      </w:r>
      <w:r>
        <w:rPr>
          <w:color w:val="231F20"/>
          <w:spacing w:val="-4"/>
          <w:sz w:val="24"/>
        </w:rPr>
        <w:t xml:space="preserve">Durham University from September 2020. As </w:t>
      </w:r>
      <w:r>
        <w:rPr>
          <w:color w:val="231F20"/>
          <w:spacing w:val="-3"/>
          <w:sz w:val="24"/>
        </w:rPr>
        <w:t xml:space="preserve">part </w:t>
      </w:r>
      <w:r>
        <w:rPr>
          <w:color w:val="231F20"/>
          <w:sz w:val="24"/>
        </w:rPr>
        <w:t xml:space="preserve">of </w:t>
      </w:r>
      <w:r>
        <w:rPr>
          <w:color w:val="231F20"/>
          <w:spacing w:val="-4"/>
          <w:sz w:val="24"/>
        </w:rPr>
        <w:t xml:space="preserve">LKHET, Northern </w:t>
      </w:r>
      <w:r>
        <w:rPr>
          <w:color w:val="231F20"/>
          <w:spacing w:val="-5"/>
          <w:sz w:val="24"/>
        </w:rPr>
        <w:t xml:space="preserve">College </w:t>
      </w:r>
      <w:r>
        <w:rPr>
          <w:color w:val="231F20"/>
          <w:spacing w:val="-4"/>
          <w:sz w:val="24"/>
        </w:rPr>
        <w:t xml:space="preserve">will continue </w:t>
      </w:r>
      <w:r>
        <w:rPr>
          <w:color w:val="231F20"/>
          <w:spacing w:val="-3"/>
          <w:sz w:val="24"/>
        </w:rPr>
        <w:t xml:space="preserve">to </w:t>
      </w:r>
      <w:r>
        <w:rPr>
          <w:color w:val="231F20"/>
          <w:spacing w:val="-4"/>
          <w:sz w:val="24"/>
        </w:rPr>
        <w:t xml:space="preserve">teach </w:t>
      </w:r>
      <w:r>
        <w:rPr>
          <w:color w:val="231F20"/>
          <w:spacing w:val="-3"/>
          <w:sz w:val="24"/>
        </w:rPr>
        <w:t xml:space="preserve">to </w:t>
      </w:r>
      <w:r>
        <w:rPr>
          <w:color w:val="231F20"/>
          <w:spacing w:val="-4"/>
          <w:sz w:val="24"/>
        </w:rPr>
        <w:t xml:space="preserve">its outstanding ethos </w:t>
      </w:r>
      <w:r>
        <w:rPr>
          <w:color w:val="231F20"/>
          <w:sz w:val="24"/>
        </w:rPr>
        <w:t xml:space="preserve">of </w:t>
      </w:r>
      <w:r>
        <w:rPr>
          <w:color w:val="231F20"/>
          <w:spacing w:val="-5"/>
          <w:sz w:val="24"/>
        </w:rPr>
        <w:t xml:space="preserve">contextual </w:t>
      </w:r>
      <w:r>
        <w:rPr>
          <w:color w:val="231F20"/>
          <w:spacing w:val="-4"/>
          <w:sz w:val="24"/>
        </w:rPr>
        <w:t xml:space="preserve">theology </w:t>
      </w:r>
      <w:r>
        <w:rPr>
          <w:color w:val="231F20"/>
          <w:spacing w:val="-3"/>
          <w:sz w:val="24"/>
        </w:rPr>
        <w:t xml:space="preserve">in </w:t>
      </w:r>
      <w:r>
        <w:rPr>
          <w:color w:val="231F20"/>
          <w:sz w:val="24"/>
        </w:rPr>
        <w:t xml:space="preserve">an </w:t>
      </w:r>
      <w:r>
        <w:rPr>
          <w:color w:val="231F20"/>
          <w:spacing w:val="-5"/>
          <w:sz w:val="24"/>
        </w:rPr>
        <w:t xml:space="preserve">inclusive </w:t>
      </w:r>
      <w:r>
        <w:rPr>
          <w:color w:val="231F20"/>
          <w:spacing w:val="-4"/>
          <w:sz w:val="24"/>
        </w:rPr>
        <w:t xml:space="preserve">environment which </w:t>
      </w:r>
      <w:r>
        <w:rPr>
          <w:color w:val="231F20"/>
          <w:spacing w:val="-3"/>
          <w:sz w:val="24"/>
        </w:rPr>
        <w:t xml:space="preserve">has been </w:t>
      </w:r>
      <w:r>
        <w:rPr>
          <w:color w:val="231F20"/>
          <w:spacing w:val="-5"/>
          <w:sz w:val="24"/>
        </w:rPr>
        <w:t xml:space="preserve">welcomed </w:t>
      </w:r>
      <w:r>
        <w:rPr>
          <w:color w:val="231F20"/>
          <w:sz w:val="24"/>
        </w:rPr>
        <w:t>by</w:t>
      </w:r>
      <w:r>
        <w:rPr>
          <w:color w:val="231F20"/>
          <w:spacing w:val="-45"/>
          <w:sz w:val="24"/>
        </w:rPr>
        <w:t xml:space="preserve"> </w:t>
      </w:r>
      <w:r>
        <w:rPr>
          <w:color w:val="231F20"/>
          <w:spacing w:val="-4"/>
          <w:sz w:val="24"/>
        </w:rPr>
        <w:t>Durham.</w:t>
      </w:r>
    </w:p>
    <w:p w:rsidR="00DC3935" w:rsidRDefault="00DC3935">
      <w:pPr>
        <w:pStyle w:val="BodyText"/>
        <w:spacing w:before="6"/>
        <w:rPr>
          <w:sz w:val="23"/>
        </w:rPr>
      </w:pPr>
    </w:p>
    <w:p w:rsidR="00DC3935" w:rsidRDefault="009E2591">
      <w:pPr>
        <w:pStyle w:val="ListParagraph"/>
        <w:numPr>
          <w:ilvl w:val="2"/>
          <w:numId w:val="67"/>
        </w:numPr>
        <w:tabs>
          <w:tab w:val="left" w:pos="2606"/>
          <w:tab w:val="left" w:pos="2607"/>
        </w:tabs>
        <w:ind w:right="1248"/>
        <w:rPr>
          <w:sz w:val="24"/>
        </w:rPr>
      </w:pPr>
      <w:r>
        <w:rPr>
          <w:color w:val="231F20"/>
          <w:spacing w:val="-3"/>
          <w:sz w:val="24"/>
        </w:rPr>
        <w:t xml:space="preserve">Westminster College </w:t>
      </w:r>
      <w:r>
        <w:rPr>
          <w:color w:val="231F20"/>
          <w:sz w:val="24"/>
        </w:rPr>
        <w:t xml:space="preserve">currently </w:t>
      </w:r>
      <w:r>
        <w:rPr>
          <w:color w:val="231F20"/>
          <w:spacing w:val="-3"/>
          <w:sz w:val="24"/>
        </w:rPr>
        <w:t xml:space="preserve">has </w:t>
      </w:r>
      <w:r>
        <w:rPr>
          <w:color w:val="231F20"/>
          <w:sz w:val="24"/>
        </w:rPr>
        <w:t xml:space="preserve">11 </w:t>
      </w:r>
      <w:r>
        <w:rPr>
          <w:color w:val="231F20"/>
          <w:spacing w:val="-3"/>
          <w:sz w:val="24"/>
        </w:rPr>
        <w:t xml:space="preserve">candidates </w:t>
      </w:r>
      <w:r>
        <w:rPr>
          <w:color w:val="231F20"/>
          <w:sz w:val="24"/>
        </w:rPr>
        <w:t xml:space="preserve">for the Ministry of </w:t>
      </w:r>
      <w:r>
        <w:rPr>
          <w:color w:val="231F20"/>
          <w:spacing w:val="-3"/>
          <w:sz w:val="24"/>
        </w:rPr>
        <w:t xml:space="preserve">Word </w:t>
      </w:r>
      <w:r>
        <w:rPr>
          <w:color w:val="231F20"/>
          <w:sz w:val="24"/>
        </w:rPr>
        <w:t xml:space="preserve">and </w:t>
      </w:r>
      <w:r>
        <w:rPr>
          <w:color w:val="231F20"/>
          <w:spacing w:val="-3"/>
          <w:sz w:val="24"/>
        </w:rPr>
        <w:t xml:space="preserve">Sacraments. </w:t>
      </w:r>
      <w:r>
        <w:rPr>
          <w:color w:val="231F20"/>
          <w:sz w:val="24"/>
        </w:rPr>
        <w:t xml:space="preserve">Most </w:t>
      </w:r>
      <w:r>
        <w:rPr>
          <w:color w:val="231F20"/>
          <w:spacing w:val="-3"/>
          <w:sz w:val="24"/>
        </w:rPr>
        <w:t xml:space="preserve">students are with </w:t>
      </w:r>
      <w:r>
        <w:rPr>
          <w:color w:val="231F20"/>
          <w:sz w:val="24"/>
        </w:rPr>
        <w:t xml:space="preserve">it </w:t>
      </w:r>
      <w:r>
        <w:rPr>
          <w:color w:val="231F20"/>
          <w:spacing w:val="-3"/>
          <w:sz w:val="24"/>
        </w:rPr>
        <w:t xml:space="preserve">for four years, undertaking </w:t>
      </w:r>
      <w:r>
        <w:rPr>
          <w:color w:val="231F20"/>
          <w:sz w:val="24"/>
        </w:rPr>
        <w:t xml:space="preserve">a wide range of placements, formational </w:t>
      </w:r>
      <w:r>
        <w:rPr>
          <w:color w:val="231F20"/>
          <w:spacing w:val="-3"/>
          <w:sz w:val="24"/>
        </w:rPr>
        <w:t xml:space="preserve">programmes </w:t>
      </w:r>
      <w:r>
        <w:rPr>
          <w:color w:val="231F20"/>
          <w:sz w:val="24"/>
        </w:rPr>
        <w:t xml:space="preserve">and </w:t>
      </w:r>
      <w:r>
        <w:rPr>
          <w:color w:val="231F20"/>
          <w:spacing w:val="-3"/>
          <w:sz w:val="24"/>
        </w:rPr>
        <w:t xml:space="preserve">academic courses. All </w:t>
      </w:r>
      <w:r>
        <w:rPr>
          <w:color w:val="231F20"/>
          <w:spacing w:val="-4"/>
          <w:sz w:val="24"/>
        </w:rPr>
        <w:t xml:space="preserve">of </w:t>
      </w:r>
      <w:r>
        <w:rPr>
          <w:color w:val="231F20"/>
          <w:sz w:val="24"/>
        </w:rPr>
        <w:t xml:space="preserve">these are </w:t>
      </w:r>
      <w:r>
        <w:rPr>
          <w:color w:val="231F20"/>
          <w:spacing w:val="-3"/>
          <w:sz w:val="24"/>
        </w:rPr>
        <w:t xml:space="preserve">constantly evolving </w:t>
      </w:r>
      <w:r>
        <w:rPr>
          <w:color w:val="231F20"/>
          <w:sz w:val="24"/>
        </w:rPr>
        <w:t xml:space="preserve">as the </w:t>
      </w:r>
      <w:r>
        <w:rPr>
          <w:color w:val="231F20"/>
          <w:spacing w:val="-3"/>
          <w:sz w:val="24"/>
        </w:rPr>
        <w:t xml:space="preserve">RCL responds to changing denominational </w:t>
      </w:r>
      <w:r>
        <w:rPr>
          <w:color w:val="231F20"/>
          <w:sz w:val="24"/>
        </w:rPr>
        <w:t xml:space="preserve">needs </w:t>
      </w:r>
      <w:r>
        <w:rPr>
          <w:color w:val="231F20"/>
          <w:spacing w:val="-3"/>
          <w:sz w:val="24"/>
        </w:rPr>
        <w:t xml:space="preserve">and requirements. Most students undertake </w:t>
      </w:r>
      <w:r>
        <w:rPr>
          <w:color w:val="231F20"/>
          <w:spacing w:val="-4"/>
          <w:sz w:val="24"/>
        </w:rPr>
        <w:t xml:space="preserve">an </w:t>
      </w:r>
      <w:r>
        <w:rPr>
          <w:color w:val="231F20"/>
          <w:spacing w:val="-3"/>
          <w:sz w:val="24"/>
        </w:rPr>
        <w:t xml:space="preserve">undergraduate degree in Mission </w:t>
      </w:r>
      <w:r>
        <w:rPr>
          <w:color w:val="231F20"/>
          <w:sz w:val="24"/>
        </w:rPr>
        <w:t xml:space="preserve">and Ministry awarded </w:t>
      </w:r>
      <w:r>
        <w:rPr>
          <w:color w:val="231F20"/>
          <w:spacing w:val="-3"/>
          <w:sz w:val="24"/>
        </w:rPr>
        <w:t xml:space="preserve">through Durham </w:t>
      </w:r>
      <w:r>
        <w:rPr>
          <w:color w:val="231F20"/>
          <w:sz w:val="24"/>
        </w:rPr>
        <w:t xml:space="preserve">University, </w:t>
      </w:r>
      <w:r>
        <w:rPr>
          <w:color w:val="231F20"/>
          <w:spacing w:val="-3"/>
          <w:sz w:val="24"/>
        </w:rPr>
        <w:t xml:space="preserve">with </w:t>
      </w:r>
      <w:r>
        <w:rPr>
          <w:color w:val="231F20"/>
          <w:sz w:val="24"/>
        </w:rPr>
        <w:t xml:space="preserve">the </w:t>
      </w:r>
      <w:r>
        <w:rPr>
          <w:color w:val="231F20"/>
          <w:spacing w:val="-3"/>
          <w:sz w:val="24"/>
        </w:rPr>
        <w:t xml:space="preserve">College continuing </w:t>
      </w:r>
      <w:r>
        <w:rPr>
          <w:color w:val="231F20"/>
          <w:sz w:val="24"/>
        </w:rPr>
        <w:t xml:space="preserve">to </w:t>
      </w:r>
      <w:r>
        <w:rPr>
          <w:color w:val="231F20"/>
          <w:spacing w:val="-3"/>
          <w:sz w:val="24"/>
        </w:rPr>
        <w:t xml:space="preserve">share </w:t>
      </w:r>
      <w:r>
        <w:rPr>
          <w:color w:val="231F20"/>
          <w:sz w:val="24"/>
        </w:rPr>
        <w:t xml:space="preserve">in </w:t>
      </w:r>
      <w:r>
        <w:rPr>
          <w:color w:val="231F20"/>
          <w:spacing w:val="-3"/>
          <w:sz w:val="24"/>
        </w:rPr>
        <w:t xml:space="preserve">programmes validated </w:t>
      </w:r>
      <w:r>
        <w:rPr>
          <w:color w:val="231F20"/>
          <w:sz w:val="24"/>
        </w:rPr>
        <w:t xml:space="preserve">through </w:t>
      </w:r>
      <w:r>
        <w:rPr>
          <w:color w:val="231F20"/>
          <w:spacing w:val="-3"/>
          <w:sz w:val="24"/>
        </w:rPr>
        <w:t xml:space="preserve">the Universities </w:t>
      </w:r>
      <w:r>
        <w:rPr>
          <w:color w:val="231F20"/>
          <w:sz w:val="24"/>
        </w:rPr>
        <w:t xml:space="preserve">of </w:t>
      </w:r>
      <w:r>
        <w:rPr>
          <w:color w:val="231F20"/>
          <w:spacing w:val="-3"/>
          <w:sz w:val="24"/>
        </w:rPr>
        <w:t xml:space="preserve">Cambridge and Anglia Ruskin. Much teaching </w:t>
      </w:r>
      <w:r>
        <w:rPr>
          <w:color w:val="231F20"/>
          <w:sz w:val="24"/>
        </w:rPr>
        <w:t xml:space="preserve">and learning takes </w:t>
      </w:r>
      <w:r>
        <w:rPr>
          <w:color w:val="231F20"/>
          <w:spacing w:val="-3"/>
          <w:sz w:val="24"/>
        </w:rPr>
        <w:t xml:space="preserve">place within </w:t>
      </w:r>
      <w:r>
        <w:rPr>
          <w:color w:val="231F20"/>
          <w:sz w:val="24"/>
        </w:rPr>
        <w:t xml:space="preserve">the </w:t>
      </w:r>
      <w:r>
        <w:rPr>
          <w:color w:val="231F20"/>
          <w:spacing w:val="-3"/>
          <w:sz w:val="24"/>
        </w:rPr>
        <w:t xml:space="preserve">ecumenical classrooms </w:t>
      </w:r>
      <w:r>
        <w:rPr>
          <w:color w:val="231F20"/>
          <w:sz w:val="24"/>
        </w:rPr>
        <w:t xml:space="preserve">of </w:t>
      </w:r>
      <w:r>
        <w:rPr>
          <w:color w:val="231F20"/>
          <w:spacing w:val="-3"/>
          <w:sz w:val="24"/>
        </w:rPr>
        <w:t xml:space="preserve">the Cambridge </w:t>
      </w:r>
      <w:r>
        <w:rPr>
          <w:color w:val="231F20"/>
          <w:sz w:val="24"/>
        </w:rPr>
        <w:t xml:space="preserve">Theological </w:t>
      </w:r>
      <w:r>
        <w:rPr>
          <w:color w:val="231F20"/>
          <w:spacing w:val="-3"/>
          <w:sz w:val="24"/>
        </w:rPr>
        <w:t xml:space="preserve">Federation, </w:t>
      </w:r>
      <w:r>
        <w:rPr>
          <w:color w:val="231F20"/>
          <w:sz w:val="24"/>
        </w:rPr>
        <w:t xml:space="preserve">with 11 </w:t>
      </w:r>
      <w:r>
        <w:rPr>
          <w:color w:val="231F20"/>
          <w:spacing w:val="-3"/>
          <w:sz w:val="24"/>
        </w:rPr>
        <w:t xml:space="preserve">institutions </w:t>
      </w:r>
      <w:r>
        <w:rPr>
          <w:color w:val="231F20"/>
          <w:sz w:val="24"/>
        </w:rPr>
        <w:t xml:space="preserve">representing a rich </w:t>
      </w:r>
      <w:r>
        <w:rPr>
          <w:color w:val="231F20"/>
          <w:spacing w:val="-3"/>
          <w:sz w:val="24"/>
        </w:rPr>
        <w:t xml:space="preserve">range </w:t>
      </w:r>
      <w:r>
        <w:rPr>
          <w:color w:val="231F20"/>
          <w:sz w:val="24"/>
        </w:rPr>
        <w:t xml:space="preserve">of </w:t>
      </w:r>
      <w:r>
        <w:rPr>
          <w:color w:val="231F20"/>
          <w:spacing w:val="-3"/>
          <w:sz w:val="24"/>
        </w:rPr>
        <w:t xml:space="preserve">traditions. </w:t>
      </w:r>
      <w:r>
        <w:rPr>
          <w:color w:val="231F20"/>
          <w:sz w:val="24"/>
        </w:rPr>
        <w:t xml:space="preserve">The </w:t>
      </w:r>
      <w:r>
        <w:rPr>
          <w:color w:val="231F20"/>
          <w:spacing w:val="-3"/>
          <w:sz w:val="24"/>
        </w:rPr>
        <w:t xml:space="preserve">Durham awards </w:t>
      </w:r>
      <w:r>
        <w:rPr>
          <w:color w:val="231F20"/>
          <w:sz w:val="24"/>
        </w:rPr>
        <w:t xml:space="preserve">can be delivered </w:t>
      </w:r>
      <w:r>
        <w:rPr>
          <w:color w:val="231F20"/>
          <w:spacing w:val="-3"/>
          <w:sz w:val="24"/>
        </w:rPr>
        <w:t xml:space="preserve">in </w:t>
      </w:r>
      <w:r>
        <w:rPr>
          <w:color w:val="231F20"/>
          <w:sz w:val="24"/>
        </w:rPr>
        <w:t xml:space="preserve">block weeks with students </w:t>
      </w:r>
      <w:r>
        <w:rPr>
          <w:color w:val="231F20"/>
          <w:spacing w:val="-3"/>
          <w:sz w:val="24"/>
        </w:rPr>
        <w:t xml:space="preserve">attending college </w:t>
      </w:r>
      <w:r>
        <w:rPr>
          <w:color w:val="231F20"/>
          <w:sz w:val="24"/>
        </w:rPr>
        <w:t xml:space="preserve">for six </w:t>
      </w:r>
      <w:r>
        <w:rPr>
          <w:color w:val="231F20"/>
          <w:spacing w:val="-3"/>
          <w:sz w:val="24"/>
        </w:rPr>
        <w:t xml:space="preserve">to </w:t>
      </w:r>
      <w:r>
        <w:rPr>
          <w:color w:val="231F20"/>
          <w:sz w:val="24"/>
        </w:rPr>
        <w:t xml:space="preserve">seven weeks </w:t>
      </w:r>
      <w:r>
        <w:rPr>
          <w:color w:val="231F20"/>
          <w:spacing w:val="-3"/>
          <w:sz w:val="24"/>
        </w:rPr>
        <w:t xml:space="preserve">each academic year, </w:t>
      </w:r>
      <w:r>
        <w:rPr>
          <w:color w:val="231F20"/>
          <w:sz w:val="24"/>
        </w:rPr>
        <w:t xml:space="preserve">and </w:t>
      </w:r>
      <w:r>
        <w:rPr>
          <w:color w:val="231F20"/>
          <w:spacing w:val="-3"/>
          <w:sz w:val="24"/>
        </w:rPr>
        <w:t xml:space="preserve">extensive </w:t>
      </w:r>
      <w:r>
        <w:rPr>
          <w:color w:val="231F20"/>
          <w:sz w:val="24"/>
        </w:rPr>
        <w:t xml:space="preserve">use of online </w:t>
      </w:r>
      <w:r>
        <w:rPr>
          <w:color w:val="231F20"/>
          <w:spacing w:val="-3"/>
          <w:sz w:val="24"/>
        </w:rPr>
        <w:t xml:space="preserve">learning. </w:t>
      </w:r>
      <w:r>
        <w:rPr>
          <w:color w:val="231F20"/>
          <w:sz w:val="24"/>
        </w:rPr>
        <w:t xml:space="preserve">This </w:t>
      </w:r>
      <w:r>
        <w:rPr>
          <w:color w:val="231F20"/>
          <w:spacing w:val="-3"/>
          <w:sz w:val="24"/>
        </w:rPr>
        <w:t xml:space="preserve">enables </w:t>
      </w:r>
      <w:r>
        <w:rPr>
          <w:color w:val="231F20"/>
          <w:sz w:val="24"/>
        </w:rPr>
        <w:t xml:space="preserve">the </w:t>
      </w:r>
      <w:r>
        <w:rPr>
          <w:color w:val="231F20"/>
          <w:spacing w:val="-3"/>
          <w:sz w:val="24"/>
        </w:rPr>
        <w:t xml:space="preserve">delivery </w:t>
      </w:r>
      <w:r>
        <w:rPr>
          <w:color w:val="231F20"/>
          <w:sz w:val="24"/>
        </w:rPr>
        <w:t xml:space="preserve">of EM1 to </w:t>
      </w:r>
      <w:r>
        <w:rPr>
          <w:color w:val="231F20"/>
          <w:spacing w:val="-4"/>
          <w:sz w:val="24"/>
        </w:rPr>
        <w:t xml:space="preserve">be </w:t>
      </w:r>
      <w:r>
        <w:rPr>
          <w:color w:val="231F20"/>
          <w:sz w:val="24"/>
        </w:rPr>
        <w:t xml:space="preserve">highly </w:t>
      </w:r>
      <w:r>
        <w:rPr>
          <w:color w:val="231F20"/>
          <w:spacing w:val="-3"/>
          <w:sz w:val="24"/>
        </w:rPr>
        <w:t xml:space="preserve">flexible, </w:t>
      </w:r>
      <w:r>
        <w:rPr>
          <w:color w:val="231F20"/>
          <w:sz w:val="24"/>
        </w:rPr>
        <w:t xml:space="preserve">with </w:t>
      </w:r>
      <w:r>
        <w:rPr>
          <w:color w:val="231F20"/>
          <w:spacing w:val="-3"/>
          <w:sz w:val="24"/>
        </w:rPr>
        <w:t xml:space="preserve">students </w:t>
      </w:r>
      <w:r>
        <w:rPr>
          <w:color w:val="231F20"/>
          <w:sz w:val="24"/>
        </w:rPr>
        <w:t xml:space="preserve">no </w:t>
      </w:r>
      <w:r>
        <w:rPr>
          <w:color w:val="231F20"/>
          <w:spacing w:val="-3"/>
          <w:sz w:val="24"/>
        </w:rPr>
        <w:t xml:space="preserve">longer </w:t>
      </w:r>
      <w:r>
        <w:rPr>
          <w:color w:val="231F20"/>
          <w:sz w:val="24"/>
        </w:rPr>
        <w:t xml:space="preserve">needing </w:t>
      </w:r>
      <w:r>
        <w:rPr>
          <w:color w:val="231F20"/>
          <w:spacing w:val="-3"/>
          <w:sz w:val="24"/>
        </w:rPr>
        <w:t xml:space="preserve">to relocate </w:t>
      </w:r>
      <w:r>
        <w:rPr>
          <w:color w:val="231F20"/>
          <w:sz w:val="24"/>
        </w:rPr>
        <w:t xml:space="preserve">to </w:t>
      </w:r>
      <w:r>
        <w:rPr>
          <w:color w:val="231F20"/>
          <w:spacing w:val="-3"/>
          <w:sz w:val="24"/>
        </w:rPr>
        <w:t xml:space="preserve">Cambridge. </w:t>
      </w:r>
      <w:r>
        <w:rPr>
          <w:color w:val="231F20"/>
          <w:sz w:val="24"/>
        </w:rPr>
        <w:t xml:space="preserve">Placements </w:t>
      </w:r>
      <w:r>
        <w:rPr>
          <w:color w:val="231F20"/>
          <w:spacing w:val="-3"/>
          <w:sz w:val="24"/>
        </w:rPr>
        <w:t xml:space="preserve">are </w:t>
      </w:r>
      <w:r>
        <w:rPr>
          <w:color w:val="231F20"/>
          <w:sz w:val="24"/>
        </w:rPr>
        <w:t xml:space="preserve">arranged near </w:t>
      </w:r>
      <w:r>
        <w:rPr>
          <w:color w:val="231F20"/>
          <w:spacing w:val="-3"/>
          <w:sz w:val="24"/>
        </w:rPr>
        <w:t xml:space="preserve">to where </w:t>
      </w:r>
      <w:r>
        <w:rPr>
          <w:color w:val="231F20"/>
          <w:sz w:val="24"/>
        </w:rPr>
        <w:t>a student</w:t>
      </w:r>
      <w:r>
        <w:rPr>
          <w:color w:val="231F20"/>
          <w:spacing w:val="-35"/>
          <w:sz w:val="24"/>
        </w:rPr>
        <w:t xml:space="preserve"> </w:t>
      </w:r>
      <w:r>
        <w:rPr>
          <w:color w:val="231F20"/>
          <w:sz w:val="24"/>
        </w:rPr>
        <w:t>lives.</w:t>
      </w:r>
    </w:p>
    <w:p w:rsidR="00DC3935" w:rsidRDefault="00DC3935">
      <w:pPr>
        <w:pStyle w:val="BodyText"/>
        <w:spacing w:before="1"/>
      </w:pPr>
    </w:p>
    <w:p w:rsidR="00DC3935" w:rsidRDefault="009E2591">
      <w:pPr>
        <w:pStyle w:val="ListParagraph"/>
        <w:numPr>
          <w:ilvl w:val="2"/>
          <w:numId w:val="67"/>
        </w:numPr>
        <w:tabs>
          <w:tab w:val="left" w:pos="2606"/>
          <w:tab w:val="left" w:pos="2607"/>
        </w:tabs>
        <w:spacing w:before="1"/>
        <w:ind w:right="1397"/>
        <w:rPr>
          <w:sz w:val="24"/>
        </w:rPr>
      </w:pPr>
      <w:r>
        <w:rPr>
          <w:color w:val="231F20"/>
          <w:sz w:val="24"/>
        </w:rPr>
        <w:t>The Scottish College currently has four URC students pursuing EM1. Placement and formational programme are complemented with accredited qualifications pursued with either the Scottish Episcopal Institute or the University of Glasgow as partners. College staff are involved in teaching in both places.</w:t>
      </w:r>
    </w:p>
    <w:p w:rsidR="00DC3935" w:rsidRDefault="00DC3935">
      <w:pPr>
        <w:pStyle w:val="BodyText"/>
        <w:rPr>
          <w:sz w:val="26"/>
        </w:rPr>
      </w:pPr>
    </w:p>
    <w:p w:rsidR="00DC3935" w:rsidRDefault="009E2591">
      <w:pPr>
        <w:pStyle w:val="Heading8"/>
        <w:numPr>
          <w:ilvl w:val="0"/>
          <w:numId w:val="67"/>
        </w:numPr>
        <w:tabs>
          <w:tab w:val="left" w:pos="1929"/>
          <w:tab w:val="left" w:pos="1930"/>
        </w:tabs>
        <w:spacing w:before="217"/>
        <w:ind w:right="2326"/>
      </w:pPr>
      <w:r>
        <w:rPr>
          <w:color w:val="231F20"/>
        </w:rPr>
        <w:t>Education for Ministry phases 2 and 3: Continuing Ministerial</w:t>
      </w:r>
      <w:r>
        <w:rPr>
          <w:color w:val="231F20"/>
          <w:spacing w:val="-2"/>
        </w:rPr>
        <w:t xml:space="preserve"> </w:t>
      </w:r>
      <w:r>
        <w:rPr>
          <w:color w:val="231F20"/>
        </w:rPr>
        <w:t>Development</w:t>
      </w:r>
    </w:p>
    <w:p w:rsidR="00DC3935" w:rsidRDefault="009E2591">
      <w:pPr>
        <w:pStyle w:val="ListParagraph"/>
        <w:numPr>
          <w:ilvl w:val="1"/>
          <w:numId w:val="67"/>
        </w:numPr>
        <w:tabs>
          <w:tab w:val="left" w:pos="1929"/>
          <w:tab w:val="left" w:pos="1930"/>
        </w:tabs>
        <w:spacing w:before="59"/>
        <w:ind w:right="1488"/>
        <w:rPr>
          <w:sz w:val="24"/>
        </w:rPr>
      </w:pPr>
      <w:r>
        <w:rPr>
          <w:color w:val="231F20"/>
          <w:sz w:val="24"/>
        </w:rPr>
        <w:t xml:space="preserve">In the past two years there has been steady implementation of the EM2/3 programmes, assisting ministers in individual and collective ways to address the changing facets of ministry. </w:t>
      </w:r>
      <w:r>
        <w:rPr>
          <w:color w:val="231F20"/>
          <w:spacing w:val="-3"/>
          <w:sz w:val="24"/>
        </w:rPr>
        <w:t xml:space="preserve">In </w:t>
      </w:r>
      <w:r>
        <w:rPr>
          <w:color w:val="231F20"/>
          <w:sz w:val="24"/>
        </w:rPr>
        <w:t>a new development, the marks of ministry endorsed by Mission Council in November 2019 are being used as a basis for a new self-assessment tool in EM2/3, which will carefully move on from reporting formats used in</w:t>
      </w:r>
      <w:r>
        <w:rPr>
          <w:color w:val="231F20"/>
          <w:spacing w:val="-4"/>
          <w:sz w:val="24"/>
        </w:rPr>
        <w:t xml:space="preserve"> </w:t>
      </w:r>
      <w:r>
        <w:rPr>
          <w:color w:val="231F20"/>
          <w:sz w:val="24"/>
        </w:rPr>
        <w:t>EM1.</w:t>
      </w:r>
    </w:p>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pStyle w:val="ListParagraph"/>
        <w:numPr>
          <w:ilvl w:val="1"/>
          <w:numId w:val="67"/>
        </w:numPr>
        <w:tabs>
          <w:tab w:val="left" w:pos="1929"/>
          <w:tab w:val="left" w:pos="1930"/>
        </w:tabs>
        <w:spacing w:before="92"/>
        <w:ind w:right="1581"/>
        <w:rPr>
          <w:sz w:val="24"/>
        </w:rPr>
      </w:pPr>
      <w:r>
        <w:rPr>
          <w:color w:val="231F20"/>
          <w:sz w:val="24"/>
        </w:rPr>
        <w:t xml:space="preserve">In 2020, the Continuing Studies Fund, originally created from legacies given for ministerial development, was reframed as a routine part of the committee’s budget. </w:t>
      </w:r>
      <w:r>
        <w:rPr>
          <w:color w:val="231F20"/>
          <w:spacing w:val="-3"/>
          <w:sz w:val="24"/>
        </w:rPr>
        <w:t xml:space="preserve">It </w:t>
      </w:r>
      <w:r>
        <w:rPr>
          <w:color w:val="231F20"/>
          <w:sz w:val="24"/>
        </w:rPr>
        <w:t>offers financial support for higher degrees and longer term activities. One of these is the Church Leadership Programme (CLP), which is now well established as a key learning opportunity for leadership. In all, 14 participants completed this in 2018/19, of whom four were lay people; nine participants are in the process of completing it in 2019/20, of whom four are lay people. The Education and Learning Committee has set aside bursaries for lay people to enable them to undertake the</w:t>
      </w:r>
      <w:r>
        <w:rPr>
          <w:color w:val="231F20"/>
          <w:spacing w:val="-1"/>
          <w:sz w:val="24"/>
        </w:rPr>
        <w:t xml:space="preserve"> </w:t>
      </w:r>
      <w:r>
        <w:rPr>
          <w:color w:val="231F20"/>
          <w:sz w:val="24"/>
        </w:rPr>
        <w:t>programme.</w:t>
      </w:r>
    </w:p>
    <w:p w:rsidR="00DC3935" w:rsidRDefault="00DC3935">
      <w:pPr>
        <w:pStyle w:val="BodyText"/>
        <w:spacing w:before="1"/>
        <w:rPr>
          <w:sz w:val="21"/>
        </w:rPr>
      </w:pPr>
    </w:p>
    <w:p w:rsidR="00DC3935" w:rsidRDefault="009E2591">
      <w:pPr>
        <w:pStyle w:val="ListParagraph"/>
        <w:numPr>
          <w:ilvl w:val="1"/>
          <w:numId w:val="67"/>
        </w:numPr>
        <w:tabs>
          <w:tab w:val="left" w:pos="1929"/>
          <w:tab w:val="left" w:pos="1930"/>
        </w:tabs>
        <w:ind w:right="1257"/>
        <w:rPr>
          <w:sz w:val="24"/>
        </w:rPr>
      </w:pPr>
      <w:r>
        <w:rPr>
          <w:color w:val="231F20"/>
          <w:sz w:val="24"/>
        </w:rPr>
        <w:t xml:space="preserve">It was agreed at General Assembly 2012 that there would be mandatory training in EM3, and in 2014 it was agreed that safe sexual boundaries, under the title Safer Sacred Space (SSS), should be the first mandatory EM3 training. All ministers have now participated in SSS initial training, and update training is active. Each synod and RCL uses </w:t>
      </w:r>
      <w:r>
        <w:rPr>
          <w:i/>
          <w:color w:val="231F20"/>
          <w:sz w:val="24"/>
        </w:rPr>
        <w:t>The Professionalism Game</w:t>
      </w:r>
      <w:r>
        <w:rPr>
          <w:color w:val="231F20"/>
          <w:sz w:val="24"/>
        </w:rPr>
        <w:t>, a resource commissioned by the committee, covering all aspects of boundary safety, warning or infringement, for use in many environments, well beyond mandatory SSS. Safeguarding training already widely available through synods became mandatory with acceptance of the Past Case Review recommendations (Mission Council November 2018), and an implementation plan is in progress. The E&amp;L Programme Officer is a member of the Safeguarding Advisory Group, and works in close liaison with the URC Safeguarding Officer to ensure a cohesive approach to all safe boundary issues across the URC.</w:t>
      </w:r>
    </w:p>
    <w:p w:rsidR="00DC3935" w:rsidRDefault="00DC3935">
      <w:pPr>
        <w:pStyle w:val="BodyText"/>
        <w:spacing w:before="8"/>
        <w:rPr>
          <w:sz w:val="20"/>
        </w:rPr>
      </w:pPr>
    </w:p>
    <w:p w:rsidR="00DC3935" w:rsidRDefault="009E2591">
      <w:pPr>
        <w:pStyle w:val="ListParagraph"/>
        <w:numPr>
          <w:ilvl w:val="1"/>
          <w:numId w:val="67"/>
        </w:numPr>
        <w:tabs>
          <w:tab w:val="left" w:pos="1929"/>
          <w:tab w:val="left" w:pos="1930"/>
        </w:tabs>
        <w:rPr>
          <w:sz w:val="24"/>
        </w:rPr>
      </w:pPr>
      <w:r>
        <w:rPr>
          <w:color w:val="231F20"/>
          <w:sz w:val="24"/>
        </w:rPr>
        <w:t>The RCLs have continued to take an active part in</w:t>
      </w:r>
      <w:r>
        <w:rPr>
          <w:color w:val="231F20"/>
          <w:spacing w:val="-1"/>
          <w:sz w:val="24"/>
        </w:rPr>
        <w:t xml:space="preserve"> </w:t>
      </w:r>
      <w:r>
        <w:rPr>
          <w:color w:val="231F20"/>
          <w:sz w:val="24"/>
        </w:rPr>
        <w:t>EM2/3:</w:t>
      </w:r>
    </w:p>
    <w:p w:rsidR="00DC3935" w:rsidRDefault="00DC3935">
      <w:pPr>
        <w:pStyle w:val="BodyText"/>
        <w:spacing w:before="10"/>
        <w:rPr>
          <w:sz w:val="20"/>
        </w:rPr>
      </w:pPr>
    </w:p>
    <w:p w:rsidR="00DC3935" w:rsidRDefault="009E2591">
      <w:pPr>
        <w:pStyle w:val="ListParagraph"/>
        <w:numPr>
          <w:ilvl w:val="2"/>
          <w:numId w:val="67"/>
        </w:numPr>
        <w:tabs>
          <w:tab w:val="left" w:pos="2606"/>
          <w:tab w:val="left" w:pos="2607"/>
        </w:tabs>
        <w:spacing w:before="1"/>
        <w:ind w:right="1371"/>
        <w:rPr>
          <w:sz w:val="24"/>
        </w:rPr>
      </w:pPr>
      <w:r>
        <w:rPr>
          <w:color w:val="231F20"/>
          <w:sz w:val="24"/>
        </w:rPr>
        <w:t xml:space="preserve">The Scottish College held a Synod of Scotland ministers’ conference in May 2019 in Northern Ireland with the theme ‘Ties that Bind’. The College co-operates with the General Assembly’s </w:t>
      </w:r>
      <w:r>
        <w:rPr>
          <w:color w:val="231F20"/>
          <w:spacing w:val="-2"/>
          <w:sz w:val="24"/>
        </w:rPr>
        <w:t xml:space="preserve">EM2 </w:t>
      </w:r>
      <w:r>
        <w:rPr>
          <w:color w:val="231F20"/>
          <w:sz w:val="24"/>
        </w:rPr>
        <w:t xml:space="preserve">Officer in the support of ministers in their early years of ministry, and </w:t>
      </w:r>
      <w:r>
        <w:rPr>
          <w:color w:val="231F20"/>
          <w:spacing w:val="-3"/>
          <w:sz w:val="24"/>
        </w:rPr>
        <w:t xml:space="preserve">is </w:t>
      </w:r>
      <w:r>
        <w:rPr>
          <w:color w:val="231F20"/>
          <w:sz w:val="24"/>
        </w:rPr>
        <w:t>grateful to those who act as pastoral advisers through regular meetings with their colleagues and offering a listening and responsive ear at other times. With increasing pressures of time and commitment, it is hoped that experienced ministers will continue to agree to serve in this</w:t>
      </w:r>
      <w:r>
        <w:rPr>
          <w:color w:val="231F20"/>
          <w:spacing w:val="-6"/>
          <w:sz w:val="24"/>
        </w:rPr>
        <w:t xml:space="preserve"> </w:t>
      </w:r>
      <w:r>
        <w:rPr>
          <w:color w:val="231F20"/>
          <w:sz w:val="24"/>
        </w:rPr>
        <w:t>role.</w:t>
      </w:r>
    </w:p>
    <w:p w:rsidR="00DC3935" w:rsidRDefault="00DC3935">
      <w:pPr>
        <w:pStyle w:val="BodyText"/>
        <w:spacing w:before="5"/>
        <w:rPr>
          <w:sz w:val="23"/>
        </w:rPr>
      </w:pPr>
    </w:p>
    <w:p w:rsidR="00DC3935" w:rsidRDefault="009E2591">
      <w:pPr>
        <w:pStyle w:val="ListParagraph"/>
        <w:numPr>
          <w:ilvl w:val="2"/>
          <w:numId w:val="67"/>
        </w:numPr>
        <w:tabs>
          <w:tab w:val="left" w:pos="2606"/>
          <w:tab w:val="left" w:pos="2607"/>
        </w:tabs>
        <w:ind w:right="1435"/>
        <w:rPr>
          <w:sz w:val="24"/>
        </w:rPr>
      </w:pPr>
      <w:r>
        <w:rPr>
          <w:color w:val="231F20"/>
          <w:sz w:val="24"/>
        </w:rPr>
        <w:t>Northern College staff have contributed bible studies and resilience sessions to ministers’ schools in various synods. They also provide a tutor for ministers on the MA course at Luther King House, and offer tailored sabbatical/study reading guidance.</w:t>
      </w:r>
    </w:p>
    <w:p w:rsidR="00DC3935" w:rsidRDefault="00DC3935">
      <w:pPr>
        <w:pStyle w:val="BodyText"/>
        <w:spacing w:before="10"/>
        <w:rPr>
          <w:sz w:val="23"/>
        </w:rPr>
      </w:pPr>
    </w:p>
    <w:p w:rsidR="00DC3935" w:rsidRDefault="009E2591">
      <w:pPr>
        <w:pStyle w:val="ListParagraph"/>
        <w:numPr>
          <w:ilvl w:val="2"/>
          <w:numId w:val="67"/>
        </w:numPr>
        <w:tabs>
          <w:tab w:val="left" w:pos="2606"/>
          <w:tab w:val="left" w:pos="2607"/>
        </w:tabs>
        <w:spacing w:before="1"/>
        <w:ind w:right="1329"/>
        <w:rPr>
          <w:sz w:val="24"/>
        </w:rPr>
      </w:pPr>
      <w:r>
        <w:rPr>
          <w:color w:val="231F20"/>
          <w:sz w:val="24"/>
        </w:rPr>
        <w:t>Westminster College reinstated the annual Ministers’ Refresher Course in spring 2019 when Revd Dr David Cornick helped participants to explore John’s Gospel. The 2020 event was due to explore inter-faith issues. The RCL has welcomed a steady stream of ministers for formal sabbaticals and more informal shorter periods of study and</w:t>
      </w:r>
      <w:r>
        <w:rPr>
          <w:color w:val="231F20"/>
          <w:spacing w:val="-6"/>
          <w:sz w:val="24"/>
        </w:rPr>
        <w:t xml:space="preserve"> </w:t>
      </w:r>
      <w:r>
        <w:rPr>
          <w:color w:val="231F20"/>
          <w:sz w:val="24"/>
        </w:rPr>
        <w:t>refreshment.</w:t>
      </w:r>
    </w:p>
    <w:p w:rsidR="00DC3935" w:rsidRDefault="00DC3935">
      <w:pPr>
        <w:pStyle w:val="BodyText"/>
        <w:rPr>
          <w:sz w:val="26"/>
        </w:rPr>
      </w:pPr>
    </w:p>
    <w:p w:rsidR="00DC3935" w:rsidRDefault="00DC3935">
      <w:pPr>
        <w:pStyle w:val="BodyText"/>
        <w:spacing w:before="2"/>
        <w:rPr>
          <w:sz w:val="22"/>
        </w:rPr>
      </w:pPr>
    </w:p>
    <w:p w:rsidR="00DC3935" w:rsidRDefault="009E2591">
      <w:pPr>
        <w:pStyle w:val="Heading8"/>
        <w:numPr>
          <w:ilvl w:val="0"/>
          <w:numId w:val="67"/>
        </w:numPr>
        <w:tabs>
          <w:tab w:val="left" w:pos="1929"/>
          <w:tab w:val="left" w:pos="1930"/>
        </w:tabs>
      </w:pPr>
      <w:r>
        <w:rPr>
          <w:color w:val="231F20"/>
        </w:rPr>
        <w:t>Supporting synods in discipleship</w:t>
      </w:r>
      <w:r>
        <w:rPr>
          <w:color w:val="231F20"/>
          <w:spacing w:val="-9"/>
        </w:rPr>
        <w:t xml:space="preserve"> </w:t>
      </w:r>
      <w:r>
        <w:rPr>
          <w:color w:val="231F20"/>
        </w:rPr>
        <w:t>development</w:t>
      </w:r>
    </w:p>
    <w:p w:rsidR="00DC3935" w:rsidRDefault="009E2591">
      <w:pPr>
        <w:pStyle w:val="ListParagraph"/>
        <w:numPr>
          <w:ilvl w:val="1"/>
          <w:numId w:val="67"/>
        </w:numPr>
        <w:tabs>
          <w:tab w:val="left" w:pos="1929"/>
          <w:tab w:val="left" w:pos="1930"/>
        </w:tabs>
        <w:spacing w:before="58"/>
        <w:ind w:right="1435"/>
        <w:rPr>
          <w:sz w:val="24"/>
        </w:rPr>
      </w:pPr>
      <w:r>
        <w:rPr>
          <w:color w:val="231F20"/>
          <w:sz w:val="24"/>
        </w:rPr>
        <w:t>The practice continues of holding regular meetings of the training and development officers from synods, which are useful for peer support and sharing ideas and practice. For the past two years, all three RCLs have had staff members who are directly members of this gathering, which has</w:t>
      </w:r>
      <w:r>
        <w:rPr>
          <w:color w:val="231F20"/>
          <w:spacing w:val="-18"/>
          <w:sz w:val="24"/>
        </w:rPr>
        <w:t xml:space="preserve"> </w:t>
      </w:r>
      <w:r>
        <w:rPr>
          <w:color w:val="231F20"/>
          <w:sz w:val="24"/>
        </w:rPr>
        <w:t>assisted</w:t>
      </w:r>
    </w:p>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pStyle w:val="BodyText"/>
        <w:spacing w:before="92"/>
        <w:ind w:left="1929" w:right="1316"/>
      </w:pPr>
      <w:r>
        <w:rPr>
          <w:color w:val="231F20"/>
        </w:rPr>
        <w:t>collaboration and closer relationships. For their part, the RCLs have strengthened their direct contacts with synods, building on existing relationships and initiating new ones:</w:t>
      </w:r>
    </w:p>
    <w:p w:rsidR="00DC3935" w:rsidRDefault="00DC3935">
      <w:pPr>
        <w:pStyle w:val="BodyText"/>
        <w:spacing w:before="10"/>
        <w:rPr>
          <w:sz w:val="20"/>
        </w:rPr>
      </w:pPr>
    </w:p>
    <w:p w:rsidR="00DC3935" w:rsidRDefault="009E2591">
      <w:pPr>
        <w:pStyle w:val="ListParagraph"/>
        <w:numPr>
          <w:ilvl w:val="2"/>
          <w:numId w:val="67"/>
        </w:numPr>
        <w:tabs>
          <w:tab w:val="left" w:pos="2606"/>
          <w:tab w:val="left" w:pos="2607"/>
        </w:tabs>
        <w:spacing w:before="1"/>
        <w:ind w:right="1301"/>
        <w:rPr>
          <w:sz w:val="24"/>
        </w:rPr>
      </w:pPr>
      <w:r>
        <w:rPr>
          <w:color w:val="231F20"/>
          <w:sz w:val="24"/>
        </w:rPr>
        <w:t>The Scottish College has seen changes to its life in the past year through the purchase of premises to serve as the common offices of the College and the National Synod of Scotland. The new premises include a dedicated office for the Principal with meeting space, as well as a training suite with audio-visual facilities. The new office arrangements provide an opportunity for Synod and College to renew and reframe their relationship. The College acknowledges with thanks the many years when the College enjoyed office accommodation without cost in return for offering training and development support for the Synod. Opportunities for the whole people of God to reflect and learn together have included series of lunchtime lectures, as well as public workshops. In February 2019, seminars on “Brexit and the Book of Ruth” were offered at Glasgow University and an Edinburgh</w:t>
      </w:r>
      <w:r>
        <w:rPr>
          <w:color w:val="231F20"/>
          <w:spacing w:val="-14"/>
          <w:sz w:val="24"/>
        </w:rPr>
        <w:t xml:space="preserve"> </w:t>
      </w:r>
      <w:r>
        <w:rPr>
          <w:color w:val="231F20"/>
          <w:sz w:val="24"/>
        </w:rPr>
        <w:t>church.</w:t>
      </w:r>
    </w:p>
    <w:p w:rsidR="00DC3935" w:rsidRDefault="00DC3935">
      <w:pPr>
        <w:pStyle w:val="BodyText"/>
        <w:spacing w:before="5"/>
        <w:rPr>
          <w:sz w:val="23"/>
        </w:rPr>
      </w:pPr>
    </w:p>
    <w:p w:rsidR="00DC3935" w:rsidRDefault="009E2591">
      <w:pPr>
        <w:pStyle w:val="ListParagraph"/>
        <w:numPr>
          <w:ilvl w:val="2"/>
          <w:numId w:val="67"/>
        </w:numPr>
        <w:tabs>
          <w:tab w:val="left" w:pos="2606"/>
          <w:tab w:val="left" w:pos="2607"/>
        </w:tabs>
        <w:ind w:right="1299"/>
        <w:rPr>
          <w:sz w:val="24"/>
        </w:rPr>
      </w:pPr>
      <w:r>
        <w:rPr>
          <w:color w:val="231F20"/>
          <w:sz w:val="24"/>
        </w:rPr>
        <w:t>Westminster College has offered input for a wide range of events in various synods, with an exciting new initiative in the form of a ‘Roadshow’. A team of four teachers spent a week in summer 2019 resident in South Western Synod, leading workshops around topics the local churches had identified. A similar week-long visit was due to take place in Wales in June</w:t>
      </w:r>
      <w:r>
        <w:rPr>
          <w:color w:val="231F20"/>
          <w:spacing w:val="-14"/>
          <w:sz w:val="24"/>
        </w:rPr>
        <w:t xml:space="preserve"> </w:t>
      </w:r>
      <w:r>
        <w:rPr>
          <w:color w:val="231F20"/>
          <w:sz w:val="24"/>
        </w:rPr>
        <w:t>2020.</w:t>
      </w:r>
    </w:p>
    <w:p w:rsidR="00DC3935" w:rsidRDefault="00DC3935">
      <w:pPr>
        <w:pStyle w:val="BodyText"/>
        <w:spacing w:before="1"/>
      </w:pPr>
    </w:p>
    <w:p w:rsidR="00DC3935" w:rsidRDefault="009E2591">
      <w:pPr>
        <w:pStyle w:val="ListParagraph"/>
        <w:numPr>
          <w:ilvl w:val="2"/>
          <w:numId w:val="67"/>
        </w:numPr>
        <w:tabs>
          <w:tab w:val="left" w:pos="2606"/>
          <w:tab w:val="left" w:pos="2607"/>
        </w:tabs>
        <w:spacing w:before="1"/>
        <w:ind w:right="1578"/>
        <w:rPr>
          <w:sz w:val="24"/>
        </w:rPr>
      </w:pPr>
      <w:r>
        <w:rPr>
          <w:color w:val="231F20"/>
          <w:sz w:val="24"/>
        </w:rPr>
        <w:t>Northern College’s response to specific requests has included offering training on conducting funerals, ‘worship basics’, events for groups of lay preachers, input at synod meetings such as worship/bible studies/ presentations, and participation by staff in various synod committees through general membership or by invitation for a particular</w:t>
      </w:r>
      <w:r>
        <w:rPr>
          <w:color w:val="231F20"/>
          <w:spacing w:val="-15"/>
          <w:sz w:val="24"/>
        </w:rPr>
        <w:t xml:space="preserve"> </w:t>
      </w:r>
      <w:r>
        <w:rPr>
          <w:color w:val="231F20"/>
          <w:sz w:val="24"/>
        </w:rPr>
        <w:t>session.</w:t>
      </w:r>
    </w:p>
    <w:p w:rsidR="00DC3935" w:rsidRDefault="00DC3935">
      <w:pPr>
        <w:pStyle w:val="BodyText"/>
        <w:rPr>
          <w:sz w:val="26"/>
        </w:rPr>
      </w:pPr>
    </w:p>
    <w:p w:rsidR="00DC3935" w:rsidRDefault="00DC3935">
      <w:pPr>
        <w:pStyle w:val="BodyText"/>
        <w:spacing w:before="2"/>
        <w:rPr>
          <w:sz w:val="22"/>
        </w:rPr>
      </w:pPr>
    </w:p>
    <w:p w:rsidR="00DC3935" w:rsidRDefault="009E2591">
      <w:pPr>
        <w:pStyle w:val="Heading8"/>
        <w:numPr>
          <w:ilvl w:val="0"/>
          <w:numId w:val="67"/>
        </w:numPr>
        <w:tabs>
          <w:tab w:val="left" w:pos="1929"/>
          <w:tab w:val="left" w:pos="1930"/>
        </w:tabs>
      </w:pPr>
      <w:r>
        <w:rPr>
          <w:color w:val="231F20"/>
        </w:rPr>
        <w:t>Ecumenical</w:t>
      </w:r>
      <w:r>
        <w:rPr>
          <w:color w:val="231F20"/>
          <w:spacing w:val="3"/>
        </w:rPr>
        <w:t xml:space="preserve"> </w:t>
      </w:r>
      <w:r>
        <w:rPr>
          <w:color w:val="231F20"/>
        </w:rPr>
        <w:t>work</w:t>
      </w:r>
    </w:p>
    <w:p w:rsidR="00DC3935" w:rsidRDefault="009E2591">
      <w:pPr>
        <w:pStyle w:val="ListParagraph"/>
        <w:numPr>
          <w:ilvl w:val="1"/>
          <w:numId w:val="67"/>
        </w:numPr>
        <w:tabs>
          <w:tab w:val="left" w:pos="1929"/>
          <w:tab w:val="left" w:pos="1930"/>
        </w:tabs>
        <w:spacing w:before="58"/>
        <w:ind w:right="1286"/>
        <w:rPr>
          <w:sz w:val="24"/>
        </w:rPr>
      </w:pPr>
      <w:r>
        <w:rPr>
          <w:color w:val="231F20"/>
          <w:sz w:val="24"/>
        </w:rPr>
        <w:t xml:space="preserve">Three direct </w:t>
      </w:r>
      <w:r>
        <w:rPr>
          <w:color w:val="231F20"/>
          <w:spacing w:val="-3"/>
          <w:sz w:val="24"/>
        </w:rPr>
        <w:t xml:space="preserve">ecumenical relationships </w:t>
      </w:r>
      <w:r>
        <w:rPr>
          <w:color w:val="231F20"/>
          <w:sz w:val="24"/>
        </w:rPr>
        <w:t xml:space="preserve">are </w:t>
      </w:r>
      <w:r>
        <w:rPr>
          <w:color w:val="231F20"/>
          <w:spacing w:val="-3"/>
          <w:sz w:val="24"/>
        </w:rPr>
        <w:t xml:space="preserve">maintained </w:t>
      </w:r>
      <w:r>
        <w:rPr>
          <w:color w:val="231F20"/>
          <w:sz w:val="24"/>
        </w:rPr>
        <w:t xml:space="preserve">on </w:t>
      </w:r>
      <w:r>
        <w:rPr>
          <w:color w:val="231F20"/>
          <w:spacing w:val="-3"/>
          <w:sz w:val="24"/>
        </w:rPr>
        <w:t xml:space="preserve">behalf </w:t>
      </w:r>
      <w:r>
        <w:rPr>
          <w:color w:val="231F20"/>
          <w:sz w:val="24"/>
        </w:rPr>
        <w:t xml:space="preserve">of the </w:t>
      </w:r>
      <w:r>
        <w:rPr>
          <w:color w:val="231F20"/>
          <w:spacing w:val="-3"/>
          <w:sz w:val="24"/>
        </w:rPr>
        <w:t xml:space="preserve">committee </w:t>
      </w:r>
      <w:r>
        <w:rPr>
          <w:color w:val="231F20"/>
          <w:sz w:val="24"/>
        </w:rPr>
        <w:t xml:space="preserve">by the </w:t>
      </w:r>
      <w:r>
        <w:rPr>
          <w:color w:val="231F20"/>
          <w:spacing w:val="-3"/>
          <w:sz w:val="24"/>
        </w:rPr>
        <w:t xml:space="preserve">Secretary </w:t>
      </w:r>
      <w:r>
        <w:rPr>
          <w:color w:val="231F20"/>
          <w:sz w:val="24"/>
        </w:rPr>
        <w:t xml:space="preserve">– </w:t>
      </w:r>
      <w:r>
        <w:rPr>
          <w:color w:val="231F20"/>
          <w:spacing w:val="-3"/>
          <w:sz w:val="24"/>
        </w:rPr>
        <w:t xml:space="preserve">involvement with </w:t>
      </w:r>
      <w:r>
        <w:rPr>
          <w:color w:val="231F20"/>
          <w:sz w:val="24"/>
        </w:rPr>
        <w:t xml:space="preserve">the </w:t>
      </w:r>
      <w:r>
        <w:rPr>
          <w:color w:val="231F20"/>
          <w:spacing w:val="-3"/>
          <w:sz w:val="24"/>
        </w:rPr>
        <w:t xml:space="preserve">Ecumenical Liaison Group </w:t>
      </w:r>
      <w:r>
        <w:rPr>
          <w:color w:val="231F20"/>
          <w:sz w:val="24"/>
        </w:rPr>
        <w:t xml:space="preserve">for </w:t>
      </w:r>
      <w:r>
        <w:rPr>
          <w:color w:val="231F20"/>
          <w:spacing w:val="-3"/>
          <w:sz w:val="24"/>
        </w:rPr>
        <w:t xml:space="preserve">Ministerial </w:t>
      </w:r>
      <w:r>
        <w:rPr>
          <w:color w:val="231F20"/>
          <w:sz w:val="24"/>
        </w:rPr>
        <w:t xml:space="preserve">Training, </w:t>
      </w:r>
      <w:r>
        <w:rPr>
          <w:color w:val="231F20"/>
          <w:spacing w:val="-3"/>
          <w:sz w:val="24"/>
        </w:rPr>
        <w:t xml:space="preserve">which </w:t>
      </w:r>
      <w:r>
        <w:rPr>
          <w:color w:val="231F20"/>
          <w:sz w:val="24"/>
        </w:rPr>
        <w:t xml:space="preserve">was </w:t>
      </w:r>
      <w:r>
        <w:rPr>
          <w:color w:val="231F20"/>
          <w:spacing w:val="-3"/>
          <w:sz w:val="24"/>
        </w:rPr>
        <w:t xml:space="preserve">started </w:t>
      </w:r>
      <w:r>
        <w:rPr>
          <w:color w:val="231F20"/>
          <w:sz w:val="24"/>
        </w:rPr>
        <w:t xml:space="preserve">by </w:t>
      </w:r>
      <w:r>
        <w:rPr>
          <w:color w:val="231F20"/>
          <w:spacing w:val="-3"/>
          <w:sz w:val="24"/>
        </w:rPr>
        <w:t xml:space="preserve">Churches Together </w:t>
      </w:r>
      <w:r>
        <w:rPr>
          <w:color w:val="231F20"/>
          <w:sz w:val="24"/>
        </w:rPr>
        <w:t xml:space="preserve">in </w:t>
      </w:r>
      <w:r>
        <w:rPr>
          <w:color w:val="231F20"/>
          <w:spacing w:val="-3"/>
          <w:sz w:val="24"/>
        </w:rPr>
        <w:t xml:space="preserve">England; board membership </w:t>
      </w:r>
      <w:r>
        <w:rPr>
          <w:color w:val="231F20"/>
          <w:sz w:val="24"/>
        </w:rPr>
        <w:t xml:space="preserve">of the </w:t>
      </w:r>
      <w:r>
        <w:rPr>
          <w:color w:val="231F20"/>
          <w:spacing w:val="-2"/>
          <w:sz w:val="24"/>
        </w:rPr>
        <w:t xml:space="preserve">Luther </w:t>
      </w:r>
      <w:r>
        <w:rPr>
          <w:color w:val="231F20"/>
          <w:spacing w:val="-3"/>
          <w:sz w:val="24"/>
        </w:rPr>
        <w:t xml:space="preserve">King </w:t>
      </w:r>
      <w:r>
        <w:rPr>
          <w:color w:val="231F20"/>
          <w:sz w:val="24"/>
        </w:rPr>
        <w:t xml:space="preserve">House </w:t>
      </w:r>
      <w:r>
        <w:rPr>
          <w:color w:val="231F20"/>
          <w:spacing w:val="-3"/>
          <w:sz w:val="24"/>
        </w:rPr>
        <w:t xml:space="preserve">Educational </w:t>
      </w:r>
      <w:r>
        <w:rPr>
          <w:color w:val="231F20"/>
          <w:sz w:val="24"/>
        </w:rPr>
        <w:t xml:space="preserve">Trust; </w:t>
      </w:r>
      <w:r>
        <w:rPr>
          <w:color w:val="231F20"/>
          <w:spacing w:val="-3"/>
          <w:sz w:val="24"/>
        </w:rPr>
        <w:t xml:space="preserve">and work with </w:t>
      </w:r>
      <w:r>
        <w:rPr>
          <w:color w:val="231F20"/>
          <w:sz w:val="24"/>
        </w:rPr>
        <w:t xml:space="preserve">the </w:t>
      </w:r>
      <w:r>
        <w:rPr>
          <w:color w:val="231F20"/>
          <w:spacing w:val="-3"/>
          <w:sz w:val="24"/>
        </w:rPr>
        <w:t xml:space="preserve">Appreciating Church Development </w:t>
      </w:r>
      <w:r>
        <w:rPr>
          <w:color w:val="231F20"/>
          <w:spacing w:val="-2"/>
          <w:sz w:val="24"/>
        </w:rPr>
        <w:t xml:space="preserve">Group. </w:t>
      </w:r>
      <w:r>
        <w:rPr>
          <w:color w:val="231F20"/>
          <w:sz w:val="24"/>
        </w:rPr>
        <w:t xml:space="preserve">Each of the </w:t>
      </w:r>
      <w:r>
        <w:rPr>
          <w:color w:val="231F20"/>
          <w:spacing w:val="-3"/>
          <w:sz w:val="24"/>
        </w:rPr>
        <w:t>RCLs is involved in specific ecumenical</w:t>
      </w:r>
      <w:r>
        <w:rPr>
          <w:color w:val="231F20"/>
          <w:spacing w:val="-25"/>
          <w:sz w:val="24"/>
        </w:rPr>
        <w:t xml:space="preserve"> </w:t>
      </w:r>
      <w:r>
        <w:rPr>
          <w:color w:val="231F20"/>
          <w:sz w:val="24"/>
        </w:rPr>
        <w:t>networks:</w:t>
      </w:r>
    </w:p>
    <w:p w:rsidR="00DC3935" w:rsidRDefault="00DC3935">
      <w:pPr>
        <w:pStyle w:val="BodyText"/>
        <w:spacing w:before="5"/>
        <w:rPr>
          <w:sz w:val="20"/>
        </w:rPr>
      </w:pPr>
    </w:p>
    <w:p w:rsidR="00DC3935" w:rsidRDefault="009E2591">
      <w:pPr>
        <w:pStyle w:val="ListParagraph"/>
        <w:numPr>
          <w:ilvl w:val="2"/>
          <w:numId w:val="67"/>
        </w:numPr>
        <w:tabs>
          <w:tab w:val="left" w:pos="2606"/>
          <w:tab w:val="left" w:pos="2607"/>
        </w:tabs>
        <w:spacing w:before="1"/>
        <w:ind w:right="1459"/>
        <w:rPr>
          <w:sz w:val="24"/>
        </w:rPr>
      </w:pPr>
      <w:r>
        <w:rPr>
          <w:color w:val="231F20"/>
          <w:sz w:val="24"/>
        </w:rPr>
        <w:t>Northern College works significantly with the British Province of the Moravian Church, offering the equivalent of EM1 to their students, and continuing ministerial development (</w:t>
      </w:r>
      <w:proofErr w:type="spellStart"/>
      <w:r>
        <w:rPr>
          <w:color w:val="231F20"/>
          <w:sz w:val="24"/>
        </w:rPr>
        <w:t>eg</w:t>
      </w:r>
      <w:proofErr w:type="spellEnd"/>
      <w:r>
        <w:rPr>
          <w:color w:val="231F20"/>
          <w:sz w:val="24"/>
        </w:rPr>
        <w:t xml:space="preserve"> Safer Sacred Space). Since the Unitarian College formally withdrew from Luther King House, Northern College has supported Unitarian students studying through the LKH Open College by offering training on specific subjects and advising the denomination on formation for non-stipendiary ministry. One tutor is involved in Congregational Federation training, and another is giving support </w:t>
      </w:r>
      <w:r>
        <w:rPr>
          <w:color w:val="231F20"/>
          <w:spacing w:val="-3"/>
          <w:sz w:val="24"/>
        </w:rPr>
        <w:t xml:space="preserve">to </w:t>
      </w:r>
      <w:r>
        <w:rPr>
          <w:color w:val="231F20"/>
          <w:sz w:val="24"/>
        </w:rPr>
        <w:t>local Methodist Districts. The cross-fertilisation across the denominations is</w:t>
      </w:r>
      <w:r>
        <w:rPr>
          <w:color w:val="231F20"/>
          <w:spacing w:val="-1"/>
          <w:sz w:val="24"/>
        </w:rPr>
        <w:t xml:space="preserve"> </w:t>
      </w:r>
      <w:r>
        <w:rPr>
          <w:color w:val="231F20"/>
          <w:sz w:val="24"/>
        </w:rPr>
        <w:t>fruitful.</w:t>
      </w:r>
    </w:p>
    <w:p w:rsidR="00DC3935" w:rsidRDefault="00DC3935">
      <w:pPr>
        <w:pStyle w:val="BodyText"/>
        <w:spacing w:before="10"/>
        <w:rPr>
          <w:sz w:val="23"/>
        </w:rPr>
      </w:pPr>
    </w:p>
    <w:p w:rsidR="00DC3935" w:rsidRDefault="009E2591">
      <w:pPr>
        <w:pStyle w:val="ListParagraph"/>
        <w:numPr>
          <w:ilvl w:val="2"/>
          <w:numId w:val="67"/>
        </w:numPr>
        <w:tabs>
          <w:tab w:val="left" w:pos="2606"/>
          <w:tab w:val="left" w:pos="2607"/>
        </w:tabs>
        <w:ind w:right="1276"/>
        <w:rPr>
          <w:sz w:val="24"/>
        </w:rPr>
      </w:pPr>
      <w:r>
        <w:rPr>
          <w:color w:val="231F20"/>
          <w:sz w:val="24"/>
        </w:rPr>
        <w:t xml:space="preserve">The continued development of the Westminster campus means that the greater proportion of members of the Cambridge Theological Federation are based there, giving the College access </w:t>
      </w:r>
      <w:r>
        <w:rPr>
          <w:color w:val="231F20"/>
          <w:spacing w:val="-3"/>
          <w:sz w:val="24"/>
        </w:rPr>
        <w:t xml:space="preserve">to </w:t>
      </w:r>
      <w:r>
        <w:rPr>
          <w:color w:val="231F20"/>
          <w:sz w:val="24"/>
        </w:rPr>
        <w:t>richly diverse ecumenical and inter-faith relationships. The past two years has seen major restructuring</w:t>
      </w:r>
      <w:r>
        <w:rPr>
          <w:color w:val="231F20"/>
          <w:spacing w:val="-29"/>
          <w:sz w:val="24"/>
        </w:rPr>
        <w:t xml:space="preserve"> </w:t>
      </w:r>
      <w:r>
        <w:rPr>
          <w:color w:val="231F20"/>
          <w:sz w:val="24"/>
        </w:rPr>
        <w:t>in</w:t>
      </w:r>
    </w:p>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pStyle w:val="BodyText"/>
        <w:spacing w:before="92" w:line="242" w:lineRule="auto"/>
        <w:ind w:left="2606" w:right="1973"/>
      </w:pPr>
      <w:r>
        <w:rPr>
          <w:color w:val="231F20"/>
        </w:rPr>
        <w:t>the Federation, with Westminster taking an active and positive role in negotiations.</w:t>
      </w:r>
    </w:p>
    <w:p w:rsidR="00DC3935" w:rsidRDefault="00DC3935">
      <w:pPr>
        <w:pStyle w:val="BodyText"/>
        <w:spacing w:before="6"/>
        <w:rPr>
          <w:sz w:val="23"/>
        </w:rPr>
      </w:pPr>
    </w:p>
    <w:p w:rsidR="00DC3935" w:rsidRDefault="009E2591">
      <w:pPr>
        <w:pStyle w:val="ListParagraph"/>
        <w:numPr>
          <w:ilvl w:val="2"/>
          <w:numId w:val="67"/>
        </w:numPr>
        <w:tabs>
          <w:tab w:val="left" w:pos="2607"/>
        </w:tabs>
        <w:spacing w:before="1"/>
        <w:ind w:right="1623"/>
        <w:jc w:val="both"/>
        <w:rPr>
          <w:sz w:val="24"/>
        </w:rPr>
      </w:pPr>
      <w:r>
        <w:rPr>
          <w:color w:val="231F20"/>
          <w:sz w:val="24"/>
        </w:rPr>
        <w:t>The Scottish College relates to the CTBI China Forum, is a participant in ACTS Education meetings, is a board member of the Scottish Episcopal Institute, has pursued conversations with the Congregational Federation Scotland, and is part of the CTBI Programmes Reference</w:t>
      </w:r>
      <w:r>
        <w:rPr>
          <w:color w:val="231F20"/>
          <w:spacing w:val="-22"/>
          <w:sz w:val="24"/>
        </w:rPr>
        <w:t xml:space="preserve"> </w:t>
      </w:r>
      <w:r>
        <w:rPr>
          <w:color w:val="231F20"/>
          <w:sz w:val="24"/>
        </w:rPr>
        <w:t>Group.</w:t>
      </w:r>
    </w:p>
    <w:p w:rsidR="00DC3935" w:rsidRDefault="00DC3935">
      <w:pPr>
        <w:pStyle w:val="BodyText"/>
        <w:rPr>
          <w:sz w:val="26"/>
        </w:rPr>
      </w:pPr>
    </w:p>
    <w:p w:rsidR="00DC3935" w:rsidRDefault="00DC3935">
      <w:pPr>
        <w:pStyle w:val="BodyText"/>
        <w:spacing w:before="11"/>
        <w:rPr>
          <w:sz w:val="21"/>
        </w:rPr>
      </w:pPr>
    </w:p>
    <w:p w:rsidR="00DC3935" w:rsidRDefault="009E2591">
      <w:pPr>
        <w:pStyle w:val="Heading8"/>
        <w:numPr>
          <w:ilvl w:val="0"/>
          <w:numId w:val="67"/>
        </w:numPr>
        <w:tabs>
          <w:tab w:val="left" w:pos="1929"/>
          <w:tab w:val="left" w:pos="1930"/>
        </w:tabs>
      </w:pPr>
      <w:r>
        <w:rPr>
          <w:color w:val="231F20"/>
        </w:rPr>
        <w:t>Vocations</w:t>
      </w:r>
    </w:p>
    <w:p w:rsidR="00DC3935" w:rsidRDefault="009E2591">
      <w:pPr>
        <w:pStyle w:val="ListParagraph"/>
        <w:numPr>
          <w:ilvl w:val="1"/>
          <w:numId w:val="67"/>
        </w:numPr>
        <w:tabs>
          <w:tab w:val="left" w:pos="1929"/>
          <w:tab w:val="left" w:pos="1930"/>
        </w:tabs>
        <w:spacing w:before="58"/>
        <w:ind w:right="1257"/>
        <w:rPr>
          <w:sz w:val="24"/>
        </w:rPr>
      </w:pPr>
      <w:r>
        <w:rPr>
          <w:color w:val="231F20"/>
          <w:sz w:val="24"/>
        </w:rPr>
        <w:t xml:space="preserve">The Secretaries for Ministries and Education and Learning have taken the lead in coordinating two vocations events each year since 2017, in place of similar events which synods used to organise. These are hosted and resourced by Northern College and Westminster College in rotation, and have seen a regular gathering of about a dozen participants who explore diverse ministries including eldership, lay preaching, pioneer ministry, chaplaincy, church-related community work, children and youth ministry, and the ministry of word and sacraments. The Scottish College organised a Vocations Enquiry Day in Glasgow, in conjunction with others in the Synod of Scotland, in June 2019. All the RCLs are open to individual visits from people considering </w:t>
      </w:r>
      <w:proofErr w:type="spellStart"/>
      <w:r>
        <w:rPr>
          <w:color w:val="231F20"/>
          <w:sz w:val="24"/>
        </w:rPr>
        <w:t>candidating</w:t>
      </w:r>
      <w:proofErr w:type="spellEnd"/>
      <w:r>
        <w:rPr>
          <w:color w:val="231F20"/>
          <w:sz w:val="24"/>
        </w:rPr>
        <w:t xml:space="preserve"> for ministry as they seek to explore their sense of</w:t>
      </w:r>
      <w:r>
        <w:rPr>
          <w:color w:val="231F20"/>
          <w:spacing w:val="3"/>
          <w:sz w:val="24"/>
        </w:rPr>
        <w:t xml:space="preserve"> </w:t>
      </w:r>
      <w:r>
        <w:rPr>
          <w:color w:val="231F20"/>
          <w:sz w:val="24"/>
        </w:rPr>
        <w:t>calling.</w:t>
      </w:r>
    </w:p>
    <w:p w:rsidR="00DC3935" w:rsidRDefault="00DC3935">
      <w:pPr>
        <w:pStyle w:val="BodyText"/>
        <w:rPr>
          <w:sz w:val="26"/>
        </w:rPr>
      </w:pPr>
    </w:p>
    <w:p w:rsidR="00DC3935" w:rsidRDefault="009E2591">
      <w:pPr>
        <w:pStyle w:val="Heading8"/>
        <w:numPr>
          <w:ilvl w:val="0"/>
          <w:numId w:val="67"/>
        </w:numPr>
        <w:tabs>
          <w:tab w:val="left" w:pos="1929"/>
          <w:tab w:val="left" w:pos="1930"/>
        </w:tabs>
        <w:spacing w:before="219"/>
      </w:pPr>
      <w:r>
        <w:rPr>
          <w:color w:val="231F20"/>
        </w:rPr>
        <w:t>International</w:t>
      </w:r>
      <w:r>
        <w:rPr>
          <w:color w:val="231F20"/>
          <w:spacing w:val="-2"/>
        </w:rPr>
        <w:t xml:space="preserve"> </w:t>
      </w:r>
      <w:r>
        <w:rPr>
          <w:color w:val="231F20"/>
        </w:rPr>
        <w:t>work</w:t>
      </w:r>
    </w:p>
    <w:p w:rsidR="00DC3935" w:rsidRDefault="009E2591">
      <w:pPr>
        <w:pStyle w:val="ListParagraph"/>
        <w:numPr>
          <w:ilvl w:val="1"/>
          <w:numId w:val="67"/>
        </w:numPr>
        <w:tabs>
          <w:tab w:val="left" w:pos="1929"/>
          <w:tab w:val="left" w:pos="1930"/>
        </w:tabs>
        <w:spacing w:before="57"/>
        <w:ind w:right="1460"/>
        <w:rPr>
          <w:sz w:val="24"/>
        </w:rPr>
      </w:pPr>
      <w:r>
        <w:rPr>
          <w:color w:val="231F20"/>
          <w:sz w:val="24"/>
        </w:rPr>
        <w:t>The committee Secretary attended the World Appreciative Inquiry Conference in Nice in March 2019, presenting an academic poster showing the work of Appreciating Church. It was a remarkable opportunity for learning from practitioners from all parts of the</w:t>
      </w:r>
      <w:r>
        <w:rPr>
          <w:color w:val="231F20"/>
          <w:spacing w:val="-3"/>
          <w:sz w:val="24"/>
        </w:rPr>
        <w:t xml:space="preserve"> </w:t>
      </w:r>
      <w:r>
        <w:rPr>
          <w:color w:val="231F20"/>
          <w:sz w:val="24"/>
        </w:rPr>
        <w:t>world.</w:t>
      </w:r>
    </w:p>
    <w:p w:rsidR="00DC3935" w:rsidRDefault="00DC3935">
      <w:pPr>
        <w:pStyle w:val="BodyText"/>
        <w:spacing w:before="10"/>
        <w:rPr>
          <w:sz w:val="20"/>
        </w:rPr>
      </w:pPr>
    </w:p>
    <w:p w:rsidR="00DC3935" w:rsidRDefault="009E2591">
      <w:pPr>
        <w:pStyle w:val="ListParagraph"/>
        <w:numPr>
          <w:ilvl w:val="1"/>
          <w:numId w:val="67"/>
        </w:numPr>
        <w:tabs>
          <w:tab w:val="left" w:pos="1929"/>
          <w:tab w:val="left" w:pos="1930"/>
        </w:tabs>
        <w:ind w:right="1392"/>
        <w:rPr>
          <w:sz w:val="24"/>
        </w:rPr>
      </w:pPr>
      <w:r>
        <w:rPr>
          <w:color w:val="231F20"/>
          <w:sz w:val="24"/>
        </w:rPr>
        <w:t>The Belonging to the World Church programme, which is coordinated by colleagues in the Global and Intercultural Ministries team, has continued to aid learning for all ages and ministries in the church. The RCLs organise placements for EM1 students through this programme, as well as maintaining contacts with the Council for World Mission (CWM), World Communion of Reformed Churches and World Council of</w:t>
      </w:r>
      <w:r>
        <w:rPr>
          <w:color w:val="231F20"/>
          <w:spacing w:val="1"/>
          <w:sz w:val="24"/>
        </w:rPr>
        <w:t xml:space="preserve"> </w:t>
      </w:r>
      <w:r>
        <w:rPr>
          <w:color w:val="231F20"/>
          <w:sz w:val="24"/>
        </w:rPr>
        <w:t>Churches.</w:t>
      </w:r>
    </w:p>
    <w:p w:rsidR="00DC3935" w:rsidRDefault="00DC3935">
      <w:pPr>
        <w:pStyle w:val="BodyText"/>
        <w:spacing w:before="8"/>
        <w:rPr>
          <w:sz w:val="20"/>
        </w:rPr>
      </w:pPr>
    </w:p>
    <w:p w:rsidR="00DC3935" w:rsidRDefault="009E2591">
      <w:pPr>
        <w:pStyle w:val="ListParagraph"/>
        <w:numPr>
          <w:ilvl w:val="2"/>
          <w:numId w:val="67"/>
        </w:numPr>
        <w:tabs>
          <w:tab w:val="left" w:pos="2606"/>
          <w:tab w:val="left" w:pos="2607"/>
        </w:tabs>
        <w:spacing w:before="1"/>
        <w:ind w:right="1434"/>
        <w:rPr>
          <w:sz w:val="24"/>
        </w:rPr>
      </w:pPr>
      <w:r>
        <w:rPr>
          <w:color w:val="231F20"/>
          <w:sz w:val="24"/>
        </w:rPr>
        <w:t>Northern College students have visited, or are planning to visit, Taiwan, Canada, Netherlands, Zimbabwe, Cuba, Eastern Europe, Israel/Palestine, and Germany. Tutors have attended CWM Conferences and contributed papers at international conferences.</w:t>
      </w:r>
    </w:p>
    <w:p w:rsidR="00DC3935" w:rsidRDefault="00DC3935">
      <w:pPr>
        <w:pStyle w:val="BodyText"/>
        <w:spacing w:before="10"/>
        <w:rPr>
          <w:sz w:val="23"/>
        </w:rPr>
      </w:pPr>
    </w:p>
    <w:p w:rsidR="00DC3935" w:rsidRDefault="009E2591">
      <w:pPr>
        <w:pStyle w:val="ListParagraph"/>
        <w:numPr>
          <w:ilvl w:val="2"/>
          <w:numId w:val="67"/>
        </w:numPr>
        <w:tabs>
          <w:tab w:val="left" w:pos="2606"/>
          <w:tab w:val="left" w:pos="2607"/>
        </w:tabs>
        <w:ind w:right="1377"/>
        <w:rPr>
          <w:sz w:val="24"/>
        </w:rPr>
      </w:pPr>
      <w:r>
        <w:rPr>
          <w:color w:val="231F20"/>
          <w:sz w:val="24"/>
        </w:rPr>
        <w:t xml:space="preserve">Westminster College offers the Cheshunt sabbatical programme, which continues to fund several visitors each term, from the URC and world churches, at the college. Uptake has broadened, and the first sabbatical visitor from Botswana was welcomed in early 2020. The RCL benefits greatly from a reciprocal term abroad with Columbia Theological Seminary in Georgia, US. An ongoing study programme with Wessex Synod and the Lusaka Presbytery of the United Church of Zambia has, </w:t>
      </w:r>
      <w:r>
        <w:rPr>
          <w:color w:val="231F20"/>
          <w:spacing w:val="-3"/>
          <w:sz w:val="24"/>
        </w:rPr>
        <w:t xml:space="preserve">to </w:t>
      </w:r>
      <w:r>
        <w:rPr>
          <w:color w:val="231F20"/>
          <w:sz w:val="24"/>
        </w:rPr>
        <w:t xml:space="preserve">date, welcomed two Zambians into the Westminster community. Two EM1 students were due to attend the programme at the </w:t>
      </w:r>
      <w:proofErr w:type="spellStart"/>
      <w:r>
        <w:rPr>
          <w:color w:val="231F20"/>
          <w:sz w:val="24"/>
        </w:rPr>
        <w:t>Tantur</w:t>
      </w:r>
      <w:proofErr w:type="spellEnd"/>
      <w:r>
        <w:rPr>
          <w:color w:val="231F20"/>
          <w:sz w:val="24"/>
        </w:rPr>
        <w:t xml:space="preserve"> Ecumenical Institute outside Jerusalem in summer 2020. Teaching staff on sabbatical have</w:t>
      </w:r>
      <w:r>
        <w:rPr>
          <w:color w:val="231F20"/>
          <w:spacing w:val="-21"/>
          <w:sz w:val="24"/>
        </w:rPr>
        <w:t xml:space="preserve"> </w:t>
      </w:r>
      <w:r>
        <w:rPr>
          <w:color w:val="231F20"/>
          <w:sz w:val="24"/>
        </w:rPr>
        <w:t>been</w:t>
      </w:r>
    </w:p>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pStyle w:val="BodyText"/>
        <w:spacing w:before="92" w:line="242" w:lineRule="auto"/>
        <w:ind w:left="2606" w:right="1652"/>
      </w:pPr>
      <w:r>
        <w:rPr>
          <w:color w:val="231F20"/>
        </w:rPr>
        <w:t>enabled to study abroad, and in summer 2019 the College welcomed its newly appointed Tutor in New Testament from the US.</w:t>
      </w:r>
    </w:p>
    <w:p w:rsidR="00DC3935" w:rsidRDefault="00DC3935">
      <w:pPr>
        <w:pStyle w:val="BodyText"/>
        <w:spacing w:before="6"/>
        <w:rPr>
          <w:sz w:val="23"/>
        </w:rPr>
      </w:pPr>
    </w:p>
    <w:p w:rsidR="00DC3935" w:rsidRDefault="009E2591">
      <w:pPr>
        <w:pStyle w:val="ListParagraph"/>
        <w:numPr>
          <w:ilvl w:val="2"/>
          <w:numId w:val="67"/>
        </w:numPr>
        <w:tabs>
          <w:tab w:val="left" w:pos="2606"/>
          <w:tab w:val="left" w:pos="2607"/>
        </w:tabs>
        <w:spacing w:before="1"/>
        <w:ind w:right="1358"/>
        <w:rPr>
          <w:sz w:val="24"/>
        </w:rPr>
      </w:pPr>
      <w:r>
        <w:rPr>
          <w:color w:val="231F20"/>
          <w:sz w:val="24"/>
        </w:rPr>
        <w:t>At the Scottish College, both staff and students have pursued contacts and opportunities beyond Great Britain, with visits to Germany, the Czech Republic, Italy, Ireland and Taiwan. The principal presented a paper at the CWM Discernment and Radical Engagement (DARE) Forum in Taiwan in June 2019.</w:t>
      </w:r>
    </w:p>
    <w:p w:rsidR="00DC3935" w:rsidRDefault="00DC3935">
      <w:pPr>
        <w:pStyle w:val="BodyText"/>
        <w:rPr>
          <w:sz w:val="26"/>
        </w:rPr>
      </w:pPr>
    </w:p>
    <w:p w:rsidR="00DC3935" w:rsidRDefault="00DC3935">
      <w:pPr>
        <w:pStyle w:val="BodyText"/>
        <w:spacing w:before="2"/>
        <w:rPr>
          <w:sz w:val="22"/>
        </w:rPr>
      </w:pPr>
    </w:p>
    <w:p w:rsidR="00DC3935" w:rsidRDefault="009E2591">
      <w:pPr>
        <w:pStyle w:val="Heading8"/>
        <w:numPr>
          <w:ilvl w:val="0"/>
          <w:numId w:val="67"/>
        </w:numPr>
        <w:tabs>
          <w:tab w:val="left" w:pos="1929"/>
          <w:tab w:val="left" w:pos="1930"/>
        </w:tabs>
      </w:pPr>
      <w:r>
        <w:rPr>
          <w:color w:val="231F20"/>
        </w:rPr>
        <w:t>Preaching</w:t>
      </w:r>
      <w:r>
        <w:rPr>
          <w:color w:val="231F20"/>
          <w:spacing w:val="1"/>
        </w:rPr>
        <w:t xml:space="preserve"> </w:t>
      </w:r>
      <w:r>
        <w:rPr>
          <w:color w:val="231F20"/>
        </w:rPr>
        <w:t>engagements</w:t>
      </w:r>
    </w:p>
    <w:p w:rsidR="00DC3935" w:rsidRDefault="009E2591">
      <w:pPr>
        <w:pStyle w:val="ListParagraph"/>
        <w:numPr>
          <w:ilvl w:val="1"/>
          <w:numId w:val="67"/>
        </w:numPr>
        <w:tabs>
          <w:tab w:val="left" w:pos="1929"/>
          <w:tab w:val="left" w:pos="1930"/>
        </w:tabs>
        <w:spacing w:before="58"/>
        <w:ind w:right="1420"/>
        <w:rPr>
          <w:sz w:val="24"/>
        </w:rPr>
      </w:pPr>
      <w:r>
        <w:rPr>
          <w:color w:val="231F20"/>
          <w:sz w:val="24"/>
        </w:rPr>
        <w:t xml:space="preserve">Members of the Education and Learning team respond to requests </w:t>
      </w:r>
      <w:r>
        <w:rPr>
          <w:color w:val="231F20"/>
          <w:spacing w:val="-3"/>
          <w:sz w:val="24"/>
        </w:rPr>
        <w:t xml:space="preserve">to </w:t>
      </w:r>
      <w:r>
        <w:rPr>
          <w:color w:val="231F20"/>
          <w:sz w:val="24"/>
        </w:rPr>
        <w:t xml:space="preserve">lead worship and preach in their personal capacities, and have used the opportunities this offers to explore the themes of </w:t>
      </w:r>
      <w:r>
        <w:rPr>
          <w:i/>
          <w:color w:val="231F20"/>
          <w:sz w:val="24"/>
        </w:rPr>
        <w:t>Walking the</w:t>
      </w:r>
      <w:r>
        <w:rPr>
          <w:i/>
          <w:color w:val="231F20"/>
          <w:spacing w:val="-13"/>
          <w:sz w:val="24"/>
        </w:rPr>
        <w:t xml:space="preserve"> </w:t>
      </w:r>
      <w:r>
        <w:rPr>
          <w:i/>
          <w:color w:val="231F20"/>
          <w:sz w:val="24"/>
        </w:rPr>
        <w:t>Way</w:t>
      </w:r>
      <w:r>
        <w:rPr>
          <w:color w:val="231F20"/>
          <w:sz w:val="24"/>
        </w:rPr>
        <w:t>.</w:t>
      </w:r>
    </w:p>
    <w:p w:rsidR="00DC3935" w:rsidRDefault="00DC3935">
      <w:pPr>
        <w:pStyle w:val="BodyText"/>
        <w:spacing w:before="7"/>
        <w:rPr>
          <w:sz w:val="20"/>
        </w:rPr>
      </w:pPr>
    </w:p>
    <w:p w:rsidR="00DC3935" w:rsidRDefault="009E2591">
      <w:pPr>
        <w:pStyle w:val="ListParagraph"/>
        <w:numPr>
          <w:ilvl w:val="1"/>
          <w:numId w:val="67"/>
        </w:numPr>
        <w:tabs>
          <w:tab w:val="left" w:pos="1929"/>
          <w:tab w:val="left" w:pos="1930"/>
        </w:tabs>
        <w:ind w:right="1330"/>
        <w:rPr>
          <w:sz w:val="24"/>
        </w:rPr>
      </w:pPr>
      <w:r>
        <w:rPr>
          <w:color w:val="231F20"/>
          <w:sz w:val="24"/>
        </w:rPr>
        <w:t xml:space="preserve">The tutors of the RCLs are in regular demand for leading worship, which may be local or further afield. </w:t>
      </w:r>
      <w:r>
        <w:rPr>
          <w:color w:val="231F20"/>
          <w:spacing w:val="-3"/>
          <w:sz w:val="24"/>
        </w:rPr>
        <w:t xml:space="preserve">On </w:t>
      </w:r>
      <w:r>
        <w:rPr>
          <w:color w:val="231F20"/>
          <w:sz w:val="24"/>
        </w:rPr>
        <w:t>most Sundays, and at other times, a good proportion of the RCL tutors are likely to be preaching and leading worship. Conversations with congregations before, during and after services help to earth the RCLs in the life of the local church.</w:t>
      </w:r>
    </w:p>
    <w:p w:rsidR="00DC3935" w:rsidRDefault="00DC3935">
      <w:pPr>
        <w:pStyle w:val="BodyText"/>
        <w:rPr>
          <w:sz w:val="26"/>
        </w:rPr>
      </w:pPr>
    </w:p>
    <w:p w:rsidR="00DC3935" w:rsidRDefault="009E2591">
      <w:pPr>
        <w:pStyle w:val="Heading8"/>
        <w:numPr>
          <w:ilvl w:val="0"/>
          <w:numId w:val="67"/>
        </w:numPr>
        <w:tabs>
          <w:tab w:val="left" w:pos="1929"/>
          <w:tab w:val="left" w:pos="1930"/>
        </w:tabs>
        <w:spacing w:before="219"/>
      </w:pPr>
      <w:r>
        <w:rPr>
          <w:color w:val="231F20"/>
        </w:rPr>
        <w:t>Writing</w:t>
      </w:r>
      <w:r>
        <w:rPr>
          <w:color w:val="231F20"/>
          <w:spacing w:val="-7"/>
        </w:rPr>
        <w:t xml:space="preserve"> </w:t>
      </w:r>
      <w:r>
        <w:rPr>
          <w:color w:val="231F20"/>
        </w:rPr>
        <w:t>material</w:t>
      </w:r>
    </w:p>
    <w:p w:rsidR="00DC3935" w:rsidRDefault="009E2591">
      <w:pPr>
        <w:pStyle w:val="ListParagraph"/>
        <w:numPr>
          <w:ilvl w:val="1"/>
          <w:numId w:val="67"/>
        </w:numPr>
        <w:tabs>
          <w:tab w:val="left" w:pos="1929"/>
          <w:tab w:val="left" w:pos="1930"/>
        </w:tabs>
        <w:spacing w:before="58"/>
        <w:ind w:right="1929"/>
        <w:rPr>
          <w:sz w:val="24"/>
        </w:rPr>
      </w:pPr>
      <w:r>
        <w:rPr>
          <w:color w:val="231F20"/>
          <w:sz w:val="24"/>
        </w:rPr>
        <w:t>Most members of the Education and Learning team have been involved in producing material for Stepwise, including drafting news stories for the URC website. Some have also contributed to Daily</w:t>
      </w:r>
      <w:r>
        <w:rPr>
          <w:color w:val="231F20"/>
          <w:spacing w:val="-9"/>
          <w:sz w:val="24"/>
        </w:rPr>
        <w:t xml:space="preserve"> </w:t>
      </w:r>
      <w:r>
        <w:rPr>
          <w:color w:val="231F20"/>
          <w:sz w:val="24"/>
        </w:rPr>
        <w:t>Devotions.</w:t>
      </w:r>
    </w:p>
    <w:p w:rsidR="00DC3935" w:rsidRDefault="00DC3935">
      <w:pPr>
        <w:pStyle w:val="BodyText"/>
        <w:rPr>
          <w:sz w:val="21"/>
        </w:rPr>
      </w:pPr>
    </w:p>
    <w:p w:rsidR="00DC3935" w:rsidRDefault="009E2591">
      <w:pPr>
        <w:pStyle w:val="ListParagraph"/>
        <w:numPr>
          <w:ilvl w:val="1"/>
          <w:numId w:val="67"/>
        </w:numPr>
        <w:tabs>
          <w:tab w:val="left" w:pos="1929"/>
          <w:tab w:val="left" w:pos="1930"/>
        </w:tabs>
        <w:spacing w:before="1"/>
        <w:ind w:right="1314"/>
        <w:rPr>
          <w:sz w:val="24"/>
        </w:rPr>
      </w:pPr>
      <w:r>
        <w:rPr>
          <w:color w:val="231F20"/>
          <w:sz w:val="24"/>
        </w:rPr>
        <w:t xml:space="preserve">Most of the public output of the Education and Learning Committee is provided by the RCL tutors, who regularly contribute </w:t>
      </w:r>
      <w:r>
        <w:rPr>
          <w:color w:val="231F20"/>
          <w:spacing w:val="-3"/>
          <w:sz w:val="24"/>
        </w:rPr>
        <w:t xml:space="preserve">to </w:t>
      </w:r>
      <w:r>
        <w:rPr>
          <w:i/>
          <w:color w:val="231F20"/>
          <w:sz w:val="24"/>
        </w:rPr>
        <w:t xml:space="preserve">Reform </w:t>
      </w:r>
      <w:r>
        <w:rPr>
          <w:color w:val="231F20"/>
          <w:sz w:val="24"/>
        </w:rPr>
        <w:t>with bible studies and longer articles, write for Daily Devotions, and provide content for publications directed at local churches. Northern College has a particular emphasis on environmental issues in theological and policy work, both within and beyond the URC. Westminster staff have provided a diverse range of material, including book reviews and articles for academic journals, alongside biblical reflections for the online Visual Commentary on</w:t>
      </w:r>
      <w:r>
        <w:rPr>
          <w:color w:val="231F20"/>
          <w:spacing w:val="-4"/>
          <w:sz w:val="24"/>
        </w:rPr>
        <w:t xml:space="preserve"> </w:t>
      </w:r>
      <w:r>
        <w:rPr>
          <w:color w:val="231F20"/>
          <w:sz w:val="24"/>
        </w:rPr>
        <w:t>Scripture.</w:t>
      </w:r>
    </w:p>
    <w:p w:rsidR="00DC3935" w:rsidRDefault="00DC3935">
      <w:pPr>
        <w:pStyle w:val="BodyText"/>
        <w:rPr>
          <w:sz w:val="26"/>
        </w:rPr>
      </w:pPr>
    </w:p>
    <w:p w:rsidR="00DC3935" w:rsidRDefault="009E2591">
      <w:pPr>
        <w:pStyle w:val="Heading8"/>
        <w:numPr>
          <w:ilvl w:val="0"/>
          <w:numId w:val="67"/>
        </w:numPr>
        <w:tabs>
          <w:tab w:val="left" w:pos="1929"/>
          <w:tab w:val="left" w:pos="1930"/>
        </w:tabs>
        <w:spacing w:before="216"/>
      </w:pPr>
      <w:r>
        <w:rPr>
          <w:color w:val="231F20"/>
        </w:rPr>
        <w:t>The 20-40 age</w:t>
      </w:r>
      <w:r>
        <w:rPr>
          <w:color w:val="231F20"/>
          <w:spacing w:val="-3"/>
        </w:rPr>
        <w:t xml:space="preserve"> </w:t>
      </w:r>
      <w:r>
        <w:rPr>
          <w:color w:val="231F20"/>
        </w:rPr>
        <w:t>group</w:t>
      </w:r>
    </w:p>
    <w:p w:rsidR="00DC3935" w:rsidRDefault="009E2591">
      <w:pPr>
        <w:pStyle w:val="ListParagraph"/>
        <w:numPr>
          <w:ilvl w:val="1"/>
          <w:numId w:val="67"/>
        </w:numPr>
        <w:tabs>
          <w:tab w:val="left" w:pos="1929"/>
          <w:tab w:val="left" w:pos="1930"/>
        </w:tabs>
        <w:spacing w:before="58"/>
        <w:ind w:right="1244"/>
        <w:rPr>
          <w:sz w:val="24"/>
        </w:rPr>
      </w:pPr>
      <w:r>
        <w:rPr>
          <w:color w:val="231F20"/>
          <w:sz w:val="24"/>
        </w:rPr>
        <w:t xml:space="preserve">The committee discussed the report of the 20-40 task group presented to General Assembly 2018, concluding that the actions which the committee could take would be to find an appropriate way </w:t>
      </w:r>
      <w:r>
        <w:rPr>
          <w:color w:val="231F20"/>
          <w:spacing w:val="-3"/>
          <w:sz w:val="24"/>
        </w:rPr>
        <w:t xml:space="preserve">to </w:t>
      </w:r>
      <w:r>
        <w:rPr>
          <w:color w:val="231F20"/>
          <w:sz w:val="24"/>
        </w:rPr>
        <w:t>connect Stepwise and Youth Assembly, and to continue to explore intergenerational thinking with the Children and Youth Work Committee. Progress on both these actions has been modest yet persistent, complemented through the</w:t>
      </w:r>
      <w:r>
        <w:rPr>
          <w:color w:val="231F20"/>
          <w:spacing w:val="2"/>
          <w:sz w:val="24"/>
        </w:rPr>
        <w:t xml:space="preserve"> </w:t>
      </w:r>
      <w:r>
        <w:rPr>
          <w:color w:val="231F20"/>
          <w:sz w:val="24"/>
        </w:rPr>
        <w:t>RCLs:</w:t>
      </w:r>
    </w:p>
    <w:p w:rsidR="00DC3935" w:rsidRDefault="00DC3935">
      <w:pPr>
        <w:pStyle w:val="BodyText"/>
        <w:spacing w:before="8"/>
        <w:rPr>
          <w:sz w:val="20"/>
        </w:rPr>
      </w:pPr>
    </w:p>
    <w:p w:rsidR="00DC3935" w:rsidRDefault="009E2591">
      <w:pPr>
        <w:pStyle w:val="ListParagraph"/>
        <w:numPr>
          <w:ilvl w:val="2"/>
          <w:numId w:val="67"/>
        </w:numPr>
        <w:tabs>
          <w:tab w:val="left" w:pos="2606"/>
          <w:tab w:val="left" w:pos="2607"/>
        </w:tabs>
        <w:ind w:right="2108"/>
        <w:rPr>
          <w:sz w:val="24"/>
        </w:rPr>
      </w:pPr>
      <w:r>
        <w:rPr>
          <w:color w:val="231F20"/>
          <w:sz w:val="24"/>
        </w:rPr>
        <w:t xml:space="preserve">The Scottish College has pursued engagement with Synod Youth </w:t>
      </w:r>
      <w:r>
        <w:rPr>
          <w:color w:val="231F20"/>
          <w:spacing w:val="-3"/>
          <w:sz w:val="24"/>
        </w:rPr>
        <w:t xml:space="preserve">in </w:t>
      </w:r>
      <w:r>
        <w:rPr>
          <w:color w:val="231F20"/>
          <w:sz w:val="24"/>
        </w:rPr>
        <w:t>Scotland, and local youth and children’s</w:t>
      </w:r>
      <w:r>
        <w:rPr>
          <w:color w:val="231F20"/>
          <w:spacing w:val="-6"/>
          <w:sz w:val="24"/>
        </w:rPr>
        <w:t xml:space="preserve"> </w:t>
      </w:r>
      <w:r>
        <w:rPr>
          <w:color w:val="231F20"/>
          <w:sz w:val="24"/>
        </w:rPr>
        <w:t>workers.</w:t>
      </w:r>
    </w:p>
    <w:p w:rsidR="00DC3935" w:rsidRDefault="00DC3935">
      <w:pPr>
        <w:pStyle w:val="BodyText"/>
        <w:rPr>
          <w:sz w:val="26"/>
        </w:rPr>
      </w:pPr>
    </w:p>
    <w:p w:rsidR="00DC3935" w:rsidRDefault="009E2591">
      <w:pPr>
        <w:pStyle w:val="ListParagraph"/>
        <w:numPr>
          <w:ilvl w:val="2"/>
          <w:numId w:val="67"/>
        </w:numPr>
        <w:tabs>
          <w:tab w:val="left" w:pos="2606"/>
          <w:tab w:val="left" w:pos="2607"/>
        </w:tabs>
        <w:ind w:right="1344"/>
        <w:rPr>
          <w:sz w:val="24"/>
        </w:rPr>
      </w:pPr>
      <w:r>
        <w:rPr>
          <w:color w:val="231F20"/>
          <w:sz w:val="24"/>
        </w:rPr>
        <w:t>Westminster College’s Tutor in Old Testament took part in the 2020 Youth Assembly, and is Chaplain to the current Youth Moderator. Preparations are continuing to launch a vocational community for those aged 18-25</w:t>
      </w:r>
      <w:r>
        <w:rPr>
          <w:color w:val="231F20"/>
          <w:spacing w:val="-36"/>
          <w:sz w:val="24"/>
        </w:rPr>
        <w:t xml:space="preserve"> </w:t>
      </w:r>
      <w:r>
        <w:rPr>
          <w:color w:val="231F20"/>
          <w:sz w:val="24"/>
        </w:rPr>
        <w:t>from</w:t>
      </w:r>
    </w:p>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pStyle w:val="BodyText"/>
        <w:spacing w:before="92"/>
        <w:ind w:left="2606" w:right="1306"/>
      </w:pPr>
      <w:r>
        <w:rPr>
          <w:color w:val="231F20"/>
        </w:rPr>
        <w:t>across the denomination to be based as full residents of the college for 11 months at a time. These plans have been developed in careful consultation with the Mission and Discipleship departments, alongside synod and ecumenical experience of such intentional communities. It is hoped that the first cohort of participants might arrive in September 2021.</w:t>
      </w:r>
    </w:p>
    <w:p w:rsidR="00DC3935" w:rsidRDefault="00DC3935">
      <w:pPr>
        <w:pStyle w:val="BodyText"/>
        <w:spacing w:before="10"/>
        <w:rPr>
          <w:sz w:val="23"/>
        </w:rPr>
      </w:pPr>
    </w:p>
    <w:p w:rsidR="00DC3935" w:rsidRDefault="009E2591">
      <w:pPr>
        <w:pStyle w:val="ListParagraph"/>
        <w:numPr>
          <w:ilvl w:val="2"/>
          <w:numId w:val="67"/>
        </w:numPr>
        <w:tabs>
          <w:tab w:val="left" w:pos="2606"/>
          <w:tab w:val="left" w:pos="2607"/>
        </w:tabs>
        <w:ind w:right="1344"/>
        <w:rPr>
          <w:sz w:val="24"/>
        </w:rPr>
      </w:pPr>
      <w:r>
        <w:rPr>
          <w:color w:val="231F20"/>
          <w:sz w:val="24"/>
        </w:rPr>
        <w:t xml:space="preserve">Northern College hosted an event in December 2019 to hear from URC Youth, CYDOs and practitioners about the needs of the younger people who are active and committed to this church. New ideas are emerging, and a further similar event may be on the horizon. The College is involved in discussions about online church </w:t>
      </w:r>
      <w:r>
        <w:rPr>
          <w:color w:val="231F20"/>
          <w:spacing w:val="-3"/>
          <w:sz w:val="24"/>
        </w:rPr>
        <w:t xml:space="preserve">in </w:t>
      </w:r>
      <w:r>
        <w:rPr>
          <w:color w:val="231F20"/>
          <w:sz w:val="24"/>
        </w:rPr>
        <w:t>conjunction with Walking the Way, who are keen to see what emerges from the</w:t>
      </w:r>
      <w:r>
        <w:rPr>
          <w:color w:val="231F20"/>
          <w:spacing w:val="-7"/>
          <w:sz w:val="24"/>
        </w:rPr>
        <w:t xml:space="preserve"> </w:t>
      </w:r>
      <w:r>
        <w:rPr>
          <w:color w:val="231F20"/>
          <w:sz w:val="24"/>
        </w:rPr>
        <w:t>consultation.</w:t>
      </w:r>
    </w:p>
    <w:p w:rsidR="00DC3935" w:rsidRDefault="00DC3935">
      <w:pPr>
        <w:pStyle w:val="BodyText"/>
        <w:rPr>
          <w:sz w:val="26"/>
        </w:rPr>
      </w:pPr>
    </w:p>
    <w:p w:rsidR="00DC3935" w:rsidRDefault="00DC3935">
      <w:pPr>
        <w:pStyle w:val="BodyText"/>
        <w:spacing w:before="4"/>
        <w:rPr>
          <w:sz w:val="22"/>
        </w:rPr>
      </w:pPr>
    </w:p>
    <w:p w:rsidR="00DC3935" w:rsidRDefault="009E2591">
      <w:pPr>
        <w:pStyle w:val="Heading8"/>
        <w:numPr>
          <w:ilvl w:val="0"/>
          <w:numId w:val="67"/>
        </w:numPr>
        <w:tabs>
          <w:tab w:val="left" w:pos="1929"/>
          <w:tab w:val="left" w:pos="1930"/>
        </w:tabs>
        <w:spacing w:before="1"/>
      </w:pPr>
      <w:r>
        <w:rPr>
          <w:color w:val="231F20"/>
        </w:rPr>
        <w:t>Interfaith</w:t>
      </w:r>
      <w:r>
        <w:rPr>
          <w:color w:val="231F20"/>
          <w:spacing w:val="1"/>
        </w:rPr>
        <w:t xml:space="preserve"> </w:t>
      </w:r>
      <w:r>
        <w:rPr>
          <w:color w:val="231F20"/>
        </w:rPr>
        <w:t>work</w:t>
      </w:r>
    </w:p>
    <w:p w:rsidR="00DC3935" w:rsidRDefault="009E2591">
      <w:pPr>
        <w:pStyle w:val="ListParagraph"/>
        <w:numPr>
          <w:ilvl w:val="1"/>
          <w:numId w:val="67"/>
        </w:numPr>
        <w:tabs>
          <w:tab w:val="left" w:pos="1929"/>
          <w:tab w:val="left" w:pos="1930"/>
        </w:tabs>
        <w:spacing w:before="57"/>
        <w:ind w:right="1608"/>
        <w:rPr>
          <w:sz w:val="24"/>
        </w:rPr>
      </w:pPr>
      <w:r>
        <w:rPr>
          <w:color w:val="231F20"/>
          <w:sz w:val="24"/>
        </w:rPr>
        <w:t xml:space="preserve">One of the main elements within the Stepwise stream </w:t>
      </w:r>
      <w:r>
        <w:rPr>
          <w:i/>
          <w:color w:val="231F20"/>
          <w:sz w:val="24"/>
        </w:rPr>
        <w:t xml:space="preserve">Faith-filled Confidence </w:t>
      </w:r>
      <w:r>
        <w:rPr>
          <w:color w:val="231F20"/>
          <w:sz w:val="24"/>
        </w:rPr>
        <w:t xml:space="preserve">is about encountering world faiths, and the design group for this stream has consulted people in the URC who are experienced in inter-faith understanding. This includes tutors from the Northern and Scottish Colleges, who variously participate </w:t>
      </w:r>
      <w:r>
        <w:rPr>
          <w:color w:val="231F20"/>
          <w:spacing w:val="-3"/>
          <w:sz w:val="24"/>
        </w:rPr>
        <w:t xml:space="preserve">in </w:t>
      </w:r>
      <w:r>
        <w:rPr>
          <w:color w:val="231F20"/>
          <w:sz w:val="24"/>
        </w:rPr>
        <w:t xml:space="preserve">the CTBI Inter-Faith Theological Advisory Group, the URC Inter Faith Enabling Group, and </w:t>
      </w:r>
      <w:proofErr w:type="spellStart"/>
      <w:r>
        <w:rPr>
          <w:color w:val="231F20"/>
          <w:sz w:val="24"/>
        </w:rPr>
        <w:t>InterFaith</w:t>
      </w:r>
      <w:proofErr w:type="spellEnd"/>
      <w:r>
        <w:rPr>
          <w:color w:val="231F20"/>
          <w:spacing w:val="-8"/>
          <w:sz w:val="24"/>
        </w:rPr>
        <w:t xml:space="preserve"> </w:t>
      </w:r>
      <w:r>
        <w:rPr>
          <w:color w:val="231F20"/>
          <w:sz w:val="24"/>
        </w:rPr>
        <w:t>Scotland.</w:t>
      </w:r>
    </w:p>
    <w:p w:rsidR="00DC3935" w:rsidRDefault="00DC3935">
      <w:pPr>
        <w:pStyle w:val="BodyText"/>
        <w:spacing w:before="10"/>
        <w:rPr>
          <w:sz w:val="20"/>
        </w:rPr>
      </w:pPr>
    </w:p>
    <w:p w:rsidR="00DC3935" w:rsidRDefault="009E2591">
      <w:pPr>
        <w:pStyle w:val="ListParagraph"/>
        <w:numPr>
          <w:ilvl w:val="1"/>
          <w:numId w:val="67"/>
        </w:numPr>
        <w:tabs>
          <w:tab w:val="left" w:pos="1929"/>
          <w:tab w:val="left" w:pos="1930"/>
        </w:tabs>
        <w:ind w:right="1300"/>
        <w:rPr>
          <w:sz w:val="24"/>
        </w:rPr>
      </w:pPr>
      <w:r>
        <w:rPr>
          <w:color w:val="231F20"/>
          <w:sz w:val="24"/>
        </w:rPr>
        <w:t>The Woolf Institute for Jewish-Christian-Muslim dialogue is now based in its own building on the Westminster campus. It offers an excellent library and access to a wide range of expertise in many aspects of such work. Cambridge Federation students gain first-hand experience on interfaith matters through visits and teaching led by Institute staff. Major Woolf conferences make use of the dining facilities of Westminster, creating many informal opportunities for interfaith conversation. Students have also shared in Scriptural Reasoning groups based at the Divinity Faculty in</w:t>
      </w:r>
      <w:r>
        <w:rPr>
          <w:color w:val="231F20"/>
          <w:spacing w:val="-4"/>
          <w:sz w:val="24"/>
        </w:rPr>
        <w:t xml:space="preserve"> </w:t>
      </w:r>
      <w:r>
        <w:rPr>
          <w:color w:val="231F20"/>
          <w:sz w:val="24"/>
        </w:rPr>
        <w:t>Cambridge.</w:t>
      </w:r>
    </w:p>
    <w:p w:rsidR="00DC3935" w:rsidRDefault="00DC3935">
      <w:pPr>
        <w:pStyle w:val="BodyText"/>
        <w:rPr>
          <w:sz w:val="26"/>
        </w:rPr>
      </w:pPr>
    </w:p>
    <w:p w:rsidR="00DC3935" w:rsidRDefault="009E2591">
      <w:pPr>
        <w:pStyle w:val="Heading8"/>
        <w:numPr>
          <w:ilvl w:val="0"/>
          <w:numId w:val="67"/>
        </w:numPr>
        <w:tabs>
          <w:tab w:val="left" w:pos="1929"/>
          <w:tab w:val="left" w:pos="1930"/>
        </w:tabs>
        <w:spacing w:before="217"/>
      </w:pPr>
      <w:r>
        <w:rPr>
          <w:color w:val="231F20"/>
        </w:rPr>
        <w:t>Ongoing</w:t>
      </w:r>
      <w:r>
        <w:rPr>
          <w:color w:val="231F20"/>
          <w:spacing w:val="-3"/>
        </w:rPr>
        <w:t xml:space="preserve"> </w:t>
      </w:r>
      <w:r>
        <w:rPr>
          <w:color w:val="231F20"/>
        </w:rPr>
        <w:t>scholarship</w:t>
      </w:r>
    </w:p>
    <w:p w:rsidR="00DC3935" w:rsidRDefault="009E2591">
      <w:pPr>
        <w:pStyle w:val="ListParagraph"/>
        <w:numPr>
          <w:ilvl w:val="1"/>
          <w:numId w:val="67"/>
        </w:numPr>
        <w:tabs>
          <w:tab w:val="left" w:pos="1929"/>
          <w:tab w:val="left" w:pos="1930"/>
        </w:tabs>
        <w:spacing w:before="57"/>
        <w:ind w:right="1302"/>
        <w:rPr>
          <w:sz w:val="24"/>
        </w:rPr>
      </w:pPr>
      <w:r>
        <w:rPr>
          <w:color w:val="231F20"/>
          <w:sz w:val="24"/>
        </w:rPr>
        <w:t xml:space="preserve">Research mapping started in 2015, and a </w:t>
      </w:r>
      <w:r>
        <w:rPr>
          <w:color w:val="231F20"/>
          <w:spacing w:val="-3"/>
          <w:sz w:val="24"/>
        </w:rPr>
        <w:t xml:space="preserve">URC </w:t>
      </w:r>
      <w:r>
        <w:rPr>
          <w:color w:val="231F20"/>
          <w:sz w:val="24"/>
        </w:rPr>
        <w:t xml:space="preserve">research conference was hosted by Northern College in 2017. The committee’s search for ways of sustaining a research network came to fruition in 2019 when Northern College undertook </w:t>
      </w:r>
      <w:r>
        <w:rPr>
          <w:color w:val="231F20"/>
          <w:spacing w:val="-3"/>
          <w:sz w:val="24"/>
        </w:rPr>
        <w:t xml:space="preserve">to </w:t>
      </w:r>
      <w:r>
        <w:rPr>
          <w:color w:val="231F20"/>
          <w:sz w:val="24"/>
        </w:rPr>
        <w:t>include coordination of the denominational research network in the job description of the incoming Old Testament</w:t>
      </w:r>
      <w:r>
        <w:rPr>
          <w:color w:val="231F20"/>
          <w:spacing w:val="-2"/>
          <w:sz w:val="24"/>
        </w:rPr>
        <w:t xml:space="preserve"> </w:t>
      </w:r>
      <w:r>
        <w:rPr>
          <w:color w:val="231F20"/>
          <w:sz w:val="24"/>
        </w:rPr>
        <w:t>tutor.</w:t>
      </w:r>
    </w:p>
    <w:p w:rsidR="00DC3935" w:rsidRDefault="00DC3935">
      <w:pPr>
        <w:pStyle w:val="BodyText"/>
        <w:spacing w:before="11"/>
        <w:rPr>
          <w:sz w:val="20"/>
        </w:rPr>
      </w:pPr>
    </w:p>
    <w:p w:rsidR="00DC3935" w:rsidRDefault="009E2591">
      <w:pPr>
        <w:pStyle w:val="ListParagraph"/>
        <w:numPr>
          <w:ilvl w:val="2"/>
          <w:numId w:val="67"/>
        </w:numPr>
        <w:tabs>
          <w:tab w:val="left" w:pos="2606"/>
          <w:tab w:val="left" w:pos="2607"/>
        </w:tabs>
        <w:ind w:right="1253"/>
        <w:rPr>
          <w:sz w:val="24"/>
        </w:rPr>
      </w:pPr>
      <w:r>
        <w:rPr>
          <w:color w:val="231F20"/>
          <w:sz w:val="24"/>
        </w:rPr>
        <w:t xml:space="preserve">Northern College’s output from tutors </w:t>
      </w:r>
      <w:r>
        <w:rPr>
          <w:color w:val="231F20"/>
          <w:spacing w:val="-3"/>
          <w:sz w:val="24"/>
        </w:rPr>
        <w:t xml:space="preserve">in </w:t>
      </w:r>
      <w:r>
        <w:rPr>
          <w:color w:val="231F20"/>
          <w:sz w:val="24"/>
        </w:rPr>
        <w:t xml:space="preserve">recent times has included a book on theologies of religions, regular publishing </w:t>
      </w:r>
      <w:r>
        <w:rPr>
          <w:color w:val="231F20"/>
          <w:spacing w:val="-3"/>
          <w:sz w:val="24"/>
        </w:rPr>
        <w:t xml:space="preserve">in </w:t>
      </w:r>
      <w:r>
        <w:rPr>
          <w:color w:val="231F20"/>
          <w:sz w:val="24"/>
        </w:rPr>
        <w:t>journals, particularly on the Old Testament and the emerging field of trauma and the Bible, as well as significant work alongside the CRCW network, the English Standards Board and Durham University to update CRCW modules to bring new areas of community development theory into teaching for</w:t>
      </w:r>
      <w:r>
        <w:rPr>
          <w:color w:val="231F20"/>
          <w:spacing w:val="-5"/>
          <w:sz w:val="24"/>
        </w:rPr>
        <w:t xml:space="preserve"> </w:t>
      </w:r>
      <w:r>
        <w:rPr>
          <w:color w:val="231F20"/>
          <w:sz w:val="24"/>
        </w:rPr>
        <w:t>students.</w:t>
      </w:r>
    </w:p>
    <w:p w:rsidR="00DC3935" w:rsidRDefault="00DC3935">
      <w:pPr>
        <w:pStyle w:val="BodyText"/>
        <w:spacing w:before="6"/>
        <w:rPr>
          <w:sz w:val="23"/>
        </w:rPr>
      </w:pPr>
    </w:p>
    <w:p w:rsidR="00DC3935" w:rsidRDefault="009E2591">
      <w:pPr>
        <w:pStyle w:val="ListParagraph"/>
        <w:numPr>
          <w:ilvl w:val="2"/>
          <w:numId w:val="67"/>
        </w:numPr>
        <w:tabs>
          <w:tab w:val="left" w:pos="2606"/>
          <w:tab w:val="left" w:pos="2607"/>
        </w:tabs>
        <w:ind w:right="1435"/>
        <w:rPr>
          <w:sz w:val="24"/>
        </w:rPr>
      </w:pPr>
      <w:r>
        <w:rPr>
          <w:color w:val="231F20"/>
          <w:sz w:val="24"/>
        </w:rPr>
        <w:t xml:space="preserve">A number of Westminster College students, from across the denomination and beyond it, are engaged in research degrees. Tutors prepare material that encourages further research and writing </w:t>
      </w:r>
      <w:r>
        <w:rPr>
          <w:color w:val="231F20"/>
          <w:spacing w:val="-3"/>
          <w:sz w:val="24"/>
        </w:rPr>
        <w:t xml:space="preserve">in </w:t>
      </w:r>
      <w:r>
        <w:rPr>
          <w:color w:val="231F20"/>
          <w:sz w:val="24"/>
        </w:rPr>
        <w:t>a variety of theological disciplines, and teaching to URC and other groups often demands tutors’ own research ahead of the material being delivered. Staff have</w:t>
      </w:r>
      <w:r>
        <w:rPr>
          <w:color w:val="231F20"/>
          <w:spacing w:val="-25"/>
          <w:sz w:val="24"/>
        </w:rPr>
        <w:t xml:space="preserve"> </w:t>
      </w:r>
      <w:r>
        <w:rPr>
          <w:color w:val="231F20"/>
          <w:sz w:val="24"/>
        </w:rPr>
        <w:t>offered</w:t>
      </w:r>
    </w:p>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pStyle w:val="BodyText"/>
        <w:spacing w:before="92"/>
        <w:ind w:left="2606" w:right="1252"/>
      </w:pPr>
      <w:r>
        <w:rPr>
          <w:color w:val="231F20"/>
        </w:rPr>
        <w:t>papers at the Society for Biblical Literature conference in the US, given Bible studies at Mission Council, taught at the annual conference for the United Board of Armed Forces Chaplains, and contributed to the British and Irish Association for Practical Theology.</w:t>
      </w:r>
    </w:p>
    <w:p w:rsidR="00DC3935" w:rsidRDefault="00DC3935">
      <w:pPr>
        <w:pStyle w:val="BodyText"/>
      </w:pPr>
    </w:p>
    <w:p w:rsidR="00DC3935" w:rsidRDefault="009E2591">
      <w:pPr>
        <w:pStyle w:val="ListParagraph"/>
        <w:numPr>
          <w:ilvl w:val="2"/>
          <w:numId w:val="67"/>
        </w:numPr>
        <w:tabs>
          <w:tab w:val="left" w:pos="2606"/>
          <w:tab w:val="left" w:pos="2607"/>
        </w:tabs>
        <w:spacing w:before="1"/>
        <w:ind w:right="1631"/>
        <w:rPr>
          <w:sz w:val="24"/>
        </w:rPr>
      </w:pPr>
      <w:r>
        <w:rPr>
          <w:color w:val="231F20"/>
          <w:sz w:val="24"/>
        </w:rPr>
        <w:t xml:space="preserve">The </w:t>
      </w:r>
      <w:r>
        <w:rPr>
          <w:color w:val="231F20"/>
          <w:spacing w:val="-3"/>
          <w:sz w:val="24"/>
        </w:rPr>
        <w:t xml:space="preserve">previous Principal </w:t>
      </w:r>
      <w:r>
        <w:rPr>
          <w:color w:val="231F20"/>
          <w:sz w:val="24"/>
        </w:rPr>
        <w:t xml:space="preserve">of </w:t>
      </w:r>
      <w:r>
        <w:rPr>
          <w:color w:val="231F20"/>
          <w:spacing w:val="-3"/>
          <w:sz w:val="24"/>
        </w:rPr>
        <w:t xml:space="preserve">the Scottish College </w:t>
      </w:r>
      <w:r>
        <w:rPr>
          <w:color w:val="231F20"/>
          <w:sz w:val="24"/>
        </w:rPr>
        <w:t xml:space="preserve">continues as </w:t>
      </w:r>
      <w:r>
        <w:rPr>
          <w:color w:val="231F20"/>
          <w:spacing w:val="-3"/>
          <w:sz w:val="24"/>
        </w:rPr>
        <w:t xml:space="preserve">Emeritus </w:t>
      </w:r>
      <w:r>
        <w:rPr>
          <w:color w:val="231F20"/>
          <w:sz w:val="24"/>
        </w:rPr>
        <w:t xml:space="preserve">Research </w:t>
      </w:r>
      <w:r>
        <w:rPr>
          <w:color w:val="231F20"/>
          <w:spacing w:val="-3"/>
          <w:sz w:val="24"/>
        </w:rPr>
        <w:t xml:space="preserve">Professor </w:t>
      </w:r>
      <w:r>
        <w:rPr>
          <w:color w:val="231F20"/>
          <w:sz w:val="24"/>
        </w:rPr>
        <w:t xml:space="preserve">of </w:t>
      </w:r>
      <w:r>
        <w:rPr>
          <w:color w:val="231F20"/>
          <w:spacing w:val="-3"/>
          <w:sz w:val="24"/>
        </w:rPr>
        <w:t xml:space="preserve">Nordic Theology, </w:t>
      </w:r>
      <w:r>
        <w:rPr>
          <w:color w:val="231F20"/>
          <w:sz w:val="24"/>
        </w:rPr>
        <w:t xml:space="preserve">and </w:t>
      </w:r>
      <w:r>
        <w:rPr>
          <w:color w:val="231F20"/>
          <w:spacing w:val="-3"/>
          <w:sz w:val="24"/>
        </w:rPr>
        <w:t xml:space="preserve">since retirement </w:t>
      </w:r>
      <w:r>
        <w:rPr>
          <w:color w:val="231F20"/>
          <w:sz w:val="24"/>
        </w:rPr>
        <w:t>has built</w:t>
      </w:r>
      <w:r>
        <w:rPr>
          <w:color w:val="231F20"/>
          <w:spacing w:val="-38"/>
          <w:sz w:val="24"/>
        </w:rPr>
        <w:t xml:space="preserve"> </w:t>
      </w:r>
      <w:r>
        <w:rPr>
          <w:color w:val="231F20"/>
          <w:sz w:val="24"/>
        </w:rPr>
        <w:t xml:space="preserve">up an </w:t>
      </w:r>
      <w:r>
        <w:rPr>
          <w:color w:val="231F20"/>
          <w:spacing w:val="-3"/>
          <w:sz w:val="24"/>
        </w:rPr>
        <w:t xml:space="preserve">impressive </w:t>
      </w:r>
      <w:r>
        <w:rPr>
          <w:color w:val="231F20"/>
          <w:sz w:val="24"/>
        </w:rPr>
        <w:t xml:space="preserve">record of </w:t>
      </w:r>
      <w:r>
        <w:rPr>
          <w:color w:val="231F20"/>
          <w:spacing w:val="-3"/>
          <w:sz w:val="24"/>
        </w:rPr>
        <w:t xml:space="preserve">publications </w:t>
      </w:r>
      <w:r>
        <w:rPr>
          <w:color w:val="231F20"/>
          <w:sz w:val="24"/>
        </w:rPr>
        <w:t xml:space="preserve">and conference </w:t>
      </w:r>
      <w:r>
        <w:rPr>
          <w:color w:val="231F20"/>
          <w:spacing w:val="-3"/>
          <w:sz w:val="24"/>
        </w:rPr>
        <w:t xml:space="preserve">participation </w:t>
      </w:r>
      <w:r>
        <w:rPr>
          <w:color w:val="231F20"/>
          <w:sz w:val="24"/>
        </w:rPr>
        <w:t xml:space="preserve">on </w:t>
      </w:r>
      <w:r>
        <w:rPr>
          <w:color w:val="231F20"/>
          <w:spacing w:val="-4"/>
          <w:sz w:val="24"/>
        </w:rPr>
        <w:t xml:space="preserve">an </w:t>
      </w:r>
      <w:r>
        <w:rPr>
          <w:color w:val="231F20"/>
          <w:spacing w:val="-3"/>
          <w:sz w:val="24"/>
        </w:rPr>
        <w:t xml:space="preserve">interdisciplinary </w:t>
      </w:r>
      <w:r>
        <w:rPr>
          <w:color w:val="231F20"/>
          <w:sz w:val="24"/>
        </w:rPr>
        <w:t xml:space="preserve">basis, as </w:t>
      </w:r>
      <w:r>
        <w:rPr>
          <w:color w:val="231F20"/>
          <w:spacing w:val="-3"/>
          <w:sz w:val="24"/>
        </w:rPr>
        <w:t xml:space="preserve">well </w:t>
      </w:r>
      <w:r>
        <w:rPr>
          <w:color w:val="231F20"/>
          <w:sz w:val="24"/>
        </w:rPr>
        <w:t xml:space="preserve">as </w:t>
      </w:r>
      <w:r>
        <w:rPr>
          <w:color w:val="231F20"/>
          <w:spacing w:val="-3"/>
          <w:sz w:val="24"/>
        </w:rPr>
        <w:t xml:space="preserve">giving input to </w:t>
      </w:r>
      <w:r>
        <w:rPr>
          <w:color w:val="231F20"/>
          <w:sz w:val="24"/>
        </w:rPr>
        <w:t xml:space="preserve">the </w:t>
      </w:r>
      <w:r>
        <w:rPr>
          <w:color w:val="231F20"/>
          <w:spacing w:val="-3"/>
          <w:sz w:val="24"/>
        </w:rPr>
        <w:t xml:space="preserve">College’s </w:t>
      </w:r>
      <w:r>
        <w:rPr>
          <w:color w:val="231F20"/>
          <w:sz w:val="24"/>
        </w:rPr>
        <w:t xml:space="preserve">own </w:t>
      </w:r>
      <w:r>
        <w:rPr>
          <w:color w:val="231F20"/>
          <w:spacing w:val="-3"/>
          <w:sz w:val="24"/>
        </w:rPr>
        <w:t xml:space="preserve">programmes. Partners </w:t>
      </w:r>
      <w:r>
        <w:rPr>
          <w:color w:val="231F20"/>
          <w:sz w:val="24"/>
        </w:rPr>
        <w:t xml:space="preserve">at the </w:t>
      </w:r>
      <w:r>
        <w:rPr>
          <w:color w:val="231F20"/>
          <w:spacing w:val="-3"/>
          <w:sz w:val="24"/>
        </w:rPr>
        <w:t>Scottish Episcopal Institute and</w:t>
      </w:r>
      <w:r>
        <w:rPr>
          <w:color w:val="231F20"/>
          <w:spacing w:val="-9"/>
          <w:sz w:val="24"/>
        </w:rPr>
        <w:t xml:space="preserve"> </w:t>
      </w:r>
      <w:r>
        <w:rPr>
          <w:color w:val="231F20"/>
          <w:sz w:val="24"/>
        </w:rPr>
        <w:t>Glasgow</w:t>
      </w:r>
    </w:p>
    <w:p w:rsidR="00DC3935" w:rsidRDefault="009E2591">
      <w:pPr>
        <w:pStyle w:val="BodyText"/>
        <w:ind w:left="2606" w:right="1241"/>
      </w:pPr>
      <w:r>
        <w:rPr>
          <w:color w:val="231F20"/>
          <w:spacing w:val="-3"/>
        </w:rPr>
        <w:t xml:space="preserve">University </w:t>
      </w:r>
      <w:r>
        <w:rPr>
          <w:color w:val="231F20"/>
        </w:rPr>
        <w:t xml:space="preserve">are at the </w:t>
      </w:r>
      <w:r>
        <w:rPr>
          <w:color w:val="231F20"/>
          <w:spacing w:val="-3"/>
        </w:rPr>
        <w:t xml:space="preserve">cutting </w:t>
      </w:r>
      <w:r>
        <w:rPr>
          <w:color w:val="231F20"/>
        </w:rPr>
        <w:t xml:space="preserve">edge of </w:t>
      </w:r>
      <w:r>
        <w:rPr>
          <w:color w:val="231F20"/>
          <w:spacing w:val="-3"/>
        </w:rPr>
        <w:t xml:space="preserve">pastoral </w:t>
      </w:r>
      <w:r>
        <w:rPr>
          <w:color w:val="231F20"/>
        </w:rPr>
        <w:t xml:space="preserve">and </w:t>
      </w:r>
      <w:r>
        <w:rPr>
          <w:color w:val="231F20"/>
          <w:spacing w:val="-3"/>
        </w:rPr>
        <w:t xml:space="preserve">theological scholarship, </w:t>
      </w:r>
      <w:r>
        <w:rPr>
          <w:color w:val="231F20"/>
        </w:rPr>
        <w:t xml:space="preserve">and one of the </w:t>
      </w:r>
      <w:r>
        <w:rPr>
          <w:color w:val="231F20"/>
          <w:spacing w:val="-3"/>
        </w:rPr>
        <w:t xml:space="preserve">College tutors </w:t>
      </w:r>
      <w:r>
        <w:rPr>
          <w:color w:val="231F20"/>
        </w:rPr>
        <w:t xml:space="preserve">leads a </w:t>
      </w:r>
      <w:r>
        <w:rPr>
          <w:color w:val="231F20"/>
          <w:spacing w:val="-3"/>
        </w:rPr>
        <w:t xml:space="preserve">renowned </w:t>
      </w:r>
      <w:r>
        <w:rPr>
          <w:color w:val="231F20"/>
          <w:spacing w:val="-4"/>
        </w:rPr>
        <w:t xml:space="preserve">team </w:t>
      </w:r>
      <w:r>
        <w:rPr>
          <w:color w:val="231F20"/>
        </w:rPr>
        <w:t xml:space="preserve">of </w:t>
      </w:r>
      <w:r>
        <w:rPr>
          <w:color w:val="231F20"/>
          <w:spacing w:val="-3"/>
        </w:rPr>
        <w:t xml:space="preserve">scholars </w:t>
      </w:r>
      <w:r>
        <w:rPr>
          <w:color w:val="231F20"/>
        </w:rPr>
        <w:t xml:space="preserve">at the </w:t>
      </w:r>
      <w:r>
        <w:rPr>
          <w:color w:val="231F20"/>
          <w:spacing w:val="-3"/>
        </w:rPr>
        <w:t xml:space="preserve">University alongside contributing </w:t>
      </w:r>
      <w:r>
        <w:rPr>
          <w:color w:val="231F20"/>
        </w:rPr>
        <w:t xml:space="preserve">to </w:t>
      </w:r>
      <w:r>
        <w:rPr>
          <w:color w:val="231F20"/>
          <w:spacing w:val="-3"/>
        </w:rPr>
        <w:t xml:space="preserve">College teaching and </w:t>
      </w:r>
      <w:r>
        <w:rPr>
          <w:color w:val="231F20"/>
        </w:rPr>
        <w:t xml:space="preserve">events. The </w:t>
      </w:r>
      <w:r>
        <w:rPr>
          <w:color w:val="231F20"/>
          <w:spacing w:val="-3"/>
        </w:rPr>
        <w:t xml:space="preserve">current Principal </w:t>
      </w:r>
      <w:r>
        <w:rPr>
          <w:color w:val="231F20"/>
        </w:rPr>
        <w:t xml:space="preserve">has </w:t>
      </w:r>
      <w:r>
        <w:rPr>
          <w:color w:val="231F20"/>
          <w:spacing w:val="-3"/>
        </w:rPr>
        <w:t xml:space="preserve">published </w:t>
      </w:r>
      <w:r>
        <w:rPr>
          <w:color w:val="231F20"/>
        </w:rPr>
        <w:t xml:space="preserve">a </w:t>
      </w:r>
      <w:r>
        <w:rPr>
          <w:color w:val="231F20"/>
          <w:spacing w:val="-3"/>
        </w:rPr>
        <w:t xml:space="preserve">theological commentary </w:t>
      </w:r>
      <w:r>
        <w:rPr>
          <w:color w:val="231F20"/>
        </w:rPr>
        <w:t xml:space="preserve">on </w:t>
      </w:r>
      <w:r>
        <w:rPr>
          <w:color w:val="231F20"/>
          <w:spacing w:val="-3"/>
        </w:rPr>
        <w:t xml:space="preserve">issues </w:t>
      </w:r>
      <w:r>
        <w:rPr>
          <w:color w:val="231F20"/>
        </w:rPr>
        <w:t xml:space="preserve">related </w:t>
      </w:r>
      <w:r>
        <w:rPr>
          <w:color w:val="231F20"/>
          <w:spacing w:val="-3"/>
        </w:rPr>
        <w:t xml:space="preserve">to Scotland and </w:t>
      </w:r>
      <w:r>
        <w:rPr>
          <w:color w:val="231F20"/>
        </w:rPr>
        <w:t xml:space="preserve">Brexit, </w:t>
      </w:r>
      <w:r>
        <w:rPr>
          <w:color w:val="231F20"/>
          <w:spacing w:val="-3"/>
        </w:rPr>
        <w:t xml:space="preserve">and presented </w:t>
      </w:r>
      <w:r>
        <w:rPr>
          <w:color w:val="231F20"/>
          <w:spacing w:val="-2"/>
        </w:rPr>
        <w:t xml:space="preserve">papers </w:t>
      </w:r>
      <w:r>
        <w:rPr>
          <w:color w:val="231F20"/>
        </w:rPr>
        <w:t xml:space="preserve">at a </w:t>
      </w:r>
      <w:r>
        <w:rPr>
          <w:color w:val="231F20"/>
          <w:spacing w:val="-2"/>
        </w:rPr>
        <w:t xml:space="preserve">number </w:t>
      </w:r>
      <w:r>
        <w:rPr>
          <w:color w:val="231F20"/>
        </w:rPr>
        <w:t xml:space="preserve">of </w:t>
      </w:r>
      <w:r>
        <w:rPr>
          <w:color w:val="231F20"/>
          <w:spacing w:val="-3"/>
        </w:rPr>
        <w:t>academic conferences.</w:t>
      </w:r>
    </w:p>
    <w:p w:rsidR="00DC3935" w:rsidRDefault="00DC3935">
      <w:pPr>
        <w:pStyle w:val="BodyText"/>
        <w:rPr>
          <w:sz w:val="26"/>
        </w:rPr>
      </w:pPr>
    </w:p>
    <w:p w:rsidR="00DC3935" w:rsidRDefault="00DC3935">
      <w:pPr>
        <w:pStyle w:val="BodyText"/>
        <w:rPr>
          <w:sz w:val="22"/>
        </w:rPr>
      </w:pPr>
    </w:p>
    <w:p w:rsidR="00DC3935" w:rsidRDefault="009E2591">
      <w:pPr>
        <w:pStyle w:val="Heading8"/>
        <w:numPr>
          <w:ilvl w:val="0"/>
          <w:numId w:val="67"/>
        </w:numPr>
        <w:tabs>
          <w:tab w:val="left" w:pos="1929"/>
          <w:tab w:val="left" w:pos="1930"/>
        </w:tabs>
      </w:pPr>
      <w:r>
        <w:rPr>
          <w:color w:val="231F20"/>
        </w:rPr>
        <w:t>Cooperation and</w:t>
      </w:r>
      <w:r>
        <w:rPr>
          <w:color w:val="231F20"/>
          <w:spacing w:val="-7"/>
        </w:rPr>
        <w:t xml:space="preserve"> </w:t>
      </w:r>
      <w:r>
        <w:rPr>
          <w:color w:val="231F20"/>
        </w:rPr>
        <w:t>collaboration</w:t>
      </w:r>
    </w:p>
    <w:p w:rsidR="00DC3935" w:rsidRDefault="009E2591">
      <w:pPr>
        <w:pStyle w:val="ListParagraph"/>
        <w:numPr>
          <w:ilvl w:val="1"/>
          <w:numId w:val="67"/>
        </w:numPr>
        <w:tabs>
          <w:tab w:val="left" w:pos="1929"/>
          <w:tab w:val="left" w:pos="1930"/>
        </w:tabs>
        <w:spacing w:before="57"/>
        <w:ind w:right="1272"/>
        <w:rPr>
          <w:sz w:val="24"/>
        </w:rPr>
      </w:pPr>
      <w:r>
        <w:rPr>
          <w:color w:val="231F20"/>
          <w:sz w:val="24"/>
        </w:rPr>
        <w:t>The past two years have been characterised by increasing cross-committee work within the discipleship department and beyond. The committee participated actively in the second gathering of the main Discipleship committees in 2019. The redevelopment of Church House is bearing fruit by the whole department sitting together encouraging natural collaboration and serendipity. Further work remains to be done on working closely with synod committees and task groups on implementing the discipleship development strategy endorsed by Mission</w:t>
      </w:r>
      <w:r>
        <w:rPr>
          <w:color w:val="231F20"/>
          <w:spacing w:val="-38"/>
          <w:sz w:val="24"/>
        </w:rPr>
        <w:t xml:space="preserve"> </w:t>
      </w:r>
      <w:r>
        <w:rPr>
          <w:color w:val="231F20"/>
          <w:sz w:val="24"/>
        </w:rPr>
        <w:t>Council.</w:t>
      </w:r>
    </w:p>
    <w:p w:rsidR="00DC3935" w:rsidRDefault="00DC3935">
      <w:pPr>
        <w:pStyle w:val="BodyText"/>
        <w:spacing w:before="1"/>
        <w:rPr>
          <w:sz w:val="21"/>
        </w:rPr>
      </w:pPr>
    </w:p>
    <w:p w:rsidR="00DC3935" w:rsidRDefault="009E2591">
      <w:pPr>
        <w:pStyle w:val="BodyText"/>
        <w:tabs>
          <w:tab w:val="left" w:pos="1929"/>
        </w:tabs>
        <w:ind w:left="1929" w:right="1377" w:hanging="682"/>
      </w:pPr>
      <w:r>
        <w:rPr>
          <w:color w:val="231F20"/>
        </w:rPr>
        <w:t>16.1</w:t>
      </w:r>
      <w:r>
        <w:rPr>
          <w:color w:val="231F20"/>
        </w:rPr>
        <w:tab/>
        <w:t xml:space="preserve">The RCLs are integral to the wider work of the committee, taking part </w:t>
      </w:r>
      <w:r>
        <w:rPr>
          <w:color w:val="231F20"/>
          <w:spacing w:val="-3"/>
        </w:rPr>
        <w:t xml:space="preserve">in </w:t>
      </w:r>
      <w:r>
        <w:rPr>
          <w:color w:val="231F20"/>
        </w:rPr>
        <w:t>the education and learning boards at Assembly Assessment Conferences, and being active in Stepwise oversight. They have attended meetings of the northerly synods, and now have an annual meeting with the synod Moderators and representatives of the Ministries and Education and Learning committees. Additionally, Westminster College currently provides a member of the Faith and Order Committee and the Walking the Way Steering</w:t>
      </w:r>
      <w:r>
        <w:rPr>
          <w:color w:val="231F20"/>
          <w:spacing w:val="-3"/>
        </w:rPr>
        <w:t xml:space="preserve"> </w:t>
      </w:r>
      <w:r>
        <w:rPr>
          <w:color w:val="231F20"/>
        </w:rPr>
        <w:t>Group.</w:t>
      </w:r>
    </w:p>
    <w:p w:rsidR="00DC3935" w:rsidRDefault="00DC3935">
      <w:pPr>
        <w:pStyle w:val="BodyText"/>
        <w:rPr>
          <w:sz w:val="26"/>
        </w:rPr>
      </w:pPr>
    </w:p>
    <w:p w:rsidR="00DC3935" w:rsidRDefault="009E2591">
      <w:pPr>
        <w:pStyle w:val="Heading8"/>
        <w:spacing w:before="219"/>
        <w:ind w:left="1248" w:firstLine="0"/>
      </w:pPr>
      <w:r>
        <w:rPr>
          <w:color w:val="231F20"/>
        </w:rPr>
        <w:t>Part 2: Looking forward</w:t>
      </w:r>
    </w:p>
    <w:p w:rsidR="00DC3935" w:rsidRDefault="009E2591">
      <w:pPr>
        <w:pStyle w:val="ListParagraph"/>
        <w:numPr>
          <w:ilvl w:val="1"/>
          <w:numId w:val="66"/>
        </w:numPr>
        <w:tabs>
          <w:tab w:val="left" w:pos="1929"/>
          <w:tab w:val="left" w:pos="1930"/>
        </w:tabs>
        <w:spacing w:before="58"/>
        <w:ind w:right="1340"/>
        <w:rPr>
          <w:sz w:val="24"/>
        </w:rPr>
      </w:pPr>
      <w:r>
        <w:rPr>
          <w:color w:val="231F20"/>
          <w:sz w:val="24"/>
        </w:rPr>
        <w:t>In September 2019, the committee started on a strategic review of its intentions, activities and ways of working. The results of this so far are discussed in the Way Forward paper given as a paper with resolutions for General Assembly. The key to the committee’s strategy for the coming four years is greater integration between committee, synods and RCLs, in order to enhance intergenerational and life-long learning.</w:t>
      </w:r>
    </w:p>
    <w:p w:rsidR="00DC3935" w:rsidRDefault="00DC3935">
      <w:pPr>
        <w:pStyle w:val="BodyText"/>
        <w:spacing w:before="10"/>
        <w:rPr>
          <w:sz w:val="20"/>
        </w:rPr>
      </w:pPr>
    </w:p>
    <w:p w:rsidR="00DC3935" w:rsidRDefault="009E2591">
      <w:pPr>
        <w:pStyle w:val="ListParagraph"/>
        <w:numPr>
          <w:ilvl w:val="1"/>
          <w:numId w:val="66"/>
        </w:numPr>
        <w:tabs>
          <w:tab w:val="left" w:pos="1929"/>
          <w:tab w:val="left" w:pos="1930"/>
        </w:tabs>
        <w:rPr>
          <w:sz w:val="24"/>
        </w:rPr>
      </w:pPr>
      <w:r>
        <w:rPr>
          <w:color w:val="231F20"/>
          <w:sz w:val="24"/>
        </w:rPr>
        <w:t>This is likely to involve:</w:t>
      </w:r>
    </w:p>
    <w:p w:rsidR="00DC3935" w:rsidRDefault="00DC3935">
      <w:pPr>
        <w:pStyle w:val="BodyText"/>
        <w:spacing w:before="7"/>
        <w:rPr>
          <w:sz w:val="20"/>
        </w:rPr>
      </w:pPr>
    </w:p>
    <w:p w:rsidR="00DC3935" w:rsidRDefault="009E2591">
      <w:pPr>
        <w:pStyle w:val="ListParagraph"/>
        <w:numPr>
          <w:ilvl w:val="2"/>
          <w:numId w:val="66"/>
        </w:numPr>
        <w:tabs>
          <w:tab w:val="left" w:pos="2290"/>
        </w:tabs>
        <w:spacing w:before="1"/>
        <w:ind w:hanging="361"/>
        <w:rPr>
          <w:sz w:val="24"/>
        </w:rPr>
      </w:pPr>
      <w:r>
        <w:rPr>
          <w:color w:val="231F20"/>
          <w:sz w:val="24"/>
        </w:rPr>
        <w:t>the implementation of the discipleship development</w:t>
      </w:r>
      <w:r>
        <w:rPr>
          <w:color w:val="231F20"/>
          <w:spacing w:val="-5"/>
          <w:sz w:val="24"/>
        </w:rPr>
        <w:t xml:space="preserve"> </w:t>
      </w:r>
      <w:r>
        <w:rPr>
          <w:color w:val="231F20"/>
          <w:sz w:val="24"/>
        </w:rPr>
        <w:t>strategy;</w:t>
      </w:r>
    </w:p>
    <w:p w:rsidR="00DC3935" w:rsidRDefault="009E2591">
      <w:pPr>
        <w:pStyle w:val="ListParagraph"/>
        <w:numPr>
          <w:ilvl w:val="2"/>
          <w:numId w:val="66"/>
        </w:numPr>
        <w:tabs>
          <w:tab w:val="left" w:pos="2290"/>
        </w:tabs>
        <w:spacing w:before="2" w:line="275" w:lineRule="exact"/>
        <w:ind w:hanging="361"/>
        <w:rPr>
          <w:sz w:val="24"/>
        </w:rPr>
      </w:pPr>
      <w:r>
        <w:rPr>
          <w:color w:val="231F20"/>
          <w:sz w:val="24"/>
        </w:rPr>
        <w:t>pursuing Stepwise;</w:t>
      </w:r>
    </w:p>
    <w:p w:rsidR="00DC3935" w:rsidRDefault="009E2591">
      <w:pPr>
        <w:pStyle w:val="ListParagraph"/>
        <w:numPr>
          <w:ilvl w:val="2"/>
          <w:numId w:val="66"/>
        </w:numPr>
        <w:tabs>
          <w:tab w:val="left" w:pos="2290"/>
        </w:tabs>
        <w:spacing w:line="275" w:lineRule="exact"/>
        <w:ind w:hanging="361"/>
        <w:rPr>
          <w:sz w:val="24"/>
        </w:rPr>
      </w:pPr>
      <w:r>
        <w:rPr>
          <w:color w:val="231F20"/>
          <w:sz w:val="24"/>
        </w:rPr>
        <w:t>further collaboration in the provision of learning</w:t>
      </w:r>
      <w:r>
        <w:rPr>
          <w:color w:val="231F20"/>
          <w:spacing w:val="-6"/>
          <w:sz w:val="24"/>
        </w:rPr>
        <w:t xml:space="preserve"> </w:t>
      </w:r>
      <w:r>
        <w:rPr>
          <w:color w:val="231F20"/>
          <w:sz w:val="24"/>
        </w:rPr>
        <w:t>opportunities;</w:t>
      </w:r>
    </w:p>
    <w:p w:rsidR="00DC3935" w:rsidRDefault="009E2591">
      <w:pPr>
        <w:pStyle w:val="ListParagraph"/>
        <w:numPr>
          <w:ilvl w:val="2"/>
          <w:numId w:val="66"/>
        </w:numPr>
        <w:tabs>
          <w:tab w:val="left" w:pos="2290"/>
        </w:tabs>
        <w:spacing w:before="2" w:line="275" w:lineRule="exact"/>
        <w:ind w:hanging="361"/>
        <w:rPr>
          <w:sz w:val="24"/>
        </w:rPr>
      </w:pPr>
      <w:r>
        <w:rPr>
          <w:color w:val="231F20"/>
          <w:sz w:val="24"/>
        </w:rPr>
        <w:t>formulation and adoption of lay preaching standards and recognition</w:t>
      </w:r>
      <w:r>
        <w:rPr>
          <w:color w:val="231F20"/>
          <w:spacing w:val="-19"/>
          <w:sz w:val="24"/>
        </w:rPr>
        <w:t xml:space="preserve"> </w:t>
      </w:r>
      <w:r>
        <w:rPr>
          <w:color w:val="231F20"/>
          <w:sz w:val="24"/>
        </w:rPr>
        <w:t>routes;</w:t>
      </w:r>
    </w:p>
    <w:p w:rsidR="00DC3935" w:rsidRDefault="009E2591">
      <w:pPr>
        <w:pStyle w:val="ListParagraph"/>
        <w:numPr>
          <w:ilvl w:val="2"/>
          <w:numId w:val="66"/>
        </w:numPr>
        <w:tabs>
          <w:tab w:val="left" w:pos="2290"/>
        </w:tabs>
        <w:spacing w:line="275" w:lineRule="exact"/>
        <w:ind w:hanging="361"/>
        <w:rPr>
          <w:sz w:val="24"/>
        </w:rPr>
      </w:pPr>
      <w:r>
        <w:rPr>
          <w:color w:val="231F20"/>
          <w:sz w:val="24"/>
        </w:rPr>
        <w:t>agreement on an education and learning environmental</w:t>
      </w:r>
      <w:r>
        <w:rPr>
          <w:color w:val="231F20"/>
          <w:spacing w:val="-10"/>
          <w:sz w:val="24"/>
        </w:rPr>
        <w:t xml:space="preserve"> </w:t>
      </w:r>
      <w:r>
        <w:rPr>
          <w:color w:val="231F20"/>
          <w:sz w:val="24"/>
        </w:rPr>
        <w:t>charter;</w:t>
      </w:r>
    </w:p>
    <w:p w:rsidR="00DC3935" w:rsidRDefault="009E2591">
      <w:pPr>
        <w:pStyle w:val="ListParagraph"/>
        <w:numPr>
          <w:ilvl w:val="2"/>
          <w:numId w:val="66"/>
        </w:numPr>
        <w:tabs>
          <w:tab w:val="left" w:pos="2289"/>
          <w:tab w:val="left" w:pos="2290"/>
        </w:tabs>
        <w:spacing w:before="3" w:line="275" w:lineRule="exact"/>
        <w:ind w:hanging="361"/>
        <w:rPr>
          <w:sz w:val="24"/>
        </w:rPr>
      </w:pPr>
      <w:r>
        <w:rPr>
          <w:color w:val="231F20"/>
          <w:sz w:val="24"/>
        </w:rPr>
        <w:t>further work on blended</w:t>
      </w:r>
      <w:r>
        <w:rPr>
          <w:color w:val="231F20"/>
          <w:spacing w:val="3"/>
          <w:sz w:val="24"/>
        </w:rPr>
        <w:t xml:space="preserve"> </w:t>
      </w:r>
      <w:r>
        <w:rPr>
          <w:color w:val="231F20"/>
          <w:sz w:val="24"/>
        </w:rPr>
        <w:t>learning;</w:t>
      </w:r>
    </w:p>
    <w:p w:rsidR="00DC3935" w:rsidRDefault="009E2591">
      <w:pPr>
        <w:pStyle w:val="ListParagraph"/>
        <w:numPr>
          <w:ilvl w:val="2"/>
          <w:numId w:val="66"/>
        </w:numPr>
        <w:tabs>
          <w:tab w:val="left" w:pos="2290"/>
        </w:tabs>
        <w:spacing w:line="275" w:lineRule="exact"/>
        <w:ind w:hanging="361"/>
        <w:rPr>
          <w:sz w:val="24"/>
        </w:rPr>
      </w:pPr>
      <w:r>
        <w:rPr>
          <w:color w:val="231F20"/>
          <w:sz w:val="24"/>
        </w:rPr>
        <w:t>participation in a digital review</w:t>
      </w:r>
      <w:r>
        <w:rPr>
          <w:color w:val="231F20"/>
          <w:spacing w:val="-3"/>
          <w:sz w:val="24"/>
        </w:rPr>
        <w:t xml:space="preserve"> </w:t>
      </w:r>
      <w:r>
        <w:rPr>
          <w:color w:val="231F20"/>
          <w:sz w:val="24"/>
        </w:rPr>
        <w:t>group;</w:t>
      </w:r>
    </w:p>
    <w:p w:rsidR="00DC3935" w:rsidRDefault="00DC3935">
      <w:pPr>
        <w:spacing w:line="275" w:lineRule="exact"/>
        <w:rPr>
          <w:sz w:val="24"/>
        </w:rPr>
        <w:sectPr w:rsidR="00DC3935">
          <w:pgSz w:w="11910" w:h="16840"/>
          <w:pgMar w:top="800" w:right="0" w:bottom="720" w:left="0" w:header="482" w:footer="537" w:gutter="0"/>
          <w:cols w:space="720"/>
        </w:sectPr>
      </w:pPr>
    </w:p>
    <w:p w:rsidR="00DC3935" w:rsidRDefault="009E2591">
      <w:pPr>
        <w:pStyle w:val="BodyText"/>
        <w:spacing w:before="10"/>
        <w:rPr>
          <w:sz w:val="20"/>
        </w:rPr>
      </w:pPr>
      <w:r>
        <w:rPr>
          <w:noProof/>
        </w:rPr>
        <w:drawing>
          <wp:anchor distT="0" distB="0" distL="0" distR="0" simplePos="0" relativeHeight="251700224" behindDoc="0" locked="0" layoutInCell="1" allowOverlap="1">
            <wp:simplePos x="0" y="0"/>
            <wp:positionH relativeFrom="page">
              <wp:posOffset>5876999</wp:posOffset>
            </wp:positionH>
            <wp:positionV relativeFrom="page">
              <wp:posOffset>9537963</wp:posOffset>
            </wp:positionV>
            <wp:extent cx="1188000" cy="867108"/>
            <wp:effectExtent l="0" t="0" r="0" b="0"/>
            <wp:wrapNone/>
            <wp:docPr id="3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jpeg"/>
                    <pic:cNvPicPr/>
                  </pic:nvPicPr>
                  <pic:blipFill>
                    <a:blip r:embed="rId35" cstate="print"/>
                    <a:stretch>
                      <a:fillRect/>
                    </a:stretch>
                  </pic:blipFill>
                  <pic:spPr>
                    <a:xfrm>
                      <a:off x="0" y="0"/>
                      <a:ext cx="1188000" cy="867108"/>
                    </a:xfrm>
                    <a:prstGeom prst="rect">
                      <a:avLst/>
                    </a:prstGeom>
                  </pic:spPr>
                </pic:pic>
              </a:graphicData>
            </a:graphic>
          </wp:anchor>
        </w:drawing>
      </w:r>
    </w:p>
    <w:p w:rsidR="00DC3935" w:rsidRDefault="009E2591">
      <w:pPr>
        <w:pStyle w:val="ListParagraph"/>
        <w:numPr>
          <w:ilvl w:val="2"/>
          <w:numId w:val="66"/>
        </w:numPr>
        <w:tabs>
          <w:tab w:val="left" w:pos="2290"/>
        </w:tabs>
        <w:spacing w:before="92"/>
        <w:ind w:hanging="361"/>
        <w:rPr>
          <w:sz w:val="24"/>
        </w:rPr>
      </w:pPr>
      <w:r>
        <w:rPr>
          <w:color w:val="231F20"/>
          <w:sz w:val="24"/>
        </w:rPr>
        <w:t>adjustments to the financial support model for RCLs;</w:t>
      </w:r>
      <w:r>
        <w:rPr>
          <w:color w:val="231F20"/>
          <w:spacing w:val="-12"/>
          <w:sz w:val="24"/>
        </w:rPr>
        <w:t xml:space="preserve"> </w:t>
      </w:r>
      <w:r>
        <w:rPr>
          <w:color w:val="231F20"/>
          <w:sz w:val="24"/>
        </w:rPr>
        <w:t>and</w:t>
      </w:r>
    </w:p>
    <w:p w:rsidR="00DC3935" w:rsidRDefault="009E2591">
      <w:pPr>
        <w:pStyle w:val="ListParagraph"/>
        <w:numPr>
          <w:ilvl w:val="2"/>
          <w:numId w:val="66"/>
        </w:numPr>
        <w:tabs>
          <w:tab w:val="left" w:pos="2289"/>
          <w:tab w:val="left" w:pos="2290"/>
        </w:tabs>
        <w:spacing w:before="2"/>
        <w:ind w:right="2288"/>
        <w:rPr>
          <w:sz w:val="24"/>
        </w:rPr>
      </w:pPr>
      <w:r>
        <w:rPr>
          <w:color w:val="231F20"/>
          <w:sz w:val="24"/>
        </w:rPr>
        <w:t>recommendations for the reconfiguration and ways of working of the committee so that it is fully effective in doing the work for which it has been established.</w:t>
      </w:r>
    </w:p>
    <w:p w:rsidR="00DC3935" w:rsidRDefault="00DC3935">
      <w:pPr>
        <w:pStyle w:val="BodyText"/>
      </w:pPr>
    </w:p>
    <w:p w:rsidR="00DC3935" w:rsidRDefault="009E2591">
      <w:pPr>
        <w:pStyle w:val="ListParagraph"/>
        <w:numPr>
          <w:ilvl w:val="1"/>
          <w:numId w:val="66"/>
        </w:numPr>
        <w:tabs>
          <w:tab w:val="left" w:pos="1929"/>
          <w:tab w:val="left" w:pos="1930"/>
        </w:tabs>
        <w:ind w:right="1354"/>
        <w:rPr>
          <w:sz w:val="24"/>
        </w:rPr>
      </w:pPr>
      <w:r>
        <w:rPr>
          <w:color w:val="231F20"/>
          <w:sz w:val="24"/>
        </w:rPr>
        <w:t xml:space="preserve">The RCLs are already working together, and this is a trend which will be strengthened as they seek to respond to the needs of the church. In addition </w:t>
      </w:r>
      <w:r>
        <w:rPr>
          <w:color w:val="231F20"/>
          <w:spacing w:val="-3"/>
          <w:sz w:val="24"/>
        </w:rPr>
        <w:t xml:space="preserve">to </w:t>
      </w:r>
      <w:r>
        <w:rPr>
          <w:color w:val="231F20"/>
          <w:sz w:val="24"/>
        </w:rPr>
        <w:t>continuing the work described in this report, Northern College sees itself in a position to offer supervision training as the URC moves to a model of mentoring and supervision, whilst Westminster hopes to offer a Durham BA block-learning course in pioneering and fresh expressions in the 2020-21 academic year, and the Scottish College is developing close relationships with ecumenical partners in educational provision for all parts of the</w:t>
      </w:r>
      <w:r>
        <w:rPr>
          <w:color w:val="231F20"/>
          <w:spacing w:val="-8"/>
          <w:sz w:val="24"/>
        </w:rPr>
        <w:t xml:space="preserve"> </w:t>
      </w:r>
      <w:r>
        <w:rPr>
          <w:color w:val="231F20"/>
          <w:sz w:val="24"/>
        </w:rPr>
        <w:t>church.</w:t>
      </w:r>
    </w:p>
    <w:p w:rsidR="00DC3935" w:rsidRDefault="00DC3935">
      <w:pPr>
        <w:pStyle w:val="BodyText"/>
        <w:spacing w:before="10"/>
        <w:rPr>
          <w:sz w:val="20"/>
        </w:rPr>
      </w:pPr>
    </w:p>
    <w:p w:rsidR="00DC3935" w:rsidRDefault="009E2591">
      <w:pPr>
        <w:pStyle w:val="ListParagraph"/>
        <w:numPr>
          <w:ilvl w:val="1"/>
          <w:numId w:val="66"/>
        </w:numPr>
        <w:tabs>
          <w:tab w:val="left" w:pos="1929"/>
          <w:tab w:val="left" w:pos="1930"/>
        </w:tabs>
        <w:spacing w:before="1"/>
        <w:ind w:right="1248"/>
        <w:rPr>
          <w:sz w:val="24"/>
        </w:rPr>
      </w:pPr>
      <w:r>
        <w:rPr>
          <w:color w:val="231F20"/>
          <w:sz w:val="24"/>
        </w:rPr>
        <w:t>At the time of writing, the whole church in three nations is in lockdown due to Covid-19. We have already seen that this is likely to have a transformational effect on the church, and there will be much learning to draw together in the coming months. The committee is well placed to help the church to learn from experience, and to make changes that will reduce our carbon footprint, enhance our inclusivity, broaden our intergenerational appeal, and make us more</w:t>
      </w:r>
      <w:r>
        <w:rPr>
          <w:color w:val="231F20"/>
          <w:spacing w:val="-20"/>
          <w:sz w:val="24"/>
        </w:rPr>
        <w:t xml:space="preserve"> </w:t>
      </w:r>
      <w:r>
        <w:rPr>
          <w:color w:val="231F20"/>
          <w:sz w:val="24"/>
        </w:rPr>
        <w:t>agile.</w:t>
      </w:r>
    </w:p>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5"/>
        <w:rPr>
          <w:sz w:val="21"/>
        </w:rPr>
      </w:pPr>
    </w:p>
    <w:p w:rsidR="00DC3935" w:rsidRDefault="009E2591">
      <w:pPr>
        <w:pStyle w:val="Heading1"/>
        <w:ind w:left="1248" w:right="1128"/>
      </w:pPr>
      <w:r>
        <w:rPr>
          <w:color w:val="08AFE5"/>
          <w:w w:val="110"/>
        </w:rPr>
        <w:t>Education and Learning Committee</w:t>
      </w:r>
    </w:p>
    <w:p w:rsidR="00DC3935" w:rsidRDefault="009E2591">
      <w:pPr>
        <w:pStyle w:val="Heading3"/>
        <w:spacing w:before="184"/>
        <w:ind w:left="1248"/>
      </w:pPr>
      <w:r>
        <w:rPr>
          <w:color w:val="231F20"/>
        </w:rPr>
        <w:t>The Way Forward</w:t>
      </w:r>
    </w:p>
    <w:p w:rsidR="00DC3935" w:rsidRDefault="00DC3935">
      <w:pPr>
        <w:pStyle w:val="BodyText"/>
        <w:spacing w:before="10"/>
        <w:rPr>
          <w:b/>
          <w:sz w:val="45"/>
        </w:rPr>
      </w:pPr>
    </w:p>
    <w:p w:rsidR="00DC3935" w:rsidRDefault="009E2591">
      <w:pPr>
        <w:spacing w:after="36"/>
        <w:ind w:left="1248"/>
        <w:rPr>
          <w:b/>
          <w:sz w:val="24"/>
        </w:rPr>
      </w:pPr>
      <w:r>
        <w:rPr>
          <w:b/>
          <w:color w:val="08AFE5"/>
          <w:sz w:val="24"/>
        </w:rPr>
        <w:t>Basic Information</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35"/>
        <w:gridCol w:w="6504"/>
      </w:tblGrid>
      <w:tr w:rsidR="00DC3935">
        <w:trPr>
          <w:trHeight w:val="940"/>
        </w:trPr>
        <w:tc>
          <w:tcPr>
            <w:tcW w:w="2635" w:type="dxa"/>
          </w:tcPr>
          <w:p w:rsidR="00DC3935" w:rsidRDefault="009E2591">
            <w:pPr>
              <w:pStyle w:val="TableParagraph"/>
              <w:spacing w:before="52"/>
              <w:ind w:left="57" w:right="641"/>
              <w:rPr>
                <w:b/>
              </w:rPr>
            </w:pPr>
            <w:r>
              <w:rPr>
                <w:b/>
                <w:color w:val="231F20"/>
              </w:rPr>
              <w:t>Contact name and email address</w:t>
            </w:r>
          </w:p>
        </w:tc>
        <w:tc>
          <w:tcPr>
            <w:tcW w:w="6504" w:type="dxa"/>
          </w:tcPr>
          <w:p w:rsidR="00DC3935" w:rsidRDefault="009E2591">
            <w:pPr>
              <w:pStyle w:val="TableParagraph"/>
              <w:spacing w:before="58"/>
              <w:ind w:left="52" w:right="1202"/>
              <w:rPr>
                <w:sz w:val="24"/>
              </w:rPr>
            </w:pPr>
            <w:r>
              <w:rPr>
                <w:color w:val="231F20"/>
                <w:sz w:val="24"/>
              </w:rPr>
              <w:t xml:space="preserve">Mr Alan Yates, Convenor: </w:t>
            </w:r>
            <w:hyperlink r:id="rId119">
              <w:r>
                <w:rPr>
                  <w:color w:val="0E74BB"/>
                  <w:sz w:val="24"/>
                </w:rPr>
                <w:t>alan.yates@urc.org.uk</w:t>
              </w:r>
            </w:hyperlink>
            <w:r>
              <w:rPr>
                <w:color w:val="0E74BB"/>
                <w:sz w:val="24"/>
              </w:rPr>
              <w:t xml:space="preserve"> </w:t>
            </w:r>
            <w:r>
              <w:rPr>
                <w:color w:val="231F20"/>
                <w:sz w:val="24"/>
              </w:rPr>
              <w:t xml:space="preserve">The Revd Fiona Thomas, Secretary: </w:t>
            </w:r>
            <w:hyperlink r:id="rId120">
              <w:r>
                <w:rPr>
                  <w:color w:val="0E74BB"/>
                  <w:sz w:val="24"/>
                </w:rPr>
                <w:t>fiona.thomas@urc.org.uk</w:t>
              </w:r>
            </w:hyperlink>
          </w:p>
        </w:tc>
      </w:tr>
      <w:tr w:rsidR="00DC3935">
        <w:trPr>
          <w:trHeight w:val="388"/>
        </w:trPr>
        <w:tc>
          <w:tcPr>
            <w:tcW w:w="2635" w:type="dxa"/>
          </w:tcPr>
          <w:p w:rsidR="00DC3935" w:rsidRDefault="009E2591">
            <w:pPr>
              <w:pStyle w:val="TableParagraph"/>
              <w:spacing w:before="57"/>
              <w:ind w:left="57"/>
              <w:rPr>
                <w:b/>
              </w:rPr>
            </w:pPr>
            <w:r>
              <w:rPr>
                <w:b/>
                <w:color w:val="231F20"/>
              </w:rPr>
              <w:t>Action required</w:t>
            </w:r>
          </w:p>
        </w:tc>
        <w:tc>
          <w:tcPr>
            <w:tcW w:w="6504" w:type="dxa"/>
          </w:tcPr>
          <w:p w:rsidR="00DC3935" w:rsidRDefault="009E2591">
            <w:pPr>
              <w:pStyle w:val="TableParagraph"/>
              <w:spacing w:before="58"/>
              <w:ind w:left="52"/>
              <w:rPr>
                <w:sz w:val="24"/>
              </w:rPr>
            </w:pPr>
            <w:r>
              <w:rPr>
                <w:color w:val="231F20"/>
                <w:sz w:val="24"/>
              </w:rPr>
              <w:t>Decision</w:t>
            </w:r>
          </w:p>
        </w:tc>
      </w:tr>
      <w:tr w:rsidR="00DC3935">
        <w:trPr>
          <w:trHeight w:val="1218"/>
        </w:trPr>
        <w:tc>
          <w:tcPr>
            <w:tcW w:w="2635" w:type="dxa"/>
          </w:tcPr>
          <w:p w:rsidR="00DC3935" w:rsidRDefault="009E2591">
            <w:pPr>
              <w:pStyle w:val="TableParagraph"/>
              <w:spacing w:before="57"/>
              <w:ind w:left="57"/>
              <w:rPr>
                <w:b/>
              </w:rPr>
            </w:pPr>
            <w:r>
              <w:rPr>
                <w:b/>
                <w:color w:val="231F20"/>
              </w:rPr>
              <w:t>Draft resolution(s)</w:t>
            </w:r>
          </w:p>
        </w:tc>
        <w:tc>
          <w:tcPr>
            <w:tcW w:w="6504" w:type="dxa"/>
          </w:tcPr>
          <w:p w:rsidR="00DC3935" w:rsidRDefault="009E2591">
            <w:pPr>
              <w:pStyle w:val="TableParagraph"/>
              <w:spacing w:before="58"/>
              <w:ind w:left="52"/>
              <w:rPr>
                <w:b/>
                <w:sz w:val="24"/>
              </w:rPr>
            </w:pPr>
            <w:r>
              <w:rPr>
                <w:b/>
                <w:color w:val="08AFE5"/>
                <w:sz w:val="24"/>
              </w:rPr>
              <w:t>Resolution 19</w:t>
            </w:r>
          </w:p>
          <w:p w:rsidR="00DC3935" w:rsidRDefault="009E2591">
            <w:pPr>
              <w:pStyle w:val="TableParagraph"/>
              <w:spacing w:before="2"/>
              <w:ind w:left="52" w:right="474"/>
              <w:rPr>
                <w:b/>
                <w:sz w:val="24"/>
              </w:rPr>
            </w:pPr>
            <w:r>
              <w:rPr>
                <w:b/>
                <w:color w:val="231F20"/>
                <w:sz w:val="24"/>
              </w:rPr>
              <w:t>General Assembly endorses the direction for the Education and Learning Committee described in the Way Forward paper.</w:t>
            </w:r>
          </w:p>
        </w:tc>
      </w:tr>
    </w:tbl>
    <w:p w:rsidR="00DC3935" w:rsidRDefault="009E2591">
      <w:pPr>
        <w:spacing w:before="183" w:after="35"/>
        <w:ind w:left="1248"/>
        <w:rPr>
          <w:b/>
          <w:sz w:val="24"/>
        </w:rPr>
      </w:pPr>
      <w:r>
        <w:rPr>
          <w:b/>
          <w:color w:val="08AFE5"/>
          <w:sz w:val="24"/>
        </w:rPr>
        <w:t>Summary of Content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581"/>
      </w:tblGrid>
      <w:tr w:rsidR="00DC3935">
        <w:trPr>
          <w:trHeight w:val="666"/>
        </w:trPr>
        <w:tc>
          <w:tcPr>
            <w:tcW w:w="2659" w:type="dxa"/>
          </w:tcPr>
          <w:p w:rsidR="00DC3935" w:rsidRDefault="009E2591">
            <w:pPr>
              <w:pStyle w:val="TableParagraph"/>
              <w:spacing w:before="52"/>
              <w:ind w:left="57"/>
              <w:rPr>
                <w:b/>
              </w:rPr>
            </w:pPr>
            <w:r>
              <w:rPr>
                <w:b/>
                <w:color w:val="231F20"/>
              </w:rPr>
              <w:t>Subject and aim(s)</w:t>
            </w:r>
          </w:p>
        </w:tc>
        <w:tc>
          <w:tcPr>
            <w:tcW w:w="6581" w:type="dxa"/>
          </w:tcPr>
          <w:p w:rsidR="00DC3935" w:rsidRDefault="009E2591">
            <w:pPr>
              <w:pStyle w:val="TableParagraph"/>
              <w:spacing w:before="60" w:line="237" w:lineRule="auto"/>
              <w:ind w:left="57" w:right="90"/>
              <w:rPr>
                <w:sz w:val="24"/>
              </w:rPr>
            </w:pPr>
            <w:r>
              <w:rPr>
                <w:color w:val="231F20"/>
                <w:sz w:val="24"/>
              </w:rPr>
              <w:t>To define the strategic agenda of the E&amp;L Committee for the next three or four years</w:t>
            </w:r>
          </w:p>
        </w:tc>
      </w:tr>
      <w:tr w:rsidR="00DC3935">
        <w:trPr>
          <w:trHeight w:val="1492"/>
        </w:trPr>
        <w:tc>
          <w:tcPr>
            <w:tcW w:w="2659" w:type="dxa"/>
          </w:tcPr>
          <w:p w:rsidR="00DC3935" w:rsidRDefault="009E2591">
            <w:pPr>
              <w:pStyle w:val="TableParagraph"/>
              <w:spacing w:before="52"/>
              <w:ind w:left="57"/>
              <w:rPr>
                <w:b/>
              </w:rPr>
            </w:pPr>
            <w:r>
              <w:rPr>
                <w:b/>
                <w:color w:val="231F20"/>
              </w:rPr>
              <w:t>Main points</w:t>
            </w:r>
          </w:p>
        </w:tc>
        <w:tc>
          <w:tcPr>
            <w:tcW w:w="6581" w:type="dxa"/>
          </w:tcPr>
          <w:p w:rsidR="00DC3935" w:rsidRDefault="009E2591">
            <w:pPr>
              <w:pStyle w:val="TableParagraph"/>
              <w:spacing w:before="58"/>
              <w:ind w:left="57" w:right="450"/>
              <w:rPr>
                <w:sz w:val="24"/>
              </w:rPr>
            </w:pPr>
            <w:r>
              <w:rPr>
                <w:color w:val="231F20"/>
                <w:sz w:val="24"/>
              </w:rPr>
              <w:t>The E&amp;L Committee remains committed to the aims expressed in Resolution 51 at General Assembly 2005. The paper recognises significant progress already made, and identifies several actions needed to meet the aims more fully.</w:t>
            </w:r>
          </w:p>
        </w:tc>
      </w:tr>
      <w:tr w:rsidR="00DC3935">
        <w:trPr>
          <w:trHeight w:val="618"/>
        </w:trPr>
        <w:tc>
          <w:tcPr>
            <w:tcW w:w="2659" w:type="dxa"/>
          </w:tcPr>
          <w:p w:rsidR="00DC3935" w:rsidRDefault="009E2591">
            <w:pPr>
              <w:pStyle w:val="TableParagraph"/>
              <w:spacing w:before="59" w:line="237" w:lineRule="auto"/>
              <w:ind w:left="57" w:right="737"/>
              <w:rPr>
                <w:b/>
              </w:rPr>
            </w:pPr>
            <w:r>
              <w:rPr>
                <w:b/>
                <w:color w:val="231F20"/>
              </w:rPr>
              <w:t>Previous relevant documents</w:t>
            </w:r>
          </w:p>
        </w:tc>
        <w:tc>
          <w:tcPr>
            <w:tcW w:w="6581" w:type="dxa"/>
          </w:tcPr>
          <w:p w:rsidR="00DC3935" w:rsidRDefault="009E2591">
            <w:pPr>
              <w:pStyle w:val="TableParagraph"/>
              <w:spacing w:before="58"/>
              <w:ind w:left="57"/>
              <w:rPr>
                <w:sz w:val="24"/>
              </w:rPr>
            </w:pPr>
            <w:r>
              <w:rPr>
                <w:color w:val="231F20"/>
                <w:sz w:val="24"/>
              </w:rPr>
              <w:t>None</w:t>
            </w:r>
          </w:p>
        </w:tc>
      </w:tr>
      <w:tr w:rsidR="00DC3935">
        <w:trPr>
          <w:trHeight w:val="666"/>
        </w:trPr>
        <w:tc>
          <w:tcPr>
            <w:tcW w:w="2659" w:type="dxa"/>
          </w:tcPr>
          <w:p w:rsidR="00DC3935" w:rsidRDefault="009E2591">
            <w:pPr>
              <w:pStyle w:val="TableParagraph"/>
              <w:spacing w:before="57"/>
              <w:ind w:left="57" w:right="689"/>
              <w:rPr>
                <w:b/>
              </w:rPr>
            </w:pPr>
            <w:r>
              <w:rPr>
                <w:b/>
                <w:color w:val="231F20"/>
              </w:rPr>
              <w:t>Consultation has taken place with...</w:t>
            </w:r>
          </w:p>
        </w:tc>
        <w:tc>
          <w:tcPr>
            <w:tcW w:w="6581" w:type="dxa"/>
          </w:tcPr>
          <w:p w:rsidR="00DC3935" w:rsidRDefault="009E2591">
            <w:pPr>
              <w:pStyle w:val="TableParagraph"/>
              <w:spacing w:before="58" w:line="242" w:lineRule="auto"/>
              <w:ind w:left="57" w:right="130"/>
              <w:rPr>
                <w:sz w:val="24"/>
              </w:rPr>
            </w:pPr>
            <w:r>
              <w:rPr>
                <w:color w:val="231F20"/>
                <w:sz w:val="24"/>
              </w:rPr>
              <w:t>Limited consultation on some of the key elements has taken place.</w:t>
            </w:r>
          </w:p>
        </w:tc>
      </w:tr>
    </w:tbl>
    <w:p w:rsidR="00DC3935" w:rsidRDefault="009E2591">
      <w:pPr>
        <w:spacing w:before="183" w:after="31"/>
        <w:ind w:left="1248"/>
        <w:rPr>
          <w:b/>
          <w:sz w:val="24"/>
        </w:rPr>
      </w:pPr>
      <w:r>
        <w:rPr>
          <w:b/>
          <w:color w:val="08AFE5"/>
          <w:sz w:val="24"/>
        </w:rPr>
        <w:t>Summary of Impact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581"/>
      </w:tblGrid>
      <w:tr w:rsidR="00DC3935">
        <w:trPr>
          <w:trHeight w:val="393"/>
        </w:trPr>
        <w:tc>
          <w:tcPr>
            <w:tcW w:w="2659" w:type="dxa"/>
          </w:tcPr>
          <w:p w:rsidR="00DC3935" w:rsidRDefault="009E2591">
            <w:pPr>
              <w:pStyle w:val="TableParagraph"/>
              <w:spacing w:before="57"/>
              <w:ind w:left="57"/>
              <w:rPr>
                <w:b/>
              </w:rPr>
            </w:pPr>
            <w:r>
              <w:rPr>
                <w:b/>
                <w:color w:val="231F20"/>
              </w:rPr>
              <w:t>Financial</w:t>
            </w:r>
          </w:p>
        </w:tc>
        <w:tc>
          <w:tcPr>
            <w:tcW w:w="6581" w:type="dxa"/>
          </w:tcPr>
          <w:p w:rsidR="00DC3935" w:rsidRDefault="009E2591">
            <w:pPr>
              <w:pStyle w:val="TableParagraph"/>
              <w:spacing w:before="58"/>
              <w:ind w:left="57"/>
              <w:rPr>
                <w:sz w:val="24"/>
              </w:rPr>
            </w:pPr>
            <w:r>
              <w:rPr>
                <w:color w:val="231F20"/>
                <w:sz w:val="24"/>
              </w:rPr>
              <w:t>No significant budgetary requirements have been identified.</w:t>
            </w:r>
          </w:p>
        </w:tc>
      </w:tr>
      <w:tr w:rsidR="00DC3935">
        <w:trPr>
          <w:trHeight w:val="618"/>
        </w:trPr>
        <w:tc>
          <w:tcPr>
            <w:tcW w:w="2659" w:type="dxa"/>
          </w:tcPr>
          <w:p w:rsidR="00DC3935" w:rsidRDefault="009E2591">
            <w:pPr>
              <w:pStyle w:val="TableParagraph"/>
              <w:spacing w:before="52"/>
              <w:ind w:left="57"/>
              <w:rPr>
                <w:b/>
              </w:rPr>
            </w:pPr>
            <w:r>
              <w:rPr>
                <w:b/>
                <w:color w:val="231F20"/>
              </w:rPr>
              <w:t>External</w:t>
            </w:r>
          </w:p>
          <w:p w:rsidR="00DC3935" w:rsidRDefault="009E2591">
            <w:pPr>
              <w:pStyle w:val="TableParagraph"/>
              <w:spacing w:before="2"/>
              <w:ind w:left="57"/>
              <w:rPr>
                <w:b/>
              </w:rPr>
            </w:pPr>
            <w:r>
              <w:rPr>
                <w:b/>
                <w:color w:val="231F20"/>
              </w:rPr>
              <w:t>(e.g. ecumenical)</w:t>
            </w:r>
          </w:p>
        </w:tc>
        <w:tc>
          <w:tcPr>
            <w:tcW w:w="6581" w:type="dxa"/>
          </w:tcPr>
          <w:p w:rsidR="00DC3935" w:rsidRDefault="009E2591">
            <w:pPr>
              <w:pStyle w:val="TableParagraph"/>
              <w:spacing w:before="58"/>
              <w:ind w:left="57"/>
              <w:rPr>
                <w:sz w:val="24"/>
              </w:rPr>
            </w:pPr>
            <w:r>
              <w:rPr>
                <w:color w:val="231F20"/>
                <w:sz w:val="24"/>
              </w:rPr>
              <w:t>None.</w:t>
            </w:r>
          </w:p>
        </w:tc>
      </w:tr>
    </w:tbl>
    <w:p w:rsidR="00DC3935" w:rsidRDefault="00DC3935">
      <w:pPr>
        <w:pStyle w:val="BodyText"/>
        <w:rPr>
          <w:b/>
          <w:sz w:val="26"/>
        </w:rPr>
      </w:pPr>
    </w:p>
    <w:p w:rsidR="00DC3935" w:rsidRDefault="00DC3935">
      <w:pPr>
        <w:pStyle w:val="BodyText"/>
        <w:spacing w:before="8"/>
        <w:rPr>
          <w:b/>
        </w:rPr>
      </w:pPr>
    </w:p>
    <w:p w:rsidR="00DC3935" w:rsidRDefault="009E2591">
      <w:pPr>
        <w:pStyle w:val="ListParagraph"/>
        <w:numPr>
          <w:ilvl w:val="0"/>
          <w:numId w:val="65"/>
        </w:numPr>
        <w:tabs>
          <w:tab w:val="left" w:pos="1967"/>
          <w:tab w:val="left" w:pos="1969"/>
        </w:tabs>
        <w:rPr>
          <w:b/>
          <w:sz w:val="32"/>
        </w:rPr>
      </w:pPr>
      <w:r>
        <w:rPr>
          <w:b/>
          <w:color w:val="231F20"/>
          <w:sz w:val="32"/>
        </w:rPr>
        <w:t>Introduction</w:t>
      </w:r>
    </w:p>
    <w:p w:rsidR="00DC3935" w:rsidRDefault="009E2591">
      <w:pPr>
        <w:pStyle w:val="BodyText"/>
        <w:spacing w:before="62"/>
        <w:ind w:left="1967" w:right="1384"/>
      </w:pPr>
      <w:r>
        <w:rPr>
          <w:color w:val="231F20"/>
        </w:rPr>
        <w:t>The Education and Learning Committee started to consider its ongoing strategy at a meeting in September 2019. In preparation for that meeting, a questionnaire was sent to our stakeholders, and about a quarter of them responded.</w:t>
      </w:r>
    </w:p>
    <w:p w:rsidR="00DC3935" w:rsidRDefault="00DC3935">
      <w:pPr>
        <w:pStyle w:val="BodyText"/>
        <w:spacing w:before="7"/>
        <w:rPr>
          <w:sz w:val="23"/>
        </w:rPr>
      </w:pPr>
    </w:p>
    <w:p w:rsidR="00DC3935" w:rsidRDefault="009E2591">
      <w:pPr>
        <w:pStyle w:val="BodyText"/>
        <w:ind w:left="1968" w:right="1277"/>
      </w:pPr>
      <w:r>
        <w:rPr>
          <w:color w:val="231F20"/>
        </w:rPr>
        <w:t>This strategic review has been intentionally ‘low key’ on the basis that most of our work is ongoing and still highly relevant to the denomination. The changes identified build on our core goals and work, rather than replace them.</w:t>
      </w:r>
    </w:p>
    <w:p w:rsidR="00DC3935" w:rsidRDefault="00DC3935">
      <w:pPr>
        <w:pStyle w:val="BodyText"/>
      </w:pPr>
    </w:p>
    <w:p w:rsidR="00DC3935" w:rsidRDefault="009E2591">
      <w:pPr>
        <w:pStyle w:val="BodyText"/>
        <w:ind w:left="1968"/>
      </w:pPr>
      <w:r>
        <w:rPr>
          <w:color w:val="231F20"/>
        </w:rPr>
        <w:t>This document contains the following sections:</w:t>
      </w:r>
    </w:p>
    <w:p w:rsidR="00DC3935" w:rsidRDefault="00DC3935">
      <w:pPr>
        <w:sectPr w:rsidR="00DC3935">
          <w:pgSz w:w="11910" w:h="16840"/>
          <w:pgMar w:top="800" w:right="0" w:bottom="720" w:left="0" w:header="482" w:footer="537" w:gutter="0"/>
          <w:cols w:space="720"/>
        </w:sectPr>
      </w:pPr>
    </w:p>
    <w:p w:rsidR="00DC3935" w:rsidRDefault="00DC3935">
      <w:pPr>
        <w:pStyle w:val="BodyText"/>
        <w:spacing w:before="6"/>
        <w:rPr>
          <w:sz w:val="26"/>
        </w:rPr>
      </w:pPr>
    </w:p>
    <w:p w:rsidR="00DC3935" w:rsidRDefault="009E2591">
      <w:pPr>
        <w:pStyle w:val="ListParagraph"/>
        <w:numPr>
          <w:ilvl w:val="1"/>
          <w:numId w:val="65"/>
        </w:numPr>
        <w:tabs>
          <w:tab w:val="left" w:pos="2328"/>
        </w:tabs>
        <w:spacing w:before="93" w:line="275" w:lineRule="exact"/>
        <w:rPr>
          <w:sz w:val="24"/>
        </w:rPr>
      </w:pPr>
      <w:r>
        <w:rPr>
          <w:color w:val="231F20"/>
          <w:sz w:val="24"/>
        </w:rPr>
        <w:t>Aims: revising the statement of the aims of the E&amp;L</w:t>
      </w:r>
      <w:r>
        <w:rPr>
          <w:color w:val="231F20"/>
          <w:spacing w:val="-7"/>
          <w:sz w:val="24"/>
        </w:rPr>
        <w:t xml:space="preserve"> </w:t>
      </w:r>
      <w:r>
        <w:rPr>
          <w:color w:val="231F20"/>
          <w:sz w:val="24"/>
        </w:rPr>
        <w:t>Committee;</w:t>
      </w:r>
    </w:p>
    <w:p w:rsidR="00DC3935" w:rsidRDefault="009E2591">
      <w:pPr>
        <w:pStyle w:val="ListParagraph"/>
        <w:numPr>
          <w:ilvl w:val="1"/>
          <w:numId w:val="65"/>
        </w:numPr>
        <w:tabs>
          <w:tab w:val="left" w:pos="2328"/>
        </w:tabs>
        <w:spacing w:line="275" w:lineRule="exact"/>
        <w:rPr>
          <w:sz w:val="24"/>
        </w:rPr>
      </w:pPr>
      <w:r>
        <w:rPr>
          <w:color w:val="231F20"/>
          <w:sz w:val="24"/>
        </w:rPr>
        <w:t>Context;</w:t>
      </w:r>
    </w:p>
    <w:p w:rsidR="00DC3935" w:rsidRDefault="009E2591">
      <w:pPr>
        <w:pStyle w:val="ListParagraph"/>
        <w:numPr>
          <w:ilvl w:val="1"/>
          <w:numId w:val="65"/>
        </w:numPr>
        <w:tabs>
          <w:tab w:val="left" w:pos="2328"/>
        </w:tabs>
        <w:spacing w:before="2" w:line="275" w:lineRule="exact"/>
        <w:rPr>
          <w:sz w:val="24"/>
        </w:rPr>
      </w:pPr>
      <w:r>
        <w:rPr>
          <w:color w:val="231F20"/>
          <w:sz w:val="24"/>
        </w:rPr>
        <w:t>Previous strategies: a glimpse of our journey since</w:t>
      </w:r>
      <w:r>
        <w:rPr>
          <w:color w:val="231F20"/>
          <w:spacing w:val="-11"/>
          <w:sz w:val="24"/>
        </w:rPr>
        <w:t xml:space="preserve"> </w:t>
      </w:r>
      <w:r>
        <w:rPr>
          <w:color w:val="231F20"/>
          <w:sz w:val="24"/>
        </w:rPr>
        <w:t>2005;</w:t>
      </w:r>
    </w:p>
    <w:p w:rsidR="00DC3935" w:rsidRDefault="009E2591">
      <w:pPr>
        <w:pStyle w:val="ListParagraph"/>
        <w:numPr>
          <w:ilvl w:val="1"/>
          <w:numId w:val="65"/>
        </w:numPr>
        <w:tabs>
          <w:tab w:val="left" w:pos="2328"/>
        </w:tabs>
        <w:spacing w:line="275" w:lineRule="exact"/>
        <w:rPr>
          <w:sz w:val="24"/>
        </w:rPr>
      </w:pPr>
      <w:r>
        <w:rPr>
          <w:color w:val="231F20"/>
          <w:sz w:val="24"/>
        </w:rPr>
        <w:t xml:space="preserve">Current work: stating what elements of our work are </w:t>
      </w:r>
      <w:r>
        <w:rPr>
          <w:color w:val="231F20"/>
          <w:spacing w:val="-3"/>
          <w:sz w:val="24"/>
        </w:rPr>
        <w:t xml:space="preserve">to </w:t>
      </w:r>
      <w:r>
        <w:rPr>
          <w:color w:val="231F20"/>
          <w:sz w:val="24"/>
        </w:rPr>
        <w:t>be</w:t>
      </w:r>
      <w:r>
        <w:rPr>
          <w:color w:val="231F20"/>
          <w:spacing w:val="-1"/>
          <w:sz w:val="24"/>
        </w:rPr>
        <w:t xml:space="preserve"> </w:t>
      </w:r>
      <w:r>
        <w:rPr>
          <w:color w:val="231F20"/>
          <w:sz w:val="24"/>
        </w:rPr>
        <w:t>continued;</w:t>
      </w:r>
    </w:p>
    <w:p w:rsidR="00DC3935" w:rsidRDefault="009E2591">
      <w:pPr>
        <w:pStyle w:val="ListParagraph"/>
        <w:numPr>
          <w:ilvl w:val="1"/>
          <w:numId w:val="65"/>
        </w:numPr>
        <w:tabs>
          <w:tab w:val="left" w:pos="2328"/>
        </w:tabs>
        <w:spacing w:before="3" w:line="275" w:lineRule="exact"/>
        <w:rPr>
          <w:sz w:val="24"/>
        </w:rPr>
      </w:pPr>
      <w:r>
        <w:rPr>
          <w:color w:val="231F20"/>
          <w:sz w:val="24"/>
        </w:rPr>
        <w:t>Strategic agenda: prioritising our ideas for</w:t>
      </w:r>
      <w:r>
        <w:rPr>
          <w:color w:val="231F20"/>
          <w:spacing w:val="-3"/>
          <w:sz w:val="24"/>
        </w:rPr>
        <w:t xml:space="preserve"> </w:t>
      </w:r>
      <w:r>
        <w:rPr>
          <w:color w:val="231F20"/>
          <w:sz w:val="24"/>
        </w:rPr>
        <w:t>development;</w:t>
      </w:r>
    </w:p>
    <w:p w:rsidR="00DC3935" w:rsidRDefault="009E2591">
      <w:pPr>
        <w:pStyle w:val="ListParagraph"/>
        <w:numPr>
          <w:ilvl w:val="1"/>
          <w:numId w:val="65"/>
        </w:numPr>
        <w:tabs>
          <w:tab w:val="left" w:pos="2328"/>
        </w:tabs>
        <w:spacing w:line="242" w:lineRule="auto"/>
        <w:ind w:right="1368"/>
        <w:rPr>
          <w:sz w:val="24"/>
        </w:rPr>
      </w:pPr>
      <w:r>
        <w:rPr>
          <w:color w:val="231F20"/>
          <w:sz w:val="24"/>
        </w:rPr>
        <w:t>Implementation identifying the immediate actions expected to be taken by the end of 2020;</w:t>
      </w:r>
    </w:p>
    <w:p w:rsidR="00DC3935" w:rsidRDefault="009E2591">
      <w:pPr>
        <w:pStyle w:val="ListParagraph"/>
        <w:numPr>
          <w:ilvl w:val="1"/>
          <w:numId w:val="65"/>
        </w:numPr>
        <w:tabs>
          <w:tab w:val="left" w:pos="2328"/>
        </w:tabs>
        <w:spacing w:line="271" w:lineRule="exact"/>
        <w:rPr>
          <w:sz w:val="24"/>
        </w:rPr>
      </w:pPr>
      <w:r>
        <w:rPr>
          <w:color w:val="231F20"/>
          <w:sz w:val="24"/>
        </w:rPr>
        <w:t>E&amp;L Budget: estimating the financial impact of these plans;</w:t>
      </w:r>
      <w:r>
        <w:rPr>
          <w:color w:val="231F20"/>
          <w:spacing w:val="-3"/>
          <w:sz w:val="24"/>
        </w:rPr>
        <w:t xml:space="preserve"> </w:t>
      </w:r>
      <w:r>
        <w:rPr>
          <w:color w:val="231F20"/>
          <w:sz w:val="24"/>
        </w:rPr>
        <w:t>and</w:t>
      </w:r>
    </w:p>
    <w:p w:rsidR="00DC3935" w:rsidRDefault="009E2591">
      <w:pPr>
        <w:pStyle w:val="ListParagraph"/>
        <w:numPr>
          <w:ilvl w:val="1"/>
          <w:numId w:val="65"/>
        </w:numPr>
        <w:tabs>
          <w:tab w:val="left" w:pos="2328"/>
        </w:tabs>
        <w:spacing w:before="1"/>
        <w:rPr>
          <w:sz w:val="24"/>
        </w:rPr>
      </w:pPr>
      <w:r>
        <w:rPr>
          <w:color w:val="231F20"/>
          <w:sz w:val="24"/>
        </w:rPr>
        <w:t>Next steps: defining what we need to do</w:t>
      </w:r>
      <w:r>
        <w:rPr>
          <w:color w:val="231F20"/>
          <w:spacing w:val="-4"/>
          <w:sz w:val="24"/>
        </w:rPr>
        <w:t xml:space="preserve"> </w:t>
      </w:r>
      <w:r>
        <w:rPr>
          <w:color w:val="231F20"/>
          <w:sz w:val="24"/>
        </w:rPr>
        <w:t>next.</w:t>
      </w:r>
    </w:p>
    <w:p w:rsidR="00DC3935" w:rsidRDefault="00DC3935">
      <w:pPr>
        <w:pStyle w:val="BodyText"/>
        <w:rPr>
          <w:sz w:val="26"/>
        </w:rPr>
      </w:pPr>
    </w:p>
    <w:p w:rsidR="00DC3935" w:rsidRDefault="00DC3935">
      <w:pPr>
        <w:pStyle w:val="BodyText"/>
        <w:spacing w:before="11"/>
        <w:rPr>
          <w:sz w:val="21"/>
        </w:rPr>
      </w:pPr>
    </w:p>
    <w:p w:rsidR="00DC3935" w:rsidRDefault="009E2591">
      <w:pPr>
        <w:pStyle w:val="ListParagraph"/>
        <w:numPr>
          <w:ilvl w:val="0"/>
          <w:numId w:val="65"/>
        </w:numPr>
        <w:tabs>
          <w:tab w:val="left" w:pos="1967"/>
          <w:tab w:val="left" w:pos="1969"/>
        </w:tabs>
        <w:rPr>
          <w:b/>
          <w:sz w:val="32"/>
        </w:rPr>
      </w:pPr>
      <w:r>
        <w:rPr>
          <w:b/>
          <w:color w:val="231F20"/>
          <w:sz w:val="32"/>
        </w:rPr>
        <w:t xml:space="preserve">Aims of Education </w:t>
      </w:r>
      <w:r>
        <w:rPr>
          <w:b/>
          <w:color w:val="231F20"/>
          <w:spacing w:val="-3"/>
          <w:sz w:val="32"/>
        </w:rPr>
        <w:t xml:space="preserve">and </w:t>
      </w:r>
      <w:r>
        <w:rPr>
          <w:b/>
          <w:color w:val="231F20"/>
          <w:sz w:val="32"/>
        </w:rPr>
        <w:t>Learning</w:t>
      </w:r>
      <w:r>
        <w:rPr>
          <w:b/>
          <w:color w:val="231F20"/>
          <w:spacing w:val="-8"/>
          <w:sz w:val="32"/>
        </w:rPr>
        <w:t xml:space="preserve"> </w:t>
      </w:r>
      <w:r>
        <w:rPr>
          <w:b/>
          <w:color w:val="231F20"/>
          <w:sz w:val="32"/>
        </w:rPr>
        <w:t>Committee</w:t>
      </w:r>
    </w:p>
    <w:p w:rsidR="00DC3935" w:rsidRDefault="009E2591">
      <w:pPr>
        <w:pStyle w:val="BodyText"/>
        <w:spacing w:before="57" w:line="242" w:lineRule="auto"/>
        <w:ind w:left="1968" w:right="2024"/>
      </w:pPr>
      <w:r>
        <w:rPr>
          <w:color w:val="231F20"/>
        </w:rPr>
        <w:t>The key goal of the Education and Learning Committee, paraphrased from Resolution 51 at General Assembly 2005, is to cultivate:</w:t>
      </w:r>
    </w:p>
    <w:p w:rsidR="00DC3935" w:rsidRDefault="00DC3935">
      <w:pPr>
        <w:pStyle w:val="BodyText"/>
        <w:spacing w:before="11"/>
        <w:rPr>
          <w:sz w:val="23"/>
        </w:rPr>
      </w:pPr>
    </w:p>
    <w:p w:rsidR="00DC3935" w:rsidRDefault="009E2591">
      <w:pPr>
        <w:spacing w:line="237" w:lineRule="auto"/>
        <w:ind w:left="2687" w:right="2252"/>
        <w:rPr>
          <w:i/>
          <w:sz w:val="24"/>
        </w:rPr>
      </w:pPr>
      <w:r>
        <w:rPr>
          <w:i/>
          <w:color w:val="231F20"/>
          <w:sz w:val="24"/>
        </w:rPr>
        <w:t>‘a church committed to life-long learning where there is integrated education and training offered to the whole people of God’.</w:t>
      </w:r>
    </w:p>
    <w:p w:rsidR="00DC3935" w:rsidRDefault="00DC3935">
      <w:pPr>
        <w:pStyle w:val="BodyText"/>
        <w:spacing w:before="1"/>
        <w:rPr>
          <w:i/>
        </w:rPr>
      </w:pPr>
    </w:p>
    <w:p w:rsidR="00DC3935" w:rsidRDefault="009E2591">
      <w:pPr>
        <w:pStyle w:val="BodyText"/>
        <w:ind w:left="1967" w:right="1264"/>
      </w:pPr>
      <w:r>
        <w:rPr>
          <w:color w:val="231F20"/>
        </w:rPr>
        <w:t>There is no need to change this overarching aim, as it still perfectly describes our challenge today. The strategic directions taken by the committee since 2005 have been driving towards that aim. Much progress has been made, but there is still some work to do to achieve its three key intentions, those being ‘life-long’, ‘integrated’ and ‘whole people of God’.</w:t>
      </w:r>
    </w:p>
    <w:p w:rsidR="00DC3935" w:rsidRDefault="00DC3935">
      <w:pPr>
        <w:pStyle w:val="BodyText"/>
        <w:rPr>
          <w:sz w:val="26"/>
        </w:rPr>
      </w:pPr>
    </w:p>
    <w:p w:rsidR="00DC3935" w:rsidRDefault="009E2591">
      <w:pPr>
        <w:pStyle w:val="Heading8"/>
        <w:numPr>
          <w:ilvl w:val="0"/>
          <w:numId w:val="65"/>
        </w:numPr>
        <w:tabs>
          <w:tab w:val="left" w:pos="1967"/>
          <w:tab w:val="left" w:pos="1969"/>
        </w:tabs>
        <w:spacing w:before="209"/>
      </w:pPr>
      <w:r>
        <w:rPr>
          <w:color w:val="231F20"/>
        </w:rPr>
        <w:t>Context</w:t>
      </w:r>
    </w:p>
    <w:p w:rsidR="00DC3935" w:rsidRDefault="009E2591">
      <w:pPr>
        <w:pStyle w:val="BodyText"/>
        <w:spacing w:before="58"/>
        <w:ind w:left="1968" w:right="1250"/>
      </w:pPr>
      <w:r>
        <w:rPr>
          <w:color w:val="231F20"/>
        </w:rPr>
        <w:t>Although the overall aim of education and learning within the URC remains unchanged, the culture and context are significantly different from when this aim was formed. Our church membership has almost halved, EM1 student numbers that were counted in three-digit figures are now under 40. When the URC was formed, the largest Synod was almost as large as the entire denomination is today. As the average age of our congregations rises and the numbers of children (and their parents) who regularly attend traditional services fall, many congregations struggle to ‘recruit’ the volunteers needed to maintain a healthy church. Yet awareness of spirituality does not seem to have dimmed, and the general decline in church attendance in the UK is not felt by all denominations.</w:t>
      </w:r>
    </w:p>
    <w:p w:rsidR="00DC3935" w:rsidRDefault="00DC3935">
      <w:pPr>
        <w:pStyle w:val="BodyText"/>
        <w:spacing w:before="10"/>
        <w:rPr>
          <w:sz w:val="20"/>
        </w:rPr>
      </w:pPr>
    </w:p>
    <w:p w:rsidR="00DC3935" w:rsidRDefault="009E2591">
      <w:pPr>
        <w:pStyle w:val="BodyText"/>
        <w:ind w:left="1968" w:right="1264"/>
      </w:pPr>
      <w:r>
        <w:rPr>
          <w:color w:val="231F20"/>
        </w:rPr>
        <w:t xml:space="preserve">In many </w:t>
      </w:r>
      <w:r>
        <w:rPr>
          <w:color w:val="231F20"/>
          <w:spacing w:val="-3"/>
        </w:rPr>
        <w:t xml:space="preserve">parts </w:t>
      </w:r>
      <w:r>
        <w:rPr>
          <w:color w:val="231F20"/>
        </w:rPr>
        <w:t xml:space="preserve">of </w:t>
      </w:r>
      <w:r>
        <w:rPr>
          <w:color w:val="231F20"/>
          <w:spacing w:val="-3"/>
        </w:rPr>
        <w:t xml:space="preserve">our </w:t>
      </w:r>
      <w:r>
        <w:rPr>
          <w:color w:val="231F20"/>
        </w:rPr>
        <w:t xml:space="preserve">church, </w:t>
      </w:r>
      <w:r>
        <w:rPr>
          <w:color w:val="231F20"/>
          <w:spacing w:val="-3"/>
        </w:rPr>
        <w:t xml:space="preserve">there </w:t>
      </w:r>
      <w:r>
        <w:rPr>
          <w:color w:val="231F20"/>
        </w:rPr>
        <w:t xml:space="preserve">is a </w:t>
      </w:r>
      <w:r>
        <w:rPr>
          <w:color w:val="231F20"/>
          <w:spacing w:val="-3"/>
        </w:rPr>
        <w:t xml:space="preserve">palpable </w:t>
      </w:r>
      <w:r>
        <w:rPr>
          <w:color w:val="231F20"/>
        </w:rPr>
        <w:t xml:space="preserve">need for </w:t>
      </w:r>
      <w:r>
        <w:rPr>
          <w:color w:val="231F20"/>
          <w:spacing w:val="-3"/>
        </w:rPr>
        <w:t xml:space="preserve">change, </w:t>
      </w:r>
      <w:r>
        <w:rPr>
          <w:color w:val="231F20"/>
        </w:rPr>
        <w:t xml:space="preserve">but a consensus for </w:t>
      </w:r>
      <w:r>
        <w:rPr>
          <w:i/>
          <w:color w:val="231F20"/>
          <w:spacing w:val="-3"/>
        </w:rPr>
        <w:t xml:space="preserve">what </w:t>
      </w:r>
      <w:r>
        <w:rPr>
          <w:color w:val="231F20"/>
          <w:spacing w:val="-3"/>
        </w:rPr>
        <w:t xml:space="preserve">change </w:t>
      </w:r>
      <w:r>
        <w:rPr>
          <w:color w:val="231F20"/>
        </w:rPr>
        <w:t xml:space="preserve">has yet to be reached. </w:t>
      </w:r>
      <w:r>
        <w:rPr>
          <w:color w:val="231F20"/>
          <w:spacing w:val="-3"/>
        </w:rPr>
        <w:t xml:space="preserve">Some </w:t>
      </w:r>
      <w:r>
        <w:rPr>
          <w:color w:val="231F20"/>
        </w:rPr>
        <w:t xml:space="preserve">change, </w:t>
      </w:r>
      <w:r>
        <w:rPr>
          <w:color w:val="231F20"/>
          <w:spacing w:val="-3"/>
        </w:rPr>
        <w:t xml:space="preserve">such </w:t>
      </w:r>
      <w:r>
        <w:rPr>
          <w:color w:val="231F20"/>
        </w:rPr>
        <w:t xml:space="preserve">as </w:t>
      </w:r>
      <w:r>
        <w:rPr>
          <w:color w:val="231F20"/>
          <w:spacing w:val="-3"/>
        </w:rPr>
        <w:t xml:space="preserve">multi-congregation </w:t>
      </w:r>
      <w:r>
        <w:rPr>
          <w:color w:val="231F20"/>
        </w:rPr>
        <w:t xml:space="preserve">pastorates, </w:t>
      </w:r>
      <w:r>
        <w:rPr>
          <w:color w:val="231F20"/>
          <w:spacing w:val="-3"/>
        </w:rPr>
        <w:t xml:space="preserve">is </w:t>
      </w:r>
      <w:r>
        <w:rPr>
          <w:color w:val="231F20"/>
        </w:rPr>
        <w:t xml:space="preserve">the </w:t>
      </w:r>
      <w:r>
        <w:rPr>
          <w:color w:val="231F20"/>
          <w:spacing w:val="-3"/>
        </w:rPr>
        <w:t xml:space="preserve">result </w:t>
      </w:r>
      <w:r>
        <w:rPr>
          <w:color w:val="231F20"/>
        </w:rPr>
        <w:t xml:space="preserve">of </w:t>
      </w:r>
      <w:r>
        <w:rPr>
          <w:color w:val="231F20"/>
          <w:spacing w:val="-3"/>
        </w:rPr>
        <w:t xml:space="preserve">pragmatic deployment policies and </w:t>
      </w:r>
      <w:r>
        <w:rPr>
          <w:color w:val="231F20"/>
        </w:rPr>
        <w:t xml:space="preserve">some, </w:t>
      </w:r>
      <w:r>
        <w:rPr>
          <w:color w:val="231F20"/>
          <w:spacing w:val="-3"/>
        </w:rPr>
        <w:t xml:space="preserve">such </w:t>
      </w:r>
      <w:r>
        <w:rPr>
          <w:color w:val="231F20"/>
        </w:rPr>
        <w:t xml:space="preserve">as new forms of </w:t>
      </w:r>
      <w:r>
        <w:rPr>
          <w:color w:val="231F20"/>
          <w:spacing w:val="-3"/>
        </w:rPr>
        <w:t xml:space="preserve">non-stipendiary </w:t>
      </w:r>
      <w:r>
        <w:rPr>
          <w:color w:val="231F20"/>
        </w:rPr>
        <w:t xml:space="preserve">and </w:t>
      </w:r>
      <w:r>
        <w:rPr>
          <w:color w:val="231F20"/>
          <w:spacing w:val="-3"/>
        </w:rPr>
        <w:t xml:space="preserve">pioneer ministry, </w:t>
      </w:r>
      <w:r>
        <w:rPr>
          <w:color w:val="231F20"/>
        </w:rPr>
        <w:t xml:space="preserve">are being </w:t>
      </w:r>
      <w:r>
        <w:rPr>
          <w:color w:val="231F20"/>
          <w:spacing w:val="-3"/>
        </w:rPr>
        <w:t xml:space="preserve">willingly explored. The </w:t>
      </w:r>
      <w:r>
        <w:rPr>
          <w:color w:val="231F20"/>
        </w:rPr>
        <w:t xml:space="preserve">role of the </w:t>
      </w:r>
      <w:r>
        <w:rPr>
          <w:color w:val="231F20"/>
          <w:spacing w:val="-3"/>
        </w:rPr>
        <w:t xml:space="preserve">Education and </w:t>
      </w:r>
      <w:r>
        <w:rPr>
          <w:color w:val="231F20"/>
        </w:rPr>
        <w:t xml:space="preserve">Learning </w:t>
      </w:r>
      <w:r>
        <w:rPr>
          <w:color w:val="231F20"/>
          <w:spacing w:val="-3"/>
        </w:rPr>
        <w:t xml:space="preserve">Committee </w:t>
      </w:r>
      <w:r>
        <w:rPr>
          <w:color w:val="231F20"/>
        </w:rPr>
        <w:t xml:space="preserve">is, along with the </w:t>
      </w:r>
      <w:r>
        <w:rPr>
          <w:color w:val="231F20"/>
          <w:spacing w:val="-3"/>
        </w:rPr>
        <w:t xml:space="preserve">Synods </w:t>
      </w:r>
      <w:r>
        <w:rPr>
          <w:color w:val="231F20"/>
        </w:rPr>
        <w:t xml:space="preserve">and </w:t>
      </w:r>
      <w:r>
        <w:rPr>
          <w:color w:val="231F20"/>
          <w:spacing w:val="-3"/>
        </w:rPr>
        <w:t xml:space="preserve">our other </w:t>
      </w:r>
      <w:r>
        <w:rPr>
          <w:color w:val="231F20"/>
        </w:rPr>
        <w:t xml:space="preserve">partners, to equip our </w:t>
      </w:r>
      <w:r>
        <w:rPr>
          <w:color w:val="231F20"/>
          <w:spacing w:val="-3"/>
        </w:rPr>
        <w:t xml:space="preserve">denomination to respond to </w:t>
      </w:r>
      <w:r>
        <w:rPr>
          <w:color w:val="231F20"/>
        </w:rPr>
        <w:t xml:space="preserve">these </w:t>
      </w:r>
      <w:r>
        <w:rPr>
          <w:color w:val="231F20"/>
          <w:spacing w:val="-3"/>
        </w:rPr>
        <w:t xml:space="preserve">changing times: mitigating </w:t>
      </w:r>
      <w:r>
        <w:rPr>
          <w:color w:val="231F20"/>
        </w:rPr>
        <w:t xml:space="preserve">the </w:t>
      </w:r>
      <w:r>
        <w:rPr>
          <w:color w:val="231F20"/>
          <w:spacing w:val="-3"/>
        </w:rPr>
        <w:t xml:space="preserve">undesirable effects </w:t>
      </w:r>
      <w:r>
        <w:rPr>
          <w:color w:val="231F20"/>
        </w:rPr>
        <w:t xml:space="preserve">and </w:t>
      </w:r>
      <w:r>
        <w:rPr>
          <w:color w:val="231F20"/>
          <w:spacing w:val="-3"/>
        </w:rPr>
        <w:t xml:space="preserve">accentuating </w:t>
      </w:r>
      <w:r>
        <w:rPr>
          <w:color w:val="231F20"/>
        </w:rPr>
        <w:t xml:space="preserve">the </w:t>
      </w:r>
      <w:r>
        <w:rPr>
          <w:color w:val="231F20"/>
          <w:spacing w:val="-3"/>
        </w:rPr>
        <w:t>desirable ones.</w:t>
      </w:r>
    </w:p>
    <w:p w:rsidR="00DC3935" w:rsidRDefault="00DC3935">
      <w:pPr>
        <w:pStyle w:val="BodyText"/>
        <w:rPr>
          <w:sz w:val="26"/>
        </w:rPr>
      </w:pPr>
    </w:p>
    <w:p w:rsidR="00DC3935" w:rsidRDefault="009E2591">
      <w:pPr>
        <w:pStyle w:val="Heading8"/>
        <w:numPr>
          <w:ilvl w:val="0"/>
          <w:numId w:val="65"/>
        </w:numPr>
        <w:tabs>
          <w:tab w:val="left" w:pos="1967"/>
          <w:tab w:val="left" w:pos="1969"/>
        </w:tabs>
        <w:spacing w:before="219"/>
      </w:pPr>
      <w:r>
        <w:rPr>
          <w:color w:val="231F20"/>
        </w:rPr>
        <w:t>Previous Strategies</w:t>
      </w:r>
    </w:p>
    <w:p w:rsidR="00DC3935" w:rsidRDefault="009E2591">
      <w:pPr>
        <w:pStyle w:val="BodyText"/>
        <w:spacing w:before="57"/>
        <w:ind w:left="1968" w:right="1250"/>
      </w:pPr>
      <w:r>
        <w:rPr>
          <w:color w:val="231F20"/>
        </w:rPr>
        <w:t>There has been evident continuity and development in the committee’s strategic agenda over the last decade and a half. Each of the elements of our continuing work, and most of the recent strategic choices we have made, can be traced back</w:t>
      </w:r>
    </w:p>
    <w:p w:rsidR="00DC3935" w:rsidRDefault="00DC3935">
      <w:pPr>
        <w:sectPr w:rsidR="00DC3935">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pStyle w:val="BodyText"/>
        <w:spacing w:before="92"/>
        <w:ind w:left="1968" w:right="1423"/>
      </w:pPr>
      <w:r>
        <w:rPr>
          <w:color w:val="231F20"/>
        </w:rPr>
        <w:t xml:space="preserve">to </w:t>
      </w:r>
      <w:r>
        <w:rPr>
          <w:i/>
          <w:color w:val="231F20"/>
        </w:rPr>
        <w:t xml:space="preserve">The Learning Church. The Next Chapter </w:t>
      </w:r>
      <w:r>
        <w:rPr>
          <w:color w:val="231F20"/>
        </w:rPr>
        <w:t>(LCNC) process, which in turn addressed the direction set by the 2006 Training Review, following resolution 51 in General Assembly 2005. The detail of this strategic journey can be found in Appendix 1.</w:t>
      </w:r>
    </w:p>
    <w:p w:rsidR="00DC3935" w:rsidRDefault="00DC3935">
      <w:pPr>
        <w:pStyle w:val="BodyText"/>
        <w:rPr>
          <w:sz w:val="26"/>
        </w:rPr>
      </w:pPr>
    </w:p>
    <w:p w:rsidR="00DC3935" w:rsidRDefault="00DC3935">
      <w:pPr>
        <w:pStyle w:val="BodyText"/>
        <w:spacing w:before="2"/>
        <w:rPr>
          <w:sz w:val="22"/>
        </w:rPr>
      </w:pPr>
    </w:p>
    <w:p w:rsidR="00DC3935" w:rsidRDefault="009E2591">
      <w:pPr>
        <w:pStyle w:val="Heading8"/>
        <w:numPr>
          <w:ilvl w:val="0"/>
          <w:numId w:val="65"/>
        </w:numPr>
        <w:tabs>
          <w:tab w:val="left" w:pos="1967"/>
          <w:tab w:val="left" w:pos="1969"/>
        </w:tabs>
      </w:pPr>
      <w:r>
        <w:rPr>
          <w:color w:val="231F20"/>
        </w:rPr>
        <w:t>Current Work</w:t>
      </w:r>
    </w:p>
    <w:p w:rsidR="00DC3935" w:rsidRDefault="009E2591">
      <w:pPr>
        <w:pStyle w:val="BodyText"/>
        <w:spacing w:before="57"/>
        <w:ind w:left="1968" w:right="1264"/>
      </w:pPr>
      <w:r>
        <w:rPr>
          <w:color w:val="231F20"/>
        </w:rPr>
        <w:t>A list of the continuing work of the committee is given in Appendix 2. This is quite a long list, and while all of it is important, there are five elements to which most of our resources are directed: Stepwise, EM1, EM2/3, Resource Centre for Learning support, and implementing the agreed Discipleship Development Strategy (summarised in Appendix 3).</w:t>
      </w:r>
    </w:p>
    <w:p w:rsidR="00DC3935" w:rsidRDefault="00DC3935">
      <w:pPr>
        <w:pStyle w:val="BodyText"/>
        <w:rPr>
          <w:sz w:val="26"/>
        </w:rPr>
      </w:pPr>
    </w:p>
    <w:p w:rsidR="00DC3935" w:rsidRDefault="00DC3935">
      <w:pPr>
        <w:pStyle w:val="BodyText"/>
        <w:spacing w:before="4"/>
        <w:rPr>
          <w:sz w:val="22"/>
        </w:rPr>
      </w:pPr>
    </w:p>
    <w:p w:rsidR="00DC3935" w:rsidRDefault="009E2591">
      <w:pPr>
        <w:pStyle w:val="Heading8"/>
        <w:numPr>
          <w:ilvl w:val="0"/>
          <w:numId w:val="65"/>
        </w:numPr>
        <w:tabs>
          <w:tab w:val="left" w:pos="1967"/>
          <w:tab w:val="left" w:pos="1969"/>
        </w:tabs>
        <w:spacing w:before="1"/>
      </w:pPr>
      <w:r>
        <w:rPr>
          <w:color w:val="231F20"/>
        </w:rPr>
        <w:t>Strategic Agenda</w:t>
      </w:r>
    </w:p>
    <w:p w:rsidR="00DC3935" w:rsidRDefault="009E2591">
      <w:pPr>
        <w:pStyle w:val="BodyText"/>
        <w:spacing w:before="57"/>
        <w:ind w:left="1968" w:right="1423"/>
      </w:pPr>
      <w:r>
        <w:rPr>
          <w:color w:val="231F20"/>
        </w:rPr>
        <w:t>In September 2019, the committee developed a broad range of strategic options to consider in planning for the next few years. These options have been prioritised to form the basis of the medium-term strategic agenda for the committee.</w:t>
      </w:r>
    </w:p>
    <w:p w:rsidR="00DC3935" w:rsidRDefault="00DC3935">
      <w:pPr>
        <w:pStyle w:val="BodyText"/>
        <w:spacing w:before="9"/>
        <w:rPr>
          <w:sz w:val="23"/>
        </w:rPr>
      </w:pPr>
    </w:p>
    <w:p w:rsidR="00DC3935" w:rsidRDefault="009E2591">
      <w:pPr>
        <w:pStyle w:val="ListParagraph"/>
        <w:numPr>
          <w:ilvl w:val="1"/>
          <w:numId w:val="64"/>
        </w:numPr>
        <w:tabs>
          <w:tab w:val="left" w:pos="1929"/>
          <w:tab w:val="left" w:pos="1930"/>
        </w:tabs>
        <w:ind w:right="1397"/>
        <w:rPr>
          <w:sz w:val="24"/>
        </w:rPr>
      </w:pPr>
      <w:r>
        <w:rPr>
          <w:color w:val="231F20"/>
          <w:sz w:val="24"/>
        </w:rPr>
        <w:t>Managing the long list of continuing current work will require adequate resources and a continued focus on our key priorities of Stepwise, EM1, EM2/3, Resource Centre for Learning support and implementing the agreed Discipleship Development Strategy (DDS). For the DDS, the implementation plan needs to be updated and integrated more directly with the Walking the Way steering group’s plans.</w:t>
      </w:r>
    </w:p>
    <w:p w:rsidR="00DC3935" w:rsidRDefault="00DC3935">
      <w:pPr>
        <w:pStyle w:val="BodyText"/>
        <w:spacing w:before="10"/>
        <w:rPr>
          <w:sz w:val="20"/>
        </w:rPr>
      </w:pPr>
    </w:p>
    <w:p w:rsidR="00DC3935" w:rsidRDefault="009E2591">
      <w:pPr>
        <w:pStyle w:val="ListParagraph"/>
        <w:numPr>
          <w:ilvl w:val="1"/>
          <w:numId w:val="64"/>
        </w:numPr>
        <w:tabs>
          <w:tab w:val="left" w:pos="1929"/>
          <w:tab w:val="left" w:pos="1930"/>
        </w:tabs>
        <w:ind w:right="1416"/>
        <w:rPr>
          <w:sz w:val="24"/>
        </w:rPr>
      </w:pPr>
      <w:r>
        <w:rPr>
          <w:color w:val="231F20"/>
          <w:sz w:val="24"/>
        </w:rPr>
        <w:t>The committee endorses the URC’s aim to become carbon neutral long before 2050. As part of our commitment, a charter for the committee is being developed in conjunction with the Church &amp; Society team in the Mission department. Part of this will be to develop a simple carbon tracker to enable the committee to assess the impact of adopting the charter, and the use of carbon offsetting will be explored.</w:t>
      </w:r>
    </w:p>
    <w:p w:rsidR="00DC3935" w:rsidRDefault="00DC3935">
      <w:pPr>
        <w:pStyle w:val="BodyText"/>
        <w:spacing w:before="10"/>
        <w:rPr>
          <w:sz w:val="20"/>
        </w:rPr>
      </w:pPr>
    </w:p>
    <w:p w:rsidR="00DC3935" w:rsidRDefault="009E2591">
      <w:pPr>
        <w:pStyle w:val="ListParagraph"/>
        <w:numPr>
          <w:ilvl w:val="1"/>
          <w:numId w:val="64"/>
        </w:numPr>
        <w:tabs>
          <w:tab w:val="left" w:pos="1929"/>
          <w:tab w:val="left" w:pos="1930"/>
        </w:tabs>
        <w:spacing w:before="1"/>
        <w:ind w:right="1325"/>
        <w:rPr>
          <w:sz w:val="24"/>
        </w:rPr>
      </w:pPr>
      <w:r>
        <w:rPr>
          <w:color w:val="231F20"/>
          <w:sz w:val="24"/>
        </w:rPr>
        <w:t>The committee already significantly contributes to Walking the Way (</w:t>
      </w:r>
      <w:proofErr w:type="spellStart"/>
      <w:r>
        <w:rPr>
          <w:color w:val="231F20"/>
          <w:sz w:val="24"/>
        </w:rPr>
        <w:t>WtW</w:t>
      </w:r>
      <w:proofErr w:type="spellEnd"/>
      <w:r>
        <w:rPr>
          <w:color w:val="231F20"/>
          <w:sz w:val="24"/>
        </w:rPr>
        <w:t xml:space="preserve">) by the Stepwise programme. Through its membership of the </w:t>
      </w:r>
      <w:proofErr w:type="spellStart"/>
      <w:r>
        <w:rPr>
          <w:color w:val="231F20"/>
          <w:sz w:val="24"/>
        </w:rPr>
        <w:t>WtW</w:t>
      </w:r>
      <w:proofErr w:type="spellEnd"/>
      <w:r>
        <w:rPr>
          <w:color w:val="231F20"/>
          <w:sz w:val="24"/>
        </w:rPr>
        <w:t xml:space="preserve"> Steering Group, the committee will further integrate the Discipleship Development Strategy (DDS) into the life of the denomination, and act on other opportunities to support missional discipleship as these become</w:t>
      </w:r>
      <w:r>
        <w:rPr>
          <w:color w:val="231F20"/>
          <w:spacing w:val="1"/>
          <w:sz w:val="24"/>
        </w:rPr>
        <w:t xml:space="preserve"> </w:t>
      </w:r>
      <w:r>
        <w:rPr>
          <w:color w:val="231F20"/>
          <w:sz w:val="24"/>
        </w:rPr>
        <w:t>apparent.</w:t>
      </w:r>
    </w:p>
    <w:p w:rsidR="00DC3935" w:rsidRDefault="00DC3935">
      <w:pPr>
        <w:pStyle w:val="BodyText"/>
        <w:rPr>
          <w:sz w:val="21"/>
        </w:rPr>
      </w:pPr>
    </w:p>
    <w:p w:rsidR="00DC3935" w:rsidRDefault="009E2591">
      <w:pPr>
        <w:pStyle w:val="ListParagraph"/>
        <w:numPr>
          <w:ilvl w:val="1"/>
          <w:numId w:val="64"/>
        </w:numPr>
        <w:tabs>
          <w:tab w:val="left" w:pos="1929"/>
          <w:tab w:val="left" w:pos="1930"/>
        </w:tabs>
        <w:spacing w:before="1"/>
        <w:ind w:right="1578"/>
        <w:rPr>
          <w:sz w:val="24"/>
        </w:rPr>
      </w:pPr>
      <w:r>
        <w:rPr>
          <w:color w:val="231F20"/>
          <w:sz w:val="24"/>
        </w:rPr>
        <w:t xml:space="preserve">One of the three key clauses in the committee’s aim is to achieve integrated education and training. How the committee works with other Assembly committees needs to better reflect the way we are mutually dependent on each other. </w:t>
      </w:r>
      <w:r>
        <w:rPr>
          <w:color w:val="231F20"/>
          <w:spacing w:val="-3"/>
          <w:sz w:val="24"/>
        </w:rPr>
        <w:t xml:space="preserve">In </w:t>
      </w:r>
      <w:r>
        <w:rPr>
          <w:color w:val="231F20"/>
          <w:sz w:val="24"/>
        </w:rPr>
        <w:t xml:space="preserve">order to nurture integration, we will develop a shared understanding of what this means at many levels </w:t>
      </w:r>
      <w:r>
        <w:rPr>
          <w:color w:val="231F20"/>
          <w:spacing w:val="-3"/>
          <w:sz w:val="24"/>
        </w:rPr>
        <w:t xml:space="preserve">in </w:t>
      </w:r>
      <w:r>
        <w:rPr>
          <w:color w:val="231F20"/>
          <w:sz w:val="24"/>
        </w:rPr>
        <w:t>a learning</w:t>
      </w:r>
      <w:r>
        <w:rPr>
          <w:color w:val="231F20"/>
          <w:spacing w:val="-1"/>
          <w:sz w:val="24"/>
        </w:rPr>
        <w:t xml:space="preserve"> </w:t>
      </w:r>
      <w:r>
        <w:rPr>
          <w:color w:val="231F20"/>
          <w:sz w:val="24"/>
        </w:rPr>
        <w:t>church.</w:t>
      </w:r>
    </w:p>
    <w:p w:rsidR="00DC3935" w:rsidRDefault="00DC3935">
      <w:pPr>
        <w:pStyle w:val="BodyText"/>
        <w:spacing w:before="7"/>
        <w:rPr>
          <w:sz w:val="20"/>
        </w:rPr>
      </w:pPr>
    </w:p>
    <w:p w:rsidR="00DC3935" w:rsidRDefault="009E2591">
      <w:pPr>
        <w:pStyle w:val="ListParagraph"/>
        <w:numPr>
          <w:ilvl w:val="1"/>
          <w:numId w:val="64"/>
        </w:numPr>
        <w:tabs>
          <w:tab w:val="left" w:pos="1929"/>
          <w:tab w:val="left" w:pos="1930"/>
        </w:tabs>
        <w:ind w:right="1309"/>
        <w:rPr>
          <w:sz w:val="24"/>
        </w:rPr>
      </w:pPr>
      <w:r>
        <w:rPr>
          <w:color w:val="231F20"/>
          <w:sz w:val="24"/>
        </w:rPr>
        <w:t>The fundamental shift that took place as a result of the 2006 Training Review was the identification of three Resource Centres for Learning (RCLs) working together to serve the United Reformed Church. They grow ever closer, and have a vital part to play in the committee’s emphasis on integration and collaborative</w:t>
      </w:r>
      <w:r>
        <w:rPr>
          <w:color w:val="231F20"/>
          <w:spacing w:val="-40"/>
          <w:sz w:val="24"/>
        </w:rPr>
        <w:t xml:space="preserve"> </w:t>
      </w:r>
      <w:r>
        <w:rPr>
          <w:color w:val="231F20"/>
          <w:sz w:val="24"/>
        </w:rPr>
        <w:t>working.</w:t>
      </w:r>
    </w:p>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pStyle w:val="ListParagraph"/>
        <w:numPr>
          <w:ilvl w:val="1"/>
          <w:numId w:val="64"/>
        </w:numPr>
        <w:tabs>
          <w:tab w:val="left" w:pos="1929"/>
          <w:tab w:val="left" w:pos="1930"/>
        </w:tabs>
        <w:spacing w:before="92"/>
        <w:ind w:right="1713"/>
        <w:rPr>
          <w:sz w:val="24"/>
        </w:rPr>
      </w:pPr>
      <w:r>
        <w:rPr>
          <w:color w:val="231F20"/>
          <w:sz w:val="24"/>
        </w:rPr>
        <w:t>The other two essential elements in the committee’s aim of supporting lifelong learning for the whole people of God are being pursued through the intergenerational, accessible approach of Stepwise. This relies on partnership with the Children and Youth Work committee, Mission team, Synods, and ecumenical partners. There is already a strong overlap with the Ministries committee in much of our current work, and this will be strengthened and deepened.</w:t>
      </w:r>
    </w:p>
    <w:p w:rsidR="00DC3935" w:rsidRDefault="00DC3935">
      <w:pPr>
        <w:pStyle w:val="BodyText"/>
        <w:spacing w:before="1"/>
        <w:rPr>
          <w:sz w:val="21"/>
        </w:rPr>
      </w:pPr>
    </w:p>
    <w:p w:rsidR="00DC3935" w:rsidRDefault="009E2591">
      <w:pPr>
        <w:pStyle w:val="BodyText"/>
        <w:tabs>
          <w:tab w:val="left" w:pos="1929"/>
        </w:tabs>
        <w:ind w:left="1929" w:right="1263" w:hanging="682"/>
      </w:pPr>
      <w:r>
        <w:rPr>
          <w:color w:val="231F20"/>
        </w:rPr>
        <w:t>6.5</w:t>
      </w:r>
      <w:r>
        <w:rPr>
          <w:color w:val="231F20"/>
        </w:rPr>
        <w:tab/>
        <w:t xml:space="preserve">The final part of the strategic agenda focuses on the ways of working of the committee. Prior </w:t>
      </w:r>
      <w:r>
        <w:rPr>
          <w:color w:val="231F20"/>
          <w:spacing w:val="-3"/>
        </w:rPr>
        <w:t xml:space="preserve">to </w:t>
      </w:r>
      <w:r>
        <w:rPr>
          <w:color w:val="231F20"/>
        </w:rPr>
        <w:t>the Covid-19 pandemic, the committee was planning to trial the use of videoconferencing techniques to reduce our carbon footprint, enhance our inclusivity, and make us more agile. This preparatory work enabled us to respond quickly to the lockdown. We have been able to hold successfully the equivalent of an all-day meeting via videoconference with 21 active participants. Our vision is that we will hold a single, 24-hour, residential meeting each year, complemented by about four videoconferences, and e-mail discussions as necessary. A key task will be to review the size and composition of the committee, taking into account involvement and representation of stakeholders, ownership of decisions, inclusivity, necessary skills and experience, manageability, effectiveness, and appropriate running</w:t>
      </w:r>
      <w:r>
        <w:rPr>
          <w:color w:val="231F20"/>
          <w:spacing w:val="-7"/>
        </w:rPr>
        <w:t xml:space="preserve"> </w:t>
      </w:r>
      <w:r>
        <w:rPr>
          <w:color w:val="231F20"/>
        </w:rPr>
        <w:t>costs.</w:t>
      </w:r>
    </w:p>
    <w:p w:rsidR="00DC3935" w:rsidRDefault="00DC3935">
      <w:pPr>
        <w:pStyle w:val="BodyText"/>
        <w:rPr>
          <w:sz w:val="26"/>
        </w:rPr>
      </w:pPr>
    </w:p>
    <w:p w:rsidR="00DC3935" w:rsidRDefault="009E2591">
      <w:pPr>
        <w:pStyle w:val="Heading8"/>
        <w:numPr>
          <w:ilvl w:val="0"/>
          <w:numId w:val="65"/>
        </w:numPr>
        <w:tabs>
          <w:tab w:val="left" w:pos="1967"/>
          <w:tab w:val="left" w:pos="1969"/>
        </w:tabs>
        <w:spacing w:before="217"/>
      </w:pPr>
      <w:r>
        <w:rPr>
          <w:color w:val="231F20"/>
        </w:rPr>
        <w:t>Implementation</w:t>
      </w:r>
    </w:p>
    <w:p w:rsidR="00DC3935" w:rsidRDefault="009E2591">
      <w:pPr>
        <w:pStyle w:val="BodyText"/>
        <w:spacing w:before="57"/>
        <w:ind w:left="1968" w:right="1369"/>
        <w:jc w:val="both"/>
      </w:pPr>
      <w:r>
        <w:rPr>
          <w:color w:val="231F20"/>
        </w:rPr>
        <w:t>Appendix 4 offers an outline of the core tasks to implement the strategic agenda, showing the next steps, timetable, and the lead individuals or groups responsible for delivery (but not necessarily doing all the development work).</w:t>
      </w:r>
    </w:p>
    <w:p w:rsidR="00DC3935" w:rsidRDefault="00DC3935">
      <w:pPr>
        <w:pStyle w:val="BodyText"/>
        <w:rPr>
          <w:sz w:val="26"/>
        </w:rPr>
      </w:pPr>
    </w:p>
    <w:p w:rsidR="00DC3935" w:rsidRDefault="00DC3935">
      <w:pPr>
        <w:pStyle w:val="BodyText"/>
        <w:spacing w:before="4"/>
        <w:rPr>
          <w:sz w:val="22"/>
        </w:rPr>
      </w:pPr>
    </w:p>
    <w:p w:rsidR="00DC3935" w:rsidRDefault="009E2591">
      <w:pPr>
        <w:pStyle w:val="Heading8"/>
        <w:numPr>
          <w:ilvl w:val="0"/>
          <w:numId w:val="65"/>
        </w:numPr>
        <w:tabs>
          <w:tab w:val="left" w:pos="1967"/>
          <w:tab w:val="left" w:pos="1969"/>
        </w:tabs>
      </w:pPr>
      <w:r>
        <w:rPr>
          <w:color w:val="231F20"/>
        </w:rPr>
        <w:t xml:space="preserve">Education </w:t>
      </w:r>
      <w:r>
        <w:rPr>
          <w:color w:val="231F20"/>
          <w:spacing w:val="-3"/>
        </w:rPr>
        <w:t xml:space="preserve">and </w:t>
      </w:r>
      <w:r>
        <w:rPr>
          <w:color w:val="231F20"/>
        </w:rPr>
        <w:t>Learning Committee</w:t>
      </w:r>
      <w:r>
        <w:rPr>
          <w:color w:val="231F20"/>
          <w:spacing w:val="5"/>
        </w:rPr>
        <w:t xml:space="preserve"> </w:t>
      </w:r>
      <w:r>
        <w:rPr>
          <w:color w:val="231F20"/>
        </w:rPr>
        <w:t>Budget</w:t>
      </w:r>
    </w:p>
    <w:p w:rsidR="00DC3935" w:rsidRDefault="009E2591">
      <w:pPr>
        <w:pStyle w:val="BodyText"/>
        <w:spacing w:before="58"/>
        <w:ind w:left="1968" w:right="1370"/>
      </w:pPr>
      <w:r>
        <w:rPr>
          <w:color w:val="231F20"/>
        </w:rPr>
        <w:t xml:space="preserve">Throughout all our deliberations, it has been important to remember that we are serving a denomination whose membership and revenue are declining which, despite all efforts in recent years, shows no signs of abating. This has not provided too many constraints on the committee’s budget in the past, mainly because the numbers </w:t>
      </w:r>
      <w:proofErr w:type="spellStart"/>
      <w:r>
        <w:rPr>
          <w:color w:val="231F20"/>
        </w:rPr>
        <w:t>candidating</w:t>
      </w:r>
      <w:proofErr w:type="spellEnd"/>
      <w:r>
        <w:rPr>
          <w:color w:val="231F20"/>
        </w:rPr>
        <w:t xml:space="preserve"> for ministry and the cost of supporting them have shrunk more quickly than the URC’s membership. It is important that the management of the committee’s budget is not disguised by lower ministerial training costs. Our planning needs to acknowledge that the URC’s Chief Finance Officer predicts that the budget for the education and learning committee will decrease over the next few years.</w:t>
      </w:r>
    </w:p>
    <w:p w:rsidR="00DC3935" w:rsidRDefault="00DC3935">
      <w:pPr>
        <w:pStyle w:val="BodyText"/>
        <w:spacing w:before="9"/>
        <w:rPr>
          <w:sz w:val="23"/>
        </w:rPr>
      </w:pPr>
    </w:p>
    <w:p w:rsidR="00DC3935" w:rsidRDefault="009E2591">
      <w:pPr>
        <w:pStyle w:val="BodyText"/>
        <w:ind w:left="1968" w:right="1424"/>
      </w:pPr>
      <w:r>
        <w:rPr>
          <w:color w:val="231F20"/>
        </w:rPr>
        <w:t>The initial assessment of the Way Forward plan is that it will not require more central staff resource. Possible minor impacts from the expenses needed for the task groups are expected to be managed within our existing budget.</w:t>
      </w:r>
    </w:p>
    <w:p w:rsidR="00DC3935" w:rsidRDefault="00DC3935">
      <w:pPr>
        <w:pStyle w:val="BodyText"/>
        <w:rPr>
          <w:sz w:val="26"/>
        </w:rPr>
      </w:pPr>
    </w:p>
    <w:p w:rsidR="00DC3935" w:rsidRDefault="00DC3935">
      <w:pPr>
        <w:pStyle w:val="BodyText"/>
        <w:spacing w:before="4"/>
        <w:rPr>
          <w:sz w:val="22"/>
        </w:rPr>
      </w:pPr>
    </w:p>
    <w:p w:rsidR="00DC3935" w:rsidRDefault="009E2591">
      <w:pPr>
        <w:pStyle w:val="Heading8"/>
        <w:numPr>
          <w:ilvl w:val="0"/>
          <w:numId w:val="65"/>
        </w:numPr>
        <w:tabs>
          <w:tab w:val="left" w:pos="1967"/>
          <w:tab w:val="left" w:pos="1969"/>
        </w:tabs>
        <w:spacing w:before="1"/>
      </w:pPr>
      <w:r>
        <w:rPr>
          <w:color w:val="231F20"/>
        </w:rPr>
        <w:t>Next</w:t>
      </w:r>
      <w:r>
        <w:rPr>
          <w:color w:val="231F20"/>
          <w:spacing w:val="-1"/>
        </w:rPr>
        <w:t xml:space="preserve"> </w:t>
      </w:r>
      <w:r>
        <w:rPr>
          <w:color w:val="231F20"/>
        </w:rPr>
        <w:t>Steps</w:t>
      </w:r>
    </w:p>
    <w:p w:rsidR="00DC3935" w:rsidRDefault="009E2591">
      <w:pPr>
        <w:pStyle w:val="BodyText"/>
        <w:spacing w:before="57"/>
        <w:ind w:left="1968" w:right="1490"/>
      </w:pPr>
      <w:r>
        <w:rPr>
          <w:color w:val="231F20"/>
        </w:rPr>
        <w:t>Two key areas of work lie ahead. Firstly, to extend the duration and detail in the plan, so that it covers more than the initial tasks and provides more detail in all the tasks; and secondly, to consider how, and with whom, we will work collaboratively to implement the strategy effectively.</w:t>
      </w:r>
    </w:p>
    <w:p w:rsidR="00DC3935" w:rsidRDefault="00DC3935">
      <w:pPr>
        <w:sectPr w:rsidR="00DC3935">
          <w:pgSz w:w="11910" w:h="16840"/>
          <w:pgMar w:top="800" w:right="0" w:bottom="720" w:left="0" w:header="482" w:footer="537" w:gutter="0"/>
          <w:cols w:space="720"/>
        </w:sectPr>
      </w:pPr>
    </w:p>
    <w:p w:rsidR="00DC3935" w:rsidRDefault="00DC3935">
      <w:pPr>
        <w:pStyle w:val="BodyText"/>
        <w:spacing w:before="3"/>
        <w:rPr>
          <w:sz w:val="21"/>
        </w:rPr>
      </w:pPr>
    </w:p>
    <w:p w:rsidR="00DC3935" w:rsidRDefault="009E2591">
      <w:pPr>
        <w:spacing w:before="86"/>
        <w:ind w:left="1248"/>
        <w:rPr>
          <w:b/>
          <w:sz w:val="40"/>
        </w:rPr>
      </w:pPr>
      <w:r>
        <w:rPr>
          <w:b/>
          <w:color w:val="0E74BB"/>
          <w:sz w:val="40"/>
        </w:rPr>
        <w:t>Appendix 1 – Our Journey since 2005</w:t>
      </w:r>
    </w:p>
    <w:p w:rsidR="00DC3935" w:rsidRDefault="009E2591">
      <w:pPr>
        <w:pStyle w:val="BodyText"/>
        <w:spacing w:before="242" w:line="242" w:lineRule="auto"/>
        <w:ind w:left="1248" w:right="1864"/>
      </w:pPr>
      <w:r>
        <w:rPr>
          <w:color w:val="231F20"/>
        </w:rPr>
        <w:t>The General Assembly of 2005 (resolution 51) determined that in United Reformed Church educational provision there shall be:</w:t>
      </w:r>
    </w:p>
    <w:p w:rsidR="00DC3935" w:rsidRDefault="00DC3935">
      <w:pPr>
        <w:pStyle w:val="BodyText"/>
        <w:spacing w:before="9"/>
        <w:rPr>
          <w:sz w:val="23"/>
        </w:rPr>
      </w:pPr>
    </w:p>
    <w:p w:rsidR="00DC3935" w:rsidRDefault="009E2591">
      <w:pPr>
        <w:pStyle w:val="ListParagraph"/>
        <w:numPr>
          <w:ilvl w:val="0"/>
          <w:numId w:val="63"/>
        </w:numPr>
        <w:tabs>
          <w:tab w:val="left" w:pos="1608"/>
        </w:tabs>
        <w:ind w:left="1607" w:right="1286"/>
        <w:rPr>
          <w:sz w:val="24"/>
        </w:rPr>
      </w:pPr>
      <w:r>
        <w:rPr>
          <w:color w:val="231F20"/>
          <w:sz w:val="24"/>
        </w:rPr>
        <w:t xml:space="preserve">Integrated education and training to equip the whole people of God for mission promoted with coherence and </w:t>
      </w:r>
      <w:r>
        <w:rPr>
          <w:color w:val="231F20"/>
          <w:spacing w:val="-3"/>
          <w:sz w:val="24"/>
        </w:rPr>
        <w:t xml:space="preserve">in </w:t>
      </w:r>
      <w:r>
        <w:rPr>
          <w:color w:val="231F20"/>
          <w:sz w:val="24"/>
        </w:rPr>
        <w:t>tune with the policies flowing from the Equipping the Saints and Catch the Vision</w:t>
      </w:r>
      <w:r>
        <w:rPr>
          <w:color w:val="231F20"/>
          <w:spacing w:val="3"/>
          <w:sz w:val="24"/>
        </w:rPr>
        <w:t xml:space="preserve"> </w:t>
      </w:r>
      <w:r>
        <w:rPr>
          <w:color w:val="231F20"/>
          <w:sz w:val="24"/>
        </w:rPr>
        <w:t>reports;</w:t>
      </w:r>
    </w:p>
    <w:p w:rsidR="00DC3935" w:rsidRDefault="009E2591">
      <w:pPr>
        <w:pStyle w:val="ListParagraph"/>
        <w:numPr>
          <w:ilvl w:val="0"/>
          <w:numId w:val="63"/>
        </w:numPr>
        <w:tabs>
          <w:tab w:val="left" w:pos="1608"/>
        </w:tabs>
        <w:spacing w:line="274" w:lineRule="exact"/>
        <w:rPr>
          <w:sz w:val="24"/>
        </w:rPr>
      </w:pPr>
      <w:r>
        <w:rPr>
          <w:color w:val="231F20"/>
          <w:sz w:val="24"/>
        </w:rPr>
        <w:t>Ecumenical engagement at every</w:t>
      </w:r>
      <w:r>
        <w:rPr>
          <w:color w:val="231F20"/>
          <w:spacing w:val="-1"/>
          <w:sz w:val="24"/>
        </w:rPr>
        <w:t xml:space="preserve"> </w:t>
      </w:r>
      <w:r>
        <w:rPr>
          <w:color w:val="231F20"/>
          <w:sz w:val="24"/>
        </w:rPr>
        <w:t>stage;</w:t>
      </w:r>
    </w:p>
    <w:p w:rsidR="00DC3935" w:rsidRDefault="009E2591">
      <w:pPr>
        <w:pStyle w:val="ListParagraph"/>
        <w:numPr>
          <w:ilvl w:val="0"/>
          <w:numId w:val="63"/>
        </w:numPr>
        <w:tabs>
          <w:tab w:val="left" w:pos="1608"/>
        </w:tabs>
        <w:spacing w:before="4" w:line="237" w:lineRule="auto"/>
        <w:ind w:right="1885"/>
        <w:rPr>
          <w:sz w:val="24"/>
        </w:rPr>
      </w:pPr>
      <w:r>
        <w:rPr>
          <w:color w:val="231F20"/>
          <w:sz w:val="24"/>
        </w:rPr>
        <w:t>The presentation of a distinctive Reformed ethos and history in that ecumenical engagement;</w:t>
      </w:r>
    </w:p>
    <w:p w:rsidR="00DC3935" w:rsidRDefault="009E2591">
      <w:pPr>
        <w:pStyle w:val="ListParagraph"/>
        <w:numPr>
          <w:ilvl w:val="0"/>
          <w:numId w:val="63"/>
        </w:numPr>
        <w:tabs>
          <w:tab w:val="left" w:pos="1608"/>
        </w:tabs>
        <w:spacing w:before="6" w:line="237" w:lineRule="auto"/>
        <w:ind w:right="1436"/>
        <w:rPr>
          <w:sz w:val="24"/>
        </w:rPr>
      </w:pPr>
      <w:r>
        <w:rPr>
          <w:color w:val="231F20"/>
          <w:sz w:val="24"/>
        </w:rPr>
        <w:t>The delivery of this policy in a manner appropriate to the circumstances of the three nations in which the United Reformed Church is</w:t>
      </w:r>
      <w:r>
        <w:rPr>
          <w:color w:val="231F20"/>
          <w:spacing w:val="-8"/>
          <w:sz w:val="24"/>
        </w:rPr>
        <w:t xml:space="preserve"> </w:t>
      </w:r>
      <w:r>
        <w:rPr>
          <w:color w:val="231F20"/>
          <w:sz w:val="24"/>
        </w:rPr>
        <w:t>situated.</w:t>
      </w:r>
    </w:p>
    <w:p w:rsidR="00DC3935" w:rsidRDefault="00DC3935">
      <w:pPr>
        <w:pStyle w:val="BodyText"/>
        <w:spacing w:before="1"/>
      </w:pPr>
    </w:p>
    <w:p w:rsidR="00DC3935" w:rsidRDefault="009E2591">
      <w:pPr>
        <w:pStyle w:val="BodyText"/>
        <w:ind w:left="1247" w:right="1344"/>
      </w:pPr>
      <w:r>
        <w:rPr>
          <w:color w:val="231F20"/>
        </w:rPr>
        <w:t>The training review, accepted by the General Assembly of 2006, designated Westminster College, Northern College, and the Scottish College as Resource Centres for Learning (RCLs) for the United Reformed Church. The Windermere Centre became the fourth RCL in November 2008 through a resolution of Mission Council. The Centre closed in 2017, and a 2019 Mission Council resolution led to the proceeds from the sale of the building being used to seed a new Discipleship Development Fund as part of the Discipleship Development Strategy.</w:t>
      </w:r>
    </w:p>
    <w:p w:rsidR="00DC3935" w:rsidRDefault="00DC3935">
      <w:pPr>
        <w:pStyle w:val="BodyText"/>
        <w:spacing w:before="2"/>
      </w:pPr>
    </w:p>
    <w:p w:rsidR="00DC3935" w:rsidRDefault="009E2591">
      <w:pPr>
        <w:pStyle w:val="BodyText"/>
        <w:spacing w:line="237" w:lineRule="auto"/>
        <w:ind w:left="1247" w:right="1503"/>
      </w:pPr>
      <w:r>
        <w:rPr>
          <w:color w:val="231F20"/>
        </w:rPr>
        <w:t>In the General Assembly of 2012, Education and Learning introduced a number of key concepts:</w:t>
      </w:r>
    </w:p>
    <w:p w:rsidR="00DC3935" w:rsidRDefault="00DC3935">
      <w:pPr>
        <w:pStyle w:val="BodyText"/>
        <w:spacing w:before="1"/>
      </w:pPr>
    </w:p>
    <w:p w:rsidR="00DC3935" w:rsidRDefault="009E2591">
      <w:pPr>
        <w:pStyle w:val="ListParagraph"/>
        <w:numPr>
          <w:ilvl w:val="0"/>
          <w:numId w:val="62"/>
        </w:numPr>
        <w:tabs>
          <w:tab w:val="left" w:pos="1608"/>
        </w:tabs>
        <w:ind w:hanging="361"/>
        <w:rPr>
          <w:sz w:val="24"/>
        </w:rPr>
      </w:pPr>
      <w:r>
        <w:rPr>
          <w:color w:val="231F20"/>
          <w:sz w:val="24"/>
        </w:rPr>
        <w:t>New kinds of Assembly-accredited lay</w:t>
      </w:r>
      <w:r>
        <w:rPr>
          <w:color w:val="231F20"/>
          <w:spacing w:val="-6"/>
          <w:sz w:val="24"/>
        </w:rPr>
        <w:t xml:space="preserve"> </w:t>
      </w:r>
      <w:r>
        <w:rPr>
          <w:color w:val="231F20"/>
          <w:sz w:val="24"/>
        </w:rPr>
        <w:t>ministries;</w:t>
      </w:r>
    </w:p>
    <w:p w:rsidR="00DC3935" w:rsidRDefault="009E2591">
      <w:pPr>
        <w:pStyle w:val="ListParagraph"/>
        <w:numPr>
          <w:ilvl w:val="0"/>
          <w:numId w:val="62"/>
        </w:numPr>
        <w:tabs>
          <w:tab w:val="left" w:pos="1608"/>
        </w:tabs>
        <w:spacing w:before="3" w:line="275" w:lineRule="exact"/>
        <w:ind w:hanging="361"/>
        <w:rPr>
          <w:sz w:val="24"/>
        </w:rPr>
      </w:pPr>
      <w:r>
        <w:rPr>
          <w:color w:val="231F20"/>
          <w:sz w:val="24"/>
        </w:rPr>
        <w:t>Emphasis on blended learning and a virtual learning environment</w:t>
      </w:r>
      <w:r>
        <w:rPr>
          <w:color w:val="231F20"/>
          <w:spacing w:val="-14"/>
          <w:sz w:val="24"/>
        </w:rPr>
        <w:t xml:space="preserve"> </w:t>
      </w:r>
      <w:r>
        <w:rPr>
          <w:color w:val="231F20"/>
          <w:sz w:val="24"/>
        </w:rPr>
        <w:t>(Moodle);</w:t>
      </w:r>
    </w:p>
    <w:p w:rsidR="00DC3935" w:rsidRDefault="009E2591">
      <w:pPr>
        <w:pStyle w:val="ListParagraph"/>
        <w:numPr>
          <w:ilvl w:val="0"/>
          <w:numId w:val="62"/>
        </w:numPr>
        <w:tabs>
          <w:tab w:val="left" w:pos="1608"/>
        </w:tabs>
        <w:spacing w:line="275" w:lineRule="exact"/>
        <w:ind w:hanging="361"/>
        <w:rPr>
          <w:sz w:val="24"/>
        </w:rPr>
      </w:pPr>
      <w:r>
        <w:rPr>
          <w:color w:val="231F20"/>
          <w:sz w:val="24"/>
        </w:rPr>
        <w:t>A theological research network to link with theology in the</w:t>
      </w:r>
      <w:r>
        <w:rPr>
          <w:color w:val="231F20"/>
          <w:spacing w:val="-17"/>
          <w:sz w:val="24"/>
        </w:rPr>
        <w:t xml:space="preserve"> </w:t>
      </w:r>
      <w:r>
        <w:rPr>
          <w:color w:val="231F20"/>
          <w:sz w:val="24"/>
        </w:rPr>
        <w:t>academy;</w:t>
      </w:r>
    </w:p>
    <w:p w:rsidR="00DC3935" w:rsidRDefault="009E2591">
      <w:pPr>
        <w:pStyle w:val="ListParagraph"/>
        <w:numPr>
          <w:ilvl w:val="0"/>
          <w:numId w:val="62"/>
        </w:numPr>
        <w:tabs>
          <w:tab w:val="left" w:pos="1608"/>
        </w:tabs>
        <w:spacing w:before="4" w:line="237" w:lineRule="auto"/>
        <w:ind w:left="1607" w:right="2568"/>
        <w:rPr>
          <w:sz w:val="24"/>
        </w:rPr>
      </w:pPr>
      <w:r>
        <w:rPr>
          <w:color w:val="231F20"/>
          <w:sz w:val="24"/>
        </w:rPr>
        <w:t xml:space="preserve">Developing relationships </w:t>
      </w:r>
      <w:r>
        <w:rPr>
          <w:color w:val="231F20"/>
          <w:spacing w:val="-3"/>
          <w:sz w:val="24"/>
        </w:rPr>
        <w:t xml:space="preserve">in </w:t>
      </w:r>
      <w:r>
        <w:rPr>
          <w:color w:val="231F20"/>
          <w:sz w:val="24"/>
        </w:rPr>
        <w:t>the wider network of trainers, developers and educationalists (CYDO, TDO</w:t>
      </w:r>
      <w:r>
        <w:rPr>
          <w:color w:val="231F20"/>
          <w:spacing w:val="-4"/>
          <w:sz w:val="24"/>
        </w:rPr>
        <w:t xml:space="preserve"> </w:t>
      </w:r>
      <w:r>
        <w:rPr>
          <w:color w:val="231F20"/>
          <w:sz w:val="24"/>
        </w:rPr>
        <w:t>etc).</w:t>
      </w:r>
    </w:p>
    <w:p w:rsidR="00DC3935" w:rsidRDefault="009E2591">
      <w:pPr>
        <w:pStyle w:val="ListParagraph"/>
        <w:numPr>
          <w:ilvl w:val="0"/>
          <w:numId w:val="62"/>
        </w:numPr>
        <w:tabs>
          <w:tab w:val="left" w:pos="1608"/>
        </w:tabs>
        <w:spacing w:before="6" w:line="237" w:lineRule="auto"/>
        <w:ind w:left="1607" w:right="1594"/>
        <w:rPr>
          <w:sz w:val="24"/>
        </w:rPr>
      </w:pPr>
      <w:r>
        <w:rPr>
          <w:color w:val="231F20"/>
          <w:sz w:val="24"/>
        </w:rPr>
        <w:t>The agreement of the mandatory EM2 period and the creation of some mandatory training in</w:t>
      </w:r>
      <w:r>
        <w:rPr>
          <w:color w:val="231F20"/>
          <w:spacing w:val="1"/>
          <w:sz w:val="24"/>
        </w:rPr>
        <w:t xml:space="preserve"> </w:t>
      </w:r>
      <w:r>
        <w:rPr>
          <w:color w:val="231F20"/>
          <w:sz w:val="24"/>
        </w:rPr>
        <w:t>EM3.</w:t>
      </w:r>
    </w:p>
    <w:p w:rsidR="00DC3935" w:rsidRDefault="00DC3935">
      <w:pPr>
        <w:pStyle w:val="BodyText"/>
        <w:spacing w:before="1"/>
      </w:pPr>
    </w:p>
    <w:p w:rsidR="00DC3935" w:rsidRDefault="009E2591">
      <w:pPr>
        <w:pStyle w:val="BodyText"/>
        <w:ind w:left="1247" w:right="1251"/>
      </w:pPr>
      <w:r>
        <w:rPr>
          <w:color w:val="231F20"/>
        </w:rPr>
        <w:t xml:space="preserve">To Mission Council of May 2013, we introduced </w:t>
      </w:r>
      <w:r>
        <w:rPr>
          <w:i/>
          <w:color w:val="231F20"/>
        </w:rPr>
        <w:t xml:space="preserve">The Learning Church. The Next Chapter </w:t>
      </w:r>
      <w:r>
        <w:rPr>
          <w:color w:val="231F20"/>
        </w:rPr>
        <w:t>(LCNC) to assess the progress made towards realising the aspirations of the United Reformed Church Training Review of 2006. At Mission Council in March 2014, Safer Sacred Space was identified as the first mandatory training for ministers in EM3.</w:t>
      </w:r>
    </w:p>
    <w:p w:rsidR="00DC3935" w:rsidRDefault="009E2591">
      <w:pPr>
        <w:pStyle w:val="BodyText"/>
        <w:ind w:left="1247"/>
      </w:pPr>
      <w:r>
        <w:rPr>
          <w:color w:val="231F20"/>
        </w:rPr>
        <w:t>September 2018 saw the launch of Stepwise.</w:t>
      </w:r>
    </w:p>
    <w:p w:rsidR="00DC3935" w:rsidRDefault="00DC3935">
      <w:pPr>
        <w:pStyle w:val="BodyText"/>
        <w:spacing w:before="1"/>
      </w:pPr>
    </w:p>
    <w:p w:rsidR="00DC3935" w:rsidRDefault="009E2591">
      <w:pPr>
        <w:pStyle w:val="Heading9"/>
      </w:pPr>
      <w:r>
        <w:rPr>
          <w:color w:val="231F20"/>
        </w:rPr>
        <w:t>Progress since 2013</w:t>
      </w:r>
    </w:p>
    <w:p w:rsidR="00DC3935" w:rsidRDefault="009E2591">
      <w:pPr>
        <w:pStyle w:val="BodyText"/>
        <w:spacing w:before="63" w:line="237" w:lineRule="auto"/>
        <w:ind w:left="1248" w:right="1490"/>
      </w:pPr>
      <w:r>
        <w:rPr>
          <w:color w:val="231F20"/>
        </w:rPr>
        <w:t>Up to 2013, whilst there was constant reference to being more integrated, in practice it was possible for various bodies, networks and committees to operate separately.</w:t>
      </w:r>
    </w:p>
    <w:p w:rsidR="00DC3935" w:rsidRDefault="009E2591">
      <w:pPr>
        <w:pStyle w:val="BodyText"/>
        <w:spacing w:before="4"/>
        <w:ind w:left="1248" w:right="1344"/>
      </w:pPr>
      <w:r>
        <w:rPr>
          <w:color w:val="231F20"/>
        </w:rPr>
        <w:t>Budgetary restrictions in 2012 focused the priorities of the committee, whilst the request to RCLs to draw on their own resources and the significant investment of the wider church in the redevelopment of Westminster College prompted greater self-sufficiency of RCLs.</w:t>
      </w:r>
    </w:p>
    <w:p w:rsidR="00DC3935" w:rsidRDefault="00DC3935">
      <w:pPr>
        <w:pStyle w:val="BodyText"/>
        <w:spacing w:before="9"/>
        <w:rPr>
          <w:sz w:val="23"/>
        </w:rPr>
      </w:pPr>
    </w:p>
    <w:p w:rsidR="00DC3935" w:rsidRDefault="009E2591">
      <w:pPr>
        <w:pStyle w:val="BodyText"/>
        <w:ind w:left="1248" w:right="1596"/>
      </w:pPr>
      <w:r>
        <w:rPr>
          <w:color w:val="231F20"/>
        </w:rPr>
        <w:t>The LCNC report of January 2014 offered 12 recommendations, and much of the continuing work of the committee since then has been shaped by implementing those recommendations, even though they were never taken to General Assembly as originally anticipated. The recommendations spoke of equipping all disciples, using</w:t>
      </w:r>
    </w:p>
    <w:p w:rsidR="00DC3935" w:rsidRDefault="00DC3935">
      <w:pPr>
        <w:sectPr w:rsidR="00DC3935">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pStyle w:val="BodyText"/>
        <w:spacing w:before="92"/>
        <w:ind w:left="1247" w:right="1311"/>
      </w:pPr>
      <w:r>
        <w:rPr>
          <w:color w:val="231F20"/>
        </w:rPr>
        <w:t xml:space="preserve">consistent marks of ministry throughout EM1/2/3, emphasising varied models of teaching and learning in EM1, integrating inter-cultural and all-age learning within E&amp;LC programmes, developing digital learning, consulting and collaborating across the discipleship department, finding ways of protecting funding to elders and other disciples, finding new models of EM1, mapping and developing the extent of URC involvement in academic research, and re-constituting the </w:t>
      </w:r>
      <w:r>
        <w:rPr>
          <w:color w:val="231F20"/>
          <w:spacing w:val="-3"/>
        </w:rPr>
        <w:t xml:space="preserve">E&amp;LC </w:t>
      </w:r>
      <w:r>
        <w:rPr>
          <w:color w:val="231F20"/>
        </w:rPr>
        <w:t>to express partnership between Assembly, Synods and</w:t>
      </w:r>
      <w:r>
        <w:rPr>
          <w:color w:val="231F20"/>
          <w:spacing w:val="-4"/>
        </w:rPr>
        <w:t xml:space="preserve"> </w:t>
      </w:r>
      <w:r>
        <w:rPr>
          <w:color w:val="231F20"/>
        </w:rPr>
        <w:t>RCLs.</w:t>
      </w:r>
    </w:p>
    <w:p w:rsidR="00DC3935" w:rsidRDefault="00DC3935">
      <w:pPr>
        <w:pStyle w:val="BodyText"/>
        <w:rPr>
          <w:sz w:val="26"/>
        </w:rPr>
      </w:pPr>
    </w:p>
    <w:p w:rsidR="00DC3935" w:rsidRDefault="00DC3935">
      <w:pPr>
        <w:pStyle w:val="BodyText"/>
        <w:spacing w:before="1"/>
        <w:rPr>
          <w:sz w:val="22"/>
        </w:rPr>
      </w:pPr>
    </w:p>
    <w:p w:rsidR="00DC3935" w:rsidRDefault="009E2591">
      <w:pPr>
        <w:pStyle w:val="Heading6"/>
        <w:spacing w:before="0"/>
      </w:pPr>
      <w:r>
        <w:rPr>
          <w:color w:val="0E74BB"/>
        </w:rPr>
        <w:t>Appendix 2 – Current Work</w:t>
      </w:r>
    </w:p>
    <w:p w:rsidR="00DC3935" w:rsidRDefault="009E2591">
      <w:pPr>
        <w:pStyle w:val="BodyText"/>
        <w:spacing w:before="242"/>
        <w:ind w:left="1248" w:right="1242"/>
      </w:pPr>
      <w:r>
        <w:rPr>
          <w:color w:val="231F20"/>
        </w:rPr>
        <w:t>Many of the key elements of work undertaken by the committee have been influenced by the appreciative inquiry approach which the committee has championed denominationally and ecumenically since 2014.</w:t>
      </w:r>
    </w:p>
    <w:p w:rsidR="00DC3935" w:rsidRDefault="00DC3935">
      <w:pPr>
        <w:pStyle w:val="BodyText"/>
        <w:spacing w:before="3"/>
      </w:pPr>
    </w:p>
    <w:p w:rsidR="00DC3935" w:rsidRDefault="009E2591">
      <w:pPr>
        <w:spacing w:line="237" w:lineRule="auto"/>
        <w:ind w:left="1248" w:right="1691"/>
        <w:rPr>
          <w:sz w:val="24"/>
        </w:rPr>
      </w:pPr>
      <w:r>
        <w:rPr>
          <w:i/>
          <w:color w:val="231F20"/>
          <w:sz w:val="24"/>
        </w:rPr>
        <w:t xml:space="preserve">Support the URC’s emphasis on missional discipleship: </w:t>
      </w:r>
      <w:r>
        <w:rPr>
          <w:color w:val="231F20"/>
          <w:sz w:val="24"/>
        </w:rPr>
        <w:t>Maintain Stepwise as part of Walking the Way; keep contact with the ‘online church’ group.</w:t>
      </w:r>
    </w:p>
    <w:p w:rsidR="00DC3935" w:rsidRDefault="00DC3935">
      <w:pPr>
        <w:pStyle w:val="BodyText"/>
      </w:pPr>
    </w:p>
    <w:p w:rsidR="00DC3935" w:rsidRDefault="009E2591">
      <w:pPr>
        <w:pStyle w:val="BodyText"/>
        <w:spacing w:before="1"/>
        <w:ind w:left="1248" w:right="1317"/>
      </w:pPr>
      <w:r>
        <w:rPr>
          <w:i/>
          <w:color w:val="231F20"/>
        </w:rPr>
        <w:t xml:space="preserve">Discipleship Development Strategy: </w:t>
      </w:r>
      <w:r>
        <w:rPr>
          <w:color w:val="231F20"/>
        </w:rPr>
        <w:t>Continue the implementation of the strategy and maintain the policy for awarding development grants from the Discipleship Development Fund in conjunction with the Resource Sharing Task Group.</w:t>
      </w:r>
    </w:p>
    <w:p w:rsidR="00DC3935" w:rsidRDefault="00DC3935">
      <w:pPr>
        <w:pStyle w:val="BodyText"/>
      </w:pPr>
    </w:p>
    <w:p w:rsidR="00DC3935" w:rsidRDefault="009E2591">
      <w:pPr>
        <w:ind w:left="1248" w:right="1383"/>
        <w:rPr>
          <w:sz w:val="24"/>
        </w:rPr>
      </w:pPr>
      <w:r>
        <w:rPr>
          <w:i/>
          <w:color w:val="231F20"/>
          <w:sz w:val="24"/>
        </w:rPr>
        <w:t xml:space="preserve">Developing the Stepwise programme: </w:t>
      </w:r>
      <w:r>
        <w:rPr>
          <w:color w:val="231F20"/>
          <w:sz w:val="24"/>
        </w:rPr>
        <w:t xml:space="preserve">Policy, strategy, management and administration of the blended learning programme, in conjunction with synods and in support of </w:t>
      </w:r>
      <w:r>
        <w:rPr>
          <w:i/>
          <w:color w:val="231F20"/>
          <w:sz w:val="24"/>
        </w:rPr>
        <w:t>Walking the Way: living the life of Jesus today</w:t>
      </w:r>
      <w:r>
        <w:rPr>
          <w:color w:val="231F20"/>
          <w:sz w:val="24"/>
        </w:rPr>
        <w:t>.</w:t>
      </w:r>
    </w:p>
    <w:p w:rsidR="00DC3935" w:rsidRDefault="00DC3935">
      <w:pPr>
        <w:pStyle w:val="BodyText"/>
      </w:pPr>
    </w:p>
    <w:p w:rsidR="00DC3935" w:rsidRDefault="009E2591">
      <w:pPr>
        <w:pStyle w:val="BodyText"/>
        <w:ind w:left="1248" w:right="1823"/>
      </w:pPr>
      <w:r>
        <w:rPr>
          <w:i/>
          <w:color w:val="231F20"/>
        </w:rPr>
        <w:t xml:space="preserve">Supporting three Resource Centres for Learning: </w:t>
      </w:r>
      <w:r>
        <w:rPr>
          <w:color w:val="231F20"/>
        </w:rPr>
        <w:t>Regular contacts with Principals; support and attend annual RCL tutors gathering; encouraging the hosting of E&amp;LC events through the RCLs, including the research network; attendance at Governors meetings by invitation; significant funding support.</w:t>
      </w:r>
    </w:p>
    <w:p w:rsidR="00DC3935" w:rsidRDefault="00DC3935">
      <w:pPr>
        <w:pStyle w:val="BodyText"/>
        <w:spacing w:before="9"/>
        <w:rPr>
          <w:sz w:val="23"/>
        </w:rPr>
      </w:pPr>
    </w:p>
    <w:p w:rsidR="00DC3935" w:rsidRDefault="009E2591">
      <w:pPr>
        <w:pStyle w:val="BodyText"/>
        <w:ind w:left="1248" w:right="1247"/>
      </w:pPr>
      <w:r>
        <w:rPr>
          <w:i/>
          <w:color w:val="231F20"/>
        </w:rPr>
        <w:t xml:space="preserve">Education for Ministry Phase 1 (EM1): initial ministerial development: </w:t>
      </w:r>
      <w:r>
        <w:rPr>
          <w:color w:val="231F20"/>
        </w:rPr>
        <w:t>Overall authority for EM1 maintained for the URC, in conjunction with RCLs, Synods, and Ministries committee; financial support of EM1 students; policy development and implementation, including establishing NSM Model 4 as a distinctive new route and embedding the use of Marks of</w:t>
      </w:r>
      <w:r>
        <w:rPr>
          <w:color w:val="231F20"/>
          <w:spacing w:val="-4"/>
        </w:rPr>
        <w:t xml:space="preserve"> </w:t>
      </w:r>
      <w:r>
        <w:rPr>
          <w:color w:val="231F20"/>
        </w:rPr>
        <w:t>Ministry.</w:t>
      </w:r>
    </w:p>
    <w:p w:rsidR="00DC3935" w:rsidRDefault="00DC3935">
      <w:pPr>
        <w:pStyle w:val="BodyText"/>
      </w:pPr>
    </w:p>
    <w:p w:rsidR="00DC3935" w:rsidRDefault="009E2591">
      <w:pPr>
        <w:ind w:left="1248" w:right="1597"/>
        <w:rPr>
          <w:sz w:val="24"/>
        </w:rPr>
      </w:pPr>
      <w:r>
        <w:rPr>
          <w:i/>
          <w:color w:val="231F20"/>
          <w:sz w:val="24"/>
        </w:rPr>
        <w:t xml:space="preserve">Education for Ministry Phases 2 and 3 (EM2/3): ongoing ministerial development: </w:t>
      </w:r>
      <w:r>
        <w:rPr>
          <w:color w:val="231F20"/>
          <w:sz w:val="24"/>
        </w:rPr>
        <w:t>Maintain overall authority for EM2 and EM3 in conjunction with Synods; support the Church Leadership Programme; administer ‘preparing for retirement’ courses for Ministries &amp; Finance; develop and implement agreed policies and mandatory training; embed the use of Marks of Ministry</w:t>
      </w:r>
    </w:p>
    <w:p w:rsidR="00DC3935" w:rsidRDefault="00DC3935">
      <w:pPr>
        <w:pStyle w:val="BodyText"/>
      </w:pPr>
    </w:p>
    <w:p w:rsidR="00DC3935" w:rsidRDefault="009E2591">
      <w:pPr>
        <w:pStyle w:val="BodyText"/>
        <w:ind w:left="1248" w:right="1251"/>
      </w:pPr>
      <w:r>
        <w:rPr>
          <w:i/>
          <w:color w:val="231F20"/>
        </w:rPr>
        <w:t xml:space="preserve">Assembly-Accredited Lay Preachers: </w:t>
      </w:r>
      <w:r>
        <w:rPr>
          <w:color w:val="231F20"/>
        </w:rPr>
        <w:t>Provide clear and consistent routes, with Ministries committee, through which people can become Synod-recognised and/or Assembly- Accredited lay preachers; support RCLs and Synods in providing ongoing development for worship leaders and lay preachers.</w:t>
      </w:r>
    </w:p>
    <w:p w:rsidR="00DC3935" w:rsidRDefault="00DC3935">
      <w:pPr>
        <w:pStyle w:val="BodyText"/>
        <w:spacing w:before="5"/>
      </w:pPr>
    </w:p>
    <w:p w:rsidR="00DC3935" w:rsidRDefault="009E2591">
      <w:pPr>
        <w:pStyle w:val="BodyText"/>
        <w:spacing w:line="237" w:lineRule="auto"/>
        <w:ind w:left="1248" w:right="1330"/>
      </w:pPr>
      <w:r>
        <w:rPr>
          <w:i/>
          <w:color w:val="231F20"/>
        </w:rPr>
        <w:t xml:space="preserve">Eldership: </w:t>
      </w:r>
      <w:r>
        <w:rPr>
          <w:color w:val="231F20"/>
        </w:rPr>
        <w:t>Responsible for providing accessible, accurate and relevant elders resources through the URC website, including course materials for ‘Presiding at the Sacraments’.</w:t>
      </w:r>
    </w:p>
    <w:p w:rsidR="00DC3935" w:rsidRDefault="00DC3935">
      <w:pPr>
        <w:spacing w:line="237" w:lineRule="auto"/>
        <w:sectPr w:rsidR="00DC3935">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spacing w:before="92"/>
        <w:ind w:left="1248" w:right="1397"/>
        <w:rPr>
          <w:sz w:val="24"/>
        </w:rPr>
      </w:pPr>
      <w:r>
        <w:rPr>
          <w:i/>
          <w:color w:val="231F20"/>
          <w:sz w:val="24"/>
        </w:rPr>
        <w:t xml:space="preserve">Keeping in close contact with relevant officers in Synods: </w:t>
      </w:r>
      <w:r>
        <w:rPr>
          <w:color w:val="231F20"/>
          <w:sz w:val="24"/>
        </w:rPr>
        <w:t>Follow up leads, bring TDOs together, keep in contact with Mission Enabler and Children &amp; Youth workers networks, liaise with Synod Moderators, Clerks, Convenors of relevant committees, and a host of individual conversations.</w:t>
      </w:r>
    </w:p>
    <w:p w:rsidR="00DC3935" w:rsidRDefault="00DC3935">
      <w:pPr>
        <w:pStyle w:val="BodyText"/>
        <w:spacing w:before="2"/>
      </w:pPr>
    </w:p>
    <w:p w:rsidR="00DC3935" w:rsidRDefault="009E2591">
      <w:pPr>
        <w:pStyle w:val="BodyText"/>
        <w:ind w:left="1248" w:right="1436"/>
      </w:pPr>
      <w:r>
        <w:rPr>
          <w:i/>
          <w:color w:val="231F20"/>
        </w:rPr>
        <w:t xml:space="preserve">Maintaining positive relationships with ecumenical partners: </w:t>
      </w:r>
      <w:r>
        <w:rPr>
          <w:color w:val="231F20"/>
        </w:rPr>
        <w:t>Continue ecumenical engagement through RCLs; involve ecumenical partners in Stepwise and ensure that it is open to churches beyond the URC; participate in the Ecumenical Liaison Group for Ministerial Training; provide support for Appreciating Church; keep in touch with wider conversations on blended learning and digital discipleship.</w:t>
      </w:r>
    </w:p>
    <w:p w:rsidR="00DC3935" w:rsidRDefault="00DC3935">
      <w:pPr>
        <w:pStyle w:val="BodyText"/>
      </w:pPr>
    </w:p>
    <w:p w:rsidR="00DC3935" w:rsidRDefault="009E2591">
      <w:pPr>
        <w:pStyle w:val="BodyText"/>
        <w:spacing w:before="1"/>
        <w:ind w:left="1248" w:right="1317"/>
      </w:pPr>
      <w:r>
        <w:rPr>
          <w:i/>
          <w:color w:val="231F20"/>
        </w:rPr>
        <w:t xml:space="preserve">Digital review: </w:t>
      </w:r>
      <w:r>
        <w:rPr>
          <w:color w:val="231F20"/>
        </w:rPr>
        <w:t>Encourage contemporary approaches to adult and intergenerational learning in the church, with the aim of ensuring that the URC implements relevant digital projects successfully. We will support this General Secretariat review, via the Church House Management Group.</w:t>
      </w:r>
    </w:p>
    <w:p w:rsidR="00DC3935" w:rsidRDefault="00DC3935">
      <w:pPr>
        <w:pStyle w:val="BodyText"/>
        <w:rPr>
          <w:sz w:val="26"/>
        </w:rPr>
      </w:pPr>
    </w:p>
    <w:p w:rsidR="00DC3935" w:rsidRDefault="00DC3935">
      <w:pPr>
        <w:pStyle w:val="BodyText"/>
        <w:spacing w:before="6"/>
        <w:rPr>
          <w:sz w:val="33"/>
        </w:rPr>
      </w:pPr>
    </w:p>
    <w:p w:rsidR="00DC3935" w:rsidRDefault="009E2591">
      <w:pPr>
        <w:pStyle w:val="Heading6"/>
        <w:spacing w:before="0"/>
      </w:pPr>
      <w:r>
        <w:rPr>
          <w:color w:val="0E74BB"/>
        </w:rPr>
        <w:t>Appendix 3 – Discipleship Development Strategy</w:t>
      </w:r>
    </w:p>
    <w:p w:rsidR="00DC3935" w:rsidRDefault="009E2591">
      <w:pPr>
        <w:pStyle w:val="Heading8"/>
        <w:spacing w:before="244"/>
        <w:ind w:left="1248" w:firstLine="0"/>
      </w:pPr>
      <w:r>
        <w:rPr>
          <w:color w:val="231F20"/>
        </w:rPr>
        <w:t>Strategy summary</w:t>
      </w:r>
    </w:p>
    <w:p w:rsidR="00DC3935" w:rsidRDefault="009E2591">
      <w:pPr>
        <w:spacing w:before="58" w:line="242" w:lineRule="auto"/>
        <w:ind w:left="1247" w:right="2224"/>
        <w:rPr>
          <w:i/>
          <w:sz w:val="24"/>
        </w:rPr>
      </w:pPr>
      <w:r>
        <w:rPr>
          <w:i/>
          <w:color w:val="231F20"/>
          <w:sz w:val="24"/>
        </w:rPr>
        <w:t>As God has loved you, so love the world and its people as you encounter them, with all the imagination, energy, wisdom and resources available to you.</w:t>
      </w:r>
    </w:p>
    <w:p w:rsidR="00DC3935" w:rsidRDefault="00DC3935">
      <w:pPr>
        <w:pStyle w:val="BodyText"/>
        <w:spacing w:before="10"/>
        <w:rPr>
          <w:i/>
          <w:sz w:val="23"/>
        </w:rPr>
      </w:pPr>
    </w:p>
    <w:p w:rsidR="00DC3935" w:rsidRDefault="009E2591">
      <w:pPr>
        <w:pStyle w:val="BodyText"/>
        <w:spacing w:line="237" w:lineRule="auto"/>
        <w:ind w:left="1247" w:right="2331"/>
      </w:pPr>
      <w:r>
        <w:rPr>
          <w:color w:val="231F20"/>
        </w:rPr>
        <w:t>There are four intertwined aspects to this strategy, each of which have defined objectives and implementation tasks endorsed by Mission Council:</w:t>
      </w:r>
    </w:p>
    <w:p w:rsidR="00DC3935" w:rsidRDefault="00DC3935">
      <w:pPr>
        <w:pStyle w:val="BodyText"/>
        <w:spacing w:before="11"/>
        <w:rPr>
          <w:sz w:val="23"/>
        </w:rPr>
      </w:pPr>
    </w:p>
    <w:p w:rsidR="00DC3935" w:rsidRDefault="009E2591">
      <w:pPr>
        <w:pStyle w:val="ListParagraph"/>
        <w:numPr>
          <w:ilvl w:val="0"/>
          <w:numId w:val="73"/>
        </w:numPr>
        <w:tabs>
          <w:tab w:val="left" w:pos="1607"/>
          <w:tab w:val="left" w:pos="1608"/>
        </w:tabs>
        <w:spacing w:line="293" w:lineRule="exact"/>
        <w:ind w:left="1608" w:hanging="361"/>
        <w:rPr>
          <w:sz w:val="24"/>
        </w:rPr>
      </w:pPr>
      <w:r>
        <w:rPr>
          <w:color w:val="231F20"/>
          <w:sz w:val="24"/>
        </w:rPr>
        <w:t>Accounting for</w:t>
      </w:r>
      <w:r>
        <w:rPr>
          <w:color w:val="231F20"/>
          <w:spacing w:val="-3"/>
          <w:sz w:val="24"/>
        </w:rPr>
        <w:t xml:space="preserve"> </w:t>
      </w:r>
      <w:r>
        <w:rPr>
          <w:color w:val="231F20"/>
          <w:sz w:val="24"/>
        </w:rPr>
        <w:t>hope</w:t>
      </w:r>
    </w:p>
    <w:p w:rsidR="00DC3935" w:rsidRDefault="009E2591">
      <w:pPr>
        <w:pStyle w:val="ListParagraph"/>
        <w:numPr>
          <w:ilvl w:val="0"/>
          <w:numId w:val="73"/>
        </w:numPr>
        <w:tabs>
          <w:tab w:val="left" w:pos="1607"/>
          <w:tab w:val="left" w:pos="1608"/>
        </w:tabs>
        <w:spacing w:line="293" w:lineRule="exact"/>
        <w:ind w:left="1608" w:hanging="361"/>
        <w:rPr>
          <w:sz w:val="24"/>
        </w:rPr>
      </w:pPr>
      <w:r>
        <w:rPr>
          <w:color w:val="231F20"/>
          <w:sz w:val="24"/>
        </w:rPr>
        <w:t>All are pilgrims on the</w:t>
      </w:r>
      <w:r>
        <w:rPr>
          <w:color w:val="231F20"/>
          <w:spacing w:val="-3"/>
          <w:sz w:val="24"/>
        </w:rPr>
        <w:t xml:space="preserve"> </w:t>
      </w:r>
      <w:r>
        <w:rPr>
          <w:color w:val="231F20"/>
          <w:sz w:val="24"/>
        </w:rPr>
        <w:t>journey</w:t>
      </w:r>
    </w:p>
    <w:p w:rsidR="00DC3935" w:rsidRDefault="009E2591">
      <w:pPr>
        <w:pStyle w:val="ListParagraph"/>
        <w:numPr>
          <w:ilvl w:val="0"/>
          <w:numId w:val="73"/>
        </w:numPr>
        <w:tabs>
          <w:tab w:val="left" w:pos="1607"/>
          <w:tab w:val="left" w:pos="1608"/>
        </w:tabs>
        <w:spacing w:line="293" w:lineRule="exact"/>
        <w:ind w:left="1608" w:hanging="361"/>
        <w:rPr>
          <w:sz w:val="24"/>
        </w:rPr>
      </w:pPr>
      <w:r>
        <w:rPr>
          <w:color w:val="231F20"/>
          <w:sz w:val="24"/>
        </w:rPr>
        <w:t>Ask, seek, knock: God-given senses in the service of</w:t>
      </w:r>
      <w:r>
        <w:rPr>
          <w:color w:val="231F20"/>
          <w:spacing w:val="-6"/>
          <w:sz w:val="24"/>
        </w:rPr>
        <w:t xml:space="preserve"> </w:t>
      </w:r>
      <w:r>
        <w:rPr>
          <w:color w:val="231F20"/>
          <w:sz w:val="24"/>
        </w:rPr>
        <w:t>learning</w:t>
      </w:r>
    </w:p>
    <w:p w:rsidR="00DC3935" w:rsidRDefault="009E2591">
      <w:pPr>
        <w:pStyle w:val="ListParagraph"/>
        <w:numPr>
          <w:ilvl w:val="0"/>
          <w:numId w:val="73"/>
        </w:numPr>
        <w:tabs>
          <w:tab w:val="left" w:pos="1607"/>
          <w:tab w:val="left" w:pos="1608"/>
        </w:tabs>
        <w:spacing w:line="293" w:lineRule="exact"/>
        <w:ind w:left="1608" w:hanging="361"/>
        <w:rPr>
          <w:sz w:val="24"/>
        </w:rPr>
      </w:pPr>
      <w:r>
        <w:rPr>
          <w:color w:val="231F20"/>
          <w:sz w:val="24"/>
        </w:rPr>
        <w:t>Bread for the journey, shared and</w:t>
      </w:r>
      <w:r>
        <w:rPr>
          <w:color w:val="231F20"/>
          <w:spacing w:val="-9"/>
          <w:sz w:val="24"/>
        </w:rPr>
        <w:t xml:space="preserve"> </w:t>
      </w:r>
      <w:r>
        <w:rPr>
          <w:color w:val="231F20"/>
          <w:sz w:val="24"/>
        </w:rPr>
        <w:t>replenished</w:t>
      </w:r>
    </w:p>
    <w:p w:rsidR="00DC3935" w:rsidRDefault="00DC3935">
      <w:pPr>
        <w:pStyle w:val="BodyText"/>
        <w:spacing w:before="10"/>
        <w:rPr>
          <w:sz w:val="23"/>
        </w:rPr>
      </w:pPr>
    </w:p>
    <w:p w:rsidR="00DC3935" w:rsidRDefault="009E2591">
      <w:pPr>
        <w:pStyle w:val="Heading9"/>
        <w:spacing w:before="1"/>
      </w:pPr>
      <w:r>
        <w:rPr>
          <w:color w:val="231F20"/>
        </w:rPr>
        <w:t>Accounting for hope</w:t>
      </w:r>
    </w:p>
    <w:p w:rsidR="00DC3935" w:rsidRDefault="009E2591">
      <w:pPr>
        <w:pStyle w:val="BodyText"/>
        <w:spacing w:before="63" w:line="237" w:lineRule="auto"/>
        <w:ind w:left="1248" w:right="1663"/>
      </w:pPr>
      <w:r>
        <w:rPr>
          <w:color w:val="231F20"/>
        </w:rPr>
        <w:t>Creating opportunities to encounter, develop a relationship with and enjoy a dynamic prayer life with the living God.</w:t>
      </w:r>
    </w:p>
    <w:p w:rsidR="00DC3935" w:rsidRDefault="00DC3935">
      <w:pPr>
        <w:pStyle w:val="BodyText"/>
        <w:spacing w:before="2"/>
      </w:pPr>
    </w:p>
    <w:p w:rsidR="00DC3935" w:rsidRDefault="009E2591">
      <w:pPr>
        <w:pStyle w:val="Heading9"/>
      </w:pPr>
      <w:r>
        <w:rPr>
          <w:color w:val="231F20"/>
        </w:rPr>
        <w:t>All are pilgrims on the journey</w:t>
      </w:r>
    </w:p>
    <w:p w:rsidR="00DC3935" w:rsidRDefault="009E2591">
      <w:pPr>
        <w:pStyle w:val="BodyText"/>
        <w:spacing w:before="61"/>
        <w:ind w:left="1247" w:right="1717"/>
      </w:pPr>
      <w:r>
        <w:rPr>
          <w:color w:val="231F20"/>
        </w:rPr>
        <w:t>Intended to address the realities of inequality (due to vocation, age, specific learning differences, economic or time poverty, culture, geography, etc) by emphasising equitable access to resources and opportunities.</w:t>
      </w:r>
    </w:p>
    <w:p w:rsidR="00DC3935" w:rsidRDefault="00DC3935">
      <w:pPr>
        <w:pStyle w:val="BodyText"/>
        <w:spacing w:before="1"/>
      </w:pPr>
    </w:p>
    <w:p w:rsidR="00DC3935" w:rsidRDefault="009E2591">
      <w:pPr>
        <w:spacing w:line="261" w:lineRule="auto"/>
        <w:ind w:left="1248" w:right="1356"/>
        <w:rPr>
          <w:sz w:val="24"/>
        </w:rPr>
      </w:pPr>
      <w:r>
        <w:rPr>
          <w:b/>
          <w:color w:val="231F20"/>
          <w:sz w:val="28"/>
        </w:rPr>
        <w:t xml:space="preserve">Ask, seek, knock: God-given senses in the service of learning </w:t>
      </w:r>
      <w:r>
        <w:rPr>
          <w:color w:val="231F20"/>
          <w:sz w:val="24"/>
        </w:rPr>
        <w:t>Developing the necessary gifts, skills and aptitudes, as educators and learners, in order that we all continue to grow in our own vocation and discipleship.</w:t>
      </w:r>
    </w:p>
    <w:p w:rsidR="00DC3935" w:rsidRDefault="00DC3935">
      <w:pPr>
        <w:pStyle w:val="BodyText"/>
        <w:spacing w:before="4"/>
        <w:rPr>
          <w:sz w:val="22"/>
        </w:rPr>
      </w:pPr>
    </w:p>
    <w:p w:rsidR="00DC3935" w:rsidRDefault="009E2591">
      <w:pPr>
        <w:pStyle w:val="Heading9"/>
      </w:pPr>
      <w:r>
        <w:rPr>
          <w:color w:val="231F20"/>
        </w:rPr>
        <w:t>Bread for the journey, shared and replenished</w:t>
      </w:r>
    </w:p>
    <w:p w:rsidR="00DC3935" w:rsidRDefault="009E2591">
      <w:pPr>
        <w:pStyle w:val="BodyText"/>
        <w:spacing w:before="61"/>
        <w:ind w:left="1247" w:right="1423"/>
      </w:pPr>
      <w:r>
        <w:rPr>
          <w:color w:val="231F20"/>
        </w:rPr>
        <w:t>Evolving our strategy to develop people and congregations through the continued equipping of all in leadership as facilitators of learning, identifying strengths and needs, and advocating policies to share resources in a spirit of generosity.</w:t>
      </w:r>
    </w:p>
    <w:p w:rsidR="00DC3935" w:rsidRDefault="00DC3935">
      <w:pPr>
        <w:sectPr w:rsidR="00DC3935">
          <w:pgSz w:w="11910" w:h="16840"/>
          <w:pgMar w:top="800" w:right="0" w:bottom="720" w:left="0" w:header="482" w:footer="537" w:gutter="0"/>
          <w:cols w:space="720"/>
        </w:sectPr>
      </w:pPr>
    </w:p>
    <w:p w:rsidR="00DC3935" w:rsidRDefault="00C7109C">
      <w:pPr>
        <w:pStyle w:val="BodyText"/>
        <w:rPr>
          <w:sz w:val="20"/>
        </w:rPr>
      </w:pPr>
      <w:r>
        <w:pict>
          <v:shape id="_x0000_s1194" type="#_x0000_t202" style="position:absolute;margin-left:800.85pt;margin-top:31.6pt;width:18pt;height:198.7pt;z-index:251701248;mso-position-horizontal-relative:page;mso-position-vertical-relative:page" filled="f" stroked="f">
            <v:textbox style="layout-flow:vertical" inset="0,0,0,0">
              <w:txbxContent>
                <w:p w:rsidR="00DC3935" w:rsidRDefault="009E2591">
                  <w:pPr>
                    <w:pStyle w:val="BodyText"/>
                    <w:spacing w:before="20"/>
                    <w:ind w:left="20"/>
                    <w:rPr>
                      <w:rFonts w:ascii="BBC Reith Sans"/>
                    </w:rPr>
                  </w:pPr>
                  <w:r>
                    <w:rPr>
                      <w:rFonts w:ascii="BBC Reith Sans"/>
                      <w:color w:val="00AEEF"/>
                    </w:rPr>
                    <w:t>Education and Learning Committee</w:t>
                  </w:r>
                </w:p>
              </w:txbxContent>
            </v:textbox>
            <w10:wrap anchorx="page" anchory="page"/>
          </v:shape>
        </w:pict>
      </w:r>
      <w:r>
        <w:pict>
          <v:shape id="_x0000_s1193" type="#_x0000_t202" style="position:absolute;margin-left:761.3pt;margin-top:61.4pt;width:24.3pt;height:410.6pt;z-index:251702272;mso-position-horizontal-relative:page;mso-position-vertical-relative:page" filled="f" stroked="f">
            <v:textbox style="layout-flow:vertical" inset="0,0,0,0">
              <w:txbxContent>
                <w:p w:rsidR="00DC3935" w:rsidRDefault="009E2591">
                  <w:pPr>
                    <w:spacing w:before="5"/>
                    <w:ind w:left="20"/>
                    <w:rPr>
                      <w:b/>
                      <w:sz w:val="40"/>
                    </w:rPr>
                  </w:pPr>
                  <w:r>
                    <w:rPr>
                      <w:b/>
                      <w:color w:val="0E74BB"/>
                      <w:sz w:val="40"/>
                    </w:rPr>
                    <w:t>Appendix 4 – Way Forward Implementation</w:t>
                  </w:r>
                </w:p>
              </w:txbxContent>
            </v:textbox>
            <w10:wrap anchorx="page" anchory="page"/>
          </v:shape>
        </w:pict>
      </w:r>
      <w:r>
        <w:pict>
          <v:shape id="_x0000_s1192" type="#_x0000_t202" style="position:absolute;margin-left:19.9pt;margin-top:31.6pt;width:18pt;height:53.15pt;z-index:-268770304;mso-position-horizontal-relative:page;mso-position-vertical-relative:page" filled="f" stroked="f">
            <v:textbox style="layout-flow:vertical" inset="0,0,0,0">
              <w:txbxContent>
                <w:p w:rsidR="00DC3935" w:rsidRDefault="009E2591">
                  <w:pPr>
                    <w:spacing w:before="20"/>
                    <w:ind w:left="20"/>
                    <w:rPr>
                      <w:rFonts w:ascii="BBC Reith Sans"/>
                      <w:sz w:val="24"/>
                    </w:rPr>
                  </w:pPr>
                  <w:r>
                    <w:rPr>
                      <w:rFonts w:ascii="BBC Reith Sans"/>
                      <w:color w:val="231F20"/>
                      <w:sz w:val="24"/>
                    </w:rPr>
                    <w:t xml:space="preserve">98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1191" type="#_x0000_t202" style="position:absolute;margin-left:19.9pt;margin-top:141.75pt;width:18pt;height:311.8pt;z-index:251704320;mso-position-horizontal-relative:page;mso-position-vertical-relative:page" filled="f" stroked="f">
            <v:textbox style="layout-flow:vertical"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p w:rsidR="00DC3935" w:rsidRDefault="00DC3935">
      <w:pPr>
        <w:pStyle w:val="BodyText"/>
        <w:rPr>
          <w:sz w:val="20"/>
        </w:rPr>
      </w:pPr>
    </w:p>
    <w:p w:rsidR="00DC3935" w:rsidRDefault="00DC3935">
      <w:pPr>
        <w:pStyle w:val="BodyText"/>
        <w:rPr>
          <w:sz w:val="20"/>
        </w:rPr>
      </w:pPr>
    </w:p>
    <w:p w:rsidR="00DC3935" w:rsidRDefault="00DC3935">
      <w:pPr>
        <w:pStyle w:val="BodyText"/>
        <w:rPr>
          <w:sz w:val="20"/>
        </w:rPr>
      </w:pPr>
    </w:p>
    <w:p w:rsidR="00DC3935" w:rsidRDefault="00DC3935">
      <w:pPr>
        <w:pStyle w:val="BodyText"/>
        <w:spacing w:before="11"/>
        <w:rPr>
          <w:sz w:val="27"/>
        </w:rPr>
      </w:pPr>
    </w:p>
    <w:tbl>
      <w:tblPr>
        <w:tblW w:w="0" w:type="auto"/>
        <w:tblInd w:w="983"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958"/>
        <w:gridCol w:w="2805"/>
        <w:gridCol w:w="5199"/>
        <w:gridCol w:w="1270"/>
        <w:gridCol w:w="2123"/>
      </w:tblGrid>
      <w:tr w:rsidR="00DC3935">
        <w:trPr>
          <w:trHeight w:val="539"/>
        </w:trPr>
        <w:tc>
          <w:tcPr>
            <w:tcW w:w="1958" w:type="dxa"/>
          </w:tcPr>
          <w:p w:rsidR="00DC3935" w:rsidRDefault="009E2591">
            <w:pPr>
              <w:pStyle w:val="TableParagraph"/>
              <w:spacing w:before="142"/>
              <w:ind w:left="32"/>
              <w:rPr>
                <w:rFonts w:ascii="Calibri"/>
                <w:b/>
                <w:sz w:val="21"/>
              </w:rPr>
            </w:pPr>
            <w:r>
              <w:rPr>
                <w:rFonts w:ascii="Calibri"/>
                <w:b/>
                <w:color w:val="231F20"/>
                <w:sz w:val="21"/>
              </w:rPr>
              <w:t>PRIORITIES</w:t>
            </w:r>
          </w:p>
        </w:tc>
        <w:tc>
          <w:tcPr>
            <w:tcW w:w="2805" w:type="dxa"/>
          </w:tcPr>
          <w:p w:rsidR="00DC3935" w:rsidRDefault="009E2591">
            <w:pPr>
              <w:pStyle w:val="TableParagraph"/>
              <w:spacing w:before="142"/>
              <w:ind w:left="31"/>
              <w:rPr>
                <w:rFonts w:ascii="Calibri"/>
                <w:b/>
                <w:sz w:val="21"/>
              </w:rPr>
            </w:pPr>
            <w:r>
              <w:rPr>
                <w:rFonts w:ascii="Calibri"/>
                <w:b/>
                <w:color w:val="231F20"/>
                <w:sz w:val="21"/>
              </w:rPr>
              <w:t>CORE TASKS</w:t>
            </w:r>
          </w:p>
        </w:tc>
        <w:tc>
          <w:tcPr>
            <w:tcW w:w="5199" w:type="dxa"/>
          </w:tcPr>
          <w:p w:rsidR="00DC3935" w:rsidRDefault="009E2591">
            <w:pPr>
              <w:pStyle w:val="TableParagraph"/>
              <w:spacing w:before="142"/>
              <w:ind w:left="31"/>
              <w:rPr>
                <w:rFonts w:ascii="Calibri"/>
                <w:b/>
                <w:sz w:val="21"/>
              </w:rPr>
            </w:pPr>
            <w:r>
              <w:rPr>
                <w:rFonts w:ascii="Calibri"/>
                <w:b/>
                <w:color w:val="231F20"/>
                <w:sz w:val="21"/>
              </w:rPr>
              <w:t>NEXT STEPS</w:t>
            </w:r>
          </w:p>
        </w:tc>
        <w:tc>
          <w:tcPr>
            <w:tcW w:w="1270" w:type="dxa"/>
          </w:tcPr>
          <w:p w:rsidR="00DC3935" w:rsidRDefault="009E2591">
            <w:pPr>
              <w:pStyle w:val="TableParagraph"/>
              <w:spacing w:before="10"/>
              <w:ind w:left="52" w:right="36"/>
              <w:jc w:val="center"/>
              <w:rPr>
                <w:rFonts w:ascii="Calibri"/>
                <w:b/>
                <w:sz w:val="21"/>
              </w:rPr>
            </w:pPr>
            <w:r>
              <w:rPr>
                <w:rFonts w:ascii="Calibri"/>
                <w:b/>
                <w:color w:val="231F20"/>
                <w:sz w:val="21"/>
              </w:rPr>
              <w:t>WHEN</w:t>
            </w:r>
          </w:p>
          <w:p w:rsidR="00DC3935" w:rsidRDefault="009E2591">
            <w:pPr>
              <w:pStyle w:val="TableParagraph"/>
              <w:spacing w:before="21" w:line="232" w:lineRule="exact"/>
              <w:ind w:left="52" w:right="43"/>
              <w:jc w:val="center"/>
              <w:rPr>
                <w:rFonts w:ascii="Calibri"/>
                <w:b/>
                <w:sz w:val="21"/>
              </w:rPr>
            </w:pPr>
            <w:r>
              <w:rPr>
                <w:rFonts w:ascii="Calibri"/>
                <w:b/>
                <w:color w:val="231F20"/>
                <w:sz w:val="21"/>
              </w:rPr>
              <w:t>(initial tasks)</w:t>
            </w:r>
          </w:p>
        </w:tc>
        <w:tc>
          <w:tcPr>
            <w:tcW w:w="2123" w:type="dxa"/>
            <w:tcBorders>
              <w:right w:val="single" w:sz="12" w:space="0" w:color="231F20"/>
            </w:tcBorders>
          </w:tcPr>
          <w:p w:rsidR="00DC3935" w:rsidRDefault="009E2591">
            <w:pPr>
              <w:pStyle w:val="TableParagraph"/>
              <w:spacing w:before="142"/>
              <w:ind w:left="61" w:right="24"/>
              <w:jc w:val="center"/>
              <w:rPr>
                <w:rFonts w:ascii="Calibri"/>
                <w:b/>
                <w:sz w:val="21"/>
              </w:rPr>
            </w:pPr>
            <w:r>
              <w:rPr>
                <w:rFonts w:ascii="Calibri"/>
                <w:b/>
                <w:color w:val="231F20"/>
                <w:sz w:val="21"/>
              </w:rPr>
              <w:t>LEAD</w:t>
            </w:r>
          </w:p>
        </w:tc>
      </w:tr>
      <w:tr w:rsidR="00DC3935">
        <w:trPr>
          <w:trHeight w:val="896"/>
        </w:trPr>
        <w:tc>
          <w:tcPr>
            <w:tcW w:w="1958" w:type="dxa"/>
          </w:tcPr>
          <w:p w:rsidR="00DC3935" w:rsidRDefault="00DC3935">
            <w:pPr>
              <w:pStyle w:val="TableParagraph"/>
              <w:spacing w:before="2"/>
              <w:rPr>
                <w:sz w:val="28"/>
              </w:rPr>
            </w:pPr>
          </w:p>
          <w:p w:rsidR="00DC3935" w:rsidRDefault="009E2591">
            <w:pPr>
              <w:pStyle w:val="TableParagraph"/>
              <w:ind w:left="32"/>
              <w:rPr>
                <w:rFonts w:ascii="Calibri"/>
                <w:b/>
                <w:sz w:val="20"/>
              </w:rPr>
            </w:pPr>
            <w:r>
              <w:rPr>
                <w:rFonts w:ascii="Calibri"/>
                <w:b/>
                <w:color w:val="231F20"/>
                <w:sz w:val="20"/>
              </w:rPr>
              <w:t>Current work</w:t>
            </w:r>
          </w:p>
        </w:tc>
        <w:tc>
          <w:tcPr>
            <w:tcW w:w="2805" w:type="dxa"/>
          </w:tcPr>
          <w:p w:rsidR="00DC3935" w:rsidRDefault="009E2591">
            <w:pPr>
              <w:pStyle w:val="TableParagraph"/>
              <w:spacing w:before="60" w:line="259" w:lineRule="auto"/>
              <w:ind w:left="31"/>
              <w:rPr>
                <w:rFonts w:ascii="Calibri"/>
                <w:sz w:val="20"/>
              </w:rPr>
            </w:pPr>
            <w:r>
              <w:rPr>
                <w:rFonts w:ascii="Calibri"/>
                <w:color w:val="231F20"/>
                <w:sz w:val="20"/>
              </w:rPr>
              <w:t>EM1/2/3, Stepwise, RCL support, Discipleship Development Strategy (DDS)</w:t>
            </w:r>
          </w:p>
        </w:tc>
        <w:tc>
          <w:tcPr>
            <w:tcW w:w="5199" w:type="dxa"/>
          </w:tcPr>
          <w:p w:rsidR="00DC3935" w:rsidRDefault="009E2591">
            <w:pPr>
              <w:pStyle w:val="TableParagraph"/>
              <w:spacing w:before="59" w:line="259" w:lineRule="auto"/>
              <w:ind w:left="31" w:right="55"/>
              <w:rPr>
                <w:rFonts w:ascii="Calibri"/>
                <w:sz w:val="20"/>
              </w:rPr>
            </w:pPr>
            <w:r>
              <w:rPr>
                <w:rFonts w:ascii="Calibri"/>
                <w:color w:val="231F20"/>
                <w:sz w:val="20"/>
              </w:rPr>
              <w:t>Ensure resourcing, both of existing work and the new strategic projects, is sufficient and priorities are set. Maintain momentum on Stepwise. Identify next steps for DDS</w:t>
            </w:r>
          </w:p>
        </w:tc>
        <w:tc>
          <w:tcPr>
            <w:tcW w:w="1270" w:type="dxa"/>
          </w:tcPr>
          <w:p w:rsidR="00DC3935" w:rsidRDefault="00DC3935">
            <w:pPr>
              <w:pStyle w:val="TableParagraph"/>
              <w:spacing w:before="2"/>
              <w:rPr>
                <w:sz w:val="28"/>
              </w:rPr>
            </w:pPr>
          </w:p>
          <w:p w:rsidR="00DC3935" w:rsidRDefault="009E2591">
            <w:pPr>
              <w:pStyle w:val="TableParagraph"/>
              <w:ind w:left="52" w:right="28"/>
              <w:jc w:val="center"/>
              <w:rPr>
                <w:rFonts w:ascii="Calibri"/>
                <w:sz w:val="20"/>
              </w:rPr>
            </w:pPr>
            <w:r>
              <w:rPr>
                <w:rFonts w:ascii="Calibri"/>
                <w:color w:val="231F20"/>
                <w:sz w:val="20"/>
              </w:rPr>
              <w:t>Ongoing</w:t>
            </w:r>
          </w:p>
        </w:tc>
        <w:tc>
          <w:tcPr>
            <w:tcW w:w="2123" w:type="dxa"/>
            <w:tcBorders>
              <w:right w:val="single" w:sz="12" w:space="0" w:color="231F20"/>
            </w:tcBorders>
          </w:tcPr>
          <w:p w:rsidR="00DC3935" w:rsidRDefault="00DC3935">
            <w:pPr>
              <w:pStyle w:val="TableParagraph"/>
              <w:spacing w:before="2"/>
              <w:rPr>
                <w:sz w:val="28"/>
              </w:rPr>
            </w:pPr>
          </w:p>
          <w:p w:rsidR="00DC3935" w:rsidRDefault="009E2591">
            <w:pPr>
              <w:pStyle w:val="TableParagraph"/>
              <w:ind w:left="47" w:right="24"/>
              <w:jc w:val="center"/>
              <w:rPr>
                <w:rFonts w:ascii="Calibri"/>
                <w:sz w:val="20"/>
              </w:rPr>
            </w:pPr>
            <w:r>
              <w:rPr>
                <w:rFonts w:ascii="Calibri"/>
                <w:color w:val="231F20"/>
                <w:sz w:val="20"/>
              </w:rPr>
              <w:t>Secretary &amp; Staff Team</w:t>
            </w:r>
          </w:p>
        </w:tc>
      </w:tr>
      <w:tr w:rsidR="00DC3935">
        <w:trPr>
          <w:trHeight w:val="1042"/>
        </w:trPr>
        <w:tc>
          <w:tcPr>
            <w:tcW w:w="1958" w:type="dxa"/>
          </w:tcPr>
          <w:p w:rsidR="00DC3935" w:rsidRDefault="00DC3935">
            <w:pPr>
              <w:pStyle w:val="TableParagraph"/>
              <w:rPr>
                <w:sz w:val="20"/>
              </w:rPr>
            </w:pPr>
          </w:p>
          <w:p w:rsidR="00DC3935" w:rsidRDefault="009E2591">
            <w:pPr>
              <w:pStyle w:val="TableParagraph"/>
              <w:spacing w:before="173"/>
              <w:ind w:left="32"/>
              <w:rPr>
                <w:rFonts w:ascii="Calibri"/>
                <w:b/>
                <w:sz w:val="20"/>
              </w:rPr>
            </w:pPr>
            <w:r>
              <w:rPr>
                <w:rFonts w:ascii="Calibri"/>
                <w:b/>
                <w:color w:val="231F20"/>
                <w:sz w:val="20"/>
              </w:rPr>
              <w:t>Carbon neutrality</w:t>
            </w:r>
          </w:p>
        </w:tc>
        <w:tc>
          <w:tcPr>
            <w:tcW w:w="2805" w:type="dxa"/>
          </w:tcPr>
          <w:p w:rsidR="00DC3935" w:rsidRDefault="009E2591">
            <w:pPr>
              <w:pStyle w:val="TableParagraph"/>
              <w:spacing w:before="7" w:line="259" w:lineRule="auto"/>
              <w:ind w:left="31"/>
              <w:rPr>
                <w:rFonts w:ascii="Calibri"/>
                <w:sz w:val="20"/>
              </w:rPr>
            </w:pPr>
            <w:r>
              <w:rPr>
                <w:rFonts w:ascii="Calibri"/>
                <w:color w:val="231F20"/>
                <w:sz w:val="20"/>
              </w:rPr>
              <w:t>Green Charter, carbon tracker, carbon offsetting, meeting venue assessment (together with other</w:t>
            </w:r>
          </w:p>
          <w:p w:rsidR="00DC3935" w:rsidRDefault="009E2591">
            <w:pPr>
              <w:pStyle w:val="TableParagraph"/>
              <w:spacing w:before="1" w:line="223" w:lineRule="exact"/>
              <w:ind w:left="31"/>
              <w:rPr>
                <w:rFonts w:ascii="Calibri"/>
                <w:sz w:val="20"/>
              </w:rPr>
            </w:pPr>
            <w:r>
              <w:rPr>
                <w:rFonts w:ascii="Calibri"/>
                <w:color w:val="231F20"/>
                <w:sz w:val="20"/>
              </w:rPr>
              <w:t>committees)</w:t>
            </w:r>
          </w:p>
        </w:tc>
        <w:tc>
          <w:tcPr>
            <w:tcW w:w="5199" w:type="dxa"/>
          </w:tcPr>
          <w:p w:rsidR="00DC3935" w:rsidRDefault="00DC3935">
            <w:pPr>
              <w:pStyle w:val="TableParagraph"/>
              <w:spacing w:before="6"/>
              <w:rPr>
                <w:sz w:val="23"/>
              </w:rPr>
            </w:pPr>
          </w:p>
          <w:p w:rsidR="00DC3935" w:rsidRDefault="009E2591">
            <w:pPr>
              <w:pStyle w:val="TableParagraph"/>
              <w:spacing w:line="259" w:lineRule="auto"/>
              <w:ind w:left="31" w:right="304"/>
              <w:rPr>
                <w:rFonts w:ascii="Calibri"/>
                <w:sz w:val="20"/>
              </w:rPr>
            </w:pPr>
            <w:r>
              <w:rPr>
                <w:rFonts w:ascii="Calibri"/>
                <w:color w:val="231F20"/>
                <w:sz w:val="20"/>
              </w:rPr>
              <w:t>Finalise and publish Green Charter, develop carbon tracker, develop proposals for carbon offsetting</w:t>
            </w:r>
          </w:p>
        </w:tc>
        <w:tc>
          <w:tcPr>
            <w:tcW w:w="1270" w:type="dxa"/>
          </w:tcPr>
          <w:p w:rsidR="00DC3935" w:rsidRDefault="00DC3935">
            <w:pPr>
              <w:pStyle w:val="TableParagraph"/>
              <w:rPr>
                <w:sz w:val="20"/>
              </w:rPr>
            </w:pPr>
          </w:p>
          <w:p w:rsidR="00DC3935" w:rsidRDefault="009E2591">
            <w:pPr>
              <w:pStyle w:val="TableParagraph"/>
              <w:spacing w:before="173"/>
              <w:ind w:left="52" w:right="29"/>
              <w:jc w:val="center"/>
              <w:rPr>
                <w:rFonts w:ascii="Calibri"/>
                <w:sz w:val="20"/>
              </w:rPr>
            </w:pPr>
            <w:r>
              <w:rPr>
                <w:rFonts w:ascii="Calibri"/>
                <w:color w:val="231F20"/>
                <w:sz w:val="20"/>
              </w:rPr>
              <w:t>31/12/2020</w:t>
            </w:r>
          </w:p>
        </w:tc>
        <w:tc>
          <w:tcPr>
            <w:tcW w:w="2123" w:type="dxa"/>
            <w:tcBorders>
              <w:right w:val="single" w:sz="12" w:space="0" w:color="231F20"/>
            </w:tcBorders>
          </w:tcPr>
          <w:p w:rsidR="00DC3935" w:rsidRDefault="00DC3935">
            <w:pPr>
              <w:pStyle w:val="TableParagraph"/>
              <w:rPr>
                <w:sz w:val="20"/>
              </w:rPr>
            </w:pPr>
          </w:p>
          <w:p w:rsidR="00DC3935" w:rsidRDefault="009E2591">
            <w:pPr>
              <w:pStyle w:val="TableParagraph"/>
              <w:spacing w:before="173"/>
              <w:ind w:left="45" w:right="24"/>
              <w:jc w:val="center"/>
              <w:rPr>
                <w:rFonts w:ascii="Calibri"/>
                <w:sz w:val="20"/>
              </w:rPr>
            </w:pPr>
            <w:r>
              <w:rPr>
                <w:rFonts w:ascii="Calibri"/>
                <w:color w:val="231F20"/>
                <w:sz w:val="20"/>
              </w:rPr>
              <w:t>Task group</w:t>
            </w:r>
          </w:p>
        </w:tc>
      </w:tr>
      <w:tr w:rsidR="00DC3935">
        <w:trPr>
          <w:trHeight w:val="513"/>
        </w:trPr>
        <w:tc>
          <w:tcPr>
            <w:tcW w:w="1958" w:type="dxa"/>
          </w:tcPr>
          <w:p w:rsidR="00DC3935" w:rsidRDefault="009E2591">
            <w:pPr>
              <w:pStyle w:val="TableParagraph"/>
              <w:spacing w:before="139"/>
              <w:ind w:left="32"/>
              <w:rPr>
                <w:rFonts w:ascii="Calibri"/>
                <w:b/>
                <w:sz w:val="20"/>
              </w:rPr>
            </w:pPr>
            <w:r>
              <w:rPr>
                <w:rFonts w:ascii="Calibri"/>
                <w:b/>
                <w:color w:val="231F20"/>
                <w:sz w:val="20"/>
              </w:rPr>
              <w:t>Walking the Way</w:t>
            </w:r>
          </w:p>
        </w:tc>
        <w:tc>
          <w:tcPr>
            <w:tcW w:w="2805" w:type="dxa"/>
          </w:tcPr>
          <w:p w:rsidR="00DC3935" w:rsidRDefault="009E2591">
            <w:pPr>
              <w:pStyle w:val="TableParagraph"/>
              <w:spacing w:before="139"/>
              <w:ind w:left="31"/>
              <w:rPr>
                <w:rFonts w:ascii="Calibri"/>
                <w:sz w:val="20"/>
              </w:rPr>
            </w:pPr>
            <w:r>
              <w:rPr>
                <w:rFonts w:ascii="Calibri"/>
                <w:color w:val="231F20"/>
                <w:sz w:val="20"/>
              </w:rPr>
              <w:t xml:space="preserve">Support </w:t>
            </w:r>
            <w:proofErr w:type="spellStart"/>
            <w:r>
              <w:rPr>
                <w:rFonts w:ascii="Calibri"/>
                <w:color w:val="231F20"/>
                <w:sz w:val="20"/>
              </w:rPr>
              <w:t>WtW</w:t>
            </w:r>
            <w:proofErr w:type="spellEnd"/>
            <w:r>
              <w:rPr>
                <w:rFonts w:ascii="Calibri"/>
                <w:color w:val="231F20"/>
                <w:sz w:val="20"/>
              </w:rPr>
              <w:t xml:space="preserve"> Steering Group</w:t>
            </w:r>
          </w:p>
        </w:tc>
        <w:tc>
          <w:tcPr>
            <w:tcW w:w="5199" w:type="dxa"/>
          </w:tcPr>
          <w:p w:rsidR="00DC3935" w:rsidRDefault="009E2591">
            <w:pPr>
              <w:pStyle w:val="TableParagraph"/>
              <w:spacing w:before="7"/>
              <w:ind w:left="31"/>
              <w:rPr>
                <w:rFonts w:ascii="Calibri"/>
                <w:sz w:val="20"/>
              </w:rPr>
            </w:pPr>
            <w:r>
              <w:rPr>
                <w:rFonts w:ascii="Calibri"/>
                <w:color w:val="231F20"/>
                <w:sz w:val="20"/>
              </w:rPr>
              <w:t xml:space="preserve">Integrate </w:t>
            </w:r>
            <w:proofErr w:type="spellStart"/>
            <w:r>
              <w:rPr>
                <w:rFonts w:ascii="Calibri"/>
                <w:color w:val="231F20"/>
                <w:sz w:val="20"/>
              </w:rPr>
              <w:t>WtW</w:t>
            </w:r>
            <w:proofErr w:type="spellEnd"/>
            <w:r>
              <w:rPr>
                <w:rFonts w:ascii="Calibri"/>
                <w:color w:val="231F20"/>
                <w:sz w:val="20"/>
              </w:rPr>
              <w:t xml:space="preserve"> and DDS. Identify how E&amp;L might enhance our</w:t>
            </w:r>
          </w:p>
          <w:p w:rsidR="00DC3935" w:rsidRDefault="009E2591">
            <w:pPr>
              <w:pStyle w:val="TableParagraph"/>
              <w:spacing w:before="20" w:line="222" w:lineRule="exact"/>
              <w:ind w:left="31"/>
              <w:rPr>
                <w:rFonts w:ascii="Calibri"/>
                <w:sz w:val="20"/>
              </w:rPr>
            </w:pPr>
            <w:r>
              <w:rPr>
                <w:rFonts w:ascii="Calibri"/>
                <w:color w:val="231F20"/>
                <w:sz w:val="20"/>
              </w:rPr>
              <w:t xml:space="preserve">support of </w:t>
            </w:r>
            <w:proofErr w:type="spellStart"/>
            <w:r>
              <w:rPr>
                <w:rFonts w:ascii="Calibri"/>
                <w:color w:val="231F20"/>
                <w:sz w:val="20"/>
              </w:rPr>
              <w:t>WtW</w:t>
            </w:r>
            <w:proofErr w:type="spellEnd"/>
            <w:r>
              <w:rPr>
                <w:rFonts w:ascii="Calibri"/>
                <w:color w:val="231F20"/>
                <w:sz w:val="20"/>
              </w:rPr>
              <w:t>.</w:t>
            </w:r>
          </w:p>
        </w:tc>
        <w:tc>
          <w:tcPr>
            <w:tcW w:w="1270" w:type="dxa"/>
          </w:tcPr>
          <w:p w:rsidR="00DC3935" w:rsidRDefault="009E2591">
            <w:pPr>
              <w:pStyle w:val="TableParagraph"/>
              <w:spacing w:before="139"/>
              <w:ind w:left="52" w:right="29"/>
              <w:jc w:val="center"/>
              <w:rPr>
                <w:rFonts w:ascii="Calibri"/>
                <w:sz w:val="20"/>
              </w:rPr>
            </w:pPr>
            <w:r>
              <w:rPr>
                <w:rFonts w:ascii="Calibri"/>
                <w:color w:val="231F20"/>
                <w:sz w:val="20"/>
              </w:rPr>
              <w:t>30/09/2020</w:t>
            </w:r>
          </w:p>
        </w:tc>
        <w:tc>
          <w:tcPr>
            <w:tcW w:w="2123" w:type="dxa"/>
            <w:tcBorders>
              <w:right w:val="single" w:sz="12" w:space="0" w:color="231F20"/>
            </w:tcBorders>
          </w:tcPr>
          <w:p w:rsidR="00DC3935" w:rsidRDefault="009E2591">
            <w:pPr>
              <w:pStyle w:val="TableParagraph"/>
              <w:spacing w:before="7"/>
              <w:ind w:left="33" w:right="24"/>
              <w:jc w:val="center"/>
              <w:rPr>
                <w:rFonts w:ascii="Calibri"/>
                <w:sz w:val="20"/>
              </w:rPr>
            </w:pPr>
            <w:r>
              <w:rPr>
                <w:rFonts w:ascii="Calibri"/>
                <w:color w:val="231F20"/>
                <w:sz w:val="20"/>
              </w:rPr>
              <w:t>Convenor, Secretary and</w:t>
            </w:r>
          </w:p>
          <w:p w:rsidR="00DC3935" w:rsidRDefault="009E2591">
            <w:pPr>
              <w:pStyle w:val="TableParagraph"/>
              <w:spacing w:before="20" w:line="222" w:lineRule="exact"/>
              <w:ind w:left="32" w:right="24"/>
              <w:jc w:val="center"/>
              <w:rPr>
                <w:rFonts w:ascii="Calibri"/>
                <w:sz w:val="20"/>
              </w:rPr>
            </w:pPr>
            <w:r>
              <w:rPr>
                <w:rFonts w:ascii="Calibri"/>
                <w:color w:val="231F20"/>
                <w:sz w:val="20"/>
              </w:rPr>
              <w:t>DGS Discipleship</w:t>
            </w:r>
          </w:p>
        </w:tc>
      </w:tr>
      <w:tr w:rsidR="00DC3935">
        <w:trPr>
          <w:trHeight w:val="909"/>
        </w:trPr>
        <w:tc>
          <w:tcPr>
            <w:tcW w:w="1958" w:type="dxa"/>
          </w:tcPr>
          <w:p w:rsidR="00DC3935" w:rsidRDefault="00DC3935">
            <w:pPr>
              <w:pStyle w:val="TableParagraph"/>
              <w:spacing w:before="3"/>
              <w:rPr>
                <w:sz w:val="29"/>
              </w:rPr>
            </w:pPr>
          </w:p>
          <w:p w:rsidR="00DC3935" w:rsidRDefault="009E2591">
            <w:pPr>
              <w:pStyle w:val="TableParagraph"/>
              <w:ind w:left="32"/>
              <w:rPr>
                <w:rFonts w:ascii="Calibri"/>
                <w:b/>
                <w:sz w:val="20"/>
              </w:rPr>
            </w:pPr>
            <w:r>
              <w:rPr>
                <w:rFonts w:ascii="Calibri"/>
                <w:b/>
                <w:color w:val="231F20"/>
                <w:sz w:val="20"/>
              </w:rPr>
              <w:t>Defining integration</w:t>
            </w:r>
          </w:p>
        </w:tc>
        <w:tc>
          <w:tcPr>
            <w:tcW w:w="2805" w:type="dxa"/>
          </w:tcPr>
          <w:p w:rsidR="00DC3935" w:rsidRDefault="009E2591">
            <w:pPr>
              <w:pStyle w:val="TableParagraph"/>
              <w:spacing w:before="73" w:line="259" w:lineRule="auto"/>
              <w:ind w:left="31"/>
              <w:rPr>
                <w:rFonts w:ascii="Calibri"/>
                <w:sz w:val="20"/>
              </w:rPr>
            </w:pPr>
            <w:r>
              <w:rPr>
                <w:rFonts w:ascii="Calibri"/>
                <w:color w:val="231F20"/>
                <w:sz w:val="20"/>
              </w:rPr>
              <w:t>Define what 'success' looks like, Involve Synods and RCLs, Identify integration drivers and barriers</w:t>
            </w:r>
          </w:p>
        </w:tc>
        <w:tc>
          <w:tcPr>
            <w:tcW w:w="5199" w:type="dxa"/>
          </w:tcPr>
          <w:p w:rsidR="00DC3935" w:rsidRDefault="00DC3935">
            <w:pPr>
              <w:pStyle w:val="TableParagraph"/>
              <w:spacing w:before="3"/>
              <w:rPr>
                <w:sz w:val="29"/>
              </w:rPr>
            </w:pPr>
          </w:p>
          <w:p w:rsidR="00DC3935" w:rsidRDefault="009E2591">
            <w:pPr>
              <w:pStyle w:val="TableParagraph"/>
              <w:ind w:left="30"/>
              <w:rPr>
                <w:rFonts w:ascii="Calibri"/>
                <w:sz w:val="20"/>
              </w:rPr>
            </w:pPr>
            <w:r>
              <w:rPr>
                <w:rFonts w:ascii="Calibri"/>
                <w:color w:val="231F20"/>
                <w:sz w:val="20"/>
              </w:rPr>
              <w:t>Define what successful integration looks like</w:t>
            </w:r>
          </w:p>
        </w:tc>
        <w:tc>
          <w:tcPr>
            <w:tcW w:w="1270" w:type="dxa"/>
          </w:tcPr>
          <w:p w:rsidR="00DC3935" w:rsidRDefault="00DC3935">
            <w:pPr>
              <w:pStyle w:val="TableParagraph"/>
              <w:spacing w:before="3"/>
              <w:rPr>
                <w:sz w:val="29"/>
              </w:rPr>
            </w:pPr>
          </w:p>
          <w:p w:rsidR="00DC3935" w:rsidRDefault="009E2591">
            <w:pPr>
              <w:pStyle w:val="TableParagraph"/>
              <w:ind w:left="52" w:right="29"/>
              <w:jc w:val="center"/>
              <w:rPr>
                <w:rFonts w:ascii="Calibri"/>
                <w:sz w:val="20"/>
              </w:rPr>
            </w:pPr>
            <w:r>
              <w:rPr>
                <w:rFonts w:ascii="Calibri"/>
                <w:color w:val="231F20"/>
                <w:sz w:val="20"/>
              </w:rPr>
              <w:t>31/12/2020</w:t>
            </w:r>
          </w:p>
        </w:tc>
        <w:tc>
          <w:tcPr>
            <w:tcW w:w="2123" w:type="dxa"/>
            <w:tcBorders>
              <w:right w:val="single" w:sz="12" w:space="0" w:color="231F20"/>
            </w:tcBorders>
          </w:tcPr>
          <w:p w:rsidR="00DC3935" w:rsidRDefault="00DC3935">
            <w:pPr>
              <w:pStyle w:val="TableParagraph"/>
              <w:spacing w:before="3"/>
              <w:rPr>
                <w:sz w:val="29"/>
              </w:rPr>
            </w:pPr>
          </w:p>
          <w:p w:rsidR="00DC3935" w:rsidRDefault="009E2591">
            <w:pPr>
              <w:pStyle w:val="TableParagraph"/>
              <w:ind w:left="51" w:right="24"/>
              <w:jc w:val="center"/>
              <w:rPr>
                <w:rFonts w:ascii="Calibri"/>
                <w:sz w:val="20"/>
              </w:rPr>
            </w:pPr>
            <w:r>
              <w:rPr>
                <w:rFonts w:ascii="Calibri"/>
                <w:color w:val="231F20"/>
                <w:sz w:val="20"/>
              </w:rPr>
              <w:t>Convenor</w:t>
            </w:r>
          </w:p>
        </w:tc>
      </w:tr>
      <w:tr w:rsidR="00DC3935">
        <w:trPr>
          <w:trHeight w:val="1306"/>
        </w:trPr>
        <w:tc>
          <w:tcPr>
            <w:tcW w:w="1958" w:type="dxa"/>
          </w:tcPr>
          <w:p w:rsidR="00DC3935" w:rsidRDefault="00DC3935">
            <w:pPr>
              <w:pStyle w:val="TableParagraph"/>
              <w:rPr>
                <w:sz w:val="20"/>
              </w:rPr>
            </w:pPr>
          </w:p>
          <w:p w:rsidR="00DC3935" w:rsidRDefault="00DC3935">
            <w:pPr>
              <w:pStyle w:val="TableParagraph"/>
              <w:spacing w:before="6"/>
              <w:rPr>
                <w:sz w:val="26"/>
              </w:rPr>
            </w:pPr>
          </w:p>
          <w:p w:rsidR="00DC3935" w:rsidRDefault="009E2591">
            <w:pPr>
              <w:pStyle w:val="TableParagraph"/>
              <w:ind w:left="32"/>
              <w:rPr>
                <w:rFonts w:ascii="Calibri"/>
                <w:b/>
                <w:sz w:val="20"/>
              </w:rPr>
            </w:pPr>
            <w:r>
              <w:rPr>
                <w:rFonts w:ascii="Calibri"/>
                <w:b/>
                <w:color w:val="231F20"/>
                <w:sz w:val="20"/>
              </w:rPr>
              <w:t>RCL collaboration</w:t>
            </w:r>
          </w:p>
        </w:tc>
        <w:tc>
          <w:tcPr>
            <w:tcW w:w="2805" w:type="dxa"/>
          </w:tcPr>
          <w:p w:rsidR="00DC3935" w:rsidRDefault="009E2591">
            <w:pPr>
              <w:pStyle w:val="TableParagraph"/>
              <w:spacing w:before="7" w:line="259" w:lineRule="auto"/>
              <w:ind w:left="31" w:right="517"/>
              <w:rPr>
                <w:rFonts w:ascii="Calibri"/>
                <w:sz w:val="20"/>
              </w:rPr>
            </w:pPr>
            <w:r>
              <w:rPr>
                <w:rFonts w:ascii="Calibri"/>
                <w:color w:val="231F20"/>
                <w:sz w:val="20"/>
              </w:rPr>
              <w:t>Establish where further collaboration is valuable, evaluate ecumenical and governance needs, prepare</w:t>
            </w:r>
          </w:p>
          <w:p w:rsidR="00DC3935" w:rsidRDefault="009E2591">
            <w:pPr>
              <w:pStyle w:val="TableParagraph"/>
              <w:spacing w:before="2" w:line="223" w:lineRule="exact"/>
              <w:ind w:left="31"/>
              <w:rPr>
                <w:rFonts w:ascii="Calibri"/>
                <w:sz w:val="20"/>
              </w:rPr>
            </w:pPr>
            <w:r>
              <w:rPr>
                <w:rFonts w:ascii="Calibri"/>
                <w:color w:val="231F20"/>
                <w:sz w:val="20"/>
              </w:rPr>
              <w:t>change plans</w:t>
            </w:r>
          </w:p>
        </w:tc>
        <w:tc>
          <w:tcPr>
            <w:tcW w:w="5199" w:type="dxa"/>
          </w:tcPr>
          <w:p w:rsidR="00DC3935" w:rsidRDefault="00DC3935">
            <w:pPr>
              <w:pStyle w:val="TableParagraph"/>
              <w:rPr>
                <w:sz w:val="20"/>
              </w:rPr>
            </w:pPr>
          </w:p>
          <w:p w:rsidR="00DC3935" w:rsidRDefault="00DC3935">
            <w:pPr>
              <w:pStyle w:val="TableParagraph"/>
              <w:spacing w:before="6"/>
              <w:rPr>
                <w:sz w:val="26"/>
              </w:rPr>
            </w:pPr>
          </w:p>
          <w:p w:rsidR="00DC3935" w:rsidRDefault="009E2591">
            <w:pPr>
              <w:pStyle w:val="TableParagraph"/>
              <w:ind w:left="31"/>
              <w:rPr>
                <w:rFonts w:ascii="Calibri"/>
                <w:sz w:val="20"/>
              </w:rPr>
            </w:pPr>
            <w:r>
              <w:rPr>
                <w:rFonts w:ascii="Calibri"/>
                <w:color w:val="231F20"/>
                <w:sz w:val="20"/>
              </w:rPr>
              <w:t>Develop a vision of how the RCLs could develop in the future</w:t>
            </w:r>
          </w:p>
        </w:tc>
        <w:tc>
          <w:tcPr>
            <w:tcW w:w="1270" w:type="dxa"/>
          </w:tcPr>
          <w:p w:rsidR="00DC3935" w:rsidRDefault="00DC3935">
            <w:pPr>
              <w:pStyle w:val="TableParagraph"/>
              <w:rPr>
                <w:sz w:val="20"/>
              </w:rPr>
            </w:pPr>
          </w:p>
          <w:p w:rsidR="00DC3935" w:rsidRDefault="00DC3935">
            <w:pPr>
              <w:pStyle w:val="TableParagraph"/>
              <w:spacing w:before="6"/>
              <w:rPr>
                <w:sz w:val="26"/>
              </w:rPr>
            </w:pPr>
          </w:p>
          <w:p w:rsidR="00DC3935" w:rsidRDefault="009E2591">
            <w:pPr>
              <w:pStyle w:val="TableParagraph"/>
              <w:ind w:left="52" w:right="29"/>
              <w:jc w:val="center"/>
              <w:rPr>
                <w:rFonts w:ascii="Calibri"/>
                <w:sz w:val="20"/>
              </w:rPr>
            </w:pPr>
            <w:r>
              <w:rPr>
                <w:rFonts w:ascii="Calibri"/>
                <w:color w:val="231F20"/>
                <w:sz w:val="20"/>
              </w:rPr>
              <w:t>31/12/2020</w:t>
            </w:r>
          </w:p>
        </w:tc>
        <w:tc>
          <w:tcPr>
            <w:tcW w:w="2123" w:type="dxa"/>
            <w:tcBorders>
              <w:right w:val="single" w:sz="12" w:space="0" w:color="231F20"/>
            </w:tcBorders>
          </w:tcPr>
          <w:p w:rsidR="00DC3935" w:rsidRDefault="009E2591">
            <w:pPr>
              <w:pStyle w:val="TableParagraph"/>
              <w:spacing w:before="139" w:line="259" w:lineRule="auto"/>
              <w:ind w:left="106" w:right="83"/>
              <w:jc w:val="center"/>
              <w:rPr>
                <w:rFonts w:ascii="Calibri"/>
                <w:sz w:val="20"/>
              </w:rPr>
            </w:pPr>
            <w:r>
              <w:rPr>
                <w:rFonts w:ascii="Calibri"/>
                <w:color w:val="231F20"/>
                <w:sz w:val="20"/>
              </w:rPr>
              <w:t>RCL Principals group (which includes Governor and E&amp;L representatives)</w:t>
            </w:r>
          </w:p>
        </w:tc>
      </w:tr>
      <w:tr w:rsidR="00DC3935">
        <w:trPr>
          <w:trHeight w:val="777"/>
        </w:trPr>
        <w:tc>
          <w:tcPr>
            <w:tcW w:w="1958" w:type="dxa"/>
          </w:tcPr>
          <w:p w:rsidR="00DC3935" w:rsidRDefault="00DC3935">
            <w:pPr>
              <w:pStyle w:val="TableParagraph"/>
              <w:spacing w:before="6"/>
              <w:rPr>
                <w:sz w:val="23"/>
              </w:rPr>
            </w:pPr>
          </w:p>
          <w:p w:rsidR="00DC3935" w:rsidRDefault="009E2591">
            <w:pPr>
              <w:pStyle w:val="TableParagraph"/>
              <w:ind w:left="32"/>
              <w:rPr>
                <w:rFonts w:ascii="Calibri"/>
                <w:b/>
                <w:sz w:val="20"/>
              </w:rPr>
            </w:pPr>
            <w:r>
              <w:rPr>
                <w:rFonts w:ascii="Calibri"/>
                <w:b/>
                <w:color w:val="231F20"/>
                <w:sz w:val="20"/>
              </w:rPr>
              <w:t>Key partners</w:t>
            </w:r>
          </w:p>
        </w:tc>
        <w:tc>
          <w:tcPr>
            <w:tcW w:w="2805" w:type="dxa"/>
          </w:tcPr>
          <w:p w:rsidR="00DC3935" w:rsidRDefault="009E2591">
            <w:pPr>
              <w:pStyle w:val="TableParagraph"/>
              <w:spacing w:before="7" w:line="259" w:lineRule="auto"/>
              <w:ind w:left="31"/>
              <w:rPr>
                <w:rFonts w:ascii="Calibri"/>
                <w:sz w:val="20"/>
              </w:rPr>
            </w:pPr>
            <w:r>
              <w:rPr>
                <w:rFonts w:ascii="Calibri"/>
                <w:color w:val="231F20"/>
                <w:sz w:val="20"/>
              </w:rPr>
              <w:t>Working with Ministries and C&amp;YW Committees, Synods and</w:t>
            </w:r>
          </w:p>
          <w:p w:rsidR="00DC3935" w:rsidRDefault="009E2591">
            <w:pPr>
              <w:pStyle w:val="TableParagraph"/>
              <w:spacing w:before="1" w:line="223" w:lineRule="exact"/>
              <w:ind w:left="31"/>
              <w:rPr>
                <w:rFonts w:ascii="Calibri"/>
                <w:sz w:val="20"/>
              </w:rPr>
            </w:pPr>
            <w:r>
              <w:rPr>
                <w:rFonts w:ascii="Calibri"/>
                <w:color w:val="231F20"/>
                <w:sz w:val="20"/>
              </w:rPr>
              <w:t>Ecumenical partners</w:t>
            </w:r>
          </w:p>
        </w:tc>
        <w:tc>
          <w:tcPr>
            <w:tcW w:w="5199" w:type="dxa"/>
          </w:tcPr>
          <w:p w:rsidR="00DC3935" w:rsidRDefault="009E2591">
            <w:pPr>
              <w:pStyle w:val="TableParagraph"/>
              <w:spacing w:before="139" w:line="259" w:lineRule="auto"/>
              <w:ind w:left="31" w:right="304"/>
              <w:rPr>
                <w:rFonts w:ascii="Calibri"/>
                <w:sz w:val="20"/>
              </w:rPr>
            </w:pPr>
            <w:r>
              <w:rPr>
                <w:rFonts w:ascii="Calibri"/>
                <w:color w:val="231F20"/>
                <w:sz w:val="20"/>
              </w:rPr>
              <w:t>Develop more effective collaboration within Discipleship dept. and continue meetings with relevant Synod teams</w:t>
            </w:r>
          </w:p>
        </w:tc>
        <w:tc>
          <w:tcPr>
            <w:tcW w:w="1270" w:type="dxa"/>
          </w:tcPr>
          <w:p w:rsidR="00DC3935" w:rsidRDefault="00DC3935">
            <w:pPr>
              <w:pStyle w:val="TableParagraph"/>
              <w:spacing w:before="6"/>
              <w:rPr>
                <w:sz w:val="23"/>
              </w:rPr>
            </w:pPr>
          </w:p>
          <w:p w:rsidR="00DC3935" w:rsidRDefault="009E2591">
            <w:pPr>
              <w:pStyle w:val="TableParagraph"/>
              <w:ind w:left="52" w:right="29"/>
              <w:jc w:val="center"/>
              <w:rPr>
                <w:rFonts w:ascii="Calibri"/>
                <w:sz w:val="20"/>
              </w:rPr>
            </w:pPr>
            <w:r>
              <w:rPr>
                <w:rFonts w:ascii="Calibri"/>
                <w:color w:val="231F20"/>
                <w:sz w:val="20"/>
              </w:rPr>
              <w:t>31/12/2020</w:t>
            </w:r>
          </w:p>
        </w:tc>
        <w:tc>
          <w:tcPr>
            <w:tcW w:w="2123" w:type="dxa"/>
            <w:tcBorders>
              <w:right w:val="single" w:sz="12" w:space="0" w:color="231F20"/>
            </w:tcBorders>
          </w:tcPr>
          <w:p w:rsidR="00DC3935" w:rsidRDefault="009E2591">
            <w:pPr>
              <w:pStyle w:val="TableParagraph"/>
              <w:spacing w:before="139" w:line="259" w:lineRule="auto"/>
              <w:ind w:left="374" w:right="14" w:hanging="318"/>
              <w:rPr>
                <w:rFonts w:ascii="Calibri"/>
                <w:sz w:val="20"/>
              </w:rPr>
            </w:pPr>
            <w:r>
              <w:rPr>
                <w:rFonts w:ascii="Calibri"/>
                <w:color w:val="231F20"/>
                <w:sz w:val="20"/>
              </w:rPr>
              <w:t>Convenor, Secretary and DGS Discipleship</w:t>
            </w:r>
          </w:p>
        </w:tc>
      </w:tr>
      <w:tr w:rsidR="00DC3935">
        <w:trPr>
          <w:trHeight w:val="1146"/>
        </w:trPr>
        <w:tc>
          <w:tcPr>
            <w:tcW w:w="1958" w:type="dxa"/>
            <w:tcBorders>
              <w:bottom w:val="single" w:sz="12" w:space="0" w:color="231F20"/>
            </w:tcBorders>
          </w:tcPr>
          <w:p w:rsidR="00DC3935" w:rsidRDefault="00DC3935">
            <w:pPr>
              <w:pStyle w:val="TableParagraph"/>
              <w:rPr>
                <w:sz w:val="20"/>
              </w:rPr>
            </w:pPr>
          </w:p>
          <w:p w:rsidR="00DC3935" w:rsidRDefault="00DC3935">
            <w:pPr>
              <w:pStyle w:val="TableParagraph"/>
              <w:spacing w:before="7"/>
              <w:rPr>
                <w:sz w:val="19"/>
              </w:rPr>
            </w:pPr>
          </w:p>
          <w:p w:rsidR="00DC3935" w:rsidRDefault="009E2591">
            <w:pPr>
              <w:pStyle w:val="TableParagraph"/>
              <w:ind w:left="32"/>
              <w:rPr>
                <w:rFonts w:ascii="Calibri"/>
                <w:b/>
                <w:sz w:val="20"/>
              </w:rPr>
            </w:pPr>
            <w:r>
              <w:rPr>
                <w:rFonts w:ascii="Calibri"/>
                <w:b/>
                <w:color w:val="231F20"/>
                <w:sz w:val="20"/>
              </w:rPr>
              <w:t>Ways of working</w:t>
            </w:r>
          </w:p>
        </w:tc>
        <w:tc>
          <w:tcPr>
            <w:tcW w:w="2805" w:type="dxa"/>
            <w:tcBorders>
              <w:bottom w:val="single" w:sz="12" w:space="0" w:color="231F20"/>
            </w:tcBorders>
          </w:tcPr>
          <w:p w:rsidR="00DC3935" w:rsidRDefault="009E2591">
            <w:pPr>
              <w:pStyle w:val="TableParagraph"/>
              <w:spacing w:before="59" w:line="259" w:lineRule="auto"/>
              <w:ind w:left="31"/>
              <w:rPr>
                <w:rFonts w:ascii="Calibri"/>
                <w:sz w:val="20"/>
              </w:rPr>
            </w:pPr>
            <w:r>
              <w:rPr>
                <w:rFonts w:ascii="Calibri"/>
                <w:color w:val="231F20"/>
                <w:sz w:val="20"/>
              </w:rPr>
              <w:t>Use of video conferencing, Style and frequency of meetings, Committee size and composition, budgetary management</w:t>
            </w:r>
          </w:p>
        </w:tc>
        <w:tc>
          <w:tcPr>
            <w:tcW w:w="5199" w:type="dxa"/>
            <w:tcBorders>
              <w:bottom w:val="single" w:sz="12" w:space="0" w:color="231F20"/>
            </w:tcBorders>
          </w:tcPr>
          <w:p w:rsidR="00DC3935" w:rsidRDefault="00DC3935">
            <w:pPr>
              <w:pStyle w:val="TableParagraph"/>
              <w:spacing w:before="7"/>
              <w:rPr>
                <w:sz w:val="16"/>
              </w:rPr>
            </w:pPr>
          </w:p>
          <w:p w:rsidR="00DC3935" w:rsidRDefault="009E2591">
            <w:pPr>
              <w:pStyle w:val="TableParagraph"/>
              <w:spacing w:before="1" w:line="259" w:lineRule="auto"/>
              <w:ind w:left="31" w:hanging="1"/>
              <w:rPr>
                <w:rFonts w:ascii="Calibri"/>
                <w:sz w:val="20"/>
              </w:rPr>
            </w:pPr>
            <w:r>
              <w:rPr>
                <w:rFonts w:ascii="Calibri"/>
                <w:color w:val="231F20"/>
                <w:sz w:val="20"/>
              </w:rPr>
              <w:t>Finalise E&amp;L approach to virtual meetings and its impact on meetings schedule. Develop proposals for committee size and composition.</w:t>
            </w:r>
          </w:p>
        </w:tc>
        <w:tc>
          <w:tcPr>
            <w:tcW w:w="1270" w:type="dxa"/>
            <w:tcBorders>
              <w:bottom w:val="single" w:sz="12" w:space="0" w:color="231F20"/>
            </w:tcBorders>
          </w:tcPr>
          <w:p w:rsidR="00DC3935" w:rsidRDefault="00DC3935">
            <w:pPr>
              <w:pStyle w:val="TableParagraph"/>
              <w:rPr>
                <w:sz w:val="20"/>
              </w:rPr>
            </w:pPr>
          </w:p>
          <w:p w:rsidR="00DC3935" w:rsidRDefault="00DC3935">
            <w:pPr>
              <w:pStyle w:val="TableParagraph"/>
              <w:spacing w:before="7"/>
              <w:rPr>
                <w:sz w:val="19"/>
              </w:rPr>
            </w:pPr>
          </w:p>
          <w:p w:rsidR="00DC3935" w:rsidRDefault="009E2591">
            <w:pPr>
              <w:pStyle w:val="TableParagraph"/>
              <w:ind w:left="52" w:right="29"/>
              <w:jc w:val="center"/>
              <w:rPr>
                <w:rFonts w:ascii="Calibri"/>
                <w:sz w:val="20"/>
              </w:rPr>
            </w:pPr>
            <w:r>
              <w:rPr>
                <w:rFonts w:ascii="Calibri"/>
                <w:color w:val="231F20"/>
                <w:sz w:val="20"/>
              </w:rPr>
              <w:t>30/09/2020</w:t>
            </w:r>
          </w:p>
        </w:tc>
        <w:tc>
          <w:tcPr>
            <w:tcW w:w="2123" w:type="dxa"/>
            <w:tcBorders>
              <w:bottom w:val="single" w:sz="12" w:space="0" w:color="231F20"/>
              <w:right w:val="single" w:sz="12" w:space="0" w:color="231F20"/>
            </w:tcBorders>
          </w:tcPr>
          <w:p w:rsidR="00DC3935" w:rsidRDefault="00DC3935">
            <w:pPr>
              <w:pStyle w:val="TableParagraph"/>
              <w:spacing w:before="2"/>
              <w:rPr>
                <w:sz w:val="28"/>
              </w:rPr>
            </w:pPr>
          </w:p>
          <w:p w:rsidR="00DC3935" w:rsidRDefault="009E2591">
            <w:pPr>
              <w:pStyle w:val="TableParagraph"/>
              <w:spacing w:line="259" w:lineRule="auto"/>
              <w:ind w:left="810" w:right="14" w:hanging="768"/>
              <w:rPr>
                <w:rFonts w:ascii="Calibri"/>
                <w:sz w:val="20"/>
              </w:rPr>
            </w:pPr>
            <w:r>
              <w:rPr>
                <w:rFonts w:ascii="Calibri"/>
                <w:color w:val="231F20"/>
                <w:spacing w:val="3"/>
                <w:sz w:val="20"/>
              </w:rPr>
              <w:t>VM</w:t>
            </w:r>
            <w:r>
              <w:rPr>
                <w:rFonts w:ascii="Calibri"/>
                <w:color w:val="231F20"/>
                <w:spacing w:val="-22"/>
                <w:sz w:val="20"/>
              </w:rPr>
              <w:t xml:space="preserve"> </w:t>
            </w:r>
            <w:r>
              <w:rPr>
                <w:rFonts w:ascii="Calibri"/>
                <w:color w:val="231F20"/>
                <w:sz w:val="20"/>
              </w:rPr>
              <w:t>Task</w:t>
            </w:r>
            <w:r>
              <w:rPr>
                <w:rFonts w:ascii="Calibri"/>
                <w:color w:val="231F20"/>
                <w:spacing w:val="-11"/>
                <w:sz w:val="20"/>
              </w:rPr>
              <w:t xml:space="preserve"> </w:t>
            </w:r>
            <w:r>
              <w:rPr>
                <w:rFonts w:ascii="Calibri"/>
                <w:color w:val="231F20"/>
                <w:sz w:val="20"/>
              </w:rPr>
              <w:t>Group,</w:t>
            </w:r>
            <w:r>
              <w:rPr>
                <w:rFonts w:ascii="Calibri"/>
                <w:color w:val="231F20"/>
                <w:spacing w:val="-10"/>
                <w:sz w:val="20"/>
              </w:rPr>
              <w:t xml:space="preserve"> </w:t>
            </w:r>
            <w:r>
              <w:rPr>
                <w:rFonts w:ascii="Calibri"/>
                <w:color w:val="231F20"/>
                <w:sz w:val="20"/>
              </w:rPr>
              <w:t>Size</w:t>
            </w:r>
            <w:r>
              <w:rPr>
                <w:rFonts w:ascii="Calibri"/>
                <w:color w:val="231F20"/>
                <w:spacing w:val="-7"/>
                <w:sz w:val="20"/>
              </w:rPr>
              <w:t xml:space="preserve"> </w:t>
            </w:r>
            <w:r>
              <w:rPr>
                <w:rFonts w:ascii="Calibri"/>
                <w:color w:val="231F20"/>
                <w:sz w:val="20"/>
              </w:rPr>
              <w:t>Task Group</w:t>
            </w:r>
          </w:p>
        </w:tc>
      </w:tr>
    </w:tbl>
    <w:p w:rsidR="00DC3935" w:rsidRDefault="00DC3935">
      <w:pPr>
        <w:spacing w:line="259" w:lineRule="auto"/>
        <w:rPr>
          <w:rFonts w:ascii="Calibri"/>
          <w:sz w:val="20"/>
        </w:rPr>
        <w:sectPr w:rsidR="00DC3935">
          <w:headerReference w:type="even" r:id="rId121"/>
          <w:footerReference w:type="even" r:id="rId122"/>
          <w:pgSz w:w="16840" w:h="11910" w:orient="landscape"/>
          <w:pgMar w:top="0" w:right="1860" w:bottom="280" w:left="520" w:header="0" w:footer="0" w:gutter="0"/>
          <w:cols w:space="720"/>
        </w:sectPr>
      </w:pPr>
    </w:p>
    <w:p w:rsidR="00DC3935" w:rsidRDefault="00DC3935">
      <w:pPr>
        <w:pStyle w:val="BodyText"/>
        <w:spacing w:before="6"/>
        <w:rPr>
          <w:sz w:val="21"/>
        </w:rPr>
      </w:pPr>
    </w:p>
    <w:p w:rsidR="00DC3935" w:rsidRDefault="009E2591">
      <w:pPr>
        <w:pStyle w:val="Heading3"/>
        <w:spacing w:before="85"/>
      </w:pPr>
      <w:r>
        <w:rPr>
          <w:color w:val="231F20"/>
        </w:rPr>
        <w:t>Students in Training, by Synod</w:t>
      </w:r>
    </w:p>
    <w:p w:rsidR="00DC3935" w:rsidRDefault="00DC3935">
      <w:pPr>
        <w:pStyle w:val="BodyText"/>
        <w:spacing w:before="6"/>
        <w:rPr>
          <w:b/>
          <w:sz w:val="60"/>
        </w:rPr>
      </w:pPr>
    </w:p>
    <w:p w:rsidR="00DC3935" w:rsidRDefault="009E2591">
      <w:pPr>
        <w:pStyle w:val="Heading9"/>
        <w:numPr>
          <w:ilvl w:val="0"/>
          <w:numId w:val="61"/>
        </w:numPr>
        <w:tabs>
          <w:tab w:val="left" w:pos="1198"/>
        </w:tabs>
      </w:pPr>
      <w:r>
        <w:rPr>
          <w:color w:val="231F20"/>
        </w:rPr>
        <w:t>Northern</w:t>
      </w:r>
    </w:p>
    <w:p w:rsidR="00DC3935" w:rsidRDefault="009E2591">
      <w:pPr>
        <w:spacing w:before="38"/>
        <w:ind w:left="2311"/>
        <w:rPr>
          <w:b/>
          <w:sz w:val="24"/>
        </w:rPr>
      </w:pPr>
      <w:r>
        <w:rPr>
          <w:b/>
          <w:color w:val="231F20"/>
          <w:sz w:val="24"/>
        </w:rPr>
        <w:t>CRCW</w:t>
      </w:r>
    </w:p>
    <w:p w:rsidR="00DC3935" w:rsidRDefault="009E2591">
      <w:pPr>
        <w:pStyle w:val="BodyText"/>
        <w:tabs>
          <w:tab w:val="left" w:pos="6203"/>
        </w:tabs>
        <w:spacing w:before="26"/>
        <w:ind w:left="2656"/>
      </w:pPr>
      <w:proofErr w:type="spellStart"/>
      <w:r>
        <w:rPr>
          <w:color w:val="231F20"/>
        </w:rPr>
        <w:t>Fliss</w:t>
      </w:r>
      <w:proofErr w:type="spellEnd"/>
      <w:r>
        <w:rPr>
          <w:color w:val="231F20"/>
          <w:spacing w:val="-1"/>
        </w:rPr>
        <w:t xml:space="preserve"> </w:t>
      </w:r>
      <w:proofErr w:type="spellStart"/>
      <w:r>
        <w:rPr>
          <w:color w:val="231F20"/>
        </w:rPr>
        <w:t>Tunnard</w:t>
      </w:r>
      <w:proofErr w:type="spellEnd"/>
      <w:r>
        <w:rPr>
          <w:color w:val="231F20"/>
        </w:rPr>
        <w:tab/>
        <w:t>Northern</w:t>
      </w:r>
      <w:r>
        <w:rPr>
          <w:color w:val="231F20"/>
          <w:spacing w:val="-4"/>
        </w:rPr>
        <w:t xml:space="preserve"> </w:t>
      </w:r>
      <w:r>
        <w:rPr>
          <w:color w:val="231F20"/>
        </w:rPr>
        <w:t>College</w:t>
      </w:r>
    </w:p>
    <w:p w:rsidR="00DC3935" w:rsidRDefault="009E2591">
      <w:pPr>
        <w:spacing w:before="228"/>
        <w:ind w:left="2311"/>
        <w:rPr>
          <w:b/>
          <w:sz w:val="24"/>
        </w:rPr>
      </w:pPr>
      <w:r>
        <w:rPr>
          <w:b/>
          <w:color w:val="231F20"/>
          <w:sz w:val="24"/>
        </w:rPr>
        <w:t>Non-Stipendiary Ministry</w:t>
      </w:r>
    </w:p>
    <w:p w:rsidR="00DC3935" w:rsidRDefault="009E2591">
      <w:pPr>
        <w:pStyle w:val="BodyText"/>
        <w:tabs>
          <w:tab w:val="left" w:pos="6203"/>
        </w:tabs>
        <w:spacing w:before="26"/>
        <w:ind w:left="2656"/>
      </w:pPr>
      <w:r>
        <w:rPr>
          <w:color w:val="231F20"/>
        </w:rPr>
        <w:t>Roberta</w:t>
      </w:r>
      <w:r>
        <w:rPr>
          <w:color w:val="231F20"/>
          <w:spacing w:val="-1"/>
        </w:rPr>
        <w:t xml:space="preserve"> </w:t>
      </w:r>
      <w:proofErr w:type="spellStart"/>
      <w:r>
        <w:rPr>
          <w:color w:val="231F20"/>
        </w:rPr>
        <w:t>Ritson</w:t>
      </w:r>
      <w:proofErr w:type="spellEnd"/>
      <w:r>
        <w:rPr>
          <w:color w:val="231F20"/>
        </w:rPr>
        <w:tab/>
        <w:t>Scottish College</w:t>
      </w:r>
    </w:p>
    <w:p w:rsidR="00DC3935" w:rsidRDefault="009E2591">
      <w:pPr>
        <w:spacing w:before="195"/>
        <w:ind w:left="2311"/>
        <w:rPr>
          <w:b/>
          <w:sz w:val="24"/>
        </w:rPr>
      </w:pPr>
      <w:r>
        <w:rPr>
          <w:b/>
          <w:color w:val="231F20"/>
          <w:sz w:val="24"/>
        </w:rPr>
        <w:t>Stipendiary Ministry</w:t>
      </w:r>
    </w:p>
    <w:p w:rsidR="00DC3935" w:rsidRDefault="009E2591">
      <w:pPr>
        <w:pStyle w:val="BodyText"/>
        <w:tabs>
          <w:tab w:val="left" w:pos="6203"/>
        </w:tabs>
        <w:spacing w:before="26"/>
        <w:ind w:left="2656"/>
      </w:pPr>
      <w:r>
        <w:rPr>
          <w:color w:val="231F20"/>
        </w:rPr>
        <w:t>Louise</w:t>
      </w:r>
      <w:r>
        <w:rPr>
          <w:color w:val="231F20"/>
          <w:spacing w:val="-1"/>
        </w:rPr>
        <w:t xml:space="preserve"> </w:t>
      </w:r>
      <w:r>
        <w:rPr>
          <w:color w:val="231F20"/>
        </w:rPr>
        <w:t>Sanders</w:t>
      </w:r>
      <w:r>
        <w:rPr>
          <w:color w:val="231F20"/>
        </w:rPr>
        <w:tab/>
        <w:t>Scottish College</w:t>
      </w:r>
    </w:p>
    <w:p w:rsidR="00DC3935" w:rsidRDefault="009E2591">
      <w:pPr>
        <w:pStyle w:val="BodyText"/>
        <w:tabs>
          <w:tab w:val="left" w:pos="6203"/>
        </w:tabs>
        <w:spacing w:before="22"/>
        <w:ind w:left="2656"/>
      </w:pPr>
      <w:r>
        <w:rPr>
          <w:color w:val="231F20"/>
        </w:rPr>
        <w:t>Lisa</w:t>
      </w:r>
      <w:r>
        <w:rPr>
          <w:color w:val="231F20"/>
          <w:spacing w:val="-1"/>
        </w:rPr>
        <w:t xml:space="preserve"> </w:t>
      </w:r>
      <w:r>
        <w:rPr>
          <w:color w:val="231F20"/>
        </w:rPr>
        <w:t>Wilson</w:t>
      </w:r>
      <w:r>
        <w:rPr>
          <w:color w:val="231F20"/>
        </w:rPr>
        <w:tab/>
        <w:t>Westminster</w:t>
      </w:r>
      <w:r>
        <w:rPr>
          <w:color w:val="231F20"/>
          <w:spacing w:val="1"/>
        </w:rPr>
        <w:t xml:space="preserve"> </w:t>
      </w:r>
      <w:r>
        <w:rPr>
          <w:color w:val="231F20"/>
        </w:rPr>
        <w:t>College</w:t>
      </w:r>
    </w:p>
    <w:p w:rsidR="00DC3935" w:rsidRDefault="00DC3935">
      <w:pPr>
        <w:pStyle w:val="BodyText"/>
        <w:spacing w:before="9"/>
        <w:rPr>
          <w:sz w:val="27"/>
        </w:rPr>
      </w:pPr>
    </w:p>
    <w:p w:rsidR="00DC3935" w:rsidRDefault="009E2591">
      <w:pPr>
        <w:pStyle w:val="Heading9"/>
        <w:numPr>
          <w:ilvl w:val="0"/>
          <w:numId w:val="61"/>
        </w:numPr>
        <w:tabs>
          <w:tab w:val="left" w:pos="1198"/>
        </w:tabs>
        <w:spacing w:before="1"/>
      </w:pPr>
      <w:r>
        <w:rPr>
          <w:color w:val="231F20"/>
        </w:rPr>
        <w:t>North</w:t>
      </w:r>
      <w:r>
        <w:rPr>
          <w:color w:val="231F20"/>
          <w:spacing w:val="-3"/>
        </w:rPr>
        <w:t xml:space="preserve"> </w:t>
      </w:r>
      <w:r>
        <w:rPr>
          <w:color w:val="231F20"/>
        </w:rPr>
        <w:t>Western</w:t>
      </w:r>
    </w:p>
    <w:p w:rsidR="00DC3935" w:rsidRDefault="009E2591">
      <w:pPr>
        <w:spacing w:before="37"/>
        <w:ind w:left="2311"/>
        <w:rPr>
          <w:b/>
          <w:sz w:val="24"/>
        </w:rPr>
      </w:pPr>
      <w:r>
        <w:rPr>
          <w:b/>
          <w:color w:val="231F20"/>
          <w:sz w:val="24"/>
        </w:rPr>
        <w:t>CRCW</w:t>
      </w:r>
    </w:p>
    <w:p w:rsidR="00DC3935" w:rsidRDefault="009E2591">
      <w:pPr>
        <w:pStyle w:val="BodyText"/>
        <w:tabs>
          <w:tab w:val="left" w:pos="6203"/>
        </w:tabs>
        <w:spacing w:before="21"/>
        <w:ind w:left="2656"/>
      </w:pPr>
      <w:r>
        <w:rPr>
          <w:color w:val="231F20"/>
        </w:rPr>
        <w:t>Katy</w:t>
      </w:r>
      <w:r>
        <w:rPr>
          <w:color w:val="231F20"/>
          <w:spacing w:val="-2"/>
        </w:rPr>
        <w:t xml:space="preserve"> </w:t>
      </w:r>
      <w:proofErr w:type="spellStart"/>
      <w:r>
        <w:rPr>
          <w:color w:val="231F20"/>
        </w:rPr>
        <w:t>Ollerenshaw</w:t>
      </w:r>
      <w:proofErr w:type="spellEnd"/>
      <w:r>
        <w:rPr>
          <w:color w:val="231F20"/>
        </w:rPr>
        <w:tab/>
        <w:t>Northern</w:t>
      </w:r>
      <w:r>
        <w:rPr>
          <w:color w:val="231F20"/>
          <w:spacing w:val="-4"/>
        </w:rPr>
        <w:t xml:space="preserve"> </w:t>
      </w:r>
      <w:r>
        <w:rPr>
          <w:color w:val="231F20"/>
        </w:rPr>
        <w:t>College</w:t>
      </w:r>
    </w:p>
    <w:p w:rsidR="00DC3935" w:rsidRDefault="009E2591">
      <w:pPr>
        <w:spacing w:before="224"/>
        <w:ind w:right="3460"/>
        <w:jc w:val="center"/>
        <w:rPr>
          <w:b/>
          <w:sz w:val="24"/>
        </w:rPr>
      </w:pPr>
      <w:r>
        <w:rPr>
          <w:b/>
          <w:color w:val="231F20"/>
          <w:sz w:val="24"/>
        </w:rPr>
        <w:t>Non-Stipendiary Ministry</w:t>
      </w:r>
    </w:p>
    <w:p w:rsidR="00DC3935" w:rsidRDefault="009E2591">
      <w:pPr>
        <w:pStyle w:val="BodyText"/>
        <w:tabs>
          <w:tab w:val="left" w:pos="3547"/>
        </w:tabs>
        <w:spacing w:before="21"/>
        <w:ind w:right="243"/>
        <w:jc w:val="center"/>
      </w:pPr>
      <w:r>
        <w:rPr>
          <w:color w:val="231F20"/>
        </w:rPr>
        <w:t>Walt</w:t>
      </w:r>
      <w:r>
        <w:rPr>
          <w:color w:val="231F20"/>
          <w:spacing w:val="-1"/>
        </w:rPr>
        <w:t xml:space="preserve"> </w:t>
      </w:r>
      <w:r>
        <w:rPr>
          <w:color w:val="231F20"/>
        </w:rPr>
        <w:t>Johnson</w:t>
      </w:r>
      <w:r>
        <w:rPr>
          <w:color w:val="231F20"/>
        </w:rPr>
        <w:tab/>
        <w:t>Northern</w:t>
      </w:r>
      <w:r>
        <w:rPr>
          <w:color w:val="231F20"/>
          <w:spacing w:val="-4"/>
        </w:rPr>
        <w:t xml:space="preserve"> </w:t>
      </w:r>
      <w:r>
        <w:rPr>
          <w:color w:val="231F20"/>
        </w:rPr>
        <w:t>College</w:t>
      </w:r>
    </w:p>
    <w:p w:rsidR="00DC3935" w:rsidRDefault="009E2591">
      <w:pPr>
        <w:spacing w:before="132"/>
        <w:ind w:right="4007"/>
        <w:jc w:val="center"/>
        <w:rPr>
          <w:b/>
          <w:sz w:val="24"/>
        </w:rPr>
      </w:pPr>
      <w:r>
        <w:rPr>
          <w:b/>
          <w:color w:val="231F20"/>
          <w:sz w:val="24"/>
        </w:rPr>
        <w:t>Stipendiary Ministry</w:t>
      </w:r>
    </w:p>
    <w:p w:rsidR="00DC3935" w:rsidRDefault="009E2591">
      <w:pPr>
        <w:pStyle w:val="BodyText"/>
        <w:tabs>
          <w:tab w:val="left" w:pos="3547"/>
        </w:tabs>
        <w:spacing w:before="22"/>
        <w:ind w:right="243"/>
        <w:jc w:val="center"/>
      </w:pPr>
      <w:r>
        <w:rPr>
          <w:color w:val="231F20"/>
        </w:rPr>
        <w:t>Jonnie</w:t>
      </w:r>
      <w:r>
        <w:rPr>
          <w:color w:val="231F20"/>
          <w:spacing w:val="-1"/>
        </w:rPr>
        <w:t xml:space="preserve"> </w:t>
      </w:r>
      <w:r>
        <w:rPr>
          <w:color w:val="231F20"/>
        </w:rPr>
        <w:t>Hill</w:t>
      </w:r>
      <w:r>
        <w:rPr>
          <w:color w:val="231F20"/>
        </w:rPr>
        <w:tab/>
        <w:t>Northern</w:t>
      </w:r>
      <w:r>
        <w:rPr>
          <w:color w:val="231F20"/>
          <w:spacing w:val="-6"/>
        </w:rPr>
        <w:t xml:space="preserve"> </w:t>
      </w:r>
      <w:r>
        <w:rPr>
          <w:color w:val="231F20"/>
        </w:rPr>
        <w:t>College</w:t>
      </w:r>
    </w:p>
    <w:p w:rsidR="00DC3935" w:rsidRDefault="009E2591">
      <w:pPr>
        <w:pStyle w:val="BodyText"/>
        <w:tabs>
          <w:tab w:val="left" w:pos="3547"/>
        </w:tabs>
        <w:spacing w:before="26"/>
        <w:ind w:right="243"/>
        <w:jc w:val="center"/>
      </w:pPr>
      <w:r>
        <w:rPr>
          <w:color w:val="231F20"/>
        </w:rPr>
        <w:t>Kate Hunt</w:t>
      </w:r>
      <w:r>
        <w:rPr>
          <w:color w:val="231F20"/>
        </w:rPr>
        <w:tab/>
        <w:t>Northern</w:t>
      </w:r>
      <w:r>
        <w:rPr>
          <w:color w:val="231F20"/>
          <w:spacing w:val="-6"/>
        </w:rPr>
        <w:t xml:space="preserve"> </w:t>
      </w:r>
      <w:r>
        <w:rPr>
          <w:color w:val="231F20"/>
        </w:rPr>
        <w:t>College</w:t>
      </w:r>
    </w:p>
    <w:p w:rsidR="00DC3935" w:rsidRDefault="009E2591">
      <w:pPr>
        <w:pStyle w:val="BodyText"/>
        <w:tabs>
          <w:tab w:val="left" w:pos="3547"/>
        </w:tabs>
        <w:spacing w:before="22"/>
        <w:ind w:right="243"/>
        <w:jc w:val="center"/>
      </w:pPr>
      <w:r>
        <w:rPr>
          <w:color w:val="231F20"/>
        </w:rPr>
        <w:t>Lee Battle</w:t>
      </w:r>
      <w:r>
        <w:rPr>
          <w:color w:val="231F20"/>
        </w:rPr>
        <w:tab/>
        <w:t>Northern</w:t>
      </w:r>
      <w:r>
        <w:rPr>
          <w:color w:val="231F20"/>
          <w:spacing w:val="-6"/>
        </w:rPr>
        <w:t xml:space="preserve"> </w:t>
      </w:r>
      <w:r>
        <w:rPr>
          <w:color w:val="231F20"/>
        </w:rPr>
        <w:t>College</w:t>
      </w:r>
    </w:p>
    <w:p w:rsidR="00DC3935" w:rsidRDefault="009E2591">
      <w:pPr>
        <w:pStyle w:val="BodyText"/>
        <w:tabs>
          <w:tab w:val="left" w:pos="3547"/>
        </w:tabs>
        <w:spacing w:before="26"/>
        <w:ind w:right="243"/>
        <w:jc w:val="center"/>
      </w:pPr>
      <w:r>
        <w:rPr>
          <w:color w:val="231F20"/>
        </w:rPr>
        <w:t>Sarah</w:t>
      </w:r>
      <w:r>
        <w:rPr>
          <w:color w:val="231F20"/>
          <w:spacing w:val="-1"/>
        </w:rPr>
        <w:t xml:space="preserve"> </w:t>
      </w:r>
      <w:r>
        <w:rPr>
          <w:color w:val="231F20"/>
        </w:rPr>
        <w:t>Fitton</w:t>
      </w:r>
      <w:r>
        <w:rPr>
          <w:color w:val="231F20"/>
        </w:rPr>
        <w:tab/>
        <w:t>Northern</w:t>
      </w:r>
      <w:r>
        <w:rPr>
          <w:color w:val="231F20"/>
          <w:spacing w:val="-6"/>
        </w:rPr>
        <w:t xml:space="preserve"> </w:t>
      </w:r>
      <w:r>
        <w:rPr>
          <w:color w:val="231F20"/>
        </w:rPr>
        <w:t>College</w:t>
      </w:r>
    </w:p>
    <w:p w:rsidR="00DC3935" w:rsidRDefault="009E2591">
      <w:pPr>
        <w:pStyle w:val="Heading9"/>
        <w:numPr>
          <w:ilvl w:val="0"/>
          <w:numId w:val="61"/>
        </w:numPr>
        <w:tabs>
          <w:tab w:val="left" w:pos="1203"/>
        </w:tabs>
        <w:spacing w:before="95"/>
        <w:ind w:left="1202" w:right="7947" w:hanging="1203"/>
      </w:pPr>
      <w:r>
        <w:rPr>
          <w:color w:val="231F20"/>
        </w:rPr>
        <w:t>Mersey</w:t>
      </w:r>
    </w:p>
    <w:p w:rsidR="00DC3935" w:rsidRDefault="009E2591">
      <w:pPr>
        <w:spacing w:before="37"/>
        <w:ind w:right="4007"/>
        <w:jc w:val="center"/>
        <w:rPr>
          <w:b/>
          <w:sz w:val="24"/>
        </w:rPr>
      </w:pPr>
      <w:r>
        <w:rPr>
          <w:b/>
          <w:color w:val="231F20"/>
          <w:sz w:val="24"/>
        </w:rPr>
        <w:t>Stipendiary Ministry</w:t>
      </w:r>
    </w:p>
    <w:p w:rsidR="00DC3935" w:rsidRDefault="009E2591">
      <w:pPr>
        <w:pStyle w:val="BodyText"/>
        <w:tabs>
          <w:tab w:val="left" w:pos="3547"/>
        </w:tabs>
        <w:spacing w:before="26"/>
        <w:ind w:right="243"/>
        <w:jc w:val="center"/>
      </w:pPr>
      <w:r>
        <w:rPr>
          <w:color w:val="231F20"/>
        </w:rPr>
        <w:t>Karen Jones</w:t>
      </w:r>
      <w:r>
        <w:rPr>
          <w:color w:val="231F20"/>
        </w:rPr>
        <w:tab/>
        <w:t>Northern</w:t>
      </w:r>
      <w:r>
        <w:rPr>
          <w:color w:val="231F20"/>
          <w:spacing w:val="-6"/>
        </w:rPr>
        <w:t xml:space="preserve"> </w:t>
      </w:r>
      <w:r>
        <w:rPr>
          <w:color w:val="231F20"/>
        </w:rPr>
        <w:t>College</w:t>
      </w:r>
    </w:p>
    <w:p w:rsidR="00DC3935" w:rsidRDefault="009E2591">
      <w:pPr>
        <w:pStyle w:val="BodyText"/>
        <w:tabs>
          <w:tab w:val="left" w:pos="3547"/>
        </w:tabs>
        <w:spacing w:before="22"/>
        <w:ind w:right="243"/>
        <w:jc w:val="center"/>
      </w:pPr>
      <w:r>
        <w:rPr>
          <w:color w:val="231F20"/>
        </w:rPr>
        <w:t>Paul</w:t>
      </w:r>
      <w:r>
        <w:rPr>
          <w:color w:val="231F20"/>
          <w:spacing w:val="-2"/>
        </w:rPr>
        <w:t xml:space="preserve"> </w:t>
      </w:r>
      <w:r>
        <w:rPr>
          <w:color w:val="231F20"/>
        </w:rPr>
        <w:t>Duncan</w:t>
      </w:r>
      <w:r>
        <w:rPr>
          <w:color w:val="231F20"/>
        </w:rPr>
        <w:tab/>
        <w:t>Northern</w:t>
      </w:r>
      <w:r>
        <w:rPr>
          <w:color w:val="231F20"/>
          <w:spacing w:val="-6"/>
        </w:rPr>
        <w:t xml:space="preserve"> </w:t>
      </w:r>
      <w:r>
        <w:rPr>
          <w:color w:val="231F20"/>
        </w:rPr>
        <w:t>College</w:t>
      </w:r>
    </w:p>
    <w:p w:rsidR="00DC3935" w:rsidRDefault="009E2591">
      <w:pPr>
        <w:pStyle w:val="Heading9"/>
        <w:numPr>
          <w:ilvl w:val="0"/>
          <w:numId w:val="61"/>
        </w:numPr>
        <w:tabs>
          <w:tab w:val="left" w:pos="1198"/>
        </w:tabs>
        <w:spacing w:before="171"/>
      </w:pPr>
      <w:r>
        <w:rPr>
          <w:color w:val="231F20"/>
        </w:rPr>
        <w:t>Yorkshire</w:t>
      </w:r>
    </w:p>
    <w:p w:rsidR="00DC3935" w:rsidRDefault="009E2591">
      <w:pPr>
        <w:spacing w:before="37"/>
        <w:ind w:left="2311"/>
        <w:rPr>
          <w:b/>
          <w:sz w:val="24"/>
        </w:rPr>
      </w:pPr>
      <w:r>
        <w:rPr>
          <w:b/>
          <w:color w:val="231F20"/>
          <w:sz w:val="24"/>
        </w:rPr>
        <w:t>Stipendiary Ministry</w:t>
      </w:r>
    </w:p>
    <w:p w:rsidR="00DC3935" w:rsidRDefault="009E2591">
      <w:pPr>
        <w:pStyle w:val="BodyText"/>
        <w:tabs>
          <w:tab w:val="left" w:pos="6203"/>
        </w:tabs>
        <w:spacing w:before="27"/>
        <w:ind w:left="2656"/>
      </w:pPr>
      <w:r>
        <w:rPr>
          <w:color w:val="231F20"/>
        </w:rPr>
        <w:t>Adam</w:t>
      </w:r>
      <w:r>
        <w:rPr>
          <w:color w:val="231F20"/>
          <w:spacing w:val="-1"/>
        </w:rPr>
        <w:t xml:space="preserve"> </w:t>
      </w:r>
      <w:r>
        <w:rPr>
          <w:color w:val="231F20"/>
        </w:rPr>
        <w:t>Woodhouse</w:t>
      </w:r>
      <w:r>
        <w:rPr>
          <w:color w:val="231F20"/>
        </w:rPr>
        <w:tab/>
        <w:t>Westminster</w:t>
      </w:r>
      <w:r>
        <w:rPr>
          <w:color w:val="231F20"/>
          <w:spacing w:val="2"/>
        </w:rPr>
        <w:t xml:space="preserve"> </w:t>
      </w:r>
      <w:r>
        <w:rPr>
          <w:color w:val="231F20"/>
        </w:rPr>
        <w:t>College</w:t>
      </w:r>
    </w:p>
    <w:p w:rsidR="00DC3935" w:rsidRDefault="009E2591">
      <w:pPr>
        <w:pStyle w:val="Heading9"/>
        <w:numPr>
          <w:ilvl w:val="0"/>
          <w:numId w:val="60"/>
        </w:numPr>
        <w:tabs>
          <w:tab w:val="left" w:pos="1198"/>
        </w:tabs>
        <w:spacing w:before="205"/>
      </w:pPr>
      <w:r>
        <w:rPr>
          <w:color w:val="231F20"/>
        </w:rPr>
        <w:t>West</w:t>
      </w:r>
      <w:r>
        <w:rPr>
          <w:color w:val="231F20"/>
          <w:spacing w:val="1"/>
        </w:rPr>
        <w:t xml:space="preserve"> </w:t>
      </w:r>
      <w:r>
        <w:rPr>
          <w:color w:val="231F20"/>
        </w:rPr>
        <w:t>Midlands</w:t>
      </w:r>
    </w:p>
    <w:p w:rsidR="00DC3935" w:rsidRDefault="009E2591">
      <w:pPr>
        <w:spacing w:before="37"/>
        <w:ind w:left="2311"/>
        <w:rPr>
          <w:b/>
          <w:sz w:val="24"/>
        </w:rPr>
      </w:pPr>
      <w:r>
        <w:rPr>
          <w:b/>
          <w:color w:val="231F20"/>
          <w:sz w:val="24"/>
        </w:rPr>
        <w:t>Stipendiary Ministry</w:t>
      </w:r>
    </w:p>
    <w:p w:rsidR="00DC3935" w:rsidRDefault="009E2591">
      <w:pPr>
        <w:pStyle w:val="BodyText"/>
        <w:tabs>
          <w:tab w:val="left" w:pos="6203"/>
        </w:tabs>
        <w:spacing w:before="21"/>
        <w:ind w:left="2656"/>
      </w:pPr>
      <w:r>
        <w:rPr>
          <w:color w:val="231F20"/>
        </w:rPr>
        <w:t>James</w:t>
      </w:r>
      <w:r>
        <w:rPr>
          <w:color w:val="231F20"/>
          <w:spacing w:val="-2"/>
        </w:rPr>
        <w:t xml:space="preserve"> </w:t>
      </w:r>
      <w:r>
        <w:rPr>
          <w:color w:val="231F20"/>
        </w:rPr>
        <w:t>Hamilton</w:t>
      </w:r>
      <w:r>
        <w:rPr>
          <w:color w:val="231F20"/>
        </w:rPr>
        <w:tab/>
        <w:t>Northern</w:t>
      </w:r>
      <w:r>
        <w:rPr>
          <w:color w:val="231F20"/>
          <w:spacing w:val="-4"/>
        </w:rPr>
        <w:t xml:space="preserve"> </w:t>
      </w:r>
      <w:r>
        <w:rPr>
          <w:color w:val="231F20"/>
        </w:rPr>
        <w:t>College</w:t>
      </w:r>
    </w:p>
    <w:p w:rsidR="00DC3935" w:rsidRDefault="009E2591">
      <w:pPr>
        <w:pStyle w:val="BodyText"/>
        <w:tabs>
          <w:tab w:val="left" w:pos="6203"/>
        </w:tabs>
        <w:spacing w:before="27"/>
        <w:ind w:left="2656"/>
      </w:pPr>
      <w:r>
        <w:rPr>
          <w:color w:val="231F20"/>
        </w:rPr>
        <w:t>Johnny</w:t>
      </w:r>
      <w:r>
        <w:rPr>
          <w:color w:val="231F20"/>
          <w:spacing w:val="-1"/>
        </w:rPr>
        <w:t xml:space="preserve"> </w:t>
      </w:r>
      <w:r>
        <w:rPr>
          <w:color w:val="231F20"/>
        </w:rPr>
        <w:t>O’Hanlon</w:t>
      </w:r>
      <w:r>
        <w:rPr>
          <w:color w:val="231F20"/>
        </w:rPr>
        <w:tab/>
        <w:t>Westminster</w:t>
      </w:r>
      <w:r>
        <w:rPr>
          <w:color w:val="231F20"/>
          <w:spacing w:val="1"/>
        </w:rPr>
        <w:t xml:space="preserve"> </w:t>
      </w:r>
      <w:r>
        <w:rPr>
          <w:color w:val="231F20"/>
        </w:rPr>
        <w:t>College</w:t>
      </w:r>
    </w:p>
    <w:p w:rsidR="00DC3935" w:rsidRDefault="00DC3935">
      <w:pPr>
        <w:pStyle w:val="BodyText"/>
        <w:spacing w:before="9"/>
        <w:rPr>
          <w:sz w:val="8"/>
        </w:rPr>
      </w:pPr>
    </w:p>
    <w:p w:rsidR="00DC3935" w:rsidRDefault="00DC3935">
      <w:pPr>
        <w:rPr>
          <w:sz w:val="8"/>
        </w:rPr>
        <w:sectPr w:rsidR="00DC3935">
          <w:headerReference w:type="default" r:id="rId123"/>
          <w:footerReference w:type="even" r:id="rId124"/>
          <w:footerReference w:type="default" r:id="rId125"/>
          <w:pgSz w:w="11910" w:h="16840"/>
          <w:pgMar w:top="800" w:right="440" w:bottom="720" w:left="540" w:header="482" w:footer="537" w:gutter="0"/>
          <w:pgNumType w:start="99"/>
          <w:cols w:space="720"/>
        </w:sectPr>
      </w:pPr>
    </w:p>
    <w:p w:rsidR="00DC3935" w:rsidRDefault="009E2591">
      <w:pPr>
        <w:pStyle w:val="Heading9"/>
        <w:numPr>
          <w:ilvl w:val="0"/>
          <w:numId w:val="60"/>
        </w:numPr>
        <w:tabs>
          <w:tab w:val="left" w:pos="1198"/>
        </w:tabs>
        <w:spacing w:before="89"/>
      </w:pPr>
      <w:r>
        <w:rPr>
          <w:color w:val="231F20"/>
          <w:spacing w:val="-3"/>
        </w:rPr>
        <w:t>Eastern</w:t>
      </w:r>
    </w:p>
    <w:p w:rsidR="00DC3935" w:rsidRDefault="009E2591">
      <w:pPr>
        <w:pStyle w:val="BodyText"/>
        <w:rPr>
          <w:b/>
          <w:sz w:val="26"/>
        </w:rPr>
      </w:pPr>
      <w:r>
        <w:br w:type="column"/>
      </w:r>
    </w:p>
    <w:p w:rsidR="00DC3935" w:rsidRDefault="009E2591">
      <w:pPr>
        <w:spacing w:before="150"/>
        <w:ind w:left="44"/>
        <w:rPr>
          <w:b/>
          <w:sz w:val="24"/>
        </w:rPr>
      </w:pPr>
      <w:r>
        <w:rPr>
          <w:b/>
          <w:color w:val="231F20"/>
          <w:sz w:val="24"/>
        </w:rPr>
        <w:t>Stipendiary Ministry</w:t>
      </w:r>
    </w:p>
    <w:p w:rsidR="00DC3935" w:rsidRDefault="009E2591">
      <w:pPr>
        <w:pStyle w:val="BodyText"/>
        <w:tabs>
          <w:tab w:val="left" w:pos="3936"/>
        </w:tabs>
        <w:spacing w:before="26"/>
        <w:ind w:left="389"/>
      </w:pPr>
      <w:r>
        <w:rPr>
          <w:color w:val="231F20"/>
        </w:rPr>
        <w:t>David Cumbers</w:t>
      </w:r>
      <w:r>
        <w:rPr>
          <w:color w:val="231F20"/>
        </w:rPr>
        <w:tab/>
        <w:t>Westminster</w:t>
      </w:r>
      <w:r>
        <w:rPr>
          <w:color w:val="231F20"/>
          <w:spacing w:val="2"/>
        </w:rPr>
        <w:t xml:space="preserve"> </w:t>
      </w:r>
      <w:r>
        <w:rPr>
          <w:color w:val="231F20"/>
        </w:rPr>
        <w:t>College</w:t>
      </w:r>
    </w:p>
    <w:p w:rsidR="00DC3935" w:rsidRDefault="00DC3935">
      <w:pPr>
        <w:sectPr w:rsidR="00DC3935">
          <w:type w:val="continuous"/>
          <w:pgSz w:w="11910" w:h="16840"/>
          <w:pgMar w:top="1120" w:right="440" w:bottom="280" w:left="540" w:header="720" w:footer="720" w:gutter="0"/>
          <w:cols w:num="2" w:space="720" w:equalWidth="0">
            <w:col w:w="2228" w:space="40"/>
            <w:col w:w="8662"/>
          </w:cols>
        </w:sectPr>
      </w:pPr>
    </w:p>
    <w:p w:rsidR="00DC3935" w:rsidRDefault="00DC3935">
      <w:pPr>
        <w:pStyle w:val="BodyText"/>
        <w:spacing w:before="9"/>
        <w:rPr>
          <w:sz w:val="18"/>
        </w:rPr>
      </w:pPr>
    </w:p>
    <w:p w:rsidR="00DC3935" w:rsidRDefault="009E2591">
      <w:pPr>
        <w:pStyle w:val="Heading9"/>
        <w:numPr>
          <w:ilvl w:val="0"/>
          <w:numId w:val="60"/>
        </w:numPr>
        <w:tabs>
          <w:tab w:val="left" w:pos="1198"/>
        </w:tabs>
        <w:spacing w:before="90"/>
      </w:pPr>
      <w:r>
        <w:rPr>
          <w:color w:val="231F20"/>
        </w:rPr>
        <w:t>South Western</w:t>
      </w:r>
    </w:p>
    <w:p w:rsidR="00DC3935" w:rsidRDefault="009E2591">
      <w:pPr>
        <w:spacing w:before="37"/>
        <w:ind w:left="2311"/>
        <w:rPr>
          <w:b/>
          <w:sz w:val="24"/>
        </w:rPr>
      </w:pPr>
      <w:r>
        <w:rPr>
          <w:b/>
          <w:color w:val="231F20"/>
          <w:sz w:val="24"/>
        </w:rPr>
        <w:t>Stipendiary Ministry</w:t>
      </w:r>
    </w:p>
    <w:p w:rsidR="00DC3935" w:rsidRDefault="009E2591">
      <w:pPr>
        <w:pStyle w:val="BodyText"/>
        <w:tabs>
          <w:tab w:val="left" w:pos="6203"/>
        </w:tabs>
        <w:spacing w:before="26" w:line="259" w:lineRule="auto"/>
        <w:ind w:left="2656" w:right="2502"/>
      </w:pPr>
      <w:r>
        <w:rPr>
          <w:color w:val="231F20"/>
        </w:rPr>
        <w:t>Aiyana</w:t>
      </w:r>
      <w:r>
        <w:rPr>
          <w:color w:val="231F20"/>
          <w:spacing w:val="-2"/>
        </w:rPr>
        <w:t xml:space="preserve"> </w:t>
      </w:r>
      <w:r>
        <w:rPr>
          <w:color w:val="231F20"/>
        </w:rPr>
        <w:t>Gardner-Houghton</w:t>
      </w:r>
      <w:r>
        <w:rPr>
          <w:color w:val="231F20"/>
        </w:rPr>
        <w:tab/>
        <w:t>Northern College Matthew</w:t>
      </w:r>
      <w:r>
        <w:rPr>
          <w:color w:val="231F20"/>
          <w:spacing w:val="-2"/>
        </w:rPr>
        <w:t xml:space="preserve"> </w:t>
      </w:r>
      <w:proofErr w:type="spellStart"/>
      <w:r>
        <w:rPr>
          <w:color w:val="231F20"/>
        </w:rPr>
        <w:t>Rigden</w:t>
      </w:r>
      <w:proofErr w:type="spellEnd"/>
      <w:r>
        <w:rPr>
          <w:color w:val="231F20"/>
        </w:rPr>
        <w:tab/>
        <w:t>Westminster</w:t>
      </w:r>
      <w:r>
        <w:rPr>
          <w:color w:val="231F20"/>
          <w:spacing w:val="-6"/>
        </w:rPr>
        <w:t xml:space="preserve"> </w:t>
      </w:r>
      <w:r>
        <w:rPr>
          <w:color w:val="231F20"/>
        </w:rPr>
        <w:t>College</w:t>
      </w:r>
    </w:p>
    <w:p w:rsidR="00DC3935" w:rsidRDefault="00DC3935">
      <w:pPr>
        <w:spacing w:line="259" w:lineRule="auto"/>
        <w:sectPr w:rsidR="00DC3935">
          <w:type w:val="continuous"/>
          <w:pgSz w:w="11910" w:h="16840"/>
          <w:pgMar w:top="1120" w:right="440" w:bottom="280" w:left="540" w:header="720" w:footer="720" w:gutter="0"/>
          <w:cols w:space="720"/>
        </w:sectPr>
      </w:pPr>
    </w:p>
    <w:p w:rsidR="00DC3935" w:rsidRDefault="009E2591">
      <w:pPr>
        <w:pStyle w:val="BodyText"/>
        <w:spacing w:before="84"/>
        <w:ind w:left="111"/>
        <w:rPr>
          <w:rFonts w:ascii="BBC Reith Sans"/>
        </w:rPr>
      </w:pPr>
      <w:r>
        <w:rPr>
          <w:rFonts w:ascii="BBC Reith Sans"/>
          <w:color w:val="00AEEF"/>
        </w:rPr>
        <w:t>Education and Learning Committee</w:t>
      </w:r>
    </w:p>
    <w:p w:rsidR="00DC3935" w:rsidRDefault="00DC3935">
      <w:pPr>
        <w:pStyle w:val="BodyText"/>
        <w:spacing w:before="4"/>
        <w:rPr>
          <w:rFonts w:ascii="BBC Reith Sans"/>
          <w:sz w:val="18"/>
        </w:rPr>
      </w:pPr>
    </w:p>
    <w:p w:rsidR="00DC3935" w:rsidRDefault="00DC3935">
      <w:pPr>
        <w:rPr>
          <w:rFonts w:ascii="BBC Reith Sans"/>
          <w:sz w:val="18"/>
        </w:rPr>
        <w:sectPr w:rsidR="00DC3935">
          <w:headerReference w:type="even" r:id="rId126"/>
          <w:pgSz w:w="11910" w:h="16840"/>
          <w:pgMar w:top="380" w:right="440" w:bottom="720" w:left="540" w:header="0" w:footer="537" w:gutter="0"/>
          <w:cols w:space="720"/>
        </w:sectPr>
      </w:pPr>
    </w:p>
    <w:p w:rsidR="00DC3935" w:rsidRDefault="009E2591">
      <w:pPr>
        <w:pStyle w:val="Heading9"/>
        <w:numPr>
          <w:ilvl w:val="0"/>
          <w:numId w:val="60"/>
        </w:numPr>
        <w:tabs>
          <w:tab w:val="left" w:pos="1198"/>
        </w:tabs>
        <w:spacing w:before="89"/>
      </w:pPr>
      <w:r>
        <w:rPr>
          <w:color w:val="231F20"/>
          <w:spacing w:val="-3"/>
        </w:rPr>
        <w:t>Wessex</w:t>
      </w:r>
    </w:p>
    <w:p w:rsidR="00DC3935" w:rsidRDefault="009E2591">
      <w:pPr>
        <w:pStyle w:val="BodyText"/>
        <w:rPr>
          <w:b/>
          <w:sz w:val="26"/>
        </w:rPr>
      </w:pPr>
      <w:r>
        <w:br w:type="column"/>
      </w:r>
    </w:p>
    <w:p w:rsidR="00DC3935" w:rsidRDefault="009E2591">
      <w:pPr>
        <w:spacing w:before="150"/>
        <w:ind w:left="31"/>
        <w:rPr>
          <w:b/>
          <w:sz w:val="24"/>
        </w:rPr>
      </w:pPr>
      <w:r>
        <w:rPr>
          <w:b/>
          <w:color w:val="231F20"/>
          <w:sz w:val="24"/>
        </w:rPr>
        <w:t>CRCW</w:t>
      </w:r>
    </w:p>
    <w:p w:rsidR="00DC3935" w:rsidRDefault="009E2591">
      <w:pPr>
        <w:pStyle w:val="BodyText"/>
        <w:tabs>
          <w:tab w:val="left" w:pos="3924"/>
        </w:tabs>
        <w:spacing w:before="26"/>
        <w:ind w:left="377"/>
      </w:pPr>
      <w:r>
        <w:rPr>
          <w:color w:val="231F20"/>
        </w:rPr>
        <w:t>Alice</w:t>
      </w:r>
      <w:r>
        <w:rPr>
          <w:color w:val="231F20"/>
          <w:spacing w:val="-1"/>
        </w:rPr>
        <w:t xml:space="preserve"> </w:t>
      </w:r>
      <w:r>
        <w:rPr>
          <w:color w:val="231F20"/>
        </w:rPr>
        <w:t>Gilbert</w:t>
      </w:r>
      <w:r>
        <w:rPr>
          <w:color w:val="231F20"/>
        </w:rPr>
        <w:tab/>
        <w:t>Northern</w:t>
      </w:r>
      <w:r>
        <w:rPr>
          <w:color w:val="231F20"/>
          <w:spacing w:val="-5"/>
        </w:rPr>
        <w:t xml:space="preserve"> </w:t>
      </w:r>
      <w:r>
        <w:rPr>
          <w:color w:val="231F20"/>
        </w:rPr>
        <w:t>College</w:t>
      </w:r>
    </w:p>
    <w:p w:rsidR="00DC3935" w:rsidRDefault="009E2591">
      <w:pPr>
        <w:spacing w:before="156"/>
        <w:ind w:left="31"/>
        <w:rPr>
          <w:b/>
          <w:sz w:val="24"/>
        </w:rPr>
      </w:pPr>
      <w:r>
        <w:rPr>
          <w:b/>
          <w:color w:val="231F20"/>
          <w:sz w:val="24"/>
        </w:rPr>
        <w:t>Stipendiary Ministry</w:t>
      </w:r>
    </w:p>
    <w:p w:rsidR="00DC3935" w:rsidRDefault="009E2591">
      <w:pPr>
        <w:pStyle w:val="BodyText"/>
        <w:tabs>
          <w:tab w:val="left" w:pos="3924"/>
        </w:tabs>
        <w:spacing w:before="22"/>
        <w:ind w:left="377"/>
      </w:pPr>
      <w:r>
        <w:rPr>
          <w:color w:val="231F20"/>
        </w:rPr>
        <w:t>Ruth</w:t>
      </w:r>
      <w:r>
        <w:rPr>
          <w:color w:val="231F20"/>
          <w:spacing w:val="-1"/>
        </w:rPr>
        <w:t xml:space="preserve"> </w:t>
      </w:r>
      <w:proofErr w:type="spellStart"/>
      <w:r>
        <w:rPr>
          <w:color w:val="231F20"/>
        </w:rPr>
        <w:t>Dewis</w:t>
      </w:r>
      <w:proofErr w:type="spellEnd"/>
      <w:r>
        <w:rPr>
          <w:color w:val="231F20"/>
        </w:rPr>
        <w:tab/>
        <w:t>Westminster</w:t>
      </w:r>
      <w:r>
        <w:rPr>
          <w:color w:val="231F20"/>
          <w:spacing w:val="2"/>
        </w:rPr>
        <w:t xml:space="preserve"> </w:t>
      </w:r>
      <w:r>
        <w:rPr>
          <w:color w:val="231F20"/>
        </w:rPr>
        <w:t>College</w:t>
      </w:r>
    </w:p>
    <w:p w:rsidR="00DC3935" w:rsidRDefault="00DC3935">
      <w:pPr>
        <w:sectPr w:rsidR="00DC3935">
          <w:type w:val="continuous"/>
          <w:pgSz w:w="11910" w:h="16840"/>
          <w:pgMar w:top="1120" w:right="440" w:bottom="280" w:left="540" w:header="720" w:footer="720" w:gutter="0"/>
          <w:cols w:num="2" w:space="720" w:equalWidth="0">
            <w:col w:w="2240" w:space="40"/>
            <w:col w:w="8650"/>
          </w:cols>
        </w:sectPr>
      </w:pPr>
    </w:p>
    <w:p w:rsidR="00DC3935" w:rsidRDefault="00DC3935">
      <w:pPr>
        <w:pStyle w:val="BodyText"/>
        <w:spacing w:before="9"/>
        <w:rPr>
          <w:sz w:val="13"/>
        </w:rPr>
      </w:pPr>
    </w:p>
    <w:p w:rsidR="00DC3935" w:rsidRDefault="009E2591">
      <w:pPr>
        <w:pStyle w:val="Heading9"/>
        <w:numPr>
          <w:ilvl w:val="0"/>
          <w:numId w:val="59"/>
        </w:numPr>
        <w:tabs>
          <w:tab w:val="left" w:pos="1198"/>
        </w:tabs>
        <w:spacing w:before="89"/>
      </w:pPr>
      <w:r>
        <w:rPr>
          <w:color w:val="231F20"/>
        </w:rPr>
        <w:t>Thames</w:t>
      </w:r>
      <w:r>
        <w:rPr>
          <w:color w:val="231F20"/>
          <w:spacing w:val="-4"/>
        </w:rPr>
        <w:t xml:space="preserve"> </w:t>
      </w:r>
      <w:r>
        <w:rPr>
          <w:color w:val="231F20"/>
        </w:rPr>
        <w:t>North</w:t>
      </w:r>
    </w:p>
    <w:p w:rsidR="00DC3935" w:rsidRDefault="009E2591">
      <w:pPr>
        <w:spacing w:before="37"/>
        <w:ind w:left="2311"/>
        <w:rPr>
          <w:b/>
          <w:sz w:val="24"/>
        </w:rPr>
      </w:pPr>
      <w:r>
        <w:rPr>
          <w:b/>
          <w:color w:val="231F20"/>
          <w:sz w:val="24"/>
        </w:rPr>
        <w:t>Non-Stipendiary Ministry</w:t>
      </w:r>
    </w:p>
    <w:p w:rsidR="00DC3935" w:rsidRDefault="009E2591">
      <w:pPr>
        <w:pStyle w:val="BodyText"/>
        <w:tabs>
          <w:tab w:val="left" w:pos="6203"/>
        </w:tabs>
        <w:spacing w:before="27"/>
        <w:ind w:left="2656"/>
      </w:pPr>
      <w:r>
        <w:rPr>
          <w:color w:val="231F20"/>
        </w:rPr>
        <w:t>Solomon</w:t>
      </w:r>
      <w:r>
        <w:rPr>
          <w:color w:val="231F20"/>
          <w:spacing w:val="-2"/>
        </w:rPr>
        <w:t xml:space="preserve"> </w:t>
      </w:r>
      <w:proofErr w:type="spellStart"/>
      <w:r>
        <w:rPr>
          <w:color w:val="231F20"/>
        </w:rPr>
        <w:t>Aryee</w:t>
      </w:r>
      <w:proofErr w:type="spellEnd"/>
      <w:r>
        <w:rPr>
          <w:color w:val="231F20"/>
        </w:rPr>
        <w:t>-Brown</w:t>
      </w:r>
      <w:r>
        <w:rPr>
          <w:color w:val="231F20"/>
        </w:rPr>
        <w:tab/>
        <w:t>Northern</w:t>
      </w:r>
      <w:r>
        <w:rPr>
          <w:color w:val="231F20"/>
          <w:spacing w:val="-4"/>
        </w:rPr>
        <w:t xml:space="preserve"> </w:t>
      </w:r>
      <w:r>
        <w:rPr>
          <w:color w:val="231F20"/>
        </w:rPr>
        <w:t>College</w:t>
      </w:r>
    </w:p>
    <w:p w:rsidR="00DC3935" w:rsidRDefault="009E2591">
      <w:pPr>
        <w:spacing w:before="209"/>
        <w:ind w:right="4007"/>
        <w:jc w:val="center"/>
        <w:rPr>
          <w:b/>
          <w:sz w:val="24"/>
        </w:rPr>
      </w:pPr>
      <w:r>
        <w:rPr>
          <w:b/>
          <w:color w:val="231F20"/>
          <w:sz w:val="24"/>
        </w:rPr>
        <w:t>Stipendiary Ministry</w:t>
      </w:r>
    </w:p>
    <w:p w:rsidR="00DC3935" w:rsidRDefault="009E2591">
      <w:pPr>
        <w:pStyle w:val="BodyText"/>
        <w:tabs>
          <w:tab w:val="left" w:pos="3699"/>
        </w:tabs>
        <w:spacing w:before="21"/>
        <w:ind w:left="152"/>
        <w:jc w:val="center"/>
      </w:pPr>
      <w:r>
        <w:rPr>
          <w:color w:val="231F20"/>
        </w:rPr>
        <w:t>Joseph</w:t>
      </w:r>
      <w:r>
        <w:rPr>
          <w:color w:val="231F20"/>
          <w:spacing w:val="-1"/>
        </w:rPr>
        <w:t xml:space="preserve"> </w:t>
      </w:r>
      <w:r>
        <w:rPr>
          <w:color w:val="231F20"/>
        </w:rPr>
        <w:t>Amoah</w:t>
      </w:r>
      <w:r>
        <w:rPr>
          <w:color w:val="231F20"/>
        </w:rPr>
        <w:tab/>
        <w:t>Westminster</w:t>
      </w:r>
      <w:r>
        <w:rPr>
          <w:color w:val="231F20"/>
          <w:spacing w:val="-8"/>
        </w:rPr>
        <w:t xml:space="preserve"> </w:t>
      </w:r>
      <w:r>
        <w:rPr>
          <w:color w:val="231F20"/>
        </w:rPr>
        <w:t>College</w:t>
      </w:r>
    </w:p>
    <w:p w:rsidR="00DC3935" w:rsidRDefault="009E2591">
      <w:pPr>
        <w:pStyle w:val="BodyText"/>
        <w:tabs>
          <w:tab w:val="left" w:pos="3699"/>
        </w:tabs>
        <w:spacing w:before="36"/>
        <w:ind w:left="152"/>
        <w:jc w:val="center"/>
      </w:pPr>
      <w:r>
        <w:rPr>
          <w:color w:val="231F20"/>
        </w:rPr>
        <w:t>Stephen</w:t>
      </w:r>
      <w:r>
        <w:rPr>
          <w:color w:val="231F20"/>
          <w:spacing w:val="-2"/>
        </w:rPr>
        <w:t xml:space="preserve"> </w:t>
      </w:r>
      <w:r>
        <w:rPr>
          <w:color w:val="231F20"/>
        </w:rPr>
        <w:t>Ansa-Addo</w:t>
      </w:r>
      <w:r>
        <w:rPr>
          <w:color w:val="231F20"/>
        </w:rPr>
        <w:tab/>
        <w:t>Westminster</w:t>
      </w:r>
      <w:r>
        <w:rPr>
          <w:color w:val="231F20"/>
          <w:spacing w:val="-8"/>
        </w:rPr>
        <w:t xml:space="preserve"> </w:t>
      </w:r>
      <w:r>
        <w:rPr>
          <w:color w:val="231F20"/>
        </w:rPr>
        <w:t>College</w:t>
      </w:r>
    </w:p>
    <w:p w:rsidR="00DC3935" w:rsidRDefault="00DC3935">
      <w:pPr>
        <w:pStyle w:val="BodyText"/>
        <w:spacing w:before="3"/>
        <w:rPr>
          <w:sz w:val="28"/>
        </w:rPr>
      </w:pPr>
    </w:p>
    <w:p w:rsidR="00DC3935" w:rsidRDefault="009E2591">
      <w:pPr>
        <w:pStyle w:val="Heading9"/>
        <w:numPr>
          <w:ilvl w:val="0"/>
          <w:numId w:val="59"/>
        </w:numPr>
        <w:tabs>
          <w:tab w:val="left" w:pos="1198"/>
        </w:tabs>
        <w:ind w:right="7681" w:hanging="1198"/>
      </w:pPr>
      <w:r>
        <w:rPr>
          <w:color w:val="231F20"/>
        </w:rPr>
        <w:t>Southern</w:t>
      </w:r>
    </w:p>
    <w:p w:rsidR="00DC3935" w:rsidRDefault="009E2591">
      <w:pPr>
        <w:spacing w:before="37"/>
        <w:ind w:right="4007"/>
        <w:jc w:val="center"/>
        <w:rPr>
          <w:b/>
          <w:sz w:val="24"/>
        </w:rPr>
      </w:pPr>
      <w:r>
        <w:rPr>
          <w:b/>
          <w:color w:val="231F20"/>
          <w:sz w:val="24"/>
        </w:rPr>
        <w:t>Stipendiary Ministry</w:t>
      </w:r>
    </w:p>
    <w:p w:rsidR="00DC3935" w:rsidRDefault="009E2591">
      <w:pPr>
        <w:pStyle w:val="BodyText"/>
        <w:tabs>
          <w:tab w:val="left" w:pos="3699"/>
        </w:tabs>
        <w:spacing w:before="22"/>
        <w:ind w:left="152"/>
        <w:jc w:val="center"/>
      </w:pPr>
      <w:r>
        <w:rPr>
          <w:color w:val="231F20"/>
        </w:rPr>
        <w:t>Adam Earle</w:t>
      </w:r>
      <w:r>
        <w:rPr>
          <w:color w:val="231F20"/>
        </w:rPr>
        <w:tab/>
        <w:t>Westminster</w:t>
      </w:r>
      <w:r>
        <w:rPr>
          <w:color w:val="231F20"/>
          <w:spacing w:val="-8"/>
        </w:rPr>
        <w:t xml:space="preserve"> </w:t>
      </w:r>
      <w:r>
        <w:rPr>
          <w:color w:val="231F20"/>
        </w:rPr>
        <w:t>College</w:t>
      </w:r>
    </w:p>
    <w:p w:rsidR="00DC3935" w:rsidRDefault="009E2591">
      <w:pPr>
        <w:pStyle w:val="BodyText"/>
        <w:tabs>
          <w:tab w:val="left" w:pos="3699"/>
        </w:tabs>
        <w:spacing w:before="2"/>
        <w:ind w:left="152"/>
        <w:jc w:val="center"/>
      </w:pPr>
      <w:r>
        <w:rPr>
          <w:color w:val="231F20"/>
        </w:rPr>
        <w:t>Dan Harris</w:t>
      </w:r>
      <w:r>
        <w:rPr>
          <w:color w:val="231F20"/>
        </w:rPr>
        <w:tab/>
        <w:t>Westminster</w:t>
      </w:r>
      <w:r>
        <w:rPr>
          <w:color w:val="231F20"/>
          <w:spacing w:val="-8"/>
        </w:rPr>
        <w:t xml:space="preserve"> </w:t>
      </w:r>
      <w:r>
        <w:rPr>
          <w:color w:val="231F20"/>
        </w:rPr>
        <w:t>College</w:t>
      </w:r>
    </w:p>
    <w:p w:rsidR="00DC3935" w:rsidRDefault="00DC3935">
      <w:pPr>
        <w:pStyle w:val="BodyText"/>
        <w:spacing w:before="2"/>
        <w:rPr>
          <w:sz w:val="22"/>
        </w:rPr>
      </w:pPr>
    </w:p>
    <w:p w:rsidR="00DC3935" w:rsidRDefault="00DC3935">
      <w:pPr>
        <w:sectPr w:rsidR="00DC3935">
          <w:type w:val="continuous"/>
          <w:pgSz w:w="11910" w:h="16840"/>
          <w:pgMar w:top="1120" w:right="440" w:bottom="280" w:left="540" w:header="720" w:footer="720" w:gutter="0"/>
          <w:cols w:space="720"/>
        </w:sectPr>
      </w:pPr>
    </w:p>
    <w:p w:rsidR="00DC3935" w:rsidRDefault="009E2591">
      <w:pPr>
        <w:pStyle w:val="Heading9"/>
        <w:numPr>
          <w:ilvl w:val="0"/>
          <w:numId w:val="59"/>
        </w:numPr>
        <w:tabs>
          <w:tab w:val="left" w:pos="1198"/>
        </w:tabs>
        <w:spacing w:before="90"/>
      </w:pPr>
      <w:r>
        <w:rPr>
          <w:color w:val="231F20"/>
          <w:spacing w:val="-3"/>
        </w:rPr>
        <w:t>Wales</w:t>
      </w:r>
    </w:p>
    <w:p w:rsidR="00DC3935" w:rsidRDefault="009E2591">
      <w:pPr>
        <w:pStyle w:val="BodyText"/>
        <w:rPr>
          <w:b/>
          <w:sz w:val="26"/>
        </w:rPr>
      </w:pPr>
      <w:r>
        <w:br w:type="column"/>
      </w:r>
    </w:p>
    <w:p w:rsidR="00DC3935" w:rsidRDefault="009E2591">
      <w:pPr>
        <w:spacing w:before="150"/>
        <w:ind w:left="261"/>
        <w:rPr>
          <w:b/>
          <w:sz w:val="24"/>
        </w:rPr>
      </w:pPr>
      <w:r>
        <w:rPr>
          <w:b/>
          <w:color w:val="231F20"/>
          <w:sz w:val="24"/>
        </w:rPr>
        <w:t>Stipendiary Ministry</w:t>
      </w:r>
    </w:p>
    <w:p w:rsidR="00DC3935" w:rsidRDefault="009E2591">
      <w:pPr>
        <w:pStyle w:val="BodyText"/>
        <w:tabs>
          <w:tab w:val="left" w:pos="4153"/>
        </w:tabs>
        <w:spacing w:before="26"/>
        <w:ind w:left="606"/>
      </w:pPr>
      <w:r>
        <w:rPr>
          <w:color w:val="231F20"/>
        </w:rPr>
        <w:t>Ceri</w:t>
      </w:r>
      <w:r>
        <w:rPr>
          <w:color w:val="231F20"/>
          <w:spacing w:val="-1"/>
        </w:rPr>
        <w:t xml:space="preserve"> </w:t>
      </w:r>
      <w:r>
        <w:rPr>
          <w:color w:val="231F20"/>
        </w:rPr>
        <w:t>Gardner</w:t>
      </w:r>
      <w:r>
        <w:rPr>
          <w:color w:val="231F20"/>
        </w:rPr>
        <w:tab/>
        <w:t>Northern</w:t>
      </w:r>
      <w:r>
        <w:rPr>
          <w:color w:val="231F20"/>
          <w:spacing w:val="-6"/>
        </w:rPr>
        <w:t xml:space="preserve"> </w:t>
      </w:r>
      <w:r>
        <w:rPr>
          <w:color w:val="231F20"/>
        </w:rPr>
        <w:t>College</w:t>
      </w:r>
    </w:p>
    <w:p w:rsidR="00DC3935" w:rsidRDefault="009E2591">
      <w:pPr>
        <w:pStyle w:val="BodyText"/>
        <w:tabs>
          <w:tab w:val="left" w:pos="4153"/>
        </w:tabs>
        <w:spacing w:before="22"/>
        <w:ind w:left="606"/>
      </w:pPr>
      <w:r>
        <w:rPr>
          <w:color w:val="231F20"/>
        </w:rPr>
        <w:t>Mark</w:t>
      </w:r>
      <w:r>
        <w:rPr>
          <w:color w:val="231F20"/>
          <w:spacing w:val="-1"/>
        </w:rPr>
        <w:t xml:space="preserve"> </w:t>
      </w:r>
      <w:r>
        <w:rPr>
          <w:color w:val="231F20"/>
        </w:rPr>
        <w:t>Rodgers</w:t>
      </w:r>
      <w:r>
        <w:rPr>
          <w:color w:val="231F20"/>
        </w:rPr>
        <w:tab/>
        <w:t>Northern</w:t>
      </w:r>
      <w:r>
        <w:rPr>
          <w:color w:val="231F20"/>
          <w:spacing w:val="-6"/>
        </w:rPr>
        <w:t xml:space="preserve"> </w:t>
      </w:r>
      <w:r>
        <w:rPr>
          <w:color w:val="231F20"/>
        </w:rPr>
        <w:t>College</w:t>
      </w:r>
    </w:p>
    <w:p w:rsidR="00DC3935" w:rsidRDefault="00DC3935">
      <w:pPr>
        <w:sectPr w:rsidR="00DC3935">
          <w:type w:val="continuous"/>
          <w:pgSz w:w="11910" w:h="16840"/>
          <w:pgMar w:top="1120" w:right="440" w:bottom="280" w:left="540" w:header="720" w:footer="720" w:gutter="0"/>
          <w:cols w:num="2" w:space="720" w:equalWidth="0">
            <w:col w:w="2011" w:space="40"/>
            <w:col w:w="8879"/>
          </w:cols>
        </w:sectPr>
      </w:pPr>
    </w:p>
    <w:p w:rsidR="00DC3935" w:rsidRDefault="00DC3935">
      <w:pPr>
        <w:pStyle w:val="BodyText"/>
        <w:spacing w:before="7"/>
        <w:rPr>
          <w:sz w:val="19"/>
        </w:rPr>
      </w:pPr>
    </w:p>
    <w:p w:rsidR="00DC3935" w:rsidRDefault="009E2591">
      <w:pPr>
        <w:pStyle w:val="Heading9"/>
        <w:numPr>
          <w:ilvl w:val="0"/>
          <w:numId w:val="59"/>
        </w:numPr>
        <w:tabs>
          <w:tab w:val="left" w:pos="1198"/>
        </w:tabs>
        <w:spacing w:before="90"/>
        <w:ind w:right="7729" w:hanging="1198"/>
      </w:pPr>
      <w:r>
        <w:rPr>
          <w:color w:val="231F20"/>
        </w:rPr>
        <w:t>Scotland</w:t>
      </w:r>
    </w:p>
    <w:p w:rsidR="00DC3935" w:rsidRDefault="009E2591">
      <w:pPr>
        <w:spacing w:before="37"/>
        <w:ind w:right="4007"/>
        <w:jc w:val="center"/>
        <w:rPr>
          <w:b/>
          <w:sz w:val="24"/>
        </w:rPr>
      </w:pPr>
      <w:r>
        <w:rPr>
          <w:b/>
          <w:color w:val="231F20"/>
          <w:sz w:val="24"/>
        </w:rPr>
        <w:t>Stipendiary Ministry</w:t>
      </w:r>
    </w:p>
    <w:p w:rsidR="00DC3935" w:rsidRDefault="009E2591">
      <w:pPr>
        <w:pStyle w:val="BodyText"/>
        <w:tabs>
          <w:tab w:val="left" w:pos="3547"/>
        </w:tabs>
        <w:spacing w:before="26"/>
        <w:ind w:right="325"/>
        <w:jc w:val="center"/>
      </w:pPr>
      <w:r>
        <w:rPr>
          <w:color w:val="231F20"/>
        </w:rPr>
        <w:t>Lesley</w:t>
      </w:r>
      <w:r>
        <w:rPr>
          <w:color w:val="231F20"/>
          <w:spacing w:val="-1"/>
        </w:rPr>
        <w:t xml:space="preserve"> </w:t>
      </w:r>
      <w:r>
        <w:rPr>
          <w:color w:val="231F20"/>
        </w:rPr>
        <w:t>Thomson</w:t>
      </w:r>
      <w:r>
        <w:rPr>
          <w:color w:val="231F20"/>
        </w:rPr>
        <w:tab/>
        <w:t>Scottish College</w:t>
      </w:r>
    </w:p>
    <w:p w:rsidR="00DC3935" w:rsidRDefault="009E2591">
      <w:pPr>
        <w:pStyle w:val="BodyText"/>
        <w:tabs>
          <w:tab w:val="left" w:pos="3547"/>
        </w:tabs>
        <w:spacing w:before="70"/>
        <w:ind w:right="243"/>
        <w:jc w:val="center"/>
      </w:pPr>
      <w:r>
        <w:rPr>
          <w:color w:val="231F20"/>
        </w:rPr>
        <w:t>Nicola</w:t>
      </w:r>
      <w:r>
        <w:rPr>
          <w:color w:val="231F20"/>
          <w:spacing w:val="-2"/>
        </w:rPr>
        <w:t xml:space="preserve"> </w:t>
      </w:r>
      <w:r>
        <w:rPr>
          <w:color w:val="231F20"/>
        </w:rPr>
        <w:t>Robinson</w:t>
      </w:r>
      <w:r>
        <w:rPr>
          <w:color w:val="231F20"/>
        </w:rPr>
        <w:tab/>
        <w:t>Northern</w:t>
      </w:r>
      <w:r>
        <w:rPr>
          <w:color w:val="231F20"/>
          <w:spacing w:val="-4"/>
        </w:rPr>
        <w:t xml:space="preserve"> </w:t>
      </w:r>
      <w:r>
        <w:rPr>
          <w:color w:val="231F20"/>
        </w:rPr>
        <w:t>College</w:t>
      </w:r>
    </w:p>
    <w:p w:rsidR="00DC3935" w:rsidRDefault="009E2591">
      <w:pPr>
        <w:pStyle w:val="BodyText"/>
        <w:tabs>
          <w:tab w:val="left" w:pos="3547"/>
        </w:tabs>
        <w:spacing w:before="26"/>
        <w:ind w:right="325"/>
        <w:jc w:val="center"/>
      </w:pPr>
      <w:r>
        <w:rPr>
          <w:color w:val="231F20"/>
        </w:rPr>
        <w:t>Susan</w:t>
      </w:r>
      <w:r>
        <w:rPr>
          <w:color w:val="231F20"/>
          <w:spacing w:val="-2"/>
        </w:rPr>
        <w:t xml:space="preserve"> </w:t>
      </w:r>
      <w:r>
        <w:rPr>
          <w:color w:val="231F20"/>
        </w:rPr>
        <w:t>Henderson</w:t>
      </w:r>
      <w:r>
        <w:rPr>
          <w:color w:val="231F20"/>
        </w:rPr>
        <w:tab/>
        <w:t>Scottish</w:t>
      </w:r>
      <w:r>
        <w:rPr>
          <w:color w:val="231F20"/>
          <w:spacing w:val="1"/>
        </w:rPr>
        <w:t xml:space="preserve"> </w:t>
      </w:r>
      <w:r>
        <w:rPr>
          <w:color w:val="231F20"/>
        </w:rPr>
        <w:t>College</w:t>
      </w:r>
    </w:p>
    <w:p w:rsidR="00DC3935" w:rsidRDefault="00DC3935">
      <w:pPr>
        <w:jc w:val="center"/>
        <w:sectPr w:rsidR="00DC3935">
          <w:type w:val="continuous"/>
          <w:pgSz w:w="11910" w:h="16840"/>
          <w:pgMar w:top="1120" w:right="440" w:bottom="280" w:left="540" w:header="720" w:footer="720" w:gutter="0"/>
          <w:cols w:space="720"/>
        </w:sectPr>
      </w:pPr>
    </w:p>
    <w:p w:rsidR="00DC3935" w:rsidRDefault="00DC3935">
      <w:pPr>
        <w:pStyle w:val="BodyText"/>
        <w:spacing w:before="6"/>
        <w:rPr>
          <w:sz w:val="21"/>
        </w:rPr>
      </w:pPr>
    </w:p>
    <w:p w:rsidR="00DC3935" w:rsidRDefault="009E2591">
      <w:pPr>
        <w:pStyle w:val="Heading3"/>
        <w:spacing w:before="85"/>
      </w:pPr>
      <w:bookmarkStart w:id="0" w:name="_TOC_250004"/>
      <w:bookmarkEnd w:id="0"/>
      <w:r>
        <w:rPr>
          <w:color w:val="231F20"/>
        </w:rPr>
        <w:t>Students in Training statistics</w:t>
      </w:r>
    </w:p>
    <w:p w:rsidR="00DC3935" w:rsidRDefault="009E2591">
      <w:pPr>
        <w:pStyle w:val="BodyText"/>
        <w:spacing w:before="417" w:after="55"/>
        <w:ind w:left="813"/>
      </w:pPr>
      <w:r>
        <w:rPr>
          <w:color w:val="231F20"/>
        </w:rPr>
        <w:t>as of 31/03/2020</w:t>
      </w:r>
    </w:p>
    <w:tbl>
      <w:tblPr>
        <w:tblW w:w="0" w:type="auto"/>
        <w:tblInd w:w="715" w:type="dxa"/>
        <w:tblBorders>
          <w:top w:val="single" w:sz="4" w:space="0" w:color="08AFE5"/>
          <w:left w:val="single" w:sz="4" w:space="0" w:color="08AFE5"/>
          <w:bottom w:val="single" w:sz="4" w:space="0" w:color="08AFE5"/>
          <w:right w:val="single" w:sz="4" w:space="0" w:color="08AFE5"/>
          <w:insideH w:val="single" w:sz="4" w:space="0" w:color="08AFE5"/>
          <w:insideV w:val="single" w:sz="4" w:space="0" w:color="08AFE5"/>
        </w:tblBorders>
        <w:tblLayout w:type="fixed"/>
        <w:tblCellMar>
          <w:left w:w="0" w:type="dxa"/>
          <w:right w:w="0" w:type="dxa"/>
        </w:tblCellMar>
        <w:tblLook w:val="01E0" w:firstRow="1" w:lastRow="1" w:firstColumn="1" w:lastColumn="1" w:noHBand="0" w:noVBand="0"/>
      </w:tblPr>
      <w:tblGrid>
        <w:gridCol w:w="3158"/>
        <w:gridCol w:w="1238"/>
        <w:gridCol w:w="1272"/>
        <w:gridCol w:w="1138"/>
        <w:gridCol w:w="989"/>
        <w:gridCol w:w="994"/>
        <w:gridCol w:w="994"/>
      </w:tblGrid>
      <w:tr w:rsidR="00DC3935">
        <w:trPr>
          <w:trHeight w:val="681"/>
        </w:trPr>
        <w:tc>
          <w:tcPr>
            <w:tcW w:w="3158" w:type="dxa"/>
            <w:vMerge w:val="restart"/>
            <w:tcBorders>
              <w:top w:val="nil"/>
              <w:left w:val="nil"/>
            </w:tcBorders>
          </w:tcPr>
          <w:p w:rsidR="00DC3935" w:rsidRDefault="00DC3935">
            <w:pPr>
              <w:pStyle w:val="TableParagraph"/>
              <w:rPr>
                <w:rFonts w:ascii="Times New Roman"/>
                <w:sz w:val="24"/>
              </w:rPr>
            </w:pPr>
          </w:p>
        </w:tc>
        <w:tc>
          <w:tcPr>
            <w:tcW w:w="2510" w:type="dxa"/>
            <w:gridSpan w:val="2"/>
            <w:tcBorders>
              <w:top w:val="nil"/>
              <w:left w:val="nil"/>
              <w:bottom w:val="nil"/>
              <w:right w:val="single" w:sz="4" w:space="0" w:color="FFFFFF"/>
            </w:tcBorders>
            <w:shd w:val="clear" w:color="auto" w:fill="08AFE5"/>
          </w:tcPr>
          <w:p w:rsidR="00DC3935" w:rsidRDefault="009E2591">
            <w:pPr>
              <w:pStyle w:val="TableParagraph"/>
              <w:spacing w:before="67" w:line="242" w:lineRule="auto"/>
              <w:ind w:left="787" w:right="574" w:hanging="183"/>
              <w:rPr>
                <w:b/>
                <w:sz w:val="24"/>
              </w:rPr>
            </w:pPr>
            <w:r>
              <w:rPr>
                <w:b/>
                <w:color w:val="FFFFFF"/>
                <w:sz w:val="24"/>
              </w:rPr>
              <w:t>Students in Training</w:t>
            </w:r>
          </w:p>
        </w:tc>
        <w:tc>
          <w:tcPr>
            <w:tcW w:w="4115" w:type="dxa"/>
            <w:gridSpan w:val="4"/>
            <w:tcBorders>
              <w:top w:val="nil"/>
              <w:left w:val="single" w:sz="4" w:space="0" w:color="FFFFFF"/>
              <w:bottom w:val="nil"/>
              <w:right w:val="nil"/>
            </w:tcBorders>
            <w:shd w:val="clear" w:color="auto" w:fill="08AFE5"/>
          </w:tcPr>
          <w:p w:rsidR="00DC3935" w:rsidRDefault="009E2591">
            <w:pPr>
              <w:pStyle w:val="TableParagraph"/>
              <w:spacing w:before="67" w:line="242" w:lineRule="auto"/>
              <w:ind w:left="1335" w:right="802" w:hanging="514"/>
              <w:rPr>
                <w:b/>
                <w:sz w:val="24"/>
              </w:rPr>
            </w:pPr>
            <w:r>
              <w:rPr>
                <w:b/>
                <w:color w:val="FFFFFF"/>
                <w:sz w:val="24"/>
              </w:rPr>
              <w:t>Anticipated entry into URC Service</w:t>
            </w:r>
          </w:p>
        </w:tc>
      </w:tr>
      <w:tr w:rsidR="00DC3935">
        <w:trPr>
          <w:trHeight w:val="412"/>
        </w:trPr>
        <w:tc>
          <w:tcPr>
            <w:tcW w:w="3158" w:type="dxa"/>
            <w:vMerge/>
            <w:tcBorders>
              <w:top w:val="nil"/>
              <w:left w:val="nil"/>
            </w:tcBorders>
          </w:tcPr>
          <w:p w:rsidR="00DC3935" w:rsidRDefault="00DC3935">
            <w:pPr>
              <w:rPr>
                <w:sz w:val="2"/>
                <w:szCs w:val="2"/>
              </w:rPr>
            </w:pPr>
          </w:p>
        </w:tc>
        <w:tc>
          <w:tcPr>
            <w:tcW w:w="1238" w:type="dxa"/>
            <w:tcBorders>
              <w:top w:val="nil"/>
            </w:tcBorders>
          </w:tcPr>
          <w:p w:rsidR="00DC3935" w:rsidRDefault="009E2591">
            <w:pPr>
              <w:pStyle w:val="TableParagraph"/>
              <w:spacing w:before="77"/>
              <w:ind w:right="97"/>
              <w:jc w:val="right"/>
              <w:rPr>
                <w:sz w:val="24"/>
              </w:rPr>
            </w:pPr>
            <w:r>
              <w:rPr>
                <w:color w:val="231F20"/>
                <w:sz w:val="24"/>
              </w:rPr>
              <w:t>Mar-18</w:t>
            </w:r>
          </w:p>
        </w:tc>
        <w:tc>
          <w:tcPr>
            <w:tcW w:w="1272" w:type="dxa"/>
            <w:tcBorders>
              <w:top w:val="nil"/>
            </w:tcBorders>
          </w:tcPr>
          <w:p w:rsidR="00DC3935" w:rsidRDefault="009E2591">
            <w:pPr>
              <w:pStyle w:val="TableParagraph"/>
              <w:spacing w:before="77"/>
              <w:ind w:right="94"/>
              <w:jc w:val="right"/>
              <w:rPr>
                <w:sz w:val="24"/>
              </w:rPr>
            </w:pPr>
            <w:r>
              <w:rPr>
                <w:color w:val="231F20"/>
                <w:sz w:val="24"/>
              </w:rPr>
              <w:t>Mar-20</w:t>
            </w:r>
          </w:p>
        </w:tc>
        <w:tc>
          <w:tcPr>
            <w:tcW w:w="1138" w:type="dxa"/>
            <w:tcBorders>
              <w:top w:val="nil"/>
            </w:tcBorders>
          </w:tcPr>
          <w:p w:rsidR="00DC3935" w:rsidRDefault="009E2591">
            <w:pPr>
              <w:pStyle w:val="TableParagraph"/>
              <w:spacing w:before="77"/>
              <w:ind w:right="93"/>
              <w:jc w:val="right"/>
              <w:rPr>
                <w:sz w:val="24"/>
              </w:rPr>
            </w:pPr>
            <w:r>
              <w:rPr>
                <w:color w:val="231F20"/>
                <w:sz w:val="24"/>
              </w:rPr>
              <w:t>2020</w:t>
            </w:r>
          </w:p>
        </w:tc>
        <w:tc>
          <w:tcPr>
            <w:tcW w:w="989" w:type="dxa"/>
            <w:tcBorders>
              <w:top w:val="nil"/>
            </w:tcBorders>
          </w:tcPr>
          <w:p w:rsidR="00DC3935" w:rsidRDefault="009E2591">
            <w:pPr>
              <w:pStyle w:val="TableParagraph"/>
              <w:spacing w:before="77"/>
              <w:ind w:right="88"/>
              <w:jc w:val="right"/>
              <w:rPr>
                <w:sz w:val="24"/>
              </w:rPr>
            </w:pPr>
            <w:r>
              <w:rPr>
                <w:color w:val="231F20"/>
                <w:sz w:val="24"/>
              </w:rPr>
              <w:t>2021</w:t>
            </w:r>
          </w:p>
        </w:tc>
        <w:tc>
          <w:tcPr>
            <w:tcW w:w="994" w:type="dxa"/>
            <w:tcBorders>
              <w:top w:val="nil"/>
            </w:tcBorders>
          </w:tcPr>
          <w:p w:rsidR="00DC3935" w:rsidRDefault="009E2591">
            <w:pPr>
              <w:pStyle w:val="TableParagraph"/>
              <w:spacing w:before="77"/>
              <w:ind w:right="89"/>
              <w:jc w:val="right"/>
              <w:rPr>
                <w:sz w:val="24"/>
              </w:rPr>
            </w:pPr>
            <w:r>
              <w:rPr>
                <w:color w:val="231F20"/>
                <w:sz w:val="24"/>
              </w:rPr>
              <w:t>2022</w:t>
            </w:r>
          </w:p>
        </w:tc>
        <w:tc>
          <w:tcPr>
            <w:tcW w:w="994" w:type="dxa"/>
            <w:tcBorders>
              <w:top w:val="nil"/>
            </w:tcBorders>
          </w:tcPr>
          <w:p w:rsidR="00DC3935" w:rsidRDefault="009E2591">
            <w:pPr>
              <w:pStyle w:val="TableParagraph"/>
              <w:spacing w:before="77"/>
              <w:ind w:right="94"/>
              <w:jc w:val="right"/>
              <w:rPr>
                <w:sz w:val="24"/>
              </w:rPr>
            </w:pPr>
            <w:r>
              <w:rPr>
                <w:color w:val="231F20"/>
                <w:sz w:val="24"/>
              </w:rPr>
              <w:t>2023</w:t>
            </w:r>
          </w:p>
        </w:tc>
      </w:tr>
      <w:tr w:rsidR="00DC3935">
        <w:trPr>
          <w:trHeight w:val="412"/>
        </w:trPr>
        <w:tc>
          <w:tcPr>
            <w:tcW w:w="3158" w:type="dxa"/>
            <w:shd w:val="clear" w:color="auto" w:fill="AED0E7"/>
          </w:tcPr>
          <w:p w:rsidR="00DC3935" w:rsidRDefault="009E2591">
            <w:pPr>
              <w:pStyle w:val="TableParagraph"/>
              <w:spacing w:before="82"/>
              <w:ind w:left="105"/>
              <w:rPr>
                <w:b/>
                <w:sz w:val="24"/>
              </w:rPr>
            </w:pPr>
            <w:r>
              <w:rPr>
                <w:b/>
                <w:color w:val="231F20"/>
                <w:sz w:val="24"/>
              </w:rPr>
              <w:t>STIPENDIARY</w:t>
            </w:r>
          </w:p>
        </w:tc>
        <w:tc>
          <w:tcPr>
            <w:tcW w:w="1238" w:type="dxa"/>
            <w:shd w:val="clear" w:color="auto" w:fill="AED0E7"/>
          </w:tcPr>
          <w:p w:rsidR="00DC3935" w:rsidRDefault="00DC3935">
            <w:pPr>
              <w:pStyle w:val="TableParagraph"/>
              <w:rPr>
                <w:rFonts w:ascii="Times New Roman"/>
                <w:sz w:val="24"/>
              </w:rPr>
            </w:pPr>
          </w:p>
        </w:tc>
        <w:tc>
          <w:tcPr>
            <w:tcW w:w="1272" w:type="dxa"/>
            <w:shd w:val="clear" w:color="auto" w:fill="AED0E7"/>
          </w:tcPr>
          <w:p w:rsidR="00DC3935" w:rsidRDefault="00DC3935">
            <w:pPr>
              <w:pStyle w:val="TableParagraph"/>
              <w:rPr>
                <w:rFonts w:ascii="Times New Roman"/>
                <w:sz w:val="24"/>
              </w:rPr>
            </w:pPr>
          </w:p>
        </w:tc>
        <w:tc>
          <w:tcPr>
            <w:tcW w:w="1138" w:type="dxa"/>
            <w:shd w:val="clear" w:color="auto" w:fill="AED0E7"/>
          </w:tcPr>
          <w:p w:rsidR="00DC3935" w:rsidRDefault="00DC3935">
            <w:pPr>
              <w:pStyle w:val="TableParagraph"/>
              <w:rPr>
                <w:rFonts w:ascii="Times New Roman"/>
                <w:sz w:val="24"/>
              </w:rPr>
            </w:pPr>
          </w:p>
        </w:tc>
        <w:tc>
          <w:tcPr>
            <w:tcW w:w="989" w:type="dxa"/>
            <w:shd w:val="clear" w:color="auto" w:fill="AED0E7"/>
          </w:tcPr>
          <w:p w:rsidR="00DC3935" w:rsidRDefault="00DC3935">
            <w:pPr>
              <w:pStyle w:val="TableParagraph"/>
              <w:rPr>
                <w:rFonts w:ascii="Times New Roman"/>
                <w:sz w:val="24"/>
              </w:rPr>
            </w:pPr>
          </w:p>
        </w:tc>
        <w:tc>
          <w:tcPr>
            <w:tcW w:w="994" w:type="dxa"/>
            <w:shd w:val="clear" w:color="auto" w:fill="AED0E7"/>
          </w:tcPr>
          <w:p w:rsidR="00DC3935" w:rsidRDefault="00DC3935">
            <w:pPr>
              <w:pStyle w:val="TableParagraph"/>
              <w:rPr>
                <w:rFonts w:ascii="Times New Roman"/>
                <w:sz w:val="24"/>
              </w:rPr>
            </w:pPr>
          </w:p>
        </w:tc>
        <w:tc>
          <w:tcPr>
            <w:tcW w:w="994" w:type="dxa"/>
            <w:shd w:val="clear" w:color="auto" w:fill="AED0E7"/>
          </w:tcPr>
          <w:p w:rsidR="00DC3935" w:rsidRDefault="00DC3935">
            <w:pPr>
              <w:pStyle w:val="TableParagraph"/>
              <w:rPr>
                <w:rFonts w:ascii="Times New Roman"/>
                <w:sz w:val="24"/>
              </w:rPr>
            </w:pPr>
          </w:p>
        </w:tc>
      </w:tr>
      <w:tr w:rsidR="00DC3935">
        <w:trPr>
          <w:trHeight w:val="412"/>
        </w:trPr>
        <w:tc>
          <w:tcPr>
            <w:tcW w:w="3158" w:type="dxa"/>
          </w:tcPr>
          <w:p w:rsidR="00DC3935" w:rsidRDefault="009E2591">
            <w:pPr>
              <w:pStyle w:val="TableParagraph"/>
              <w:spacing w:before="82"/>
              <w:ind w:left="105"/>
              <w:rPr>
                <w:b/>
                <w:sz w:val="24"/>
              </w:rPr>
            </w:pPr>
            <w:r>
              <w:rPr>
                <w:b/>
                <w:color w:val="231F20"/>
                <w:sz w:val="24"/>
              </w:rPr>
              <w:t>Full-Time Courses</w:t>
            </w:r>
          </w:p>
        </w:tc>
        <w:tc>
          <w:tcPr>
            <w:tcW w:w="1238" w:type="dxa"/>
          </w:tcPr>
          <w:p w:rsidR="00DC3935" w:rsidRDefault="00DC3935">
            <w:pPr>
              <w:pStyle w:val="TableParagraph"/>
              <w:rPr>
                <w:rFonts w:ascii="Times New Roman"/>
                <w:sz w:val="24"/>
              </w:rPr>
            </w:pPr>
          </w:p>
        </w:tc>
        <w:tc>
          <w:tcPr>
            <w:tcW w:w="1272" w:type="dxa"/>
          </w:tcPr>
          <w:p w:rsidR="00DC3935" w:rsidRDefault="00DC3935">
            <w:pPr>
              <w:pStyle w:val="TableParagraph"/>
              <w:rPr>
                <w:rFonts w:ascii="Times New Roman"/>
                <w:sz w:val="24"/>
              </w:rPr>
            </w:pPr>
          </w:p>
        </w:tc>
        <w:tc>
          <w:tcPr>
            <w:tcW w:w="1138" w:type="dxa"/>
          </w:tcPr>
          <w:p w:rsidR="00DC3935" w:rsidRDefault="00DC3935">
            <w:pPr>
              <w:pStyle w:val="TableParagraph"/>
              <w:rPr>
                <w:rFonts w:ascii="Times New Roman"/>
                <w:sz w:val="24"/>
              </w:rPr>
            </w:pPr>
          </w:p>
        </w:tc>
        <w:tc>
          <w:tcPr>
            <w:tcW w:w="989" w:type="dxa"/>
          </w:tcPr>
          <w:p w:rsidR="00DC3935" w:rsidRDefault="00DC3935">
            <w:pPr>
              <w:pStyle w:val="TableParagraph"/>
              <w:rPr>
                <w:rFonts w:ascii="Times New Roman"/>
                <w:sz w:val="24"/>
              </w:rPr>
            </w:pPr>
          </w:p>
        </w:tc>
        <w:tc>
          <w:tcPr>
            <w:tcW w:w="994" w:type="dxa"/>
          </w:tcPr>
          <w:p w:rsidR="00DC3935" w:rsidRDefault="00DC3935">
            <w:pPr>
              <w:pStyle w:val="TableParagraph"/>
              <w:rPr>
                <w:rFonts w:ascii="Times New Roman"/>
                <w:sz w:val="24"/>
              </w:rPr>
            </w:pPr>
          </w:p>
        </w:tc>
        <w:tc>
          <w:tcPr>
            <w:tcW w:w="994" w:type="dxa"/>
          </w:tcPr>
          <w:p w:rsidR="00DC3935" w:rsidRDefault="00DC3935">
            <w:pPr>
              <w:pStyle w:val="TableParagraph"/>
              <w:rPr>
                <w:rFonts w:ascii="Times New Roman"/>
                <w:sz w:val="24"/>
              </w:rPr>
            </w:pPr>
          </w:p>
        </w:tc>
      </w:tr>
      <w:tr w:rsidR="00DC3935">
        <w:trPr>
          <w:trHeight w:val="666"/>
        </w:trPr>
        <w:tc>
          <w:tcPr>
            <w:tcW w:w="3158" w:type="dxa"/>
          </w:tcPr>
          <w:p w:rsidR="00DC3935" w:rsidRDefault="009E2591">
            <w:pPr>
              <w:pStyle w:val="TableParagraph"/>
              <w:spacing w:before="58" w:line="242" w:lineRule="auto"/>
              <w:ind w:left="105" w:right="502"/>
              <w:rPr>
                <w:sz w:val="24"/>
              </w:rPr>
            </w:pPr>
            <w:r>
              <w:rPr>
                <w:color w:val="231F20"/>
                <w:sz w:val="24"/>
              </w:rPr>
              <w:t>Northern College (RCL) MWS</w:t>
            </w:r>
          </w:p>
        </w:tc>
        <w:tc>
          <w:tcPr>
            <w:tcW w:w="1238" w:type="dxa"/>
          </w:tcPr>
          <w:p w:rsidR="00DC3935" w:rsidRDefault="00DC3935">
            <w:pPr>
              <w:pStyle w:val="TableParagraph"/>
              <w:spacing w:before="2"/>
              <w:rPr>
                <w:sz w:val="29"/>
              </w:rPr>
            </w:pPr>
          </w:p>
          <w:p w:rsidR="00DC3935" w:rsidRDefault="009E2591">
            <w:pPr>
              <w:pStyle w:val="TableParagraph"/>
              <w:spacing w:before="1"/>
              <w:ind w:right="97"/>
              <w:jc w:val="right"/>
              <w:rPr>
                <w:sz w:val="24"/>
              </w:rPr>
            </w:pPr>
            <w:r>
              <w:rPr>
                <w:color w:val="231F20"/>
                <w:sz w:val="24"/>
              </w:rPr>
              <w:t>11</w:t>
            </w:r>
          </w:p>
        </w:tc>
        <w:tc>
          <w:tcPr>
            <w:tcW w:w="1272" w:type="dxa"/>
          </w:tcPr>
          <w:p w:rsidR="00DC3935" w:rsidRDefault="00DC3935">
            <w:pPr>
              <w:pStyle w:val="TableParagraph"/>
              <w:spacing w:before="2"/>
              <w:rPr>
                <w:sz w:val="29"/>
              </w:rPr>
            </w:pPr>
          </w:p>
          <w:p w:rsidR="00DC3935" w:rsidRDefault="009E2591">
            <w:pPr>
              <w:pStyle w:val="TableParagraph"/>
              <w:spacing w:before="1"/>
              <w:ind w:right="94"/>
              <w:jc w:val="right"/>
              <w:rPr>
                <w:sz w:val="24"/>
              </w:rPr>
            </w:pPr>
            <w:r>
              <w:rPr>
                <w:color w:val="231F20"/>
                <w:sz w:val="24"/>
              </w:rPr>
              <w:t>11</w:t>
            </w:r>
          </w:p>
        </w:tc>
        <w:tc>
          <w:tcPr>
            <w:tcW w:w="1138" w:type="dxa"/>
          </w:tcPr>
          <w:p w:rsidR="00DC3935" w:rsidRDefault="00DC3935">
            <w:pPr>
              <w:pStyle w:val="TableParagraph"/>
              <w:spacing w:before="2"/>
              <w:rPr>
                <w:sz w:val="29"/>
              </w:rPr>
            </w:pPr>
          </w:p>
          <w:p w:rsidR="00DC3935" w:rsidRDefault="009E2591">
            <w:pPr>
              <w:pStyle w:val="TableParagraph"/>
              <w:spacing w:before="1"/>
              <w:ind w:right="99"/>
              <w:jc w:val="right"/>
              <w:rPr>
                <w:sz w:val="24"/>
              </w:rPr>
            </w:pPr>
            <w:r>
              <w:rPr>
                <w:color w:val="231F20"/>
                <w:sz w:val="24"/>
              </w:rPr>
              <w:t>5</w:t>
            </w:r>
          </w:p>
        </w:tc>
        <w:tc>
          <w:tcPr>
            <w:tcW w:w="989" w:type="dxa"/>
          </w:tcPr>
          <w:p w:rsidR="00DC3935" w:rsidRDefault="00DC3935">
            <w:pPr>
              <w:pStyle w:val="TableParagraph"/>
              <w:spacing w:before="2"/>
              <w:rPr>
                <w:sz w:val="29"/>
              </w:rPr>
            </w:pPr>
          </w:p>
          <w:p w:rsidR="00DC3935" w:rsidRDefault="009E2591">
            <w:pPr>
              <w:pStyle w:val="TableParagraph"/>
              <w:spacing w:before="1"/>
              <w:ind w:right="94"/>
              <w:jc w:val="right"/>
              <w:rPr>
                <w:sz w:val="24"/>
              </w:rPr>
            </w:pPr>
            <w:r>
              <w:rPr>
                <w:color w:val="231F20"/>
                <w:sz w:val="24"/>
              </w:rPr>
              <w:t>2</w:t>
            </w:r>
          </w:p>
        </w:tc>
        <w:tc>
          <w:tcPr>
            <w:tcW w:w="994" w:type="dxa"/>
          </w:tcPr>
          <w:p w:rsidR="00DC3935" w:rsidRDefault="00DC3935">
            <w:pPr>
              <w:pStyle w:val="TableParagraph"/>
              <w:spacing w:before="2"/>
              <w:rPr>
                <w:sz w:val="29"/>
              </w:rPr>
            </w:pPr>
          </w:p>
          <w:p w:rsidR="00DC3935" w:rsidRDefault="009E2591">
            <w:pPr>
              <w:pStyle w:val="TableParagraph"/>
              <w:spacing w:before="1"/>
              <w:ind w:right="94"/>
              <w:jc w:val="right"/>
              <w:rPr>
                <w:sz w:val="24"/>
              </w:rPr>
            </w:pPr>
            <w:r>
              <w:rPr>
                <w:color w:val="231F20"/>
                <w:sz w:val="24"/>
              </w:rPr>
              <w:t>3</w:t>
            </w:r>
          </w:p>
        </w:tc>
        <w:tc>
          <w:tcPr>
            <w:tcW w:w="994" w:type="dxa"/>
          </w:tcPr>
          <w:p w:rsidR="00DC3935" w:rsidRDefault="00DC3935">
            <w:pPr>
              <w:pStyle w:val="TableParagraph"/>
              <w:spacing w:before="2"/>
              <w:rPr>
                <w:sz w:val="29"/>
              </w:rPr>
            </w:pPr>
          </w:p>
          <w:p w:rsidR="00DC3935" w:rsidRDefault="009E2591">
            <w:pPr>
              <w:pStyle w:val="TableParagraph"/>
              <w:spacing w:before="1"/>
              <w:ind w:right="100"/>
              <w:jc w:val="right"/>
              <w:rPr>
                <w:sz w:val="24"/>
              </w:rPr>
            </w:pPr>
            <w:r>
              <w:rPr>
                <w:color w:val="231F20"/>
                <w:sz w:val="24"/>
              </w:rPr>
              <w:t>1</w:t>
            </w:r>
          </w:p>
        </w:tc>
      </w:tr>
      <w:tr w:rsidR="00DC3935">
        <w:trPr>
          <w:trHeight w:val="666"/>
        </w:trPr>
        <w:tc>
          <w:tcPr>
            <w:tcW w:w="3158" w:type="dxa"/>
          </w:tcPr>
          <w:p w:rsidR="00DC3935" w:rsidRDefault="009E2591">
            <w:pPr>
              <w:pStyle w:val="TableParagraph"/>
              <w:spacing w:before="58" w:line="242" w:lineRule="auto"/>
              <w:ind w:left="105" w:right="502"/>
              <w:rPr>
                <w:sz w:val="24"/>
              </w:rPr>
            </w:pPr>
            <w:r>
              <w:rPr>
                <w:color w:val="231F20"/>
                <w:sz w:val="24"/>
              </w:rPr>
              <w:t>Northern College (RCL) CRCW</w:t>
            </w:r>
          </w:p>
        </w:tc>
        <w:tc>
          <w:tcPr>
            <w:tcW w:w="1238" w:type="dxa"/>
          </w:tcPr>
          <w:p w:rsidR="00DC3935" w:rsidRDefault="00DC3935">
            <w:pPr>
              <w:pStyle w:val="TableParagraph"/>
              <w:spacing w:before="2"/>
              <w:rPr>
                <w:sz w:val="29"/>
              </w:rPr>
            </w:pPr>
          </w:p>
          <w:p w:rsidR="00DC3935" w:rsidRDefault="009E2591">
            <w:pPr>
              <w:pStyle w:val="TableParagraph"/>
              <w:spacing w:before="1"/>
              <w:ind w:right="98"/>
              <w:jc w:val="right"/>
              <w:rPr>
                <w:sz w:val="24"/>
              </w:rPr>
            </w:pPr>
            <w:r>
              <w:rPr>
                <w:color w:val="231F20"/>
                <w:sz w:val="24"/>
              </w:rPr>
              <w:t>4</w:t>
            </w:r>
          </w:p>
        </w:tc>
        <w:tc>
          <w:tcPr>
            <w:tcW w:w="1272" w:type="dxa"/>
          </w:tcPr>
          <w:p w:rsidR="00DC3935" w:rsidRDefault="00DC3935">
            <w:pPr>
              <w:pStyle w:val="TableParagraph"/>
              <w:spacing w:before="2"/>
              <w:rPr>
                <w:sz w:val="29"/>
              </w:rPr>
            </w:pPr>
          </w:p>
          <w:p w:rsidR="00DC3935" w:rsidRDefault="009E2591">
            <w:pPr>
              <w:pStyle w:val="TableParagraph"/>
              <w:spacing w:before="1"/>
              <w:ind w:right="93"/>
              <w:jc w:val="right"/>
              <w:rPr>
                <w:sz w:val="24"/>
              </w:rPr>
            </w:pPr>
            <w:r>
              <w:rPr>
                <w:color w:val="231F20"/>
                <w:sz w:val="24"/>
              </w:rPr>
              <w:t>3</w:t>
            </w:r>
          </w:p>
        </w:tc>
        <w:tc>
          <w:tcPr>
            <w:tcW w:w="1138" w:type="dxa"/>
          </w:tcPr>
          <w:p w:rsidR="00DC3935" w:rsidRDefault="00DC3935">
            <w:pPr>
              <w:pStyle w:val="TableParagraph"/>
              <w:rPr>
                <w:rFonts w:ascii="Times New Roman"/>
                <w:sz w:val="24"/>
              </w:rPr>
            </w:pPr>
          </w:p>
        </w:tc>
        <w:tc>
          <w:tcPr>
            <w:tcW w:w="989" w:type="dxa"/>
          </w:tcPr>
          <w:p w:rsidR="00DC3935" w:rsidRDefault="00DC3935">
            <w:pPr>
              <w:pStyle w:val="TableParagraph"/>
              <w:spacing w:before="2"/>
              <w:rPr>
                <w:sz w:val="29"/>
              </w:rPr>
            </w:pPr>
          </w:p>
          <w:p w:rsidR="00DC3935" w:rsidRDefault="009E2591">
            <w:pPr>
              <w:pStyle w:val="TableParagraph"/>
              <w:spacing w:before="1"/>
              <w:ind w:right="94"/>
              <w:jc w:val="right"/>
              <w:rPr>
                <w:sz w:val="24"/>
              </w:rPr>
            </w:pPr>
            <w:r>
              <w:rPr>
                <w:color w:val="231F20"/>
                <w:sz w:val="24"/>
              </w:rPr>
              <w:t>1</w:t>
            </w:r>
          </w:p>
        </w:tc>
        <w:tc>
          <w:tcPr>
            <w:tcW w:w="994" w:type="dxa"/>
          </w:tcPr>
          <w:p w:rsidR="00DC3935" w:rsidRDefault="00DC3935">
            <w:pPr>
              <w:pStyle w:val="TableParagraph"/>
              <w:spacing w:before="2"/>
              <w:rPr>
                <w:sz w:val="29"/>
              </w:rPr>
            </w:pPr>
          </w:p>
          <w:p w:rsidR="00DC3935" w:rsidRDefault="009E2591">
            <w:pPr>
              <w:pStyle w:val="TableParagraph"/>
              <w:spacing w:before="1"/>
              <w:ind w:right="94"/>
              <w:jc w:val="right"/>
              <w:rPr>
                <w:sz w:val="24"/>
              </w:rPr>
            </w:pPr>
            <w:r>
              <w:rPr>
                <w:color w:val="231F20"/>
                <w:sz w:val="24"/>
              </w:rPr>
              <w:t>2</w:t>
            </w:r>
          </w:p>
        </w:tc>
        <w:tc>
          <w:tcPr>
            <w:tcW w:w="994" w:type="dxa"/>
          </w:tcPr>
          <w:p w:rsidR="00DC3935" w:rsidRDefault="00DC3935">
            <w:pPr>
              <w:pStyle w:val="TableParagraph"/>
              <w:rPr>
                <w:rFonts w:ascii="Times New Roman"/>
                <w:sz w:val="24"/>
              </w:rPr>
            </w:pPr>
          </w:p>
        </w:tc>
      </w:tr>
      <w:tr w:rsidR="00DC3935">
        <w:trPr>
          <w:trHeight w:val="412"/>
        </w:trPr>
        <w:tc>
          <w:tcPr>
            <w:tcW w:w="3158" w:type="dxa"/>
          </w:tcPr>
          <w:p w:rsidR="00DC3935" w:rsidRDefault="009E2591">
            <w:pPr>
              <w:pStyle w:val="TableParagraph"/>
              <w:spacing w:before="82"/>
              <w:ind w:left="105"/>
              <w:rPr>
                <w:sz w:val="24"/>
              </w:rPr>
            </w:pPr>
            <w:r>
              <w:rPr>
                <w:color w:val="231F20"/>
                <w:sz w:val="24"/>
              </w:rPr>
              <w:t>Scottish College (RCL)</w:t>
            </w:r>
          </w:p>
        </w:tc>
        <w:tc>
          <w:tcPr>
            <w:tcW w:w="1238" w:type="dxa"/>
          </w:tcPr>
          <w:p w:rsidR="00DC3935" w:rsidRDefault="009E2591">
            <w:pPr>
              <w:pStyle w:val="TableParagraph"/>
              <w:spacing w:before="82"/>
              <w:ind w:right="98"/>
              <w:jc w:val="right"/>
              <w:rPr>
                <w:sz w:val="24"/>
              </w:rPr>
            </w:pPr>
            <w:r>
              <w:rPr>
                <w:color w:val="231F20"/>
                <w:sz w:val="24"/>
              </w:rPr>
              <w:t>1</w:t>
            </w:r>
          </w:p>
        </w:tc>
        <w:tc>
          <w:tcPr>
            <w:tcW w:w="1272" w:type="dxa"/>
          </w:tcPr>
          <w:p w:rsidR="00DC3935" w:rsidRDefault="009E2591">
            <w:pPr>
              <w:pStyle w:val="TableParagraph"/>
              <w:spacing w:before="82"/>
              <w:ind w:right="93"/>
              <w:jc w:val="right"/>
              <w:rPr>
                <w:sz w:val="24"/>
              </w:rPr>
            </w:pPr>
            <w:r>
              <w:rPr>
                <w:color w:val="231F20"/>
                <w:sz w:val="24"/>
              </w:rPr>
              <w:t>3</w:t>
            </w:r>
          </w:p>
        </w:tc>
        <w:tc>
          <w:tcPr>
            <w:tcW w:w="1138" w:type="dxa"/>
          </w:tcPr>
          <w:p w:rsidR="00DC3935" w:rsidRDefault="009E2591">
            <w:pPr>
              <w:pStyle w:val="TableParagraph"/>
              <w:spacing w:before="82"/>
              <w:ind w:right="99"/>
              <w:jc w:val="right"/>
              <w:rPr>
                <w:sz w:val="24"/>
              </w:rPr>
            </w:pPr>
            <w:r>
              <w:rPr>
                <w:color w:val="231F20"/>
                <w:sz w:val="24"/>
              </w:rPr>
              <w:t>1</w:t>
            </w:r>
          </w:p>
        </w:tc>
        <w:tc>
          <w:tcPr>
            <w:tcW w:w="989" w:type="dxa"/>
          </w:tcPr>
          <w:p w:rsidR="00DC3935" w:rsidRDefault="00DC3935">
            <w:pPr>
              <w:pStyle w:val="TableParagraph"/>
              <w:rPr>
                <w:rFonts w:ascii="Times New Roman"/>
                <w:sz w:val="24"/>
              </w:rPr>
            </w:pPr>
          </w:p>
        </w:tc>
        <w:tc>
          <w:tcPr>
            <w:tcW w:w="994" w:type="dxa"/>
          </w:tcPr>
          <w:p w:rsidR="00DC3935" w:rsidRDefault="00DC3935">
            <w:pPr>
              <w:pStyle w:val="TableParagraph"/>
              <w:rPr>
                <w:rFonts w:ascii="Times New Roman"/>
                <w:sz w:val="24"/>
              </w:rPr>
            </w:pPr>
          </w:p>
        </w:tc>
        <w:tc>
          <w:tcPr>
            <w:tcW w:w="994" w:type="dxa"/>
          </w:tcPr>
          <w:p w:rsidR="00DC3935" w:rsidRDefault="009E2591">
            <w:pPr>
              <w:pStyle w:val="TableParagraph"/>
              <w:spacing w:before="82"/>
              <w:ind w:right="100"/>
              <w:jc w:val="right"/>
              <w:rPr>
                <w:sz w:val="24"/>
              </w:rPr>
            </w:pPr>
            <w:r>
              <w:rPr>
                <w:color w:val="231F20"/>
                <w:sz w:val="24"/>
              </w:rPr>
              <w:t>2</w:t>
            </w:r>
          </w:p>
        </w:tc>
      </w:tr>
      <w:tr w:rsidR="00DC3935">
        <w:trPr>
          <w:trHeight w:val="417"/>
        </w:trPr>
        <w:tc>
          <w:tcPr>
            <w:tcW w:w="3158" w:type="dxa"/>
          </w:tcPr>
          <w:p w:rsidR="00DC3935" w:rsidRDefault="009E2591">
            <w:pPr>
              <w:pStyle w:val="TableParagraph"/>
              <w:spacing w:before="82"/>
              <w:ind w:left="105"/>
              <w:rPr>
                <w:sz w:val="24"/>
              </w:rPr>
            </w:pPr>
            <w:r>
              <w:rPr>
                <w:color w:val="231F20"/>
                <w:sz w:val="24"/>
              </w:rPr>
              <w:t>Westminster College (RCL)</w:t>
            </w:r>
          </w:p>
        </w:tc>
        <w:tc>
          <w:tcPr>
            <w:tcW w:w="1238" w:type="dxa"/>
          </w:tcPr>
          <w:p w:rsidR="00DC3935" w:rsidRDefault="009E2591">
            <w:pPr>
              <w:pStyle w:val="TableParagraph"/>
              <w:spacing w:before="82"/>
              <w:ind w:right="97"/>
              <w:jc w:val="right"/>
              <w:rPr>
                <w:sz w:val="24"/>
              </w:rPr>
            </w:pPr>
            <w:r>
              <w:rPr>
                <w:color w:val="231F20"/>
                <w:sz w:val="24"/>
              </w:rPr>
              <w:t>17</w:t>
            </w:r>
          </w:p>
        </w:tc>
        <w:tc>
          <w:tcPr>
            <w:tcW w:w="1272" w:type="dxa"/>
          </w:tcPr>
          <w:p w:rsidR="00DC3935" w:rsidRDefault="009E2591">
            <w:pPr>
              <w:pStyle w:val="TableParagraph"/>
              <w:spacing w:before="82"/>
              <w:ind w:right="94"/>
              <w:jc w:val="right"/>
              <w:rPr>
                <w:sz w:val="24"/>
              </w:rPr>
            </w:pPr>
            <w:r>
              <w:rPr>
                <w:color w:val="231F20"/>
                <w:sz w:val="24"/>
              </w:rPr>
              <w:t>10</w:t>
            </w:r>
          </w:p>
        </w:tc>
        <w:tc>
          <w:tcPr>
            <w:tcW w:w="1138" w:type="dxa"/>
          </w:tcPr>
          <w:p w:rsidR="00DC3935" w:rsidRDefault="009E2591">
            <w:pPr>
              <w:pStyle w:val="TableParagraph"/>
              <w:spacing w:before="82"/>
              <w:ind w:right="99"/>
              <w:jc w:val="right"/>
              <w:rPr>
                <w:sz w:val="24"/>
              </w:rPr>
            </w:pPr>
            <w:r>
              <w:rPr>
                <w:color w:val="231F20"/>
                <w:sz w:val="24"/>
              </w:rPr>
              <w:t>3</w:t>
            </w:r>
          </w:p>
        </w:tc>
        <w:tc>
          <w:tcPr>
            <w:tcW w:w="989" w:type="dxa"/>
          </w:tcPr>
          <w:p w:rsidR="00DC3935" w:rsidRDefault="009E2591">
            <w:pPr>
              <w:pStyle w:val="TableParagraph"/>
              <w:spacing w:before="82"/>
              <w:ind w:right="94"/>
              <w:jc w:val="right"/>
              <w:rPr>
                <w:sz w:val="24"/>
              </w:rPr>
            </w:pPr>
            <w:r>
              <w:rPr>
                <w:color w:val="231F20"/>
                <w:sz w:val="24"/>
              </w:rPr>
              <w:t>1</w:t>
            </w:r>
          </w:p>
        </w:tc>
        <w:tc>
          <w:tcPr>
            <w:tcW w:w="994" w:type="dxa"/>
          </w:tcPr>
          <w:p w:rsidR="00DC3935" w:rsidRDefault="009E2591">
            <w:pPr>
              <w:pStyle w:val="TableParagraph"/>
              <w:spacing w:before="82"/>
              <w:ind w:right="94"/>
              <w:jc w:val="right"/>
              <w:rPr>
                <w:sz w:val="24"/>
              </w:rPr>
            </w:pPr>
            <w:r>
              <w:rPr>
                <w:color w:val="231F20"/>
                <w:sz w:val="24"/>
              </w:rPr>
              <w:t>5</w:t>
            </w:r>
          </w:p>
        </w:tc>
        <w:tc>
          <w:tcPr>
            <w:tcW w:w="994" w:type="dxa"/>
          </w:tcPr>
          <w:p w:rsidR="00DC3935" w:rsidRDefault="009E2591">
            <w:pPr>
              <w:pStyle w:val="TableParagraph"/>
              <w:spacing w:before="82"/>
              <w:ind w:right="100"/>
              <w:jc w:val="right"/>
              <w:rPr>
                <w:sz w:val="24"/>
              </w:rPr>
            </w:pPr>
            <w:r>
              <w:rPr>
                <w:color w:val="231F20"/>
                <w:sz w:val="24"/>
              </w:rPr>
              <w:t>1</w:t>
            </w:r>
          </w:p>
        </w:tc>
      </w:tr>
      <w:tr w:rsidR="00DC3935">
        <w:trPr>
          <w:trHeight w:val="412"/>
        </w:trPr>
        <w:tc>
          <w:tcPr>
            <w:tcW w:w="3158" w:type="dxa"/>
          </w:tcPr>
          <w:p w:rsidR="00DC3935" w:rsidRDefault="009E2591">
            <w:pPr>
              <w:pStyle w:val="TableParagraph"/>
              <w:spacing w:before="82"/>
              <w:ind w:left="105"/>
              <w:rPr>
                <w:b/>
                <w:sz w:val="24"/>
              </w:rPr>
            </w:pPr>
            <w:r>
              <w:rPr>
                <w:b/>
                <w:color w:val="231F20"/>
                <w:sz w:val="24"/>
              </w:rPr>
              <w:t>Part-time Courses</w:t>
            </w:r>
          </w:p>
        </w:tc>
        <w:tc>
          <w:tcPr>
            <w:tcW w:w="1238" w:type="dxa"/>
          </w:tcPr>
          <w:p w:rsidR="00DC3935" w:rsidRDefault="00DC3935">
            <w:pPr>
              <w:pStyle w:val="TableParagraph"/>
              <w:rPr>
                <w:rFonts w:ascii="Times New Roman"/>
                <w:sz w:val="24"/>
              </w:rPr>
            </w:pPr>
          </w:p>
        </w:tc>
        <w:tc>
          <w:tcPr>
            <w:tcW w:w="1272" w:type="dxa"/>
          </w:tcPr>
          <w:p w:rsidR="00DC3935" w:rsidRDefault="00DC3935">
            <w:pPr>
              <w:pStyle w:val="TableParagraph"/>
              <w:rPr>
                <w:rFonts w:ascii="Times New Roman"/>
                <w:sz w:val="24"/>
              </w:rPr>
            </w:pPr>
          </w:p>
        </w:tc>
        <w:tc>
          <w:tcPr>
            <w:tcW w:w="1138" w:type="dxa"/>
          </w:tcPr>
          <w:p w:rsidR="00DC3935" w:rsidRDefault="00DC3935">
            <w:pPr>
              <w:pStyle w:val="TableParagraph"/>
              <w:rPr>
                <w:rFonts w:ascii="Times New Roman"/>
                <w:sz w:val="24"/>
              </w:rPr>
            </w:pPr>
          </w:p>
        </w:tc>
        <w:tc>
          <w:tcPr>
            <w:tcW w:w="989" w:type="dxa"/>
          </w:tcPr>
          <w:p w:rsidR="00DC3935" w:rsidRDefault="00DC3935">
            <w:pPr>
              <w:pStyle w:val="TableParagraph"/>
              <w:rPr>
                <w:rFonts w:ascii="Times New Roman"/>
                <w:sz w:val="24"/>
              </w:rPr>
            </w:pPr>
          </w:p>
        </w:tc>
        <w:tc>
          <w:tcPr>
            <w:tcW w:w="994" w:type="dxa"/>
          </w:tcPr>
          <w:p w:rsidR="00DC3935" w:rsidRDefault="00DC3935">
            <w:pPr>
              <w:pStyle w:val="TableParagraph"/>
              <w:rPr>
                <w:rFonts w:ascii="Times New Roman"/>
                <w:sz w:val="24"/>
              </w:rPr>
            </w:pPr>
          </w:p>
        </w:tc>
        <w:tc>
          <w:tcPr>
            <w:tcW w:w="994" w:type="dxa"/>
          </w:tcPr>
          <w:p w:rsidR="00DC3935" w:rsidRDefault="00DC3935">
            <w:pPr>
              <w:pStyle w:val="TableParagraph"/>
              <w:rPr>
                <w:rFonts w:ascii="Times New Roman"/>
                <w:sz w:val="24"/>
              </w:rPr>
            </w:pPr>
          </w:p>
        </w:tc>
      </w:tr>
      <w:tr w:rsidR="00DC3935">
        <w:trPr>
          <w:trHeight w:val="412"/>
        </w:trPr>
        <w:tc>
          <w:tcPr>
            <w:tcW w:w="3158" w:type="dxa"/>
          </w:tcPr>
          <w:p w:rsidR="00DC3935" w:rsidRDefault="009E2591">
            <w:pPr>
              <w:pStyle w:val="TableParagraph"/>
              <w:spacing w:before="82"/>
              <w:ind w:left="105"/>
              <w:rPr>
                <w:sz w:val="24"/>
              </w:rPr>
            </w:pPr>
            <w:r>
              <w:rPr>
                <w:color w:val="231F20"/>
                <w:sz w:val="24"/>
              </w:rPr>
              <w:t>Northern College (RCL)</w:t>
            </w:r>
          </w:p>
        </w:tc>
        <w:tc>
          <w:tcPr>
            <w:tcW w:w="1238" w:type="dxa"/>
          </w:tcPr>
          <w:p w:rsidR="00DC3935" w:rsidRDefault="009E2591">
            <w:pPr>
              <w:pStyle w:val="TableParagraph"/>
              <w:spacing w:before="82"/>
              <w:ind w:right="98"/>
              <w:jc w:val="right"/>
              <w:rPr>
                <w:sz w:val="24"/>
              </w:rPr>
            </w:pPr>
            <w:r>
              <w:rPr>
                <w:color w:val="231F20"/>
                <w:sz w:val="24"/>
              </w:rPr>
              <w:t>1</w:t>
            </w:r>
          </w:p>
        </w:tc>
        <w:tc>
          <w:tcPr>
            <w:tcW w:w="1272" w:type="dxa"/>
          </w:tcPr>
          <w:p w:rsidR="00DC3935" w:rsidRDefault="00DC3935">
            <w:pPr>
              <w:pStyle w:val="TableParagraph"/>
              <w:rPr>
                <w:rFonts w:ascii="Times New Roman"/>
                <w:sz w:val="24"/>
              </w:rPr>
            </w:pPr>
          </w:p>
        </w:tc>
        <w:tc>
          <w:tcPr>
            <w:tcW w:w="1138" w:type="dxa"/>
          </w:tcPr>
          <w:p w:rsidR="00DC3935" w:rsidRDefault="00DC3935">
            <w:pPr>
              <w:pStyle w:val="TableParagraph"/>
              <w:rPr>
                <w:rFonts w:ascii="Times New Roman"/>
                <w:sz w:val="24"/>
              </w:rPr>
            </w:pPr>
          </w:p>
        </w:tc>
        <w:tc>
          <w:tcPr>
            <w:tcW w:w="989" w:type="dxa"/>
          </w:tcPr>
          <w:p w:rsidR="00DC3935" w:rsidRDefault="00DC3935">
            <w:pPr>
              <w:pStyle w:val="TableParagraph"/>
              <w:rPr>
                <w:rFonts w:ascii="Times New Roman"/>
                <w:sz w:val="24"/>
              </w:rPr>
            </w:pPr>
          </w:p>
        </w:tc>
        <w:tc>
          <w:tcPr>
            <w:tcW w:w="994" w:type="dxa"/>
          </w:tcPr>
          <w:p w:rsidR="00DC3935" w:rsidRDefault="00DC3935">
            <w:pPr>
              <w:pStyle w:val="TableParagraph"/>
              <w:rPr>
                <w:rFonts w:ascii="Times New Roman"/>
                <w:sz w:val="24"/>
              </w:rPr>
            </w:pPr>
          </w:p>
        </w:tc>
        <w:tc>
          <w:tcPr>
            <w:tcW w:w="994" w:type="dxa"/>
          </w:tcPr>
          <w:p w:rsidR="00DC3935" w:rsidRDefault="00DC3935">
            <w:pPr>
              <w:pStyle w:val="TableParagraph"/>
              <w:rPr>
                <w:rFonts w:ascii="Times New Roman"/>
                <w:sz w:val="24"/>
              </w:rPr>
            </w:pPr>
          </w:p>
        </w:tc>
      </w:tr>
      <w:tr w:rsidR="00DC3935">
        <w:trPr>
          <w:trHeight w:val="417"/>
        </w:trPr>
        <w:tc>
          <w:tcPr>
            <w:tcW w:w="3158" w:type="dxa"/>
          </w:tcPr>
          <w:p w:rsidR="00DC3935" w:rsidRDefault="009E2591">
            <w:pPr>
              <w:pStyle w:val="TableParagraph"/>
              <w:spacing w:before="82"/>
              <w:ind w:left="105"/>
              <w:rPr>
                <w:sz w:val="24"/>
              </w:rPr>
            </w:pPr>
            <w:r>
              <w:rPr>
                <w:color w:val="231F20"/>
                <w:sz w:val="24"/>
              </w:rPr>
              <w:t>Scottish College (RCL)</w:t>
            </w:r>
          </w:p>
        </w:tc>
        <w:tc>
          <w:tcPr>
            <w:tcW w:w="1238" w:type="dxa"/>
          </w:tcPr>
          <w:p w:rsidR="00DC3935" w:rsidRDefault="00DC3935">
            <w:pPr>
              <w:pStyle w:val="TableParagraph"/>
              <w:rPr>
                <w:rFonts w:ascii="Times New Roman"/>
                <w:sz w:val="24"/>
              </w:rPr>
            </w:pPr>
          </w:p>
        </w:tc>
        <w:tc>
          <w:tcPr>
            <w:tcW w:w="1272" w:type="dxa"/>
          </w:tcPr>
          <w:p w:rsidR="00DC3935" w:rsidRDefault="00DC3935">
            <w:pPr>
              <w:pStyle w:val="TableParagraph"/>
              <w:rPr>
                <w:rFonts w:ascii="Times New Roman"/>
                <w:sz w:val="24"/>
              </w:rPr>
            </w:pPr>
          </w:p>
        </w:tc>
        <w:tc>
          <w:tcPr>
            <w:tcW w:w="1138" w:type="dxa"/>
          </w:tcPr>
          <w:p w:rsidR="00DC3935" w:rsidRDefault="00DC3935">
            <w:pPr>
              <w:pStyle w:val="TableParagraph"/>
              <w:rPr>
                <w:rFonts w:ascii="Times New Roman"/>
                <w:sz w:val="24"/>
              </w:rPr>
            </w:pPr>
          </w:p>
        </w:tc>
        <w:tc>
          <w:tcPr>
            <w:tcW w:w="989" w:type="dxa"/>
          </w:tcPr>
          <w:p w:rsidR="00DC3935" w:rsidRDefault="00DC3935">
            <w:pPr>
              <w:pStyle w:val="TableParagraph"/>
              <w:rPr>
                <w:rFonts w:ascii="Times New Roman"/>
                <w:sz w:val="24"/>
              </w:rPr>
            </w:pPr>
          </w:p>
        </w:tc>
        <w:tc>
          <w:tcPr>
            <w:tcW w:w="994" w:type="dxa"/>
          </w:tcPr>
          <w:p w:rsidR="00DC3935" w:rsidRDefault="00DC3935">
            <w:pPr>
              <w:pStyle w:val="TableParagraph"/>
              <w:rPr>
                <w:rFonts w:ascii="Times New Roman"/>
                <w:sz w:val="24"/>
              </w:rPr>
            </w:pPr>
          </w:p>
        </w:tc>
        <w:tc>
          <w:tcPr>
            <w:tcW w:w="994" w:type="dxa"/>
          </w:tcPr>
          <w:p w:rsidR="00DC3935" w:rsidRDefault="00DC3935">
            <w:pPr>
              <w:pStyle w:val="TableParagraph"/>
              <w:rPr>
                <w:rFonts w:ascii="Times New Roman"/>
                <w:sz w:val="24"/>
              </w:rPr>
            </w:pPr>
          </w:p>
        </w:tc>
      </w:tr>
      <w:tr w:rsidR="00DC3935">
        <w:trPr>
          <w:trHeight w:val="412"/>
        </w:trPr>
        <w:tc>
          <w:tcPr>
            <w:tcW w:w="3158" w:type="dxa"/>
          </w:tcPr>
          <w:p w:rsidR="00DC3935" w:rsidRDefault="009E2591">
            <w:pPr>
              <w:pStyle w:val="TableParagraph"/>
              <w:spacing w:before="82"/>
              <w:ind w:left="105"/>
              <w:rPr>
                <w:b/>
                <w:sz w:val="24"/>
              </w:rPr>
            </w:pPr>
            <w:r>
              <w:rPr>
                <w:b/>
                <w:color w:val="231F20"/>
                <w:sz w:val="24"/>
              </w:rPr>
              <w:t>Subtotal</w:t>
            </w:r>
          </w:p>
        </w:tc>
        <w:tc>
          <w:tcPr>
            <w:tcW w:w="1238" w:type="dxa"/>
          </w:tcPr>
          <w:p w:rsidR="00DC3935" w:rsidRDefault="009E2591">
            <w:pPr>
              <w:pStyle w:val="TableParagraph"/>
              <w:spacing w:before="82"/>
              <w:ind w:right="97"/>
              <w:jc w:val="right"/>
              <w:rPr>
                <w:sz w:val="24"/>
              </w:rPr>
            </w:pPr>
            <w:r>
              <w:rPr>
                <w:color w:val="231F20"/>
                <w:sz w:val="24"/>
              </w:rPr>
              <w:t>34</w:t>
            </w:r>
          </w:p>
        </w:tc>
        <w:tc>
          <w:tcPr>
            <w:tcW w:w="1272" w:type="dxa"/>
          </w:tcPr>
          <w:p w:rsidR="00DC3935" w:rsidRDefault="009E2591">
            <w:pPr>
              <w:pStyle w:val="TableParagraph"/>
              <w:spacing w:before="82"/>
              <w:ind w:right="94"/>
              <w:jc w:val="right"/>
              <w:rPr>
                <w:sz w:val="24"/>
              </w:rPr>
            </w:pPr>
            <w:r>
              <w:rPr>
                <w:color w:val="231F20"/>
                <w:sz w:val="24"/>
              </w:rPr>
              <w:t>27</w:t>
            </w:r>
          </w:p>
        </w:tc>
        <w:tc>
          <w:tcPr>
            <w:tcW w:w="1138" w:type="dxa"/>
          </w:tcPr>
          <w:p w:rsidR="00DC3935" w:rsidRDefault="009E2591">
            <w:pPr>
              <w:pStyle w:val="TableParagraph"/>
              <w:spacing w:before="82"/>
              <w:ind w:right="99"/>
              <w:jc w:val="right"/>
              <w:rPr>
                <w:sz w:val="24"/>
              </w:rPr>
            </w:pPr>
            <w:r>
              <w:rPr>
                <w:color w:val="231F20"/>
                <w:sz w:val="24"/>
              </w:rPr>
              <w:t>9</w:t>
            </w:r>
          </w:p>
        </w:tc>
        <w:tc>
          <w:tcPr>
            <w:tcW w:w="989" w:type="dxa"/>
          </w:tcPr>
          <w:p w:rsidR="00DC3935" w:rsidRDefault="009E2591">
            <w:pPr>
              <w:pStyle w:val="TableParagraph"/>
              <w:spacing w:before="82"/>
              <w:ind w:right="94"/>
              <w:jc w:val="right"/>
              <w:rPr>
                <w:sz w:val="24"/>
              </w:rPr>
            </w:pPr>
            <w:r>
              <w:rPr>
                <w:color w:val="231F20"/>
                <w:sz w:val="24"/>
              </w:rPr>
              <w:t>4</w:t>
            </w:r>
          </w:p>
        </w:tc>
        <w:tc>
          <w:tcPr>
            <w:tcW w:w="994" w:type="dxa"/>
          </w:tcPr>
          <w:p w:rsidR="00DC3935" w:rsidRDefault="009E2591">
            <w:pPr>
              <w:pStyle w:val="TableParagraph"/>
              <w:spacing w:before="82"/>
              <w:ind w:right="95"/>
              <w:jc w:val="right"/>
              <w:rPr>
                <w:sz w:val="24"/>
              </w:rPr>
            </w:pPr>
            <w:r>
              <w:rPr>
                <w:color w:val="231F20"/>
                <w:sz w:val="24"/>
              </w:rPr>
              <w:t>10</w:t>
            </w:r>
          </w:p>
        </w:tc>
        <w:tc>
          <w:tcPr>
            <w:tcW w:w="994" w:type="dxa"/>
          </w:tcPr>
          <w:p w:rsidR="00DC3935" w:rsidRDefault="009E2591">
            <w:pPr>
              <w:pStyle w:val="TableParagraph"/>
              <w:spacing w:before="82"/>
              <w:ind w:right="100"/>
              <w:jc w:val="right"/>
              <w:rPr>
                <w:sz w:val="24"/>
              </w:rPr>
            </w:pPr>
            <w:r>
              <w:rPr>
                <w:color w:val="231F20"/>
                <w:sz w:val="24"/>
              </w:rPr>
              <w:t>4</w:t>
            </w:r>
          </w:p>
        </w:tc>
      </w:tr>
      <w:tr w:rsidR="00DC3935">
        <w:trPr>
          <w:trHeight w:val="412"/>
        </w:trPr>
        <w:tc>
          <w:tcPr>
            <w:tcW w:w="3158" w:type="dxa"/>
            <w:shd w:val="clear" w:color="auto" w:fill="AED0E7"/>
          </w:tcPr>
          <w:p w:rsidR="00DC3935" w:rsidRDefault="009E2591">
            <w:pPr>
              <w:pStyle w:val="TableParagraph"/>
              <w:spacing w:before="82"/>
              <w:ind w:left="105"/>
              <w:rPr>
                <w:b/>
                <w:sz w:val="24"/>
              </w:rPr>
            </w:pPr>
            <w:r>
              <w:rPr>
                <w:b/>
                <w:color w:val="231F20"/>
                <w:sz w:val="24"/>
              </w:rPr>
              <w:t>NON-STIPENDIARY</w:t>
            </w:r>
          </w:p>
        </w:tc>
        <w:tc>
          <w:tcPr>
            <w:tcW w:w="1238" w:type="dxa"/>
            <w:shd w:val="clear" w:color="auto" w:fill="AED0E7"/>
          </w:tcPr>
          <w:p w:rsidR="00DC3935" w:rsidRDefault="00DC3935">
            <w:pPr>
              <w:pStyle w:val="TableParagraph"/>
              <w:rPr>
                <w:rFonts w:ascii="Times New Roman"/>
                <w:sz w:val="24"/>
              </w:rPr>
            </w:pPr>
          </w:p>
        </w:tc>
        <w:tc>
          <w:tcPr>
            <w:tcW w:w="1272" w:type="dxa"/>
            <w:shd w:val="clear" w:color="auto" w:fill="AED0E7"/>
          </w:tcPr>
          <w:p w:rsidR="00DC3935" w:rsidRDefault="00DC3935">
            <w:pPr>
              <w:pStyle w:val="TableParagraph"/>
              <w:rPr>
                <w:rFonts w:ascii="Times New Roman"/>
                <w:sz w:val="24"/>
              </w:rPr>
            </w:pPr>
          </w:p>
        </w:tc>
        <w:tc>
          <w:tcPr>
            <w:tcW w:w="1138" w:type="dxa"/>
            <w:shd w:val="clear" w:color="auto" w:fill="AED0E7"/>
          </w:tcPr>
          <w:p w:rsidR="00DC3935" w:rsidRDefault="00DC3935">
            <w:pPr>
              <w:pStyle w:val="TableParagraph"/>
              <w:rPr>
                <w:rFonts w:ascii="Times New Roman"/>
                <w:sz w:val="24"/>
              </w:rPr>
            </w:pPr>
          </w:p>
        </w:tc>
        <w:tc>
          <w:tcPr>
            <w:tcW w:w="989" w:type="dxa"/>
            <w:shd w:val="clear" w:color="auto" w:fill="AED0E7"/>
          </w:tcPr>
          <w:p w:rsidR="00DC3935" w:rsidRDefault="00DC3935">
            <w:pPr>
              <w:pStyle w:val="TableParagraph"/>
              <w:rPr>
                <w:rFonts w:ascii="Times New Roman"/>
                <w:sz w:val="24"/>
              </w:rPr>
            </w:pPr>
          </w:p>
        </w:tc>
        <w:tc>
          <w:tcPr>
            <w:tcW w:w="994" w:type="dxa"/>
            <w:shd w:val="clear" w:color="auto" w:fill="AED0E7"/>
          </w:tcPr>
          <w:p w:rsidR="00DC3935" w:rsidRDefault="00DC3935">
            <w:pPr>
              <w:pStyle w:val="TableParagraph"/>
              <w:rPr>
                <w:rFonts w:ascii="Times New Roman"/>
                <w:sz w:val="24"/>
              </w:rPr>
            </w:pPr>
          </w:p>
        </w:tc>
        <w:tc>
          <w:tcPr>
            <w:tcW w:w="994" w:type="dxa"/>
            <w:shd w:val="clear" w:color="auto" w:fill="AED0E7"/>
          </w:tcPr>
          <w:p w:rsidR="00DC3935" w:rsidRDefault="00DC3935">
            <w:pPr>
              <w:pStyle w:val="TableParagraph"/>
              <w:rPr>
                <w:rFonts w:ascii="Times New Roman"/>
                <w:sz w:val="24"/>
              </w:rPr>
            </w:pPr>
          </w:p>
        </w:tc>
      </w:tr>
      <w:tr w:rsidR="00DC3935">
        <w:trPr>
          <w:trHeight w:val="417"/>
        </w:trPr>
        <w:tc>
          <w:tcPr>
            <w:tcW w:w="3158" w:type="dxa"/>
          </w:tcPr>
          <w:p w:rsidR="00DC3935" w:rsidRDefault="009E2591">
            <w:pPr>
              <w:pStyle w:val="TableParagraph"/>
              <w:spacing w:before="82"/>
              <w:ind w:left="105"/>
              <w:rPr>
                <w:b/>
                <w:sz w:val="24"/>
              </w:rPr>
            </w:pPr>
            <w:r>
              <w:rPr>
                <w:b/>
                <w:color w:val="231F20"/>
                <w:sz w:val="24"/>
              </w:rPr>
              <w:t>Full-Time Courses</w:t>
            </w:r>
          </w:p>
        </w:tc>
        <w:tc>
          <w:tcPr>
            <w:tcW w:w="1238" w:type="dxa"/>
          </w:tcPr>
          <w:p w:rsidR="00DC3935" w:rsidRDefault="00DC3935">
            <w:pPr>
              <w:pStyle w:val="TableParagraph"/>
              <w:rPr>
                <w:rFonts w:ascii="Times New Roman"/>
                <w:sz w:val="24"/>
              </w:rPr>
            </w:pPr>
          </w:p>
        </w:tc>
        <w:tc>
          <w:tcPr>
            <w:tcW w:w="1272" w:type="dxa"/>
          </w:tcPr>
          <w:p w:rsidR="00DC3935" w:rsidRDefault="00DC3935">
            <w:pPr>
              <w:pStyle w:val="TableParagraph"/>
              <w:rPr>
                <w:rFonts w:ascii="Times New Roman"/>
                <w:sz w:val="24"/>
              </w:rPr>
            </w:pPr>
          </w:p>
        </w:tc>
        <w:tc>
          <w:tcPr>
            <w:tcW w:w="1138" w:type="dxa"/>
          </w:tcPr>
          <w:p w:rsidR="00DC3935" w:rsidRDefault="00DC3935">
            <w:pPr>
              <w:pStyle w:val="TableParagraph"/>
              <w:rPr>
                <w:rFonts w:ascii="Times New Roman"/>
                <w:sz w:val="24"/>
              </w:rPr>
            </w:pPr>
          </w:p>
        </w:tc>
        <w:tc>
          <w:tcPr>
            <w:tcW w:w="989" w:type="dxa"/>
          </w:tcPr>
          <w:p w:rsidR="00DC3935" w:rsidRDefault="00DC3935">
            <w:pPr>
              <w:pStyle w:val="TableParagraph"/>
              <w:rPr>
                <w:rFonts w:ascii="Times New Roman"/>
                <w:sz w:val="24"/>
              </w:rPr>
            </w:pPr>
          </w:p>
        </w:tc>
        <w:tc>
          <w:tcPr>
            <w:tcW w:w="994" w:type="dxa"/>
          </w:tcPr>
          <w:p w:rsidR="00DC3935" w:rsidRDefault="00DC3935">
            <w:pPr>
              <w:pStyle w:val="TableParagraph"/>
              <w:rPr>
                <w:rFonts w:ascii="Times New Roman"/>
                <w:sz w:val="24"/>
              </w:rPr>
            </w:pPr>
          </w:p>
        </w:tc>
        <w:tc>
          <w:tcPr>
            <w:tcW w:w="994" w:type="dxa"/>
          </w:tcPr>
          <w:p w:rsidR="00DC3935" w:rsidRDefault="00DC3935">
            <w:pPr>
              <w:pStyle w:val="TableParagraph"/>
              <w:rPr>
                <w:rFonts w:ascii="Times New Roman"/>
                <w:sz w:val="24"/>
              </w:rPr>
            </w:pPr>
          </w:p>
        </w:tc>
      </w:tr>
      <w:tr w:rsidR="00DC3935">
        <w:trPr>
          <w:trHeight w:val="412"/>
        </w:trPr>
        <w:tc>
          <w:tcPr>
            <w:tcW w:w="3158" w:type="dxa"/>
          </w:tcPr>
          <w:p w:rsidR="00DC3935" w:rsidRDefault="009E2591">
            <w:pPr>
              <w:pStyle w:val="TableParagraph"/>
              <w:spacing w:before="82"/>
              <w:ind w:left="105"/>
              <w:rPr>
                <w:sz w:val="24"/>
              </w:rPr>
            </w:pPr>
            <w:r>
              <w:rPr>
                <w:color w:val="231F20"/>
                <w:sz w:val="24"/>
              </w:rPr>
              <w:t>Northern College (RCL)</w:t>
            </w:r>
          </w:p>
        </w:tc>
        <w:tc>
          <w:tcPr>
            <w:tcW w:w="1238" w:type="dxa"/>
          </w:tcPr>
          <w:p w:rsidR="00DC3935" w:rsidRDefault="00DC3935">
            <w:pPr>
              <w:pStyle w:val="TableParagraph"/>
              <w:rPr>
                <w:rFonts w:ascii="Times New Roman"/>
                <w:sz w:val="24"/>
              </w:rPr>
            </w:pPr>
          </w:p>
        </w:tc>
        <w:tc>
          <w:tcPr>
            <w:tcW w:w="1272" w:type="dxa"/>
          </w:tcPr>
          <w:p w:rsidR="00DC3935" w:rsidRDefault="00DC3935">
            <w:pPr>
              <w:pStyle w:val="TableParagraph"/>
              <w:rPr>
                <w:rFonts w:ascii="Times New Roman"/>
                <w:sz w:val="24"/>
              </w:rPr>
            </w:pPr>
          </w:p>
        </w:tc>
        <w:tc>
          <w:tcPr>
            <w:tcW w:w="1138" w:type="dxa"/>
          </w:tcPr>
          <w:p w:rsidR="00DC3935" w:rsidRDefault="00DC3935">
            <w:pPr>
              <w:pStyle w:val="TableParagraph"/>
              <w:rPr>
                <w:rFonts w:ascii="Times New Roman"/>
                <w:sz w:val="24"/>
              </w:rPr>
            </w:pPr>
          </w:p>
        </w:tc>
        <w:tc>
          <w:tcPr>
            <w:tcW w:w="989" w:type="dxa"/>
          </w:tcPr>
          <w:p w:rsidR="00DC3935" w:rsidRDefault="00DC3935">
            <w:pPr>
              <w:pStyle w:val="TableParagraph"/>
              <w:rPr>
                <w:rFonts w:ascii="Times New Roman"/>
                <w:sz w:val="24"/>
              </w:rPr>
            </w:pPr>
          </w:p>
        </w:tc>
        <w:tc>
          <w:tcPr>
            <w:tcW w:w="994" w:type="dxa"/>
          </w:tcPr>
          <w:p w:rsidR="00DC3935" w:rsidRDefault="00DC3935">
            <w:pPr>
              <w:pStyle w:val="TableParagraph"/>
              <w:rPr>
                <w:rFonts w:ascii="Times New Roman"/>
                <w:sz w:val="24"/>
              </w:rPr>
            </w:pPr>
          </w:p>
        </w:tc>
        <w:tc>
          <w:tcPr>
            <w:tcW w:w="994" w:type="dxa"/>
          </w:tcPr>
          <w:p w:rsidR="00DC3935" w:rsidRDefault="00DC3935">
            <w:pPr>
              <w:pStyle w:val="TableParagraph"/>
              <w:rPr>
                <w:rFonts w:ascii="Times New Roman"/>
                <w:sz w:val="24"/>
              </w:rPr>
            </w:pPr>
          </w:p>
        </w:tc>
      </w:tr>
      <w:tr w:rsidR="00DC3935">
        <w:trPr>
          <w:trHeight w:val="412"/>
        </w:trPr>
        <w:tc>
          <w:tcPr>
            <w:tcW w:w="3158" w:type="dxa"/>
          </w:tcPr>
          <w:p w:rsidR="00DC3935" w:rsidRDefault="009E2591">
            <w:pPr>
              <w:pStyle w:val="TableParagraph"/>
              <w:spacing w:before="82"/>
              <w:ind w:left="105"/>
              <w:rPr>
                <w:sz w:val="24"/>
              </w:rPr>
            </w:pPr>
            <w:r>
              <w:rPr>
                <w:color w:val="231F20"/>
                <w:sz w:val="24"/>
              </w:rPr>
              <w:t>Westminster College (RCL)</w:t>
            </w:r>
          </w:p>
        </w:tc>
        <w:tc>
          <w:tcPr>
            <w:tcW w:w="1238" w:type="dxa"/>
          </w:tcPr>
          <w:p w:rsidR="00DC3935" w:rsidRDefault="00DC3935">
            <w:pPr>
              <w:pStyle w:val="TableParagraph"/>
              <w:rPr>
                <w:rFonts w:ascii="Times New Roman"/>
                <w:sz w:val="24"/>
              </w:rPr>
            </w:pPr>
          </w:p>
        </w:tc>
        <w:tc>
          <w:tcPr>
            <w:tcW w:w="1272" w:type="dxa"/>
          </w:tcPr>
          <w:p w:rsidR="00DC3935" w:rsidRDefault="00DC3935">
            <w:pPr>
              <w:pStyle w:val="TableParagraph"/>
              <w:rPr>
                <w:rFonts w:ascii="Times New Roman"/>
                <w:sz w:val="24"/>
              </w:rPr>
            </w:pPr>
          </w:p>
        </w:tc>
        <w:tc>
          <w:tcPr>
            <w:tcW w:w="1138" w:type="dxa"/>
          </w:tcPr>
          <w:p w:rsidR="00DC3935" w:rsidRDefault="00DC3935">
            <w:pPr>
              <w:pStyle w:val="TableParagraph"/>
              <w:rPr>
                <w:rFonts w:ascii="Times New Roman"/>
                <w:sz w:val="24"/>
              </w:rPr>
            </w:pPr>
          </w:p>
        </w:tc>
        <w:tc>
          <w:tcPr>
            <w:tcW w:w="989" w:type="dxa"/>
          </w:tcPr>
          <w:p w:rsidR="00DC3935" w:rsidRDefault="00DC3935">
            <w:pPr>
              <w:pStyle w:val="TableParagraph"/>
              <w:rPr>
                <w:rFonts w:ascii="Times New Roman"/>
                <w:sz w:val="24"/>
              </w:rPr>
            </w:pPr>
          </w:p>
        </w:tc>
        <w:tc>
          <w:tcPr>
            <w:tcW w:w="994" w:type="dxa"/>
          </w:tcPr>
          <w:p w:rsidR="00DC3935" w:rsidRDefault="00DC3935">
            <w:pPr>
              <w:pStyle w:val="TableParagraph"/>
              <w:rPr>
                <w:rFonts w:ascii="Times New Roman"/>
                <w:sz w:val="24"/>
              </w:rPr>
            </w:pPr>
          </w:p>
        </w:tc>
        <w:tc>
          <w:tcPr>
            <w:tcW w:w="994" w:type="dxa"/>
          </w:tcPr>
          <w:p w:rsidR="00DC3935" w:rsidRDefault="00DC3935">
            <w:pPr>
              <w:pStyle w:val="TableParagraph"/>
              <w:rPr>
                <w:rFonts w:ascii="Times New Roman"/>
                <w:sz w:val="24"/>
              </w:rPr>
            </w:pPr>
          </w:p>
        </w:tc>
      </w:tr>
      <w:tr w:rsidR="00DC3935">
        <w:trPr>
          <w:trHeight w:val="417"/>
        </w:trPr>
        <w:tc>
          <w:tcPr>
            <w:tcW w:w="3158" w:type="dxa"/>
          </w:tcPr>
          <w:p w:rsidR="00DC3935" w:rsidRDefault="009E2591">
            <w:pPr>
              <w:pStyle w:val="TableParagraph"/>
              <w:spacing w:before="82"/>
              <w:ind w:left="105"/>
              <w:rPr>
                <w:b/>
                <w:sz w:val="24"/>
              </w:rPr>
            </w:pPr>
            <w:r>
              <w:rPr>
                <w:b/>
                <w:color w:val="231F20"/>
                <w:sz w:val="24"/>
              </w:rPr>
              <w:t>Part-Time Courses</w:t>
            </w:r>
          </w:p>
        </w:tc>
        <w:tc>
          <w:tcPr>
            <w:tcW w:w="1238" w:type="dxa"/>
          </w:tcPr>
          <w:p w:rsidR="00DC3935" w:rsidRDefault="00DC3935">
            <w:pPr>
              <w:pStyle w:val="TableParagraph"/>
              <w:rPr>
                <w:rFonts w:ascii="Times New Roman"/>
                <w:sz w:val="24"/>
              </w:rPr>
            </w:pPr>
          </w:p>
        </w:tc>
        <w:tc>
          <w:tcPr>
            <w:tcW w:w="1272" w:type="dxa"/>
          </w:tcPr>
          <w:p w:rsidR="00DC3935" w:rsidRDefault="00DC3935">
            <w:pPr>
              <w:pStyle w:val="TableParagraph"/>
              <w:rPr>
                <w:rFonts w:ascii="Times New Roman"/>
                <w:sz w:val="24"/>
              </w:rPr>
            </w:pPr>
          </w:p>
        </w:tc>
        <w:tc>
          <w:tcPr>
            <w:tcW w:w="1138" w:type="dxa"/>
          </w:tcPr>
          <w:p w:rsidR="00DC3935" w:rsidRDefault="00DC3935">
            <w:pPr>
              <w:pStyle w:val="TableParagraph"/>
              <w:rPr>
                <w:rFonts w:ascii="Times New Roman"/>
                <w:sz w:val="24"/>
              </w:rPr>
            </w:pPr>
          </w:p>
        </w:tc>
        <w:tc>
          <w:tcPr>
            <w:tcW w:w="989" w:type="dxa"/>
          </w:tcPr>
          <w:p w:rsidR="00DC3935" w:rsidRDefault="00DC3935">
            <w:pPr>
              <w:pStyle w:val="TableParagraph"/>
              <w:rPr>
                <w:rFonts w:ascii="Times New Roman"/>
                <w:sz w:val="24"/>
              </w:rPr>
            </w:pPr>
          </w:p>
        </w:tc>
        <w:tc>
          <w:tcPr>
            <w:tcW w:w="994" w:type="dxa"/>
          </w:tcPr>
          <w:p w:rsidR="00DC3935" w:rsidRDefault="00DC3935">
            <w:pPr>
              <w:pStyle w:val="TableParagraph"/>
              <w:rPr>
                <w:rFonts w:ascii="Times New Roman"/>
                <w:sz w:val="24"/>
              </w:rPr>
            </w:pPr>
          </w:p>
        </w:tc>
        <w:tc>
          <w:tcPr>
            <w:tcW w:w="994" w:type="dxa"/>
          </w:tcPr>
          <w:p w:rsidR="00DC3935" w:rsidRDefault="00DC3935">
            <w:pPr>
              <w:pStyle w:val="TableParagraph"/>
              <w:rPr>
                <w:rFonts w:ascii="Times New Roman"/>
                <w:sz w:val="24"/>
              </w:rPr>
            </w:pPr>
          </w:p>
        </w:tc>
      </w:tr>
      <w:tr w:rsidR="00DC3935">
        <w:trPr>
          <w:trHeight w:val="412"/>
        </w:trPr>
        <w:tc>
          <w:tcPr>
            <w:tcW w:w="3158" w:type="dxa"/>
          </w:tcPr>
          <w:p w:rsidR="00DC3935" w:rsidRDefault="009E2591">
            <w:pPr>
              <w:pStyle w:val="TableParagraph"/>
              <w:spacing w:before="82"/>
              <w:ind w:left="105"/>
              <w:rPr>
                <w:sz w:val="24"/>
              </w:rPr>
            </w:pPr>
            <w:r>
              <w:rPr>
                <w:color w:val="231F20"/>
                <w:sz w:val="24"/>
              </w:rPr>
              <w:t>Northern College (RCL)</w:t>
            </w:r>
          </w:p>
        </w:tc>
        <w:tc>
          <w:tcPr>
            <w:tcW w:w="1238" w:type="dxa"/>
          </w:tcPr>
          <w:p w:rsidR="00DC3935" w:rsidRDefault="009E2591">
            <w:pPr>
              <w:pStyle w:val="TableParagraph"/>
              <w:spacing w:before="82"/>
              <w:ind w:right="98"/>
              <w:jc w:val="right"/>
              <w:rPr>
                <w:sz w:val="24"/>
              </w:rPr>
            </w:pPr>
            <w:r>
              <w:rPr>
                <w:color w:val="231F20"/>
                <w:sz w:val="24"/>
              </w:rPr>
              <w:t>8</w:t>
            </w:r>
          </w:p>
        </w:tc>
        <w:tc>
          <w:tcPr>
            <w:tcW w:w="1272" w:type="dxa"/>
          </w:tcPr>
          <w:p w:rsidR="00DC3935" w:rsidRDefault="009E2591">
            <w:pPr>
              <w:pStyle w:val="TableParagraph"/>
              <w:spacing w:before="82"/>
              <w:ind w:right="93"/>
              <w:jc w:val="right"/>
              <w:rPr>
                <w:sz w:val="24"/>
              </w:rPr>
            </w:pPr>
            <w:r>
              <w:rPr>
                <w:color w:val="231F20"/>
                <w:sz w:val="24"/>
              </w:rPr>
              <w:t>2</w:t>
            </w:r>
          </w:p>
        </w:tc>
        <w:tc>
          <w:tcPr>
            <w:tcW w:w="1138" w:type="dxa"/>
          </w:tcPr>
          <w:p w:rsidR="00DC3935" w:rsidRDefault="009E2591">
            <w:pPr>
              <w:pStyle w:val="TableParagraph"/>
              <w:spacing w:before="82"/>
              <w:ind w:right="99"/>
              <w:jc w:val="right"/>
              <w:rPr>
                <w:sz w:val="24"/>
              </w:rPr>
            </w:pPr>
            <w:r>
              <w:rPr>
                <w:color w:val="231F20"/>
                <w:sz w:val="24"/>
              </w:rPr>
              <w:t>1</w:t>
            </w:r>
          </w:p>
        </w:tc>
        <w:tc>
          <w:tcPr>
            <w:tcW w:w="989" w:type="dxa"/>
          </w:tcPr>
          <w:p w:rsidR="00DC3935" w:rsidRDefault="00DC3935">
            <w:pPr>
              <w:pStyle w:val="TableParagraph"/>
              <w:rPr>
                <w:rFonts w:ascii="Times New Roman"/>
                <w:sz w:val="24"/>
              </w:rPr>
            </w:pPr>
          </w:p>
        </w:tc>
        <w:tc>
          <w:tcPr>
            <w:tcW w:w="994" w:type="dxa"/>
          </w:tcPr>
          <w:p w:rsidR="00DC3935" w:rsidRDefault="009E2591">
            <w:pPr>
              <w:pStyle w:val="TableParagraph"/>
              <w:spacing w:before="82"/>
              <w:ind w:right="94"/>
              <w:jc w:val="right"/>
              <w:rPr>
                <w:sz w:val="24"/>
              </w:rPr>
            </w:pPr>
            <w:r>
              <w:rPr>
                <w:color w:val="231F20"/>
                <w:sz w:val="24"/>
              </w:rPr>
              <w:t>1</w:t>
            </w:r>
          </w:p>
        </w:tc>
        <w:tc>
          <w:tcPr>
            <w:tcW w:w="994" w:type="dxa"/>
          </w:tcPr>
          <w:p w:rsidR="00DC3935" w:rsidRDefault="00DC3935">
            <w:pPr>
              <w:pStyle w:val="TableParagraph"/>
              <w:rPr>
                <w:rFonts w:ascii="Times New Roman"/>
                <w:sz w:val="24"/>
              </w:rPr>
            </w:pPr>
          </w:p>
        </w:tc>
      </w:tr>
      <w:tr w:rsidR="00DC3935">
        <w:trPr>
          <w:trHeight w:val="412"/>
        </w:trPr>
        <w:tc>
          <w:tcPr>
            <w:tcW w:w="3158" w:type="dxa"/>
          </w:tcPr>
          <w:p w:rsidR="00DC3935" w:rsidRDefault="009E2591">
            <w:pPr>
              <w:pStyle w:val="TableParagraph"/>
              <w:spacing w:before="82"/>
              <w:ind w:left="105"/>
              <w:rPr>
                <w:sz w:val="24"/>
              </w:rPr>
            </w:pPr>
            <w:r>
              <w:rPr>
                <w:color w:val="231F20"/>
                <w:sz w:val="24"/>
              </w:rPr>
              <w:t>Scottish College (RCL)</w:t>
            </w:r>
          </w:p>
        </w:tc>
        <w:tc>
          <w:tcPr>
            <w:tcW w:w="1238" w:type="dxa"/>
          </w:tcPr>
          <w:p w:rsidR="00DC3935" w:rsidRDefault="00DC3935">
            <w:pPr>
              <w:pStyle w:val="TableParagraph"/>
              <w:rPr>
                <w:rFonts w:ascii="Times New Roman"/>
                <w:sz w:val="24"/>
              </w:rPr>
            </w:pPr>
          </w:p>
        </w:tc>
        <w:tc>
          <w:tcPr>
            <w:tcW w:w="1272" w:type="dxa"/>
          </w:tcPr>
          <w:p w:rsidR="00DC3935" w:rsidRDefault="009E2591">
            <w:pPr>
              <w:pStyle w:val="TableParagraph"/>
              <w:spacing w:before="82"/>
              <w:ind w:right="93"/>
              <w:jc w:val="right"/>
              <w:rPr>
                <w:sz w:val="24"/>
              </w:rPr>
            </w:pPr>
            <w:r>
              <w:rPr>
                <w:color w:val="231F20"/>
                <w:sz w:val="24"/>
              </w:rPr>
              <w:t>1</w:t>
            </w:r>
          </w:p>
        </w:tc>
        <w:tc>
          <w:tcPr>
            <w:tcW w:w="1138" w:type="dxa"/>
          </w:tcPr>
          <w:p w:rsidR="00DC3935" w:rsidRDefault="00DC3935">
            <w:pPr>
              <w:pStyle w:val="TableParagraph"/>
              <w:rPr>
                <w:rFonts w:ascii="Times New Roman"/>
                <w:sz w:val="24"/>
              </w:rPr>
            </w:pPr>
          </w:p>
        </w:tc>
        <w:tc>
          <w:tcPr>
            <w:tcW w:w="989" w:type="dxa"/>
          </w:tcPr>
          <w:p w:rsidR="00DC3935" w:rsidRDefault="00DC3935">
            <w:pPr>
              <w:pStyle w:val="TableParagraph"/>
              <w:rPr>
                <w:rFonts w:ascii="Times New Roman"/>
                <w:sz w:val="24"/>
              </w:rPr>
            </w:pPr>
          </w:p>
        </w:tc>
        <w:tc>
          <w:tcPr>
            <w:tcW w:w="994" w:type="dxa"/>
          </w:tcPr>
          <w:p w:rsidR="00DC3935" w:rsidRDefault="00DC3935">
            <w:pPr>
              <w:pStyle w:val="TableParagraph"/>
              <w:rPr>
                <w:rFonts w:ascii="Times New Roman"/>
                <w:sz w:val="24"/>
              </w:rPr>
            </w:pPr>
          </w:p>
        </w:tc>
        <w:tc>
          <w:tcPr>
            <w:tcW w:w="994" w:type="dxa"/>
          </w:tcPr>
          <w:p w:rsidR="00DC3935" w:rsidRDefault="009E2591">
            <w:pPr>
              <w:pStyle w:val="TableParagraph"/>
              <w:spacing w:before="82"/>
              <w:ind w:right="100"/>
              <w:jc w:val="right"/>
              <w:rPr>
                <w:sz w:val="24"/>
              </w:rPr>
            </w:pPr>
            <w:r>
              <w:rPr>
                <w:color w:val="231F20"/>
                <w:sz w:val="24"/>
              </w:rPr>
              <w:t>1</w:t>
            </w:r>
          </w:p>
        </w:tc>
      </w:tr>
      <w:tr w:rsidR="00DC3935">
        <w:trPr>
          <w:trHeight w:val="417"/>
        </w:trPr>
        <w:tc>
          <w:tcPr>
            <w:tcW w:w="3158" w:type="dxa"/>
          </w:tcPr>
          <w:p w:rsidR="00DC3935" w:rsidRDefault="009E2591">
            <w:pPr>
              <w:pStyle w:val="TableParagraph"/>
              <w:spacing w:before="82"/>
              <w:ind w:left="105"/>
              <w:rPr>
                <w:sz w:val="24"/>
              </w:rPr>
            </w:pPr>
            <w:r>
              <w:rPr>
                <w:color w:val="231F20"/>
                <w:sz w:val="24"/>
              </w:rPr>
              <w:t>Westminster College (RCL)</w:t>
            </w:r>
          </w:p>
        </w:tc>
        <w:tc>
          <w:tcPr>
            <w:tcW w:w="1238" w:type="dxa"/>
          </w:tcPr>
          <w:p w:rsidR="00DC3935" w:rsidRDefault="009E2591">
            <w:pPr>
              <w:pStyle w:val="TableParagraph"/>
              <w:spacing w:before="82"/>
              <w:ind w:right="98"/>
              <w:jc w:val="right"/>
              <w:rPr>
                <w:sz w:val="24"/>
              </w:rPr>
            </w:pPr>
            <w:r>
              <w:rPr>
                <w:color w:val="231F20"/>
                <w:sz w:val="24"/>
              </w:rPr>
              <w:t>3</w:t>
            </w:r>
          </w:p>
        </w:tc>
        <w:tc>
          <w:tcPr>
            <w:tcW w:w="1272" w:type="dxa"/>
          </w:tcPr>
          <w:p w:rsidR="00DC3935" w:rsidRDefault="00DC3935">
            <w:pPr>
              <w:pStyle w:val="TableParagraph"/>
              <w:rPr>
                <w:rFonts w:ascii="Times New Roman"/>
                <w:sz w:val="24"/>
              </w:rPr>
            </w:pPr>
          </w:p>
        </w:tc>
        <w:tc>
          <w:tcPr>
            <w:tcW w:w="1138" w:type="dxa"/>
          </w:tcPr>
          <w:p w:rsidR="00DC3935" w:rsidRDefault="00DC3935">
            <w:pPr>
              <w:pStyle w:val="TableParagraph"/>
              <w:rPr>
                <w:rFonts w:ascii="Times New Roman"/>
                <w:sz w:val="24"/>
              </w:rPr>
            </w:pPr>
          </w:p>
        </w:tc>
        <w:tc>
          <w:tcPr>
            <w:tcW w:w="989" w:type="dxa"/>
          </w:tcPr>
          <w:p w:rsidR="00DC3935" w:rsidRDefault="00DC3935">
            <w:pPr>
              <w:pStyle w:val="TableParagraph"/>
              <w:rPr>
                <w:rFonts w:ascii="Times New Roman"/>
                <w:sz w:val="24"/>
              </w:rPr>
            </w:pPr>
          </w:p>
        </w:tc>
        <w:tc>
          <w:tcPr>
            <w:tcW w:w="994" w:type="dxa"/>
          </w:tcPr>
          <w:p w:rsidR="00DC3935" w:rsidRDefault="00DC3935">
            <w:pPr>
              <w:pStyle w:val="TableParagraph"/>
              <w:rPr>
                <w:rFonts w:ascii="Times New Roman"/>
                <w:sz w:val="24"/>
              </w:rPr>
            </w:pPr>
          </w:p>
        </w:tc>
        <w:tc>
          <w:tcPr>
            <w:tcW w:w="994" w:type="dxa"/>
          </w:tcPr>
          <w:p w:rsidR="00DC3935" w:rsidRDefault="00DC3935">
            <w:pPr>
              <w:pStyle w:val="TableParagraph"/>
              <w:rPr>
                <w:rFonts w:ascii="Times New Roman"/>
                <w:sz w:val="24"/>
              </w:rPr>
            </w:pPr>
          </w:p>
        </w:tc>
      </w:tr>
      <w:tr w:rsidR="00DC3935">
        <w:trPr>
          <w:trHeight w:val="412"/>
        </w:trPr>
        <w:tc>
          <w:tcPr>
            <w:tcW w:w="3158" w:type="dxa"/>
          </w:tcPr>
          <w:p w:rsidR="00DC3935" w:rsidRDefault="009E2591">
            <w:pPr>
              <w:pStyle w:val="TableParagraph"/>
              <w:spacing w:before="82"/>
              <w:ind w:left="105"/>
              <w:rPr>
                <w:b/>
                <w:sz w:val="24"/>
              </w:rPr>
            </w:pPr>
            <w:r>
              <w:rPr>
                <w:b/>
                <w:color w:val="231F20"/>
                <w:sz w:val="24"/>
              </w:rPr>
              <w:t>Subtotal</w:t>
            </w:r>
          </w:p>
        </w:tc>
        <w:tc>
          <w:tcPr>
            <w:tcW w:w="1238" w:type="dxa"/>
          </w:tcPr>
          <w:p w:rsidR="00DC3935" w:rsidRDefault="009E2591">
            <w:pPr>
              <w:pStyle w:val="TableParagraph"/>
              <w:spacing w:before="82"/>
              <w:ind w:right="97"/>
              <w:jc w:val="right"/>
              <w:rPr>
                <w:sz w:val="24"/>
              </w:rPr>
            </w:pPr>
            <w:r>
              <w:rPr>
                <w:color w:val="231F20"/>
                <w:sz w:val="24"/>
              </w:rPr>
              <w:t>11</w:t>
            </w:r>
          </w:p>
        </w:tc>
        <w:tc>
          <w:tcPr>
            <w:tcW w:w="1272" w:type="dxa"/>
          </w:tcPr>
          <w:p w:rsidR="00DC3935" w:rsidRDefault="009E2591">
            <w:pPr>
              <w:pStyle w:val="TableParagraph"/>
              <w:spacing w:before="82"/>
              <w:ind w:right="93"/>
              <w:jc w:val="right"/>
              <w:rPr>
                <w:sz w:val="24"/>
              </w:rPr>
            </w:pPr>
            <w:r>
              <w:rPr>
                <w:color w:val="231F20"/>
                <w:sz w:val="24"/>
              </w:rPr>
              <w:t>3</w:t>
            </w:r>
          </w:p>
        </w:tc>
        <w:tc>
          <w:tcPr>
            <w:tcW w:w="1138" w:type="dxa"/>
          </w:tcPr>
          <w:p w:rsidR="00DC3935" w:rsidRDefault="009E2591">
            <w:pPr>
              <w:pStyle w:val="TableParagraph"/>
              <w:spacing w:before="82"/>
              <w:ind w:right="99"/>
              <w:jc w:val="right"/>
              <w:rPr>
                <w:sz w:val="24"/>
              </w:rPr>
            </w:pPr>
            <w:r>
              <w:rPr>
                <w:color w:val="231F20"/>
                <w:sz w:val="24"/>
              </w:rPr>
              <w:t>1</w:t>
            </w:r>
          </w:p>
        </w:tc>
        <w:tc>
          <w:tcPr>
            <w:tcW w:w="989" w:type="dxa"/>
          </w:tcPr>
          <w:p w:rsidR="00DC3935" w:rsidRDefault="00DC3935">
            <w:pPr>
              <w:pStyle w:val="TableParagraph"/>
              <w:rPr>
                <w:rFonts w:ascii="Times New Roman"/>
                <w:sz w:val="24"/>
              </w:rPr>
            </w:pPr>
          </w:p>
        </w:tc>
        <w:tc>
          <w:tcPr>
            <w:tcW w:w="994" w:type="dxa"/>
          </w:tcPr>
          <w:p w:rsidR="00DC3935" w:rsidRDefault="009E2591">
            <w:pPr>
              <w:pStyle w:val="TableParagraph"/>
              <w:spacing w:before="82"/>
              <w:ind w:right="94"/>
              <w:jc w:val="right"/>
              <w:rPr>
                <w:sz w:val="24"/>
              </w:rPr>
            </w:pPr>
            <w:r>
              <w:rPr>
                <w:color w:val="231F20"/>
                <w:sz w:val="24"/>
              </w:rPr>
              <w:t>1</w:t>
            </w:r>
          </w:p>
        </w:tc>
        <w:tc>
          <w:tcPr>
            <w:tcW w:w="994" w:type="dxa"/>
          </w:tcPr>
          <w:p w:rsidR="00DC3935" w:rsidRDefault="009E2591">
            <w:pPr>
              <w:pStyle w:val="TableParagraph"/>
              <w:spacing w:before="82"/>
              <w:ind w:right="100"/>
              <w:jc w:val="right"/>
              <w:rPr>
                <w:sz w:val="24"/>
              </w:rPr>
            </w:pPr>
            <w:r>
              <w:rPr>
                <w:color w:val="231F20"/>
                <w:sz w:val="24"/>
              </w:rPr>
              <w:t>1</w:t>
            </w:r>
          </w:p>
        </w:tc>
      </w:tr>
      <w:tr w:rsidR="00DC3935">
        <w:trPr>
          <w:trHeight w:val="426"/>
        </w:trPr>
        <w:tc>
          <w:tcPr>
            <w:tcW w:w="3158" w:type="dxa"/>
          </w:tcPr>
          <w:p w:rsidR="00DC3935" w:rsidRDefault="009E2591">
            <w:pPr>
              <w:pStyle w:val="TableParagraph"/>
              <w:spacing w:before="96"/>
              <w:ind w:left="105"/>
              <w:rPr>
                <w:b/>
                <w:sz w:val="24"/>
              </w:rPr>
            </w:pPr>
            <w:r>
              <w:rPr>
                <w:b/>
                <w:color w:val="231F20"/>
                <w:sz w:val="24"/>
              </w:rPr>
              <w:t>GRAND TOTAL</w:t>
            </w:r>
          </w:p>
        </w:tc>
        <w:tc>
          <w:tcPr>
            <w:tcW w:w="1238" w:type="dxa"/>
          </w:tcPr>
          <w:p w:rsidR="00DC3935" w:rsidRDefault="009E2591">
            <w:pPr>
              <w:pStyle w:val="TableParagraph"/>
              <w:spacing w:before="96"/>
              <w:ind w:right="97"/>
              <w:jc w:val="right"/>
              <w:rPr>
                <w:b/>
                <w:sz w:val="24"/>
              </w:rPr>
            </w:pPr>
            <w:r>
              <w:rPr>
                <w:b/>
                <w:color w:val="231F20"/>
                <w:sz w:val="24"/>
              </w:rPr>
              <w:t>45</w:t>
            </w:r>
          </w:p>
        </w:tc>
        <w:tc>
          <w:tcPr>
            <w:tcW w:w="1272" w:type="dxa"/>
          </w:tcPr>
          <w:p w:rsidR="00DC3935" w:rsidRDefault="009E2591">
            <w:pPr>
              <w:pStyle w:val="TableParagraph"/>
              <w:spacing w:before="96"/>
              <w:ind w:right="94"/>
              <w:jc w:val="right"/>
              <w:rPr>
                <w:b/>
                <w:sz w:val="24"/>
              </w:rPr>
            </w:pPr>
            <w:r>
              <w:rPr>
                <w:b/>
                <w:color w:val="231F20"/>
                <w:sz w:val="24"/>
              </w:rPr>
              <w:t>30</w:t>
            </w:r>
          </w:p>
        </w:tc>
        <w:tc>
          <w:tcPr>
            <w:tcW w:w="1138" w:type="dxa"/>
          </w:tcPr>
          <w:p w:rsidR="00DC3935" w:rsidRDefault="009E2591">
            <w:pPr>
              <w:pStyle w:val="TableParagraph"/>
              <w:spacing w:before="96"/>
              <w:ind w:right="98"/>
              <w:jc w:val="right"/>
              <w:rPr>
                <w:b/>
                <w:sz w:val="24"/>
              </w:rPr>
            </w:pPr>
            <w:r>
              <w:rPr>
                <w:b/>
                <w:color w:val="231F20"/>
                <w:sz w:val="24"/>
              </w:rPr>
              <w:t>10</w:t>
            </w:r>
          </w:p>
        </w:tc>
        <w:tc>
          <w:tcPr>
            <w:tcW w:w="989" w:type="dxa"/>
          </w:tcPr>
          <w:p w:rsidR="00DC3935" w:rsidRDefault="009E2591">
            <w:pPr>
              <w:pStyle w:val="TableParagraph"/>
              <w:spacing w:before="96"/>
              <w:ind w:right="94"/>
              <w:jc w:val="right"/>
              <w:rPr>
                <w:b/>
                <w:sz w:val="24"/>
              </w:rPr>
            </w:pPr>
            <w:r>
              <w:rPr>
                <w:b/>
                <w:color w:val="231F20"/>
                <w:sz w:val="24"/>
              </w:rPr>
              <w:t>4</w:t>
            </w:r>
          </w:p>
        </w:tc>
        <w:tc>
          <w:tcPr>
            <w:tcW w:w="994" w:type="dxa"/>
          </w:tcPr>
          <w:p w:rsidR="00DC3935" w:rsidRDefault="009E2591">
            <w:pPr>
              <w:pStyle w:val="TableParagraph"/>
              <w:spacing w:before="96"/>
              <w:ind w:right="94"/>
              <w:jc w:val="right"/>
              <w:rPr>
                <w:b/>
                <w:sz w:val="24"/>
              </w:rPr>
            </w:pPr>
            <w:r>
              <w:rPr>
                <w:b/>
                <w:color w:val="231F20"/>
                <w:sz w:val="24"/>
              </w:rPr>
              <w:t>11</w:t>
            </w:r>
          </w:p>
        </w:tc>
        <w:tc>
          <w:tcPr>
            <w:tcW w:w="994" w:type="dxa"/>
          </w:tcPr>
          <w:p w:rsidR="00DC3935" w:rsidRDefault="009E2591">
            <w:pPr>
              <w:pStyle w:val="TableParagraph"/>
              <w:spacing w:before="96"/>
              <w:ind w:right="100"/>
              <w:jc w:val="right"/>
              <w:rPr>
                <w:b/>
                <w:sz w:val="24"/>
              </w:rPr>
            </w:pPr>
            <w:r>
              <w:rPr>
                <w:b/>
                <w:color w:val="231F20"/>
                <w:sz w:val="24"/>
              </w:rPr>
              <w:t>5</w:t>
            </w:r>
          </w:p>
        </w:tc>
      </w:tr>
    </w:tbl>
    <w:p w:rsidR="00DC3935" w:rsidRDefault="00DC3935">
      <w:pPr>
        <w:pStyle w:val="BodyText"/>
        <w:rPr>
          <w:sz w:val="26"/>
        </w:rPr>
      </w:pPr>
    </w:p>
    <w:p w:rsidR="00DC3935" w:rsidRDefault="009E2591">
      <w:pPr>
        <w:pStyle w:val="BodyText"/>
        <w:spacing w:before="200" w:line="360" w:lineRule="auto"/>
        <w:ind w:left="813" w:right="5429"/>
      </w:pPr>
      <w:r>
        <w:rPr>
          <w:color w:val="231F20"/>
        </w:rPr>
        <w:t>MWS: Ministry of Word and Sacraments CRCW: Church Related Community Worker RCL: Resource Centre for Learning</w:t>
      </w:r>
    </w:p>
    <w:p w:rsidR="00DC3935" w:rsidRDefault="00DC3935">
      <w:pPr>
        <w:spacing w:line="360" w:lineRule="auto"/>
        <w:sectPr w:rsidR="00DC3935">
          <w:headerReference w:type="default" r:id="rId127"/>
          <w:footerReference w:type="even" r:id="rId128"/>
          <w:footerReference w:type="default" r:id="rId129"/>
          <w:pgSz w:w="11910" w:h="16840"/>
          <w:pgMar w:top="800" w:right="440" w:bottom="720" w:left="540" w:header="482" w:footer="537" w:gutter="0"/>
          <w:pgNumType w:start="101"/>
          <w:cols w:space="720"/>
        </w:sectPr>
      </w:pPr>
    </w:p>
    <w:p w:rsidR="00DC3935" w:rsidRDefault="009E2591">
      <w:pPr>
        <w:pStyle w:val="Heading1"/>
        <w:spacing w:before="73"/>
      </w:pPr>
      <w:r>
        <w:rPr>
          <w:noProof/>
        </w:rPr>
        <w:drawing>
          <wp:anchor distT="0" distB="0" distL="0" distR="0" simplePos="0" relativeHeight="251705344" behindDoc="0" locked="0" layoutInCell="1" allowOverlap="1">
            <wp:simplePos x="0" y="0"/>
            <wp:positionH relativeFrom="page">
              <wp:posOffset>5876999</wp:posOffset>
            </wp:positionH>
            <wp:positionV relativeFrom="page">
              <wp:posOffset>9537963</wp:posOffset>
            </wp:positionV>
            <wp:extent cx="1188000" cy="867108"/>
            <wp:effectExtent l="0" t="0" r="0" b="0"/>
            <wp:wrapNone/>
            <wp:docPr id="3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jpeg"/>
                    <pic:cNvPicPr/>
                  </pic:nvPicPr>
                  <pic:blipFill>
                    <a:blip r:embed="rId35" cstate="print"/>
                    <a:stretch>
                      <a:fillRect/>
                    </a:stretch>
                  </pic:blipFill>
                  <pic:spPr>
                    <a:xfrm>
                      <a:off x="0" y="0"/>
                      <a:ext cx="1188000" cy="867108"/>
                    </a:xfrm>
                    <a:prstGeom prst="rect">
                      <a:avLst/>
                    </a:prstGeom>
                  </pic:spPr>
                </pic:pic>
              </a:graphicData>
            </a:graphic>
          </wp:anchor>
        </w:drawing>
      </w:r>
      <w:r>
        <w:rPr>
          <w:color w:val="08AFE5"/>
        </w:rPr>
        <w:t>Equalities Committee</w:t>
      </w:r>
    </w:p>
    <w:p w:rsidR="00DC3935" w:rsidRDefault="009E2591">
      <w:pPr>
        <w:pStyle w:val="Heading4"/>
        <w:spacing w:before="69"/>
      </w:pPr>
      <w:r>
        <w:rPr>
          <w:color w:val="231F20"/>
        </w:rPr>
        <w:t>Encouraging equality, cherishing diversity</w:t>
      </w:r>
    </w:p>
    <w:p w:rsidR="00DC3935" w:rsidRDefault="009E2591">
      <w:pPr>
        <w:spacing w:before="311"/>
        <w:ind w:left="708"/>
        <w:rPr>
          <w:b/>
          <w:sz w:val="24"/>
        </w:rPr>
      </w:pPr>
      <w:r>
        <w:rPr>
          <w:b/>
          <w:color w:val="08AFE5"/>
          <w:sz w:val="24"/>
        </w:rPr>
        <w:t>Basic Information</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6"/>
        </w:trPr>
        <w:tc>
          <w:tcPr>
            <w:tcW w:w="2659" w:type="dxa"/>
          </w:tcPr>
          <w:p w:rsidR="00DC3935" w:rsidRDefault="009E2591">
            <w:pPr>
              <w:pStyle w:val="TableParagraph"/>
              <w:spacing w:before="55" w:line="242" w:lineRule="auto"/>
              <w:ind w:left="57" w:right="491"/>
              <w:rPr>
                <w:b/>
                <w:sz w:val="24"/>
              </w:rPr>
            </w:pPr>
            <w:r>
              <w:rPr>
                <w:b/>
                <w:color w:val="231F20"/>
                <w:sz w:val="24"/>
              </w:rPr>
              <w:t>Contact name and email address</w:t>
            </w:r>
          </w:p>
        </w:tc>
        <w:tc>
          <w:tcPr>
            <w:tcW w:w="6835" w:type="dxa"/>
          </w:tcPr>
          <w:p w:rsidR="00DC3935" w:rsidRDefault="009E2591">
            <w:pPr>
              <w:pStyle w:val="TableParagraph"/>
              <w:spacing w:before="55"/>
              <w:ind w:left="57"/>
              <w:rPr>
                <w:sz w:val="24"/>
              </w:rPr>
            </w:pPr>
            <w:r>
              <w:rPr>
                <w:color w:val="231F20"/>
                <w:sz w:val="24"/>
              </w:rPr>
              <w:t xml:space="preserve">The Revd Anne E Lewitt: </w:t>
            </w:r>
            <w:hyperlink r:id="rId130">
              <w:r>
                <w:rPr>
                  <w:color w:val="0E74BB"/>
                  <w:sz w:val="24"/>
                </w:rPr>
                <w:t>aelewitt@gmail.com</w:t>
              </w:r>
            </w:hyperlink>
          </w:p>
        </w:tc>
      </w:tr>
      <w:tr w:rsidR="00DC3935">
        <w:trPr>
          <w:trHeight w:val="393"/>
        </w:trPr>
        <w:tc>
          <w:tcPr>
            <w:tcW w:w="2659" w:type="dxa"/>
          </w:tcPr>
          <w:p w:rsidR="00DC3935" w:rsidRDefault="009E2591">
            <w:pPr>
              <w:pStyle w:val="TableParagraph"/>
              <w:spacing w:before="55"/>
              <w:ind w:left="57"/>
              <w:rPr>
                <w:b/>
                <w:sz w:val="24"/>
              </w:rPr>
            </w:pPr>
            <w:r>
              <w:rPr>
                <w:b/>
                <w:color w:val="231F20"/>
                <w:sz w:val="24"/>
              </w:rPr>
              <w:t>Action required</w:t>
            </w:r>
          </w:p>
        </w:tc>
        <w:tc>
          <w:tcPr>
            <w:tcW w:w="6835" w:type="dxa"/>
          </w:tcPr>
          <w:p w:rsidR="00DC3935" w:rsidRDefault="009E2591">
            <w:pPr>
              <w:pStyle w:val="TableParagraph"/>
              <w:spacing w:before="55"/>
              <w:ind w:left="57"/>
              <w:rPr>
                <w:sz w:val="24"/>
              </w:rPr>
            </w:pPr>
            <w:r>
              <w:rPr>
                <w:color w:val="231F20"/>
                <w:sz w:val="24"/>
              </w:rPr>
              <w:t>For information and discussion</w:t>
            </w:r>
          </w:p>
        </w:tc>
      </w:tr>
      <w:tr w:rsidR="00DC3935">
        <w:trPr>
          <w:trHeight w:val="388"/>
        </w:trPr>
        <w:tc>
          <w:tcPr>
            <w:tcW w:w="2659" w:type="dxa"/>
          </w:tcPr>
          <w:p w:rsidR="00DC3935" w:rsidRDefault="009E2591">
            <w:pPr>
              <w:pStyle w:val="TableParagraph"/>
              <w:spacing w:before="55"/>
              <w:ind w:left="57"/>
              <w:rPr>
                <w:b/>
                <w:sz w:val="24"/>
              </w:rPr>
            </w:pPr>
            <w:r>
              <w:rPr>
                <w:b/>
                <w:color w:val="231F20"/>
                <w:sz w:val="24"/>
              </w:rPr>
              <w:t>Draft resolution(s)</w:t>
            </w:r>
          </w:p>
        </w:tc>
        <w:tc>
          <w:tcPr>
            <w:tcW w:w="6835" w:type="dxa"/>
          </w:tcPr>
          <w:p w:rsidR="00DC3935" w:rsidRDefault="009E2591">
            <w:pPr>
              <w:pStyle w:val="TableParagraph"/>
              <w:spacing w:before="55"/>
              <w:ind w:left="57"/>
              <w:rPr>
                <w:b/>
                <w:sz w:val="24"/>
              </w:rPr>
            </w:pPr>
            <w:r>
              <w:rPr>
                <w:b/>
                <w:color w:val="231F20"/>
                <w:sz w:val="24"/>
              </w:rPr>
              <w:t>None</w:t>
            </w:r>
          </w:p>
        </w:tc>
      </w:tr>
    </w:tbl>
    <w:p w:rsidR="00DC3935" w:rsidRDefault="00DC3935">
      <w:pPr>
        <w:pStyle w:val="BodyText"/>
        <w:spacing w:before="6"/>
        <w:rPr>
          <w:b/>
          <w:sz w:val="23"/>
        </w:rPr>
      </w:pPr>
    </w:p>
    <w:p w:rsidR="00DC3935" w:rsidRDefault="009E2591">
      <w:pPr>
        <w:spacing w:after="3"/>
        <w:ind w:left="708"/>
        <w:rPr>
          <w:b/>
          <w:sz w:val="24"/>
        </w:rPr>
      </w:pPr>
      <w:r>
        <w:rPr>
          <w:b/>
          <w:color w:val="08AFE5"/>
          <w:sz w:val="24"/>
        </w:rPr>
        <w:t>Summary of Content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6"/>
        </w:trPr>
        <w:tc>
          <w:tcPr>
            <w:tcW w:w="2659" w:type="dxa"/>
          </w:tcPr>
          <w:p w:rsidR="00DC3935" w:rsidRDefault="009E2591">
            <w:pPr>
              <w:pStyle w:val="TableParagraph"/>
              <w:spacing w:before="58"/>
              <w:ind w:left="57"/>
              <w:rPr>
                <w:b/>
                <w:sz w:val="24"/>
              </w:rPr>
            </w:pPr>
            <w:r>
              <w:rPr>
                <w:b/>
                <w:color w:val="231F20"/>
                <w:sz w:val="24"/>
              </w:rPr>
              <w:t>Subject and aim(s)</w:t>
            </w:r>
          </w:p>
        </w:tc>
        <w:tc>
          <w:tcPr>
            <w:tcW w:w="6835" w:type="dxa"/>
          </w:tcPr>
          <w:p w:rsidR="00DC3935" w:rsidRDefault="009E2591">
            <w:pPr>
              <w:pStyle w:val="TableParagraph"/>
              <w:spacing w:before="60" w:line="237" w:lineRule="auto"/>
              <w:ind w:left="57" w:right="264"/>
              <w:rPr>
                <w:sz w:val="24"/>
              </w:rPr>
            </w:pPr>
            <w:r>
              <w:rPr>
                <w:color w:val="231F20"/>
                <w:sz w:val="24"/>
              </w:rPr>
              <w:t>This report provides an overview of the work of the Equalities Committee in the period from July 2018 to April 2020.</w:t>
            </w:r>
          </w:p>
        </w:tc>
      </w:tr>
      <w:tr w:rsidR="00DC3935">
        <w:trPr>
          <w:trHeight w:val="940"/>
        </w:trPr>
        <w:tc>
          <w:tcPr>
            <w:tcW w:w="2659" w:type="dxa"/>
          </w:tcPr>
          <w:p w:rsidR="00DC3935" w:rsidRDefault="009E2591">
            <w:pPr>
              <w:pStyle w:val="TableParagraph"/>
              <w:spacing w:before="58"/>
              <w:ind w:left="57"/>
              <w:rPr>
                <w:b/>
                <w:sz w:val="24"/>
              </w:rPr>
            </w:pPr>
            <w:r>
              <w:rPr>
                <w:b/>
                <w:color w:val="231F20"/>
                <w:sz w:val="24"/>
              </w:rPr>
              <w:t>Main points</w:t>
            </w:r>
          </w:p>
        </w:tc>
        <w:tc>
          <w:tcPr>
            <w:tcW w:w="6835" w:type="dxa"/>
          </w:tcPr>
          <w:p w:rsidR="00DC3935" w:rsidRDefault="009E2591">
            <w:pPr>
              <w:pStyle w:val="TableParagraph"/>
              <w:spacing w:before="58"/>
              <w:ind w:left="57" w:right="237"/>
              <w:rPr>
                <w:sz w:val="24"/>
              </w:rPr>
            </w:pPr>
            <w:r>
              <w:rPr>
                <w:color w:val="231F20"/>
                <w:sz w:val="24"/>
              </w:rPr>
              <w:t>To promote equalities within the whole life of the URC, and to challenge practices which lead to exclusion and are not representative of the diversity within the denomination.</w:t>
            </w:r>
          </w:p>
        </w:tc>
      </w:tr>
      <w:tr w:rsidR="00DC3935">
        <w:trPr>
          <w:trHeight w:val="719"/>
        </w:trPr>
        <w:tc>
          <w:tcPr>
            <w:tcW w:w="2659" w:type="dxa"/>
          </w:tcPr>
          <w:p w:rsidR="00DC3935" w:rsidRDefault="009E2591">
            <w:pPr>
              <w:pStyle w:val="TableParagraph"/>
              <w:spacing w:before="58" w:line="242" w:lineRule="auto"/>
              <w:ind w:left="57" w:right="571"/>
              <w:rPr>
                <w:b/>
                <w:sz w:val="24"/>
              </w:rPr>
            </w:pPr>
            <w:r>
              <w:rPr>
                <w:b/>
                <w:color w:val="231F20"/>
                <w:sz w:val="24"/>
              </w:rPr>
              <w:t>Previous relevant documents</w:t>
            </w:r>
          </w:p>
        </w:tc>
        <w:tc>
          <w:tcPr>
            <w:tcW w:w="6835" w:type="dxa"/>
          </w:tcPr>
          <w:p w:rsidR="00DC3935" w:rsidRDefault="00C7109C">
            <w:pPr>
              <w:pStyle w:val="TableParagraph"/>
              <w:spacing w:before="58"/>
              <w:ind w:left="57"/>
              <w:rPr>
                <w:sz w:val="24"/>
              </w:rPr>
            </w:pPr>
            <w:hyperlink r:id="rId131">
              <w:r w:rsidR="009E2591">
                <w:rPr>
                  <w:color w:val="0E74BB"/>
                  <w:sz w:val="24"/>
                </w:rPr>
                <w:t>www.urc.org.uk/equalities</w:t>
              </w:r>
            </w:hyperlink>
          </w:p>
        </w:tc>
      </w:tr>
      <w:tr w:rsidR="00DC3935">
        <w:trPr>
          <w:trHeight w:val="945"/>
        </w:trPr>
        <w:tc>
          <w:tcPr>
            <w:tcW w:w="2659" w:type="dxa"/>
          </w:tcPr>
          <w:p w:rsidR="00DC3935" w:rsidRDefault="009E2591">
            <w:pPr>
              <w:pStyle w:val="TableParagraph"/>
              <w:spacing w:before="58" w:line="242" w:lineRule="auto"/>
              <w:ind w:left="57" w:right="518"/>
              <w:rPr>
                <w:b/>
                <w:sz w:val="24"/>
              </w:rPr>
            </w:pPr>
            <w:r>
              <w:rPr>
                <w:b/>
                <w:color w:val="231F20"/>
                <w:sz w:val="24"/>
              </w:rPr>
              <w:t>Consultation has taken place with...</w:t>
            </w:r>
          </w:p>
        </w:tc>
        <w:tc>
          <w:tcPr>
            <w:tcW w:w="6835" w:type="dxa"/>
          </w:tcPr>
          <w:p w:rsidR="00DC3935" w:rsidRDefault="009E2591">
            <w:pPr>
              <w:pStyle w:val="TableParagraph"/>
              <w:spacing w:before="58"/>
              <w:ind w:left="57"/>
              <w:rPr>
                <w:sz w:val="24"/>
              </w:rPr>
            </w:pPr>
            <w:r>
              <w:rPr>
                <w:color w:val="231F20"/>
                <w:sz w:val="24"/>
              </w:rPr>
              <w:t>Nominations Committee; URC Youth</w:t>
            </w:r>
            <w:r>
              <w:rPr>
                <w:color w:val="231F20"/>
                <w:spacing w:val="-22"/>
                <w:sz w:val="24"/>
              </w:rPr>
              <w:t xml:space="preserve"> </w:t>
            </w:r>
            <w:r>
              <w:rPr>
                <w:color w:val="231F20"/>
                <w:sz w:val="24"/>
              </w:rPr>
              <w:t>Executive;</w:t>
            </w:r>
          </w:p>
          <w:p w:rsidR="00DC3935" w:rsidRDefault="009E2591">
            <w:pPr>
              <w:pStyle w:val="TableParagraph"/>
              <w:spacing w:before="4" w:line="237" w:lineRule="auto"/>
              <w:ind w:left="57" w:right="732"/>
              <w:rPr>
                <w:sz w:val="24"/>
              </w:rPr>
            </w:pPr>
            <w:r>
              <w:rPr>
                <w:color w:val="231F20"/>
                <w:sz w:val="24"/>
              </w:rPr>
              <w:t>General Assembly committees through linked observers; Secretary for Global and Intercultural</w:t>
            </w:r>
            <w:r>
              <w:rPr>
                <w:color w:val="231F20"/>
                <w:spacing w:val="-9"/>
                <w:sz w:val="24"/>
              </w:rPr>
              <w:t xml:space="preserve"> </w:t>
            </w:r>
            <w:r>
              <w:rPr>
                <w:color w:val="231F20"/>
                <w:sz w:val="24"/>
              </w:rPr>
              <w:t>Ministries.</w:t>
            </w:r>
          </w:p>
        </w:tc>
      </w:tr>
    </w:tbl>
    <w:p w:rsidR="00DC3935" w:rsidRDefault="00DC3935">
      <w:pPr>
        <w:pStyle w:val="BodyText"/>
        <w:spacing w:before="9"/>
        <w:rPr>
          <w:b/>
          <w:sz w:val="23"/>
        </w:rPr>
      </w:pPr>
    </w:p>
    <w:p w:rsidR="00DC3935" w:rsidRDefault="009E2591">
      <w:pPr>
        <w:spacing w:after="3"/>
        <w:ind w:left="708"/>
        <w:rPr>
          <w:b/>
          <w:sz w:val="24"/>
        </w:rPr>
      </w:pPr>
      <w:r>
        <w:rPr>
          <w:b/>
          <w:color w:val="08AFE5"/>
          <w:sz w:val="24"/>
        </w:rPr>
        <w:t>Summary of Impact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388"/>
        </w:trPr>
        <w:tc>
          <w:tcPr>
            <w:tcW w:w="2659" w:type="dxa"/>
          </w:tcPr>
          <w:p w:rsidR="00DC3935" w:rsidRDefault="009E2591">
            <w:pPr>
              <w:pStyle w:val="TableParagraph"/>
              <w:spacing w:before="58"/>
              <w:ind w:left="57"/>
              <w:rPr>
                <w:b/>
                <w:sz w:val="24"/>
              </w:rPr>
            </w:pPr>
            <w:r>
              <w:rPr>
                <w:b/>
                <w:color w:val="231F20"/>
                <w:sz w:val="24"/>
              </w:rPr>
              <w:t>Financial</w:t>
            </w:r>
          </w:p>
        </w:tc>
        <w:tc>
          <w:tcPr>
            <w:tcW w:w="6835" w:type="dxa"/>
          </w:tcPr>
          <w:p w:rsidR="00DC3935" w:rsidRDefault="009E2591">
            <w:pPr>
              <w:pStyle w:val="TableParagraph"/>
              <w:spacing w:before="58"/>
              <w:ind w:left="57"/>
              <w:rPr>
                <w:sz w:val="24"/>
              </w:rPr>
            </w:pPr>
            <w:r>
              <w:rPr>
                <w:color w:val="231F20"/>
                <w:sz w:val="24"/>
              </w:rPr>
              <w:t>None</w:t>
            </w:r>
          </w:p>
        </w:tc>
      </w:tr>
      <w:tr w:rsidR="00DC3935">
        <w:trPr>
          <w:trHeight w:val="666"/>
        </w:trPr>
        <w:tc>
          <w:tcPr>
            <w:tcW w:w="2659" w:type="dxa"/>
          </w:tcPr>
          <w:p w:rsidR="00DC3935" w:rsidRDefault="009E2591">
            <w:pPr>
              <w:pStyle w:val="TableParagraph"/>
              <w:spacing w:before="58" w:line="275" w:lineRule="exact"/>
              <w:ind w:left="57"/>
              <w:rPr>
                <w:b/>
                <w:sz w:val="24"/>
              </w:rPr>
            </w:pPr>
            <w:r>
              <w:rPr>
                <w:b/>
                <w:color w:val="231F20"/>
                <w:sz w:val="24"/>
              </w:rPr>
              <w:t>External</w:t>
            </w:r>
          </w:p>
          <w:p w:rsidR="00DC3935" w:rsidRDefault="009E2591">
            <w:pPr>
              <w:pStyle w:val="TableParagraph"/>
              <w:spacing w:line="275" w:lineRule="exact"/>
              <w:ind w:left="57"/>
              <w:rPr>
                <w:b/>
                <w:sz w:val="24"/>
              </w:rPr>
            </w:pPr>
            <w:r>
              <w:rPr>
                <w:b/>
                <w:color w:val="231F20"/>
                <w:sz w:val="24"/>
              </w:rPr>
              <w:t>(e.g. ecumenical)</w:t>
            </w:r>
          </w:p>
        </w:tc>
        <w:tc>
          <w:tcPr>
            <w:tcW w:w="6835" w:type="dxa"/>
          </w:tcPr>
          <w:p w:rsidR="00DC3935" w:rsidRDefault="009E2591">
            <w:pPr>
              <w:pStyle w:val="TableParagraph"/>
              <w:spacing w:before="58"/>
              <w:ind w:left="57"/>
              <w:rPr>
                <w:sz w:val="24"/>
              </w:rPr>
            </w:pPr>
            <w:r>
              <w:rPr>
                <w:color w:val="231F20"/>
                <w:sz w:val="24"/>
              </w:rPr>
              <w:t>Ecumenical</w:t>
            </w:r>
          </w:p>
        </w:tc>
      </w:tr>
    </w:tbl>
    <w:p w:rsidR="00DC3935" w:rsidRDefault="00DC3935">
      <w:pPr>
        <w:pStyle w:val="BodyText"/>
        <w:rPr>
          <w:b/>
          <w:sz w:val="26"/>
        </w:rPr>
      </w:pPr>
    </w:p>
    <w:p w:rsidR="00DC3935" w:rsidRDefault="00DC3935">
      <w:pPr>
        <w:pStyle w:val="BodyText"/>
        <w:spacing w:before="10"/>
        <w:rPr>
          <w:b/>
          <w:sz w:val="25"/>
        </w:rPr>
      </w:pPr>
    </w:p>
    <w:p w:rsidR="00DC3935" w:rsidRDefault="009E2591">
      <w:pPr>
        <w:pStyle w:val="ListParagraph"/>
        <w:numPr>
          <w:ilvl w:val="0"/>
          <w:numId w:val="58"/>
        </w:numPr>
        <w:tabs>
          <w:tab w:val="left" w:pos="1427"/>
          <w:tab w:val="left" w:pos="1429"/>
        </w:tabs>
        <w:spacing w:before="1"/>
        <w:rPr>
          <w:b/>
          <w:sz w:val="32"/>
        </w:rPr>
      </w:pPr>
      <w:r>
        <w:rPr>
          <w:b/>
          <w:color w:val="231F20"/>
          <w:sz w:val="32"/>
        </w:rPr>
        <w:t>Purpose and</w:t>
      </w:r>
      <w:r>
        <w:rPr>
          <w:b/>
          <w:color w:val="231F20"/>
          <w:spacing w:val="-7"/>
          <w:sz w:val="32"/>
        </w:rPr>
        <w:t xml:space="preserve"> </w:t>
      </w:r>
      <w:r>
        <w:rPr>
          <w:b/>
          <w:color w:val="231F20"/>
          <w:sz w:val="32"/>
        </w:rPr>
        <w:t>remit</w:t>
      </w:r>
    </w:p>
    <w:p w:rsidR="00DC3935" w:rsidRDefault="009E2591">
      <w:pPr>
        <w:pStyle w:val="ListParagraph"/>
        <w:numPr>
          <w:ilvl w:val="1"/>
          <w:numId w:val="58"/>
        </w:numPr>
        <w:tabs>
          <w:tab w:val="left" w:pos="1389"/>
          <w:tab w:val="left" w:pos="1390"/>
        </w:tabs>
        <w:spacing w:before="62"/>
        <w:ind w:right="816"/>
        <w:rPr>
          <w:sz w:val="24"/>
        </w:rPr>
      </w:pPr>
      <w:r>
        <w:rPr>
          <w:color w:val="231F20"/>
          <w:sz w:val="24"/>
        </w:rPr>
        <w:t xml:space="preserve">The Equalities Committee encourages and supports the development of equalities in every part of the United Reformed Church. Its remit is </w:t>
      </w:r>
      <w:r>
        <w:rPr>
          <w:color w:val="231F20"/>
          <w:spacing w:val="-3"/>
          <w:sz w:val="24"/>
        </w:rPr>
        <w:t xml:space="preserve">to </w:t>
      </w:r>
      <w:r>
        <w:rPr>
          <w:color w:val="231F20"/>
          <w:sz w:val="24"/>
        </w:rPr>
        <w:t>remind the URC that equality is enshrined in its theology, life and work and, where necessary, to challenge the practice of the URC to that end. This includes promoting the URC’s contribution to equality within the wider life of</w:t>
      </w:r>
      <w:r>
        <w:rPr>
          <w:color w:val="231F20"/>
          <w:spacing w:val="-2"/>
          <w:sz w:val="24"/>
        </w:rPr>
        <w:t xml:space="preserve"> </w:t>
      </w:r>
      <w:r>
        <w:rPr>
          <w:color w:val="231F20"/>
          <w:sz w:val="24"/>
        </w:rPr>
        <w:t>society.</w:t>
      </w:r>
    </w:p>
    <w:p w:rsidR="00DC3935" w:rsidRDefault="00DC3935">
      <w:pPr>
        <w:pStyle w:val="BodyText"/>
        <w:spacing w:before="7"/>
        <w:rPr>
          <w:sz w:val="20"/>
        </w:rPr>
      </w:pPr>
    </w:p>
    <w:p w:rsidR="00DC3935" w:rsidRDefault="009E2591">
      <w:pPr>
        <w:pStyle w:val="ListParagraph"/>
        <w:numPr>
          <w:ilvl w:val="1"/>
          <w:numId w:val="58"/>
        </w:numPr>
        <w:tabs>
          <w:tab w:val="left" w:pos="1389"/>
          <w:tab w:val="left" w:pos="1390"/>
        </w:tabs>
        <w:spacing w:before="1"/>
        <w:ind w:right="890"/>
        <w:rPr>
          <w:sz w:val="24"/>
        </w:rPr>
      </w:pPr>
      <w:r>
        <w:rPr>
          <w:color w:val="231F20"/>
          <w:sz w:val="24"/>
        </w:rPr>
        <w:t>This is a very wide remit, and to fulfil it the Equalities Committee collaborates with other committees, groups and individuals, both within and beyond the URC, and attempts to share ideas and best</w:t>
      </w:r>
      <w:r>
        <w:rPr>
          <w:color w:val="231F20"/>
          <w:spacing w:val="-8"/>
          <w:sz w:val="24"/>
        </w:rPr>
        <w:t xml:space="preserve"> </w:t>
      </w:r>
      <w:r>
        <w:rPr>
          <w:color w:val="231F20"/>
          <w:sz w:val="24"/>
        </w:rPr>
        <w:t>practice.</w:t>
      </w:r>
    </w:p>
    <w:p w:rsidR="00DC3935" w:rsidRDefault="00DC3935">
      <w:pPr>
        <w:pStyle w:val="BodyText"/>
        <w:rPr>
          <w:sz w:val="21"/>
        </w:rPr>
      </w:pPr>
    </w:p>
    <w:p w:rsidR="00DC3935" w:rsidRDefault="009E2591">
      <w:pPr>
        <w:pStyle w:val="ListParagraph"/>
        <w:numPr>
          <w:ilvl w:val="1"/>
          <w:numId w:val="58"/>
        </w:numPr>
        <w:tabs>
          <w:tab w:val="left" w:pos="1389"/>
          <w:tab w:val="left" w:pos="1390"/>
        </w:tabs>
        <w:spacing w:before="1"/>
        <w:ind w:right="1327"/>
        <w:rPr>
          <w:sz w:val="24"/>
        </w:rPr>
      </w:pPr>
      <w:r>
        <w:rPr>
          <w:color w:val="231F20"/>
          <w:sz w:val="24"/>
        </w:rPr>
        <w:t xml:space="preserve">We were encouraged by the response of members at the 2018 General Assembly, where numbers wanting to speak </w:t>
      </w:r>
      <w:r>
        <w:rPr>
          <w:color w:val="231F20"/>
          <w:spacing w:val="-3"/>
          <w:sz w:val="24"/>
        </w:rPr>
        <w:t xml:space="preserve">to </w:t>
      </w:r>
      <w:r>
        <w:rPr>
          <w:color w:val="231F20"/>
          <w:sz w:val="24"/>
        </w:rPr>
        <w:t>our resolutions, and wanting to speak to us afterwards, suggested that there is a deep concern within the URC around issues of equality and diversity. This concern has been reflected in contacts from members of local churches since, but at all</w:t>
      </w:r>
      <w:r>
        <w:rPr>
          <w:color w:val="231F20"/>
          <w:spacing w:val="-13"/>
          <w:sz w:val="24"/>
        </w:rPr>
        <w:t xml:space="preserve"> </w:t>
      </w:r>
      <w:r>
        <w:rPr>
          <w:color w:val="231F20"/>
          <w:sz w:val="24"/>
        </w:rPr>
        <w:t>levels</w:t>
      </w:r>
    </w:p>
    <w:p w:rsidR="00DC3935" w:rsidRDefault="009E2591">
      <w:pPr>
        <w:pStyle w:val="BodyText"/>
        <w:spacing w:line="242" w:lineRule="auto"/>
        <w:ind w:left="1389" w:right="2557"/>
      </w:pPr>
      <w:r>
        <w:rPr>
          <w:color w:val="231F20"/>
        </w:rPr>
        <w:t>within the church it needs to be translated into further action. As a committee, we are determined to find ways to facilitate this.</w:t>
      </w:r>
    </w:p>
    <w:p w:rsidR="00DC3935" w:rsidRDefault="00DC3935">
      <w:pPr>
        <w:spacing w:line="242" w:lineRule="auto"/>
        <w:sectPr w:rsidR="00DC3935">
          <w:headerReference w:type="even" r:id="rId132"/>
          <w:pgSz w:w="11910" w:h="16840"/>
          <w:pgMar w:top="1040" w:right="440" w:bottom="720" w:left="540" w:header="0" w:footer="537" w:gutter="0"/>
          <w:cols w:space="720"/>
        </w:sectPr>
      </w:pPr>
    </w:p>
    <w:p w:rsidR="00DC3935" w:rsidRDefault="009E2591">
      <w:pPr>
        <w:pStyle w:val="BodyText"/>
        <w:spacing w:before="84"/>
        <w:ind w:right="209"/>
        <w:jc w:val="right"/>
        <w:rPr>
          <w:rFonts w:ascii="BBC Reith Sans"/>
        </w:rPr>
      </w:pPr>
      <w:r>
        <w:rPr>
          <w:rFonts w:ascii="BBC Reith Sans"/>
          <w:color w:val="00AEEF"/>
        </w:rPr>
        <w:t>Equalities Committee</w:t>
      </w:r>
    </w:p>
    <w:p w:rsidR="00DC3935" w:rsidRDefault="00DC3935">
      <w:pPr>
        <w:pStyle w:val="BodyText"/>
        <w:rPr>
          <w:rFonts w:ascii="BBC Reith Sans"/>
          <w:sz w:val="20"/>
        </w:rPr>
      </w:pPr>
    </w:p>
    <w:p w:rsidR="00DC3935" w:rsidRDefault="00DC3935">
      <w:pPr>
        <w:pStyle w:val="BodyText"/>
        <w:spacing w:before="2"/>
        <w:rPr>
          <w:rFonts w:ascii="BBC Reith Sans"/>
          <w:sz w:val="19"/>
        </w:rPr>
      </w:pPr>
    </w:p>
    <w:p w:rsidR="00DC3935" w:rsidRDefault="009E2591">
      <w:pPr>
        <w:pStyle w:val="ListParagraph"/>
        <w:numPr>
          <w:ilvl w:val="0"/>
          <w:numId w:val="58"/>
        </w:numPr>
        <w:tabs>
          <w:tab w:val="left" w:pos="1427"/>
          <w:tab w:val="left" w:pos="1429"/>
        </w:tabs>
        <w:spacing w:before="91"/>
        <w:rPr>
          <w:b/>
          <w:sz w:val="32"/>
        </w:rPr>
      </w:pPr>
      <w:r>
        <w:rPr>
          <w:b/>
          <w:color w:val="231F20"/>
          <w:sz w:val="32"/>
        </w:rPr>
        <w:t xml:space="preserve">Committee membership </w:t>
      </w:r>
      <w:r>
        <w:rPr>
          <w:b/>
          <w:color w:val="231F20"/>
          <w:spacing w:val="-3"/>
          <w:sz w:val="32"/>
        </w:rPr>
        <w:t xml:space="preserve">and </w:t>
      </w:r>
      <w:r>
        <w:rPr>
          <w:b/>
          <w:color w:val="231F20"/>
          <w:sz w:val="32"/>
        </w:rPr>
        <w:t>modes of</w:t>
      </w:r>
      <w:r>
        <w:rPr>
          <w:b/>
          <w:color w:val="231F20"/>
          <w:spacing w:val="-6"/>
          <w:sz w:val="32"/>
        </w:rPr>
        <w:t xml:space="preserve"> </w:t>
      </w:r>
      <w:r>
        <w:rPr>
          <w:b/>
          <w:color w:val="231F20"/>
          <w:sz w:val="32"/>
        </w:rPr>
        <w:t>meeting</w:t>
      </w:r>
    </w:p>
    <w:p w:rsidR="00DC3935" w:rsidRDefault="009E2591">
      <w:pPr>
        <w:pStyle w:val="ListParagraph"/>
        <w:numPr>
          <w:ilvl w:val="1"/>
          <w:numId w:val="58"/>
        </w:numPr>
        <w:tabs>
          <w:tab w:val="left" w:pos="1389"/>
          <w:tab w:val="left" w:pos="1390"/>
        </w:tabs>
        <w:spacing w:before="58"/>
        <w:ind w:right="803"/>
        <w:rPr>
          <w:sz w:val="24"/>
        </w:rPr>
      </w:pPr>
      <w:r>
        <w:rPr>
          <w:color w:val="231F20"/>
          <w:sz w:val="24"/>
        </w:rPr>
        <w:t xml:space="preserve">As well as meeting via Lifesize when the Covid-19 lockdown made this necessary, the committee has been pleased to welcome individual members to contribute to meetings virtually when they could not attend </w:t>
      </w:r>
      <w:r>
        <w:rPr>
          <w:color w:val="231F20"/>
          <w:spacing w:val="-3"/>
          <w:sz w:val="24"/>
        </w:rPr>
        <w:t xml:space="preserve">in </w:t>
      </w:r>
      <w:r>
        <w:rPr>
          <w:color w:val="231F20"/>
          <w:sz w:val="24"/>
        </w:rPr>
        <w:t>person. It is hoped that this can be expanded to open committee membership to some who have previously been excluded.</w:t>
      </w:r>
    </w:p>
    <w:p w:rsidR="00DC3935" w:rsidRDefault="00DC3935">
      <w:pPr>
        <w:pStyle w:val="BodyText"/>
        <w:spacing w:before="7"/>
        <w:rPr>
          <w:sz w:val="20"/>
        </w:rPr>
      </w:pPr>
    </w:p>
    <w:p w:rsidR="00DC3935" w:rsidRDefault="009E2591">
      <w:pPr>
        <w:pStyle w:val="ListParagraph"/>
        <w:numPr>
          <w:ilvl w:val="1"/>
          <w:numId w:val="58"/>
        </w:numPr>
        <w:tabs>
          <w:tab w:val="left" w:pos="1389"/>
          <w:tab w:val="left" w:pos="1390"/>
        </w:tabs>
        <w:spacing w:before="1"/>
        <w:ind w:right="899"/>
        <w:rPr>
          <w:sz w:val="24"/>
        </w:rPr>
      </w:pPr>
      <w:r>
        <w:rPr>
          <w:color w:val="231F20"/>
          <w:sz w:val="24"/>
        </w:rPr>
        <w:t xml:space="preserve">Two members of the committee left at the end of their term of service, and two more (both of whom had joined since 2018) had to resign during their tenure. We were also sad to bid farewell </w:t>
      </w:r>
      <w:r>
        <w:rPr>
          <w:color w:val="231F20"/>
          <w:spacing w:val="-3"/>
          <w:sz w:val="24"/>
        </w:rPr>
        <w:t xml:space="preserve">to </w:t>
      </w:r>
      <w:r>
        <w:rPr>
          <w:color w:val="231F20"/>
          <w:sz w:val="24"/>
        </w:rPr>
        <w:t>the Revd Dr Michael Jagessar, who, as Secretary for Global and Intercultural Ministries, was a much-valued member. We have recently welcomed one new member, and another has agreed to stand for a second term.</w:t>
      </w:r>
    </w:p>
    <w:p w:rsidR="00DC3935" w:rsidRDefault="00DC3935">
      <w:pPr>
        <w:pStyle w:val="BodyText"/>
        <w:spacing w:before="10"/>
        <w:rPr>
          <w:sz w:val="20"/>
        </w:rPr>
      </w:pPr>
    </w:p>
    <w:p w:rsidR="00DC3935" w:rsidRDefault="009E2591">
      <w:pPr>
        <w:pStyle w:val="ListParagraph"/>
        <w:numPr>
          <w:ilvl w:val="1"/>
          <w:numId w:val="58"/>
        </w:numPr>
        <w:tabs>
          <w:tab w:val="left" w:pos="1389"/>
          <w:tab w:val="left" w:pos="1390"/>
        </w:tabs>
        <w:ind w:right="951"/>
        <w:rPr>
          <w:sz w:val="24"/>
        </w:rPr>
      </w:pPr>
      <w:r>
        <w:rPr>
          <w:color w:val="231F20"/>
          <w:sz w:val="24"/>
        </w:rPr>
        <w:t>At the 2020 Youth Assembly, a new URC Youth Equality and Diversity Representative was elected, and we were glad to welcome them as a member of the committee. Since their input is of considerable importance to our work and they are still attending college, we are looking at arranging meetings in ways that are more accessible to them, by choosing appropriate times or by virtual attendance.</w:t>
      </w:r>
    </w:p>
    <w:p w:rsidR="00DC3935" w:rsidRDefault="00DC3935">
      <w:pPr>
        <w:pStyle w:val="BodyText"/>
        <w:rPr>
          <w:sz w:val="26"/>
        </w:rPr>
      </w:pPr>
    </w:p>
    <w:p w:rsidR="00DC3935" w:rsidRDefault="009E2591">
      <w:pPr>
        <w:pStyle w:val="Heading8"/>
        <w:numPr>
          <w:ilvl w:val="0"/>
          <w:numId w:val="58"/>
        </w:numPr>
        <w:tabs>
          <w:tab w:val="left" w:pos="1427"/>
          <w:tab w:val="left" w:pos="1429"/>
        </w:tabs>
        <w:spacing w:before="221"/>
      </w:pPr>
      <w:r>
        <w:rPr>
          <w:color w:val="231F20"/>
        </w:rPr>
        <w:t>Response to Resolution 24 from General Assembly</w:t>
      </w:r>
      <w:r>
        <w:rPr>
          <w:color w:val="231F20"/>
          <w:spacing w:val="-9"/>
        </w:rPr>
        <w:t xml:space="preserve"> </w:t>
      </w:r>
      <w:r>
        <w:rPr>
          <w:color w:val="231F20"/>
        </w:rPr>
        <w:t>2018</w:t>
      </w:r>
    </w:p>
    <w:p w:rsidR="00DC3935" w:rsidRDefault="009E2591">
      <w:pPr>
        <w:pStyle w:val="ListParagraph"/>
        <w:numPr>
          <w:ilvl w:val="1"/>
          <w:numId w:val="58"/>
        </w:numPr>
        <w:tabs>
          <w:tab w:val="left" w:pos="1389"/>
          <w:tab w:val="left" w:pos="1390"/>
        </w:tabs>
        <w:spacing w:before="58"/>
        <w:ind w:right="838"/>
        <w:rPr>
          <w:sz w:val="24"/>
        </w:rPr>
      </w:pPr>
      <w:r>
        <w:rPr>
          <w:color w:val="231F20"/>
          <w:sz w:val="24"/>
        </w:rPr>
        <w:t xml:space="preserve">The General Assembly in 2018 asked us to seek ways of supporting the work of the Nominations Committee </w:t>
      </w:r>
      <w:r>
        <w:rPr>
          <w:color w:val="231F20"/>
          <w:spacing w:val="-3"/>
          <w:sz w:val="24"/>
        </w:rPr>
        <w:t xml:space="preserve">to </w:t>
      </w:r>
      <w:r>
        <w:rPr>
          <w:color w:val="231F20"/>
          <w:sz w:val="24"/>
        </w:rPr>
        <w:t>encourage diversity in appointments, and to further equalities within the life and nature of the whole Church. The Convenor of Nominations attended one of our meetings to discuss how this could take place. This was useful, and while there are no easy answers, the two committees will remain in close contact as we continue to grapple with the challenge. It will be helpful if awareness is raised throughout the whole church of the existence of Assembly committees and the vacancies on</w:t>
      </w:r>
      <w:r>
        <w:rPr>
          <w:color w:val="231F20"/>
          <w:spacing w:val="-5"/>
          <w:sz w:val="24"/>
        </w:rPr>
        <w:t xml:space="preserve"> </w:t>
      </w:r>
      <w:r>
        <w:rPr>
          <w:color w:val="231F20"/>
          <w:sz w:val="24"/>
        </w:rPr>
        <w:t>them.</w:t>
      </w:r>
    </w:p>
    <w:p w:rsidR="00DC3935" w:rsidRDefault="00DC3935">
      <w:pPr>
        <w:pStyle w:val="BodyText"/>
        <w:spacing w:before="10"/>
        <w:rPr>
          <w:sz w:val="20"/>
        </w:rPr>
      </w:pPr>
    </w:p>
    <w:p w:rsidR="00DC3935" w:rsidRDefault="009E2591">
      <w:pPr>
        <w:pStyle w:val="ListParagraph"/>
        <w:numPr>
          <w:ilvl w:val="1"/>
          <w:numId w:val="58"/>
        </w:numPr>
        <w:tabs>
          <w:tab w:val="left" w:pos="1389"/>
          <w:tab w:val="left" w:pos="1390"/>
        </w:tabs>
        <w:ind w:right="952"/>
        <w:rPr>
          <w:sz w:val="24"/>
        </w:rPr>
      </w:pPr>
      <w:r>
        <w:rPr>
          <w:color w:val="231F20"/>
          <w:sz w:val="24"/>
        </w:rPr>
        <w:t>Making the jump from serving in a local church to serving a synod or Assembly committee is a big step, which may need both encouragement and continuing support. However, diversity and equality are not just a challenge for wider church committees, and it is clear that many local church elderships are not fully representative of the congregations they</w:t>
      </w:r>
      <w:r>
        <w:rPr>
          <w:color w:val="231F20"/>
          <w:spacing w:val="-10"/>
          <w:sz w:val="24"/>
        </w:rPr>
        <w:t xml:space="preserve"> </w:t>
      </w:r>
      <w:r>
        <w:rPr>
          <w:color w:val="231F20"/>
          <w:sz w:val="24"/>
        </w:rPr>
        <w:t>serve.</w:t>
      </w:r>
    </w:p>
    <w:p w:rsidR="00DC3935" w:rsidRDefault="00DC3935">
      <w:pPr>
        <w:pStyle w:val="BodyText"/>
        <w:spacing w:before="7"/>
        <w:rPr>
          <w:sz w:val="20"/>
        </w:rPr>
      </w:pPr>
    </w:p>
    <w:p w:rsidR="00DC3935" w:rsidRDefault="009E2591">
      <w:pPr>
        <w:pStyle w:val="ListParagraph"/>
        <w:numPr>
          <w:ilvl w:val="1"/>
          <w:numId w:val="58"/>
        </w:numPr>
        <w:tabs>
          <w:tab w:val="left" w:pos="1389"/>
          <w:tab w:val="left" w:pos="1390"/>
        </w:tabs>
        <w:spacing w:before="1"/>
        <w:ind w:right="966"/>
        <w:rPr>
          <w:sz w:val="24"/>
        </w:rPr>
      </w:pPr>
      <w:r>
        <w:rPr>
          <w:color w:val="231F20"/>
          <w:sz w:val="24"/>
        </w:rPr>
        <w:t>The United Reformed Church is a diverse church, and this is something we need to celebrate! That diversity is both visible and invisible; it includes protected characteristics such as (but not limited to) age, gender, ethnicity, sexuality and (dis)ability, but also other characteristics, including geographical location and theological perspective. The URC is also a Church that takes decisions by conciliar processes, so it is very important that all decision-making bodies are representative of our diversity – and seen to be</w:t>
      </w:r>
      <w:r>
        <w:rPr>
          <w:color w:val="231F20"/>
          <w:spacing w:val="-14"/>
          <w:sz w:val="24"/>
        </w:rPr>
        <w:t xml:space="preserve"> </w:t>
      </w:r>
      <w:r>
        <w:rPr>
          <w:color w:val="231F20"/>
          <w:sz w:val="24"/>
        </w:rPr>
        <w:t>so.</w:t>
      </w:r>
    </w:p>
    <w:p w:rsidR="00DC3935" w:rsidRDefault="00DC3935">
      <w:pPr>
        <w:pStyle w:val="BodyText"/>
        <w:rPr>
          <w:sz w:val="21"/>
        </w:rPr>
      </w:pPr>
    </w:p>
    <w:p w:rsidR="00DC3935" w:rsidRDefault="009E2591">
      <w:pPr>
        <w:pStyle w:val="BodyText"/>
        <w:tabs>
          <w:tab w:val="left" w:pos="1389"/>
        </w:tabs>
        <w:spacing w:before="1"/>
        <w:ind w:left="1389" w:right="928" w:hanging="682"/>
      </w:pPr>
      <w:r>
        <w:rPr>
          <w:color w:val="231F20"/>
        </w:rPr>
        <w:t>3.3</w:t>
      </w:r>
      <w:r>
        <w:rPr>
          <w:color w:val="231F20"/>
        </w:rPr>
        <w:tab/>
        <w:t>We have been very encouraged by reports from Youth Assembly and the Youth Executive of higher levels of awareness and diversity amongst their membership, and the positive steps they are taking to maintain this. We hope that their understanding and experience can be widely</w:t>
      </w:r>
      <w:r>
        <w:rPr>
          <w:color w:val="231F20"/>
          <w:spacing w:val="-3"/>
        </w:rPr>
        <w:t xml:space="preserve"> </w:t>
      </w:r>
      <w:r>
        <w:rPr>
          <w:color w:val="231F20"/>
        </w:rPr>
        <w:t>shared.</w:t>
      </w:r>
    </w:p>
    <w:p w:rsidR="00DC3935" w:rsidRDefault="00DC3935">
      <w:pPr>
        <w:sectPr w:rsidR="00DC3935">
          <w:headerReference w:type="default" r:id="rId133"/>
          <w:footerReference w:type="even" r:id="rId134"/>
          <w:footerReference w:type="default" r:id="rId135"/>
          <w:pgSz w:w="11910" w:h="16840"/>
          <w:pgMar w:top="380" w:right="440" w:bottom="720" w:left="540" w:header="0" w:footer="537" w:gutter="0"/>
          <w:pgNumType w:start="103"/>
          <w:cols w:space="720"/>
        </w:sectPr>
      </w:pPr>
    </w:p>
    <w:p w:rsidR="00DC3935" w:rsidRDefault="009E2591">
      <w:pPr>
        <w:pStyle w:val="BodyText"/>
        <w:spacing w:before="84"/>
        <w:ind w:left="111"/>
        <w:rPr>
          <w:rFonts w:ascii="BBC Reith Sans"/>
        </w:rPr>
      </w:pPr>
      <w:r>
        <w:rPr>
          <w:rFonts w:ascii="BBC Reith Sans"/>
          <w:color w:val="00AEEF"/>
        </w:rPr>
        <w:t>Equalities Committee</w:t>
      </w:r>
    </w:p>
    <w:p w:rsidR="00DC3935" w:rsidRDefault="00DC3935">
      <w:pPr>
        <w:pStyle w:val="BodyText"/>
        <w:spacing w:before="1"/>
        <w:rPr>
          <w:rFonts w:ascii="BBC Reith Sans"/>
          <w:sz w:val="25"/>
        </w:rPr>
      </w:pPr>
    </w:p>
    <w:p w:rsidR="00DC3935" w:rsidRDefault="009E2591">
      <w:pPr>
        <w:pStyle w:val="Heading8"/>
        <w:numPr>
          <w:ilvl w:val="0"/>
          <w:numId w:val="58"/>
        </w:numPr>
        <w:tabs>
          <w:tab w:val="left" w:pos="1427"/>
          <w:tab w:val="left" w:pos="1429"/>
        </w:tabs>
      </w:pPr>
      <w:r>
        <w:rPr>
          <w:color w:val="231F20"/>
        </w:rPr>
        <w:t>The URC – a Breastfeeding-friendly</w:t>
      </w:r>
      <w:r>
        <w:rPr>
          <w:color w:val="231F20"/>
          <w:spacing w:val="-4"/>
        </w:rPr>
        <w:t xml:space="preserve"> </w:t>
      </w:r>
      <w:r>
        <w:rPr>
          <w:color w:val="231F20"/>
        </w:rPr>
        <w:t>Church</w:t>
      </w:r>
    </w:p>
    <w:p w:rsidR="00DC3935" w:rsidRDefault="009E2591">
      <w:pPr>
        <w:pStyle w:val="ListParagraph"/>
        <w:numPr>
          <w:ilvl w:val="1"/>
          <w:numId w:val="58"/>
        </w:numPr>
        <w:tabs>
          <w:tab w:val="left" w:pos="1390"/>
        </w:tabs>
        <w:spacing w:before="58"/>
        <w:ind w:right="967"/>
        <w:jc w:val="both"/>
        <w:rPr>
          <w:sz w:val="24"/>
        </w:rPr>
      </w:pPr>
      <w:r>
        <w:rPr>
          <w:color w:val="231F20"/>
          <w:sz w:val="24"/>
        </w:rPr>
        <w:t>We have been drafting a policy for adoption by local congregations to encourage a clear and supportive welcome for breastfeeding parents and their children. It is intended that this will integrate with work being done by the Children’s and Youth Work team.</w:t>
      </w:r>
    </w:p>
    <w:p w:rsidR="00DC3935" w:rsidRDefault="00DC3935">
      <w:pPr>
        <w:pStyle w:val="BodyText"/>
        <w:rPr>
          <w:sz w:val="26"/>
        </w:rPr>
      </w:pPr>
    </w:p>
    <w:p w:rsidR="00DC3935" w:rsidRDefault="009E2591">
      <w:pPr>
        <w:pStyle w:val="Heading8"/>
        <w:numPr>
          <w:ilvl w:val="0"/>
          <w:numId w:val="58"/>
        </w:numPr>
        <w:tabs>
          <w:tab w:val="left" w:pos="1427"/>
          <w:tab w:val="left" w:pos="1429"/>
        </w:tabs>
        <w:spacing w:before="221"/>
      </w:pPr>
      <w:r>
        <w:rPr>
          <w:color w:val="231F20"/>
        </w:rPr>
        <w:t>Questions about future ministry to churches in</w:t>
      </w:r>
      <w:r>
        <w:rPr>
          <w:color w:val="231F20"/>
          <w:spacing w:val="-18"/>
        </w:rPr>
        <w:t xml:space="preserve"> </w:t>
      </w:r>
      <w:r>
        <w:rPr>
          <w:color w:val="231F20"/>
        </w:rPr>
        <w:t>vacancy</w:t>
      </w:r>
    </w:p>
    <w:p w:rsidR="00DC3935" w:rsidRDefault="009E2591">
      <w:pPr>
        <w:pStyle w:val="ListParagraph"/>
        <w:numPr>
          <w:ilvl w:val="1"/>
          <w:numId w:val="58"/>
        </w:numPr>
        <w:tabs>
          <w:tab w:val="left" w:pos="1389"/>
          <w:tab w:val="left" w:pos="1390"/>
        </w:tabs>
        <w:spacing w:before="57"/>
        <w:ind w:right="885"/>
        <w:rPr>
          <w:sz w:val="24"/>
        </w:rPr>
      </w:pPr>
      <w:r>
        <w:rPr>
          <w:color w:val="231F20"/>
          <w:sz w:val="24"/>
        </w:rPr>
        <w:t>When a church is in vacancy, conversations are held about the ministry appropriate in that situation. Questions may be asked of a church in order to clarify – for all those involved in the process – what the congregation feel about future ministry. Concerns have been expressed that questions intended to protect ministers, particularly, but not exclusively those with same-sex partners, might in fact close down options for both churches and ministers. Answering a question about a hypothetical situation is different from meeting and getting to know a real person. We have had conversations with several synod moderators, as well as interested groups and individuals, and accept that at present we must rely on the care and sensitivity of those tasked with asking the questions. However, for as long as such questions need to be asked, we must consider whether we are as equal and inclusive a church as we could</w:t>
      </w:r>
      <w:r>
        <w:rPr>
          <w:color w:val="231F20"/>
          <w:spacing w:val="-6"/>
          <w:sz w:val="24"/>
        </w:rPr>
        <w:t xml:space="preserve"> </w:t>
      </w:r>
      <w:r>
        <w:rPr>
          <w:color w:val="231F20"/>
          <w:sz w:val="24"/>
        </w:rPr>
        <w:t>be.</w:t>
      </w:r>
    </w:p>
    <w:p w:rsidR="00DC3935" w:rsidRDefault="00DC3935">
      <w:pPr>
        <w:pStyle w:val="BodyText"/>
        <w:rPr>
          <w:sz w:val="26"/>
        </w:rPr>
      </w:pPr>
    </w:p>
    <w:p w:rsidR="00DC3935" w:rsidRDefault="009E2591">
      <w:pPr>
        <w:pStyle w:val="Heading8"/>
        <w:numPr>
          <w:ilvl w:val="0"/>
          <w:numId w:val="58"/>
        </w:numPr>
        <w:tabs>
          <w:tab w:val="left" w:pos="1427"/>
          <w:tab w:val="left" w:pos="1429"/>
        </w:tabs>
        <w:spacing w:before="217"/>
      </w:pPr>
      <w:r>
        <w:rPr>
          <w:color w:val="231F20"/>
        </w:rPr>
        <w:t>Diverse Gender Identities and Pastoral</w:t>
      </w:r>
      <w:r>
        <w:rPr>
          <w:color w:val="231F20"/>
          <w:spacing w:val="-7"/>
        </w:rPr>
        <w:t xml:space="preserve"> </w:t>
      </w:r>
      <w:r>
        <w:rPr>
          <w:color w:val="231F20"/>
        </w:rPr>
        <w:t>Care</w:t>
      </w:r>
    </w:p>
    <w:p w:rsidR="00DC3935" w:rsidRDefault="009E2591">
      <w:pPr>
        <w:pStyle w:val="ListParagraph"/>
        <w:numPr>
          <w:ilvl w:val="1"/>
          <w:numId w:val="58"/>
        </w:numPr>
        <w:tabs>
          <w:tab w:val="left" w:pos="1389"/>
          <w:tab w:val="left" w:pos="1390"/>
        </w:tabs>
        <w:spacing w:before="62"/>
        <w:ind w:right="990"/>
        <w:rPr>
          <w:sz w:val="24"/>
        </w:rPr>
      </w:pPr>
      <w:r>
        <w:rPr>
          <w:color w:val="231F20"/>
          <w:sz w:val="24"/>
        </w:rPr>
        <w:t xml:space="preserve">We hope to make the Church of Scotland booklet, </w:t>
      </w:r>
      <w:r>
        <w:rPr>
          <w:i/>
          <w:color w:val="231F20"/>
          <w:sz w:val="24"/>
        </w:rPr>
        <w:t>Diverse Gender Identities and Pastoral Care</w:t>
      </w:r>
      <w:r>
        <w:rPr>
          <w:color w:val="231F20"/>
          <w:sz w:val="24"/>
        </w:rPr>
        <w:t xml:space="preserve">, available </w:t>
      </w:r>
      <w:r>
        <w:rPr>
          <w:color w:val="231F20"/>
          <w:spacing w:val="-3"/>
          <w:sz w:val="24"/>
        </w:rPr>
        <w:t xml:space="preserve">to </w:t>
      </w:r>
      <w:r>
        <w:rPr>
          <w:color w:val="231F20"/>
          <w:sz w:val="24"/>
        </w:rPr>
        <w:t>all congregations as a hard copy rather than just a suggested download. Whilst this publication is a couple of years old, its specific church perspective and concern for pastoral care make it particularly</w:t>
      </w:r>
      <w:r>
        <w:rPr>
          <w:color w:val="231F20"/>
          <w:spacing w:val="-23"/>
          <w:sz w:val="24"/>
        </w:rPr>
        <w:t xml:space="preserve"> </w:t>
      </w:r>
      <w:r>
        <w:rPr>
          <w:color w:val="231F20"/>
          <w:sz w:val="24"/>
        </w:rPr>
        <w:t>helpful.</w:t>
      </w:r>
    </w:p>
    <w:p w:rsidR="00DC3935" w:rsidRDefault="009E2591">
      <w:pPr>
        <w:pStyle w:val="BodyText"/>
        <w:spacing w:before="1"/>
        <w:ind w:left="1389" w:right="1450"/>
      </w:pPr>
      <w:r>
        <w:rPr>
          <w:color w:val="231F20"/>
        </w:rPr>
        <w:t>At a time when awareness of diversity in gender is growing and is frequently highlighted by the media, not always helpfully, we believe that this booklet’s format of personal stories with questions for discussion makes it a valuable resource for the URC, and we commend it to you.</w:t>
      </w:r>
    </w:p>
    <w:p w:rsidR="00DC3935" w:rsidRDefault="00DC3935">
      <w:pPr>
        <w:pStyle w:val="BodyText"/>
        <w:rPr>
          <w:sz w:val="26"/>
        </w:rPr>
      </w:pPr>
    </w:p>
    <w:p w:rsidR="00DC3935" w:rsidRDefault="009E2591">
      <w:pPr>
        <w:pStyle w:val="Heading8"/>
        <w:numPr>
          <w:ilvl w:val="0"/>
          <w:numId w:val="58"/>
        </w:numPr>
        <w:tabs>
          <w:tab w:val="left" w:pos="1427"/>
          <w:tab w:val="left" w:pos="1429"/>
        </w:tabs>
        <w:spacing w:before="216"/>
      </w:pPr>
      <w:r>
        <w:rPr>
          <w:color w:val="231F20"/>
        </w:rPr>
        <w:t>Bullying and</w:t>
      </w:r>
      <w:r>
        <w:rPr>
          <w:color w:val="231F20"/>
          <w:spacing w:val="-7"/>
        </w:rPr>
        <w:t xml:space="preserve"> </w:t>
      </w:r>
      <w:r>
        <w:rPr>
          <w:color w:val="231F20"/>
        </w:rPr>
        <w:t>Harassment</w:t>
      </w:r>
    </w:p>
    <w:p w:rsidR="00DC3935" w:rsidRDefault="009E2591">
      <w:pPr>
        <w:pStyle w:val="ListParagraph"/>
        <w:numPr>
          <w:ilvl w:val="1"/>
          <w:numId w:val="58"/>
        </w:numPr>
        <w:tabs>
          <w:tab w:val="left" w:pos="1389"/>
          <w:tab w:val="left" w:pos="1390"/>
        </w:tabs>
        <w:spacing w:before="57"/>
        <w:ind w:right="1046"/>
        <w:rPr>
          <w:sz w:val="24"/>
        </w:rPr>
      </w:pPr>
      <w:r>
        <w:rPr>
          <w:color w:val="231F20"/>
          <w:sz w:val="24"/>
        </w:rPr>
        <w:t xml:space="preserve">With others, including the URC’s Safeguarding Advisor, we have updated the advice on ‘Responding </w:t>
      </w:r>
      <w:r>
        <w:rPr>
          <w:color w:val="231F20"/>
          <w:spacing w:val="-3"/>
          <w:sz w:val="24"/>
        </w:rPr>
        <w:t xml:space="preserve">to </w:t>
      </w:r>
      <w:r>
        <w:rPr>
          <w:color w:val="231F20"/>
          <w:sz w:val="24"/>
        </w:rPr>
        <w:t xml:space="preserve">allegations of bullying and harassment’, which is now available as an appendix to </w:t>
      </w:r>
      <w:r>
        <w:rPr>
          <w:i/>
          <w:color w:val="231F20"/>
          <w:sz w:val="24"/>
        </w:rPr>
        <w:t xml:space="preserve">Good Practice 5, </w:t>
      </w:r>
      <w:r>
        <w:rPr>
          <w:color w:val="231F20"/>
          <w:sz w:val="24"/>
        </w:rPr>
        <w:t>and also linked from the Equalities page of the URC</w:t>
      </w:r>
      <w:r>
        <w:rPr>
          <w:color w:val="231F20"/>
          <w:spacing w:val="1"/>
          <w:sz w:val="24"/>
        </w:rPr>
        <w:t xml:space="preserve"> </w:t>
      </w:r>
      <w:r>
        <w:rPr>
          <w:color w:val="231F20"/>
          <w:sz w:val="24"/>
        </w:rPr>
        <w:t>website.</w:t>
      </w:r>
    </w:p>
    <w:p w:rsidR="00DC3935" w:rsidRDefault="00DC3935">
      <w:pPr>
        <w:rPr>
          <w:sz w:val="24"/>
        </w:rPr>
        <w:sectPr w:rsidR="00DC3935">
          <w:headerReference w:type="even" r:id="rId136"/>
          <w:pgSz w:w="11910" w:h="16840"/>
          <w:pgMar w:top="380" w:right="440" w:bottom="720" w:left="540" w:header="0" w:footer="537" w:gutter="0"/>
          <w:cols w:space="720"/>
        </w:sectPr>
      </w:pPr>
    </w:p>
    <w:p w:rsidR="00DC3935" w:rsidRDefault="009E2591">
      <w:pPr>
        <w:pStyle w:val="Heading1"/>
        <w:spacing w:before="73"/>
      </w:pPr>
      <w:r>
        <w:rPr>
          <w:noProof/>
        </w:rPr>
        <w:drawing>
          <wp:anchor distT="0" distB="0" distL="0" distR="0" simplePos="0" relativeHeight="251706368" behindDoc="0" locked="0" layoutInCell="1" allowOverlap="1">
            <wp:simplePos x="0" y="0"/>
            <wp:positionH relativeFrom="page">
              <wp:posOffset>457068</wp:posOffset>
            </wp:positionH>
            <wp:positionV relativeFrom="page">
              <wp:posOffset>9550355</wp:posOffset>
            </wp:positionV>
            <wp:extent cx="1154041" cy="842324"/>
            <wp:effectExtent l="0" t="0" r="0" b="0"/>
            <wp:wrapNone/>
            <wp:docPr id="4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8.jpeg"/>
                    <pic:cNvPicPr/>
                  </pic:nvPicPr>
                  <pic:blipFill>
                    <a:blip r:embed="rId137" cstate="print"/>
                    <a:stretch>
                      <a:fillRect/>
                    </a:stretch>
                  </pic:blipFill>
                  <pic:spPr>
                    <a:xfrm>
                      <a:off x="0" y="0"/>
                      <a:ext cx="1154041" cy="842324"/>
                    </a:xfrm>
                    <a:prstGeom prst="rect">
                      <a:avLst/>
                    </a:prstGeom>
                  </pic:spPr>
                </pic:pic>
              </a:graphicData>
            </a:graphic>
          </wp:anchor>
        </w:drawing>
      </w:r>
      <w:r>
        <w:rPr>
          <w:color w:val="08AFE5"/>
        </w:rPr>
        <w:t>Faith and Order Committee</w:t>
      </w:r>
    </w:p>
    <w:p w:rsidR="00DC3935" w:rsidRDefault="009E2591">
      <w:pPr>
        <w:pStyle w:val="Heading3"/>
        <w:spacing w:before="2"/>
      </w:pPr>
      <w:r>
        <w:rPr>
          <w:color w:val="231F20"/>
        </w:rPr>
        <w:t>Report of ongoing work</w:t>
      </w:r>
    </w:p>
    <w:p w:rsidR="00DC3935" w:rsidRDefault="00DC3935">
      <w:pPr>
        <w:pStyle w:val="BodyText"/>
        <w:spacing w:before="3"/>
        <w:rPr>
          <w:b/>
          <w:sz w:val="46"/>
        </w:rPr>
      </w:pPr>
    </w:p>
    <w:p w:rsidR="00DC3935" w:rsidRDefault="009E2591">
      <w:pPr>
        <w:spacing w:after="3"/>
        <w:ind w:left="708"/>
        <w:rPr>
          <w:b/>
          <w:sz w:val="24"/>
        </w:rPr>
      </w:pPr>
      <w:r>
        <w:rPr>
          <w:b/>
          <w:color w:val="08AFE5"/>
          <w:sz w:val="24"/>
        </w:rPr>
        <w:t>Basic Information</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6"/>
        </w:trPr>
        <w:tc>
          <w:tcPr>
            <w:tcW w:w="2659" w:type="dxa"/>
          </w:tcPr>
          <w:p w:rsidR="00DC3935" w:rsidRDefault="009E2591">
            <w:pPr>
              <w:pStyle w:val="TableParagraph"/>
              <w:spacing w:before="60" w:line="237" w:lineRule="auto"/>
              <w:ind w:left="57" w:right="491"/>
              <w:rPr>
                <w:b/>
                <w:sz w:val="24"/>
              </w:rPr>
            </w:pPr>
            <w:r>
              <w:rPr>
                <w:b/>
                <w:color w:val="231F20"/>
                <w:sz w:val="24"/>
              </w:rPr>
              <w:t>Contact name and email address</w:t>
            </w:r>
          </w:p>
        </w:tc>
        <w:tc>
          <w:tcPr>
            <w:tcW w:w="6835" w:type="dxa"/>
          </w:tcPr>
          <w:p w:rsidR="00DC3935" w:rsidRDefault="009E2591">
            <w:pPr>
              <w:pStyle w:val="TableParagraph"/>
              <w:spacing w:before="58"/>
              <w:ind w:left="57"/>
              <w:rPr>
                <w:sz w:val="24"/>
              </w:rPr>
            </w:pPr>
            <w:r>
              <w:rPr>
                <w:color w:val="231F20"/>
                <w:sz w:val="24"/>
              </w:rPr>
              <w:t xml:space="preserve">The Revd Alan Spence: </w:t>
            </w:r>
            <w:hyperlink r:id="rId138">
              <w:r>
                <w:rPr>
                  <w:color w:val="0E74BB"/>
                  <w:sz w:val="24"/>
                </w:rPr>
                <w:t>alan@thespences.org.uk</w:t>
              </w:r>
            </w:hyperlink>
          </w:p>
        </w:tc>
      </w:tr>
      <w:tr w:rsidR="00DC3935">
        <w:trPr>
          <w:trHeight w:val="388"/>
        </w:trPr>
        <w:tc>
          <w:tcPr>
            <w:tcW w:w="2659" w:type="dxa"/>
          </w:tcPr>
          <w:p w:rsidR="00DC3935" w:rsidRDefault="009E2591">
            <w:pPr>
              <w:pStyle w:val="TableParagraph"/>
              <w:spacing w:before="58"/>
              <w:ind w:left="57"/>
              <w:rPr>
                <w:b/>
                <w:sz w:val="24"/>
              </w:rPr>
            </w:pPr>
            <w:r>
              <w:rPr>
                <w:b/>
                <w:color w:val="231F20"/>
                <w:sz w:val="24"/>
              </w:rPr>
              <w:t>Action required</w:t>
            </w:r>
          </w:p>
        </w:tc>
        <w:tc>
          <w:tcPr>
            <w:tcW w:w="6835" w:type="dxa"/>
          </w:tcPr>
          <w:p w:rsidR="00DC3935" w:rsidRDefault="009E2591">
            <w:pPr>
              <w:pStyle w:val="TableParagraph"/>
              <w:spacing w:before="58"/>
              <w:ind w:left="57"/>
              <w:rPr>
                <w:sz w:val="24"/>
              </w:rPr>
            </w:pPr>
            <w:r>
              <w:rPr>
                <w:color w:val="231F20"/>
              </w:rPr>
              <w:t xml:space="preserve">For </w:t>
            </w:r>
            <w:r>
              <w:rPr>
                <w:color w:val="231F20"/>
                <w:sz w:val="24"/>
              </w:rPr>
              <w:t>noting</w:t>
            </w:r>
          </w:p>
        </w:tc>
      </w:tr>
      <w:tr w:rsidR="00DC3935">
        <w:trPr>
          <w:trHeight w:val="388"/>
        </w:trPr>
        <w:tc>
          <w:tcPr>
            <w:tcW w:w="2659" w:type="dxa"/>
          </w:tcPr>
          <w:p w:rsidR="00DC3935" w:rsidRDefault="009E2591">
            <w:pPr>
              <w:pStyle w:val="TableParagraph"/>
              <w:spacing w:before="58"/>
              <w:ind w:left="57"/>
              <w:rPr>
                <w:b/>
                <w:sz w:val="24"/>
              </w:rPr>
            </w:pPr>
            <w:r>
              <w:rPr>
                <w:b/>
                <w:color w:val="231F20"/>
                <w:sz w:val="24"/>
              </w:rPr>
              <w:t>Draft resolution(s)</w:t>
            </w:r>
          </w:p>
        </w:tc>
        <w:tc>
          <w:tcPr>
            <w:tcW w:w="6835" w:type="dxa"/>
          </w:tcPr>
          <w:p w:rsidR="00DC3935" w:rsidRDefault="00DC3935">
            <w:pPr>
              <w:pStyle w:val="TableParagraph"/>
              <w:rPr>
                <w:rFonts w:ascii="Times New Roman"/>
                <w:sz w:val="24"/>
              </w:rPr>
            </w:pPr>
          </w:p>
        </w:tc>
      </w:tr>
    </w:tbl>
    <w:p w:rsidR="00DC3935" w:rsidRDefault="00DC3935">
      <w:pPr>
        <w:pStyle w:val="BodyText"/>
        <w:spacing w:before="2"/>
        <w:rPr>
          <w:b/>
        </w:rPr>
      </w:pPr>
    </w:p>
    <w:p w:rsidR="00DC3935" w:rsidRDefault="009E2591">
      <w:pPr>
        <w:spacing w:before="1"/>
        <w:ind w:left="708"/>
        <w:rPr>
          <w:b/>
          <w:sz w:val="24"/>
        </w:rPr>
      </w:pPr>
      <w:r>
        <w:rPr>
          <w:b/>
          <w:color w:val="08AFE5"/>
          <w:sz w:val="24"/>
        </w:rPr>
        <w:t>Summary of Content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6"/>
        </w:trPr>
        <w:tc>
          <w:tcPr>
            <w:tcW w:w="2659" w:type="dxa"/>
          </w:tcPr>
          <w:p w:rsidR="00DC3935" w:rsidRDefault="009E2591">
            <w:pPr>
              <w:pStyle w:val="TableParagraph"/>
              <w:spacing w:before="55"/>
              <w:ind w:left="57"/>
              <w:rPr>
                <w:b/>
                <w:sz w:val="24"/>
              </w:rPr>
            </w:pPr>
            <w:r>
              <w:rPr>
                <w:b/>
                <w:color w:val="231F20"/>
                <w:sz w:val="24"/>
              </w:rPr>
              <w:t>Subject and aim(s)</w:t>
            </w:r>
          </w:p>
        </w:tc>
        <w:tc>
          <w:tcPr>
            <w:tcW w:w="6835" w:type="dxa"/>
          </w:tcPr>
          <w:p w:rsidR="00DC3935" w:rsidRDefault="009E2591">
            <w:pPr>
              <w:pStyle w:val="TableParagraph"/>
              <w:spacing w:before="55" w:line="242" w:lineRule="auto"/>
              <w:ind w:left="57" w:right="504"/>
              <w:rPr>
                <w:sz w:val="24"/>
              </w:rPr>
            </w:pPr>
            <w:r>
              <w:rPr>
                <w:color w:val="231F20"/>
                <w:sz w:val="24"/>
              </w:rPr>
              <w:t>An update of the committee’s work, and outline of its future plans</w:t>
            </w:r>
          </w:p>
        </w:tc>
      </w:tr>
      <w:tr w:rsidR="00DC3935">
        <w:trPr>
          <w:trHeight w:val="666"/>
        </w:trPr>
        <w:tc>
          <w:tcPr>
            <w:tcW w:w="2659" w:type="dxa"/>
          </w:tcPr>
          <w:p w:rsidR="00DC3935" w:rsidRDefault="009E2591">
            <w:pPr>
              <w:pStyle w:val="TableParagraph"/>
              <w:spacing w:before="55"/>
              <w:ind w:left="57"/>
              <w:rPr>
                <w:b/>
                <w:sz w:val="24"/>
              </w:rPr>
            </w:pPr>
            <w:r>
              <w:rPr>
                <w:b/>
                <w:color w:val="231F20"/>
                <w:sz w:val="24"/>
              </w:rPr>
              <w:t>Main points</w:t>
            </w:r>
          </w:p>
        </w:tc>
        <w:tc>
          <w:tcPr>
            <w:tcW w:w="6835" w:type="dxa"/>
          </w:tcPr>
          <w:p w:rsidR="00DC3935" w:rsidRDefault="009E2591">
            <w:pPr>
              <w:pStyle w:val="TableParagraph"/>
              <w:spacing w:before="55" w:line="242" w:lineRule="auto"/>
              <w:ind w:left="57" w:right="1091"/>
              <w:rPr>
                <w:sz w:val="24"/>
              </w:rPr>
            </w:pPr>
            <w:r>
              <w:rPr>
                <w:color w:val="231F20"/>
                <w:sz w:val="24"/>
              </w:rPr>
              <w:t>Summary of work on cohabitation, theological gender language, Fresh Expressions and Eldership.</w:t>
            </w:r>
          </w:p>
        </w:tc>
      </w:tr>
      <w:tr w:rsidR="00DC3935">
        <w:trPr>
          <w:trHeight w:val="719"/>
        </w:trPr>
        <w:tc>
          <w:tcPr>
            <w:tcW w:w="2659" w:type="dxa"/>
          </w:tcPr>
          <w:p w:rsidR="00DC3935" w:rsidRDefault="009E2591">
            <w:pPr>
              <w:pStyle w:val="TableParagraph"/>
              <w:spacing w:before="55" w:line="242" w:lineRule="auto"/>
              <w:ind w:left="57" w:right="571"/>
              <w:rPr>
                <w:b/>
                <w:sz w:val="24"/>
              </w:rPr>
            </w:pPr>
            <w:r>
              <w:rPr>
                <w:b/>
                <w:color w:val="231F20"/>
                <w:sz w:val="24"/>
              </w:rPr>
              <w:t>Previous relevant documents</w:t>
            </w:r>
          </w:p>
        </w:tc>
        <w:tc>
          <w:tcPr>
            <w:tcW w:w="6835" w:type="dxa"/>
          </w:tcPr>
          <w:p w:rsidR="00DC3935" w:rsidRDefault="00DC3935">
            <w:pPr>
              <w:pStyle w:val="TableParagraph"/>
              <w:rPr>
                <w:rFonts w:ascii="Times New Roman"/>
                <w:sz w:val="24"/>
              </w:rPr>
            </w:pPr>
          </w:p>
        </w:tc>
      </w:tr>
      <w:tr w:rsidR="00DC3935">
        <w:trPr>
          <w:trHeight w:val="666"/>
        </w:trPr>
        <w:tc>
          <w:tcPr>
            <w:tcW w:w="2659" w:type="dxa"/>
          </w:tcPr>
          <w:p w:rsidR="00DC3935" w:rsidRDefault="009E2591">
            <w:pPr>
              <w:pStyle w:val="TableParagraph"/>
              <w:spacing w:before="55" w:line="242" w:lineRule="auto"/>
              <w:ind w:left="57" w:right="518"/>
              <w:rPr>
                <w:b/>
                <w:sz w:val="24"/>
              </w:rPr>
            </w:pPr>
            <w:r>
              <w:rPr>
                <w:b/>
                <w:color w:val="231F20"/>
                <w:sz w:val="24"/>
              </w:rPr>
              <w:t>Consultation has taken place with...</w:t>
            </w:r>
          </w:p>
        </w:tc>
        <w:tc>
          <w:tcPr>
            <w:tcW w:w="6835" w:type="dxa"/>
          </w:tcPr>
          <w:p w:rsidR="00DC3935" w:rsidRDefault="009E2591">
            <w:pPr>
              <w:pStyle w:val="TableParagraph"/>
              <w:spacing w:before="55" w:line="242" w:lineRule="auto"/>
              <w:ind w:left="57" w:right="119"/>
              <w:rPr>
                <w:sz w:val="24"/>
              </w:rPr>
            </w:pPr>
            <w:r>
              <w:rPr>
                <w:color w:val="231F20"/>
                <w:sz w:val="24"/>
              </w:rPr>
              <w:t>Equalities Committee, Mission Committee, Fresh Expressions, Pioneer Ministers, Ecumenical Partners.</w:t>
            </w:r>
          </w:p>
        </w:tc>
      </w:tr>
    </w:tbl>
    <w:p w:rsidR="00DC3935" w:rsidRDefault="00DC3935">
      <w:pPr>
        <w:pStyle w:val="BodyText"/>
        <w:spacing w:before="11"/>
        <w:rPr>
          <w:b/>
          <w:sz w:val="23"/>
        </w:rPr>
      </w:pPr>
    </w:p>
    <w:p w:rsidR="00DC3935" w:rsidRDefault="009E2591">
      <w:pPr>
        <w:ind w:left="708"/>
        <w:rPr>
          <w:b/>
          <w:sz w:val="24"/>
        </w:rPr>
      </w:pPr>
      <w:r>
        <w:rPr>
          <w:b/>
          <w:color w:val="08AFE5"/>
          <w:sz w:val="24"/>
        </w:rPr>
        <w:t>Summary of Impact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388"/>
        </w:trPr>
        <w:tc>
          <w:tcPr>
            <w:tcW w:w="2659" w:type="dxa"/>
          </w:tcPr>
          <w:p w:rsidR="00DC3935" w:rsidRDefault="009E2591">
            <w:pPr>
              <w:pStyle w:val="TableParagraph"/>
              <w:spacing w:before="55"/>
              <w:ind w:left="57"/>
              <w:rPr>
                <w:b/>
                <w:sz w:val="24"/>
              </w:rPr>
            </w:pPr>
            <w:r>
              <w:rPr>
                <w:b/>
                <w:color w:val="231F20"/>
                <w:sz w:val="24"/>
              </w:rPr>
              <w:t>Financial</w:t>
            </w:r>
          </w:p>
        </w:tc>
        <w:tc>
          <w:tcPr>
            <w:tcW w:w="6835" w:type="dxa"/>
          </w:tcPr>
          <w:p w:rsidR="00DC3935" w:rsidRDefault="009E2591">
            <w:pPr>
              <w:pStyle w:val="TableParagraph"/>
              <w:spacing w:before="55"/>
              <w:ind w:left="57"/>
              <w:rPr>
                <w:sz w:val="24"/>
              </w:rPr>
            </w:pPr>
            <w:r>
              <w:rPr>
                <w:color w:val="231F20"/>
                <w:sz w:val="24"/>
              </w:rPr>
              <w:t>No financial implications</w:t>
            </w:r>
          </w:p>
        </w:tc>
      </w:tr>
      <w:tr w:rsidR="00DC3935">
        <w:trPr>
          <w:trHeight w:val="666"/>
        </w:trPr>
        <w:tc>
          <w:tcPr>
            <w:tcW w:w="2659" w:type="dxa"/>
          </w:tcPr>
          <w:p w:rsidR="00DC3935" w:rsidRDefault="009E2591">
            <w:pPr>
              <w:pStyle w:val="TableParagraph"/>
              <w:spacing w:before="55"/>
              <w:ind w:left="57"/>
              <w:rPr>
                <w:b/>
                <w:sz w:val="24"/>
              </w:rPr>
            </w:pPr>
            <w:r>
              <w:rPr>
                <w:b/>
                <w:color w:val="231F20"/>
                <w:sz w:val="24"/>
              </w:rPr>
              <w:t>External</w:t>
            </w:r>
          </w:p>
          <w:p w:rsidR="00DC3935" w:rsidRDefault="009E2591">
            <w:pPr>
              <w:pStyle w:val="TableParagraph"/>
              <w:spacing w:before="3"/>
              <w:ind w:left="57"/>
              <w:rPr>
                <w:b/>
                <w:sz w:val="24"/>
              </w:rPr>
            </w:pPr>
            <w:r>
              <w:rPr>
                <w:b/>
                <w:color w:val="231F20"/>
                <w:sz w:val="24"/>
              </w:rPr>
              <w:t>(e.g. ecumenical)</w:t>
            </w:r>
          </w:p>
        </w:tc>
        <w:tc>
          <w:tcPr>
            <w:tcW w:w="6835" w:type="dxa"/>
          </w:tcPr>
          <w:p w:rsidR="00DC3935" w:rsidRDefault="009E2591">
            <w:pPr>
              <w:pStyle w:val="TableParagraph"/>
              <w:spacing w:before="55" w:line="242" w:lineRule="auto"/>
              <w:ind w:left="57" w:right="304"/>
              <w:rPr>
                <w:sz w:val="24"/>
              </w:rPr>
            </w:pPr>
            <w:r>
              <w:rPr>
                <w:color w:val="231F20"/>
                <w:sz w:val="24"/>
              </w:rPr>
              <w:t>Most of these areas of work are of interest to our ecumenical partners, who are facing similar issues.</w:t>
            </w:r>
          </w:p>
        </w:tc>
      </w:tr>
    </w:tbl>
    <w:p w:rsidR="00DC3935" w:rsidRDefault="00DC3935">
      <w:pPr>
        <w:pStyle w:val="BodyText"/>
        <w:rPr>
          <w:b/>
          <w:sz w:val="26"/>
        </w:rPr>
      </w:pPr>
    </w:p>
    <w:p w:rsidR="00DC3935" w:rsidRDefault="00DC3935">
      <w:pPr>
        <w:pStyle w:val="BodyText"/>
        <w:rPr>
          <w:b/>
          <w:sz w:val="26"/>
        </w:rPr>
      </w:pPr>
    </w:p>
    <w:p w:rsidR="00DC3935" w:rsidRDefault="00DC3935">
      <w:pPr>
        <w:pStyle w:val="BodyText"/>
        <w:spacing w:before="1"/>
        <w:rPr>
          <w:b/>
          <w:sz w:val="28"/>
        </w:rPr>
      </w:pPr>
    </w:p>
    <w:p w:rsidR="00DC3935" w:rsidRDefault="009E2591">
      <w:pPr>
        <w:pStyle w:val="ListParagraph"/>
        <w:numPr>
          <w:ilvl w:val="0"/>
          <w:numId w:val="57"/>
        </w:numPr>
        <w:tabs>
          <w:tab w:val="left" w:pos="1427"/>
          <w:tab w:val="left" w:pos="1429"/>
        </w:tabs>
        <w:rPr>
          <w:b/>
          <w:sz w:val="32"/>
        </w:rPr>
      </w:pPr>
      <w:r>
        <w:rPr>
          <w:b/>
          <w:color w:val="231F20"/>
          <w:sz w:val="32"/>
        </w:rPr>
        <w:t xml:space="preserve">Cohabitation – Marriage </w:t>
      </w:r>
      <w:r>
        <w:rPr>
          <w:b/>
          <w:color w:val="231F20"/>
          <w:spacing w:val="-3"/>
          <w:sz w:val="32"/>
        </w:rPr>
        <w:t>and</w:t>
      </w:r>
      <w:r>
        <w:rPr>
          <w:b/>
          <w:color w:val="231F20"/>
          <w:sz w:val="32"/>
        </w:rPr>
        <w:t xml:space="preserve"> Relationships</w:t>
      </w:r>
    </w:p>
    <w:p w:rsidR="00DC3935" w:rsidRDefault="009E2591">
      <w:pPr>
        <w:pStyle w:val="BodyText"/>
        <w:spacing w:before="58"/>
        <w:ind w:left="1428" w:right="813"/>
      </w:pPr>
      <w:r>
        <w:rPr>
          <w:color w:val="231F20"/>
        </w:rPr>
        <w:t xml:space="preserve">The Moderators’ Meeting and the Ministries Committee asked Faith and Order </w:t>
      </w:r>
      <w:r>
        <w:rPr>
          <w:color w:val="231F20"/>
          <w:spacing w:val="-3"/>
        </w:rPr>
        <w:t xml:space="preserve">to </w:t>
      </w:r>
      <w:r>
        <w:rPr>
          <w:color w:val="231F20"/>
        </w:rPr>
        <w:t xml:space="preserve">offer a theological view on ministers of the </w:t>
      </w:r>
      <w:r>
        <w:rPr>
          <w:color w:val="231F20"/>
          <w:spacing w:val="-3"/>
        </w:rPr>
        <w:t xml:space="preserve">URC </w:t>
      </w:r>
      <w:r>
        <w:rPr>
          <w:color w:val="231F20"/>
        </w:rPr>
        <w:t xml:space="preserve">cohabiting. The original draft response of the committee was circulated </w:t>
      </w:r>
      <w:r>
        <w:rPr>
          <w:color w:val="231F20"/>
          <w:spacing w:val="-3"/>
        </w:rPr>
        <w:t xml:space="preserve">to </w:t>
      </w:r>
      <w:r>
        <w:rPr>
          <w:color w:val="231F20"/>
        </w:rPr>
        <w:t xml:space="preserve">these groups, but we recognise that that early response does yet not reflect Faith and Order’s final mind on this matter. We are, however, willing to participate with any who wish </w:t>
      </w:r>
      <w:r>
        <w:rPr>
          <w:color w:val="231F20"/>
          <w:spacing w:val="-3"/>
        </w:rPr>
        <w:t xml:space="preserve">to </w:t>
      </w:r>
      <w:r>
        <w:rPr>
          <w:color w:val="231F20"/>
        </w:rPr>
        <w:t>engage in this ongoing discussion. We note that the recent Methodist report on marriage and relationships, ‘God in love unites us’, also deals with cohabitation. We have provided comment on the report to the Methodist Church, based on the experience of having taken a similar devolved decision on same-sex marriage to the one proposed to be taken at the next Methodist</w:t>
      </w:r>
      <w:r>
        <w:rPr>
          <w:color w:val="231F20"/>
          <w:spacing w:val="-13"/>
        </w:rPr>
        <w:t xml:space="preserve"> </w:t>
      </w:r>
      <w:r>
        <w:rPr>
          <w:color w:val="231F20"/>
        </w:rPr>
        <w:t>Conference.</w:t>
      </w:r>
    </w:p>
    <w:p w:rsidR="00DC3935" w:rsidRDefault="00DC3935">
      <w:pPr>
        <w:pStyle w:val="BodyText"/>
        <w:spacing w:before="4"/>
      </w:pPr>
    </w:p>
    <w:p w:rsidR="00DC3935" w:rsidRDefault="009E2591">
      <w:pPr>
        <w:pStyle w:val="BodyText"/>
        <w:spacing w:before="1" w:line="237" w:lineRule="auto"/>
        <w:ind w:left="1428" w:right="1664"/>
      </w:pPr>
      <w:r>
        <w:rPr>
          <w:color w:val="231F20"/>
        </w:rPr>
        <w:t>We have contributed by interview and written submission to the Church of England’s new document on relationships, ‘Living in Love and Faith’.</w:t>
      </w:r>
    </w:p>
    <w:p w:rsidR="00DC3935" w:rsidRDefault="00DC3935">
      <w:pPr>
        <w:spacing w:line="237" w:lineRule="auto"/>
        <w:sectPr w:rsidR="00DC3935">
          <w:headerReference w:type="default" r:id="rId139"/>
          <w:footerReference w:type="even" r:id="rId140"/>
          <w:footerReference w:type="default" r:id="rId141"/>
          <w:pgSz w:w="11910" w:h="16840"/>
          <w:pgMar w:top="1040" w:right="440" w:bottom="720" w:left="540" w:header="0" w:footer="537" w:gutter="0"/>
          <w:pgNumType w:start="105"/>
          <w:cols w:space="720"/>
        </w:sectPr>
      </w:pPr>
    </w:p>
    <w:p w:rsidR="00DC3935" w:rsidRDefault="00DC3935">
      <w:pPr>
        <w:pStyle w:val="BodyText"/>
        <w:spacing w:before="1"/>
        <w:rPr>
          <w:sz w:val="21"/>
        </w:rPr>
      </w:pPr>
    </w:p>
    <w:p w:rsidR="00DC3935" w:rsidRDefault="009E2591">
      <w:pPr>
        <w:pStyle w:val="ListParagraph"/>
        <w:numPr>
          <w:ilvl w:val="0"/>
          <w:numId w:val="57"/>
        </w:numPr>
        <w:tabs>
          <w:tab w:val="left" w:pos="1427"/>
          <w:tab w:val="left" w:pos="1429"/>
        </w:tabs>
        <w:spacing w:before="91"/>
        <w:rPr>
          <w:b/>
          <w:sz w:val="32"/>
        </w:rPr>
      </w:pPr>
      <w:r>
        <w:rPr>
          <w:b/>
          <w:color w:val="231F20"/>
          <w:sz w:val="32"/>
        </w:rPr>
        <w:t>Gender language and the</w:t>
      </w:r>
      <w:r>
        <w:rPr>
          <w:b/>
          <w:color w:val="231F20"/>
          <w:spacing w:val="-9"/>
          <w:sz w:val="32"/>
        </w:rPr>
        <w:t xml:space="preserve"> </w:t>
      </w:r>
      <w:r>
        <w:rPr>
          <w:b/>
          <w:color w:val="231F20"/>
          <w:sz w:val="32"/>
        </w:rPr>
        <w:t>Trinity</w:t>
      </w:r>
    </w:p>
    <w:p w:rsidR="00DC3935" w:rsidRDefault="009E2591">
      <w:pPr>
        <w:pStyle w:val="BodyText"/>
        <w:spacing w:before="58"/>
        <w:ind w:left="1427" w:right="817"/>
      </w:pPr>
      <w:r>
        <w:rPr>
          <w:color w:val="231F20"/>
        </w:rPr>
        <w:t xml:space="preserve">The Equalities Committee asked Faith and Order to consider the use of gender sensitive language in our church’s Trinitarian formulations, as the only authorised form in the URC Basis of Union is that of Father, Son and Holy Spirit. Initially, the enquiry related to Baptism services, but it has subsequently been considered in a wider context. Our committee has worked on a discussion paper which has continued </w:t>
      </w:r>
      <w:r>
        <w:rPr>
          <w:color w:val="231F20"/>
          <w:spacing w:val="-3"/>
        </w:rPr>
        <w:t xml:space="preserve">to </w:t>
      </w:r>
      <w:r>
        <w:rPr>
          <w:color w:val="231F20"/>
        </w:rPr>
        <w:t>evolve with input from various interested parties. In its latest form, the Faith and Order response was included in the papers of the cancelled Mission Council March 2020, and can be viewed there as paper F1. We hope that this will provide an opportunity for group discussion at the next Mission Council</w:t>
      </w:r>
      <w:r>
        <w:rPr>
          <w:color w:val="231F20"/>
          <w:spacing w:val="-34"/>
        </w:rPr>
        <w:t xml:space="preserve"> </w:t>
      </w:r>
      <w:r>
        <w:rPr>
          <w:color w:val="231F20"/>
        </w:rPr>
        <w:t>meeting.</w:t>
      </w:r>
    </w:p>
    <w:p w:rsidR="00DC3935" w:rsidRDefault="00DC3935">
      <w:pPr>
        <w:pStyle w:val="BodyText"/>
        <w:rPr>
          <w:sz w:val="26"/>
        </w:rPr>
      </w:pPr>
    </w:p>
    <w:p w:rsidR="00DC3935" w:rsidRDefault="00DC3935">
      <w:pPr>
        <w:pStyle w:val="BodyText"/>
        <w:spacing w:before="4"/>
        <w:rPr>
          <w:sz w:val="22"/>
        </w:rPr>
      </w:pPr>
    </w:p>
    <w:p w:rsidR="00DC3935" w:rsidRDefault="009E2591">
      <w:pPr>
        <w:pStyle w:val="Heading8"/>
        <w:numPr>
          <w:ilvl w:val="0"/>
          <w:numId w:val="57"/>
        </w:numPr>
        <w:tabs>
          <w:tab w:val="left" w:pos="1427"/>
          <w:tab w:val="left" w:pos="1429"/>
        </w:tabs>
      </w:pPr>
      <w:r>
        <w:rPr>
          <w:color w:val="231F20"/>
        </w:rPr>
        <w:t xml:space="preserve">Fresh Expressions </w:t>
      </w:r>
      <w:r>
        <w:rPr>
          <w:color w:val="231F20"/>
          <w:spacing w:val="-3"/>
        </w:rPr>
        <w:t xml:space="preserve">and </w:t>
      </w:r>
      <w:r>
        <w:rPr>
          <w:color w:val="231F20"/>
        </w:rPr>
        <w:t>Pioneer</w:t>
      </w:r>
      <w:r>
        <w:rPr>
          <w:color w:val="231F20"/>
          <w:spacing w:val="-6"/>
        </w:rPr>
        <w:t xml:space="preserve"> </w:t>
      </w:r>
      <w:r>
        <w:rPr>
          <w:color w:val="231F20"/>
        </w:rPr>
        <w:t>Ministry</w:t>
      </w:r>
    </w:p>
    <w:p w:rsidR="00DC3935" w:rsidRDefault="009E2591">
      <w:pPr>
        <w:pStyle w:val="BodyText"/>
        <w:spacing w:before="58"/>
        <w:ind w:left="1427" w:right="973"/>
      </w:pPr>
      <w:r>
        <w:rPr>
          <w:color w:val="231F20"/>
        </w:rPr>
        <w:t>Representatives from Fresh Expressions (FX) and Walking the Way asked Faith and Order to bring some theological clarity to the status of FX within the URC. The committee’s initial response has provided the basis for further discussion, both with FX and with Pioneer ministers. Questions have also arisen about the status of communities that are no longer able to offer the basic structures of a congregation within the URC. Faith and Order will now work with other URC Committees, brought together by the Mission staff, to further this work.</w:t>
      </w:r>
    </w:p>
    <w:p w:rsidR="00DC3935" w:rsidRDefault="00DC3935">
      <w:pPr>
        <w:pStyle w:val="BodyText"/>
        <w:rPr>
          <w:sz w:val="26"/>
        </w:rPr>
      </w:pPr>
    </w:p>
    <w:p w:rsidR="00DC3935" w:rsidRDefault="00DC3935">
      <w:pPr>
        <w:pStyle w:val="BodyText"/>
        <w:spacing w:before="10"/>
        <w:rPr>
          <w:sz w:val="21"/>
        </w:rPr>
      </w:pPr>
    </w:p>
    <w:p w:rsidR="00DC3935" w:rsidRDefault="009E2591">
      <w:pPr>
        <w:pStyle w:val="Heading8"/>
        <w:numPr>
          <w:ilvl w:val="0"/>
          <w:numId w:val="57"/>
        </w:numPr>
        <w:tabs>
          <w:tab w:val="left" w:pos="1427"/>
          <w:tab w:val="left" w:pos="1429"/>
        </w:tabs>
        <w:spacing w:before="1"/>
      </w:pPr>
      <w:r>
        <w:rPr>
          <w:color w:val="231F20"/>
        </w:rPr>
        <w:t>Baptism</w:t>
      </w:r>
    </w:p>
    <w:p w:rsidR="00DC3935" w:rsidRDefault="009E2591">
      <w:pPr>
        <w:pStyle w:val="BodyText"/>
        <w:spacing w:before="62"/>
        <w:ind w:left="1427" w:right="931"/>
      </w:pPr>
      <w:r>
        <w:rPr>
          <w:color w:val="231F20"/>
        </w:rPr>
        <w:t>A printed leaflet has been published to aid those inquiring about baptism. This complements an earlier booklet developed by Faith and Order on membership in the URC.</w:t>
      </w:r>
    </w:p>
    <w:p w:rsidR="00DC3935" w:rsidRDefault="00DC3935">
      <w:pPr>
        <w:pStyle w:val="BodyText"/>
        <w:rPr>
          <w:sz w:val="26"/>
        </w:rPr>
      </w:pPr>
    </w:p>
    <w:p w:rsidR="00DC3935" w:rsidRDefault="00DC3935">
      <w:pPr>
        <w:pStyle w:val="BodyText"/>
        <w:spacing w:before="11"/>
        <w:rPr>
          <w:sz w:val="21"/>
        </w:rPr>
      </w:pPr>
    </w:p>
    <w:p w:rsidR="00DC3935" w:rsidRDefault="009E2591">
      <w:pPr>
        <w:pStyle w:val="Heading8"/>
        <w:numPr>
          <w:ilvl w:val="0"/>
          <w:numId w:val="57"/>
        </w:numPr>
        <w:tabs>
          <w:tab w:val="left" w:pos="1427"/>
          <w:tab w:val="left" w:pos="1429"/>
        </w:tabs>
      </w:pPr>
      <w:r>
        <w:rPr>
          <w:color w:val="231F20"/>
        </w:rPr>
        <w:t>Eldership and</w:t>
      </w:r>
      <w:r>
        <w:rPr>
          <w:color w:val="231F20"/>
          <w:spacing w:val="-4"/>
        </w:rPr>
        <w:t xml:space="preserve"> </w:t>
      </w:r>
      <w:r>
        <w:rPr>
          <w:color w:val="231F20"/>
        </w:rPr>
        <w:t>LEPs</w:t>
      </w:r>
    </w:p>
    <w:p w:rsidR="00DC3935" w:rsidRDefault="009E2591">
      <w:pPr>
        <w:pStyle w:val="BodyText"/>
        <w:spacing w:before="57"/>
        <w:ind w:left="1427" w:right="958"/>
      </w:pPr>
      <w:r>
        <w:rPr>
          <w:color w:val="231F20"/>
        </w:rPr>
        <w:t>Concerns have been raised about the role of eldership in LEP settings, and questions about whether the URC views the ordination of elders to be essential (of the essence of the church) or simply beneficial (a matter of well-being). The committee has drafted a paper on elders and ordination to underline the significance of eldership within the URC, and the gift it potentially offers to LEPs. We have sent the draft paper to ecumenical partners for consultation, and it will be developed further later in the year, once their feedback has been received.</w:t>
      </w:r>
    </w:p>
    <w:p w:rsidR="00DC3935" w:rsidRDefault="00DC3935">
      <w:pPr>
        <w:pStyle w:val="BodyText"/>
        <w:rPr>
          <w:sz w:val="26"/>
        </w:rPr>
      </w:pPr>
    </w:p>
    <w:p w:rsidR="00DC3935" w:rsidRDefault="00DC3935">
      <w:pPr>
        <w:pStyle w:val="BodyText"/>
        <w:spacing w:before="5"/>
        <w:rPr>
          <w:sz w:val="22"/>
        </w:rPr>
      </w:pPr>
    </w:p>
    <w:p w:rsidR="00DC3935" w:rsidRDefault="009E2591">
      <w:pPr>
        <w:pStyle w:val="Heading8"/>
        <w:numPr>
          <w:ilvl w:val="0"/>
          <w:numId w:val="57"/>
        </w:numPr>
        <w:tabs>
          <w:tab w:val="left" w:pos="1427"/>
          <w:tab w:val="left" w:pos="1429"/>
        </w:tabs>
      </w:pPr>
      <w:r>
        <w:rPr>
          <w:color w:val="231F20"/>
        </w:rPr>
        <w:t>Ecumenical</w:t>
      </w:r>
      <w:r>
        <w:rPr>
          <w:color w:val="231F20"/>
          <w:spacing w:val="-2"/>
        </w:rPr>
        <w:t xml:space="preserve"> </w:t>
      </w:r>
      <w:r>
        <w:rPr>
          <w:color w:val="231F20"/>
        </w:rPr>
        <w:t>Participation</w:t>
      </w:r>
    </w:p>
    <w:p w:rsidR="00DC3935" w:rsidRDefault="009E2591">
      <w:pPr>
        <w:pStyle w:val="BodyText"/>
        <w:spacing w:before="57"/>
        <w:ind w:left="1428" w:right="837"/>
      </w:pPr>
      <w:r>
        <w:rPr>
          <w:color w:val="231F20"/>
        </w:rPr>
        <w:t>The Revd Dr Callan Slipper, National Ecumenical Officer for the Church of England, has a permanent place as ecumenical observer on the Faith and Order Committee. We have benefited from his wisdom and input, particularly in the area of ‘receptive ecumenism’.</w:t>
      </w:r>
    </w:p>
    <w:p w:rsidR="00DC3935" w:rsidRDefault="00DC3935">
      <w:pPr>
        <w:pStyle w:val="BodyText"/>
        <w:spacing w:before="9"/>
        <w:rPr>
          <w:sz w:val="23"/>
        </w:rPr>
      </w:pPr>
    </w:p>
    <w:p w:rsidR="00DC3935" w:rsidRDefault="009E2591">
      <w:pPr>
        <w:pStyle w:val="BodyText"/>
        <w:ind w:left="1427" w:right="1172"/>
      </w:pPr>
      <w:r>
        <w:rPr>
          <w:color w:val="231F20"/>
        </w:rPr>
        <w:t xml:space="preserve">We were also pleased to have as a guest at our meeting in October 2019 the Revd Dr Susan </w:t>
      </w:r>
      <w:proofErr w:type="spellStart"/>
      <w:r>
        <w:rPr>
          <w:color w:val="231F20"/>
        </w:rPr>
        <w:t>Durber</w:t>
      </w:r>
      <w:proofErr w:type="spellEnd"/>
      <w:r>
        <w:rPr>
          <w:color w:val="231F20"/>
        </w:rPr>
        <w:t>, Moderator of the Faith and Order Commission of the World Council of Churches (WCC). Susan spoke of her work, and gave insight into how WCC Faith &amp; Order deal with difficult conversations.</w:t>
      </w:r>
    </w:p>
    <w:p w:rsidR="00DC3935" w:rsidRDefault="00DC3935">
      <w:pPr>
        <w:sectPr w:rsidR="00DC3935">
          <w:headerReference w:type="even" r:id="rId142"/>
          <w:pgSz w:w="11910" w:h="16840"/>
          <w:pgMar w:top="800" w:right="440" w:bottom="720" w:left="540" w:header="482" w:footer="537" w:gutter="0"/>
          <w:cols w:space="720"/>
        </w:sectPr>
      </w:pPr>
    </w:p>
    <w:p w:rsidR="00DC3935" w:rsidRDefault="00DC3935">
      <w:pPr>
        <w:pStyle w:val="BodyText"/>
        <w:rPr>
          <w:sz w:val="36"/>
        </w:rPr>
      </w:pPr>
    </w:p>
    <w:p w:rsidR="00DC3935" w:rsidRDefault="009E2591">
      <w:pPr>
        <w:pStyle w:val="Heading8"/>
        <w:numPr>
          <w:ilvl w:val="0"/>
          <w:numId w:val="57"/>
        </w:numPr>
        <w:tabs>
          <w:tab w:val="left" w:pos="1427"/>
          <w:tab w:val="left" w:pos="1429"/>
        </w:tabs>
        <w:spacing w:before="323"/>
      </w:pPr>
      <w:r>
        <w:rPr>
          <w:color w:val="231F20"/>
        </w:rPr>
        <w:t>‘What we believe about….?’</w:t>
      </w:r>
      <w:r>
        <w:rPr>
          <w:color w:val="231F20"/>
          <w:spacing w:val="-5"/>
        </w:rPr>
        <w:t xml:space="preserve"> </w:t>
      </w:r>
      <w:r>
        <w:rPr>
          <w:color w:val="231F20"/>
          <w:spacing w:val="-2"/>
        </w:rPr>
        <w:t>series</w:t>
      </w:r>
    </w:p>
    <w:p w:rsidR="00DC3935" w:rsidRDefault="009E2591">
      <w:pPr>
        <w:pStyle w:val="BodyText"/>
        <w:spacing w:before="84"/>
        <w:ind w:left="707"/>
        <w:rPr>
          <w:rFonts w:ascii="BBC Reith Sans"/>
        </w:rPr>
      </w:pPr>
      <w:r>
        <w:br w:type="column"/>
      </w:r>
      <w:r>
        <w:rPr>
          <w:rFonts w:ascii="BBC Reith Sans"/>
          <w:color w:val="00AEEF"/>
        </w:rPr>
        <w:t>Faith and Order Committee</w:t>
      </w:r>
    </w:p>
    <w:p w:rsidR="00DC3935" w:rsidRDefault="00DC3935">
      <w:pPr>
        <w:rPr>
          <w:rFonts w:ascii="BBC Reith Sans"/>
        </w:rPr>
        <w:sectPr w:rsidR="00DC3935">
          <w:headerReference w:type="default" r:id="rId143"/>
          <w:pgSz w:w="11910" w:h="16840"/>
          <w:pgMar w:top="380" w:right="440" w:bottom="720" w:left="540" w:header="0" w:footer="537" w:gutter="0"/>
          <w:cols w:num="2" w:space="720" w:equalWidth="0">
            <w:col w:w="6695" w:space="267"/>
            <w:col w:w="3968"/>
          </w:cols>
        </w:sectPr>
      </w:pPr>
    </w:p>
    <w:p w:rsidR="00DC3935" w:rsidRDefault="009E2591">
      <w:pPr>
        <w:pStyle w:val="BodyText"/>
        <w:spacing w:before="57"/>
        <w:ind w:left="1427" w:right="810"/>
      </w:pPr>
      <w:r>
        <w:rPr>
          <w:color w:val="231F20"/>
        </w:rPr>
        <w:t>The committee has been working for some time on a short series of two-page articles on what the church believes about 10 central theological themes, including: Jesus, God, the Holy Spirit, the Church and Salvation. The series is intended to provide basic answers for the interested outsider. We expect it to be published before the end of the calendar year and initially posted on the Faith and Order webpage as a resource for the Denomination.</w:t>
      </w:r>
    </w:p>
    <w:p w:rsidR="00DC3935" w:rsidRDefault="00DC3935">
      <w:pPr>
        <w:pStyle w:val="BodyText"/>
        <w:spacing w:before="3"/>
      </w:pPr>
    </w:p>
    <w:p w:rsidR="00DC3935" w:rsidRDefault="009E2591">
      <w:pPr>
        <w:pStyle w:val="BodyText"/>
        <w:ind w:left="1427"/>
      </w:pPr>
      <w:r>
        <w:rPr>
          <w:color w:val="231F20"/>
        </w:rPr>
        <w:t>We include one of the articles, as a sample of this work:</w:t>
      </w:r>
    </w:p>
    <w:p w:rsidR="00DC3935" w:rsidRDefault="00DC3935">
      <w:pPr>
        <w:pStyle w:val="BodyText"/>
      </w:pPr>
    </w:p>
    <w:p w:rsidR="00DC3935" w:rsidRDefault="009E2591">
      <w:pPr>
        <w:ind w:left="1427"/>
        <w:rPr>
          <w:b/>
          <w:sz w:val="24"/>
        </w:rPr>
      </w:pPr>
      <w:r>
        <w:rPr>
          <w:b/>
          <w:color w:val="231F20"/>
          <w:sz w:val="24"/>
        </w:rPr>
        <w:t>WHAT DO WE BELIEVE ABOUT … THE HOLY SPIRIT?</w:t>
      </w:r>
    </w:p>
    <w:p w:rsidR="00DC3935" w:rsidRDefault="00DC3935">
      <w:pPr>
        <w:pStyle w:val="BodyText"/>
        <w:rPr>
          <w:b/>
        </w:rPr>
      </w:pPr>
    </w:p>
    <w:p w:rsidR="00DC3935" w:rsidRDefault="009E2591">
      <w:pPr>
        <w:spacing w:line="275" w:lineRule="exact"/>
        <w:ind w:left="1427"/>
        <w:rPr>
          <w:b/>
          <w:sz w:val="24"/>
        </w:rPr>
      </w:pPr>
      <w:r>
        <w:rPr>
          <w:b/>
          <w:color w:val="231F20"/>
          <w:sz w:val="24"/>
        </w:rPr>
        <w:t>The Spirit is personal</w:t>
      </w:r>
    </w:p>
    <w:p w:rsidR="00DC3935" w:rsidRDefault="009E2591">
      <w:pPr>
        <w:pStyle w:val="BodyText"/>
        <w:ind w:left="1427" w:right="972"/>
      </w:pPr>
      <w:r>
        <w:rPr>
          <w:color w:val="231F20"/>
        </w:rPr>
        <w:t>The English word ‘spirit’ can refer to the mood or atmosphere among a group of people. While a valid use of the word, this is not what Christians mean when we talk about the Holy Spirit. With the whole Christian Church, the United Reformed Church uses capital letters and a definite ‘the’ when we talk about ‘the Holy Spirit’.</w:t>
      </w:r>
    </w:p>
    <w:p w:rsidR="00DC3935" w:rsidRDefault="00DC3935">
      <w:pPr>
        <w:pStyle w:val="BodyText"/>
        <w:spacing w:before="10"/>
        <w:rPr>
          <w:sz w:val="23"/>
        </w:rPr>
      </w:pPr>
    </w:p>
    <w:p w:rsidR="00DC3935" w:rsidRDefault="009E2591">
      <w:pPr>
        <w:pStyle w:val="BodyText"/>
        <w:spacing w:before="1"/>
        <w:ind w:left="1427"/>
      </w:pPr>
      <w:r>
        <w:rPr>
          <w:color w:val="231F20"/>
        </w:rPr>
        <w:t>The Holy Spirit carries the presence of God into this world and in this world.</w:t>
      </w:r>
    </w:p>
    <w:p w:rsidR="00DC3935" w:rsidRDefault="009E2591">
      <w:pPr>
        <w:pStyle w:val="BodyText"/>
        <w:spacing w:before="2"/>
        <w:ind w:left="1427" w:right="825"/>
      </w:pPr>
      <w:r>
        <w:rPr>
          <w:color w:val="231F20"/>
        </w:rPr>
        <w:t>God is not just a creator who wound up the world and left it to tick. Nor is God just the one who came in Jesus, stayed with us for a few years, then moved on, back to heaven. But God is also a living presence, right up to date, active within the world today.</w:t>
      </w:r>
    </w:p>
    <w:p w:rsidR="00DC3935" w:rsidRDefault="00DC3935">
      <w:pPr>
        <w:pStyle w:val="BodyText"/>
        <w:spacing w:before="9"/>
        <w:rPr>
          <w:sz w:val="23"/>
        </w:rPr>
      </w:pPr>
    </w:p>
    <w:p w:rsidR="00DC3935" w:rsidRDefault="009E2591">
      <w:pPr>
        <w:pStyle w:val="BodyText"/>
        <w:ind w:left="1427" w:right="904"/>
      </w:pPr>
      <w:r>
        <w:rPr>
          <w:color w:val="231F20"/>
        </w:rPr>
        <w:t>The Spirit brings the creative power and energy of God into our world. The Spirit breathes the life and goodness of Jesus among us. We can relate to the Spirit, in friendship and dependence and companionship.</w:t>
      </w:r>
    </w:p>
    <w:p w:rsidR="00DC3935" w:rsidRDefault="00DC3935">
      <w:pPr>
        <w:pStyle w:val="BodyText"/>
      </w:pPr>
    </w:p>
    <w:p w:rsidR="00DC3935" w:rsidRDefault="009E2591">
      <w:pPr>
        <w:pStyle w:val="BodyText"/>
        <w:ind w:left="1427" w:right="846"/>
      </w:pPr>
      <w:r>
        <w:rPr>
          <w:color w:val="231F20"/>
        </w:rPr>
        <w:t>Christians celebrate the coming of the Spirit at Pentecost, Whit Sunday as it often used to be called. Pentecost means ‘fifty’ – just fifty days on from Easter. Acts 2 tells of the Pentecost that followed the first Good Friday and Easter. Jesus had died, risen and ascended. He was gone. Then a wind blew, a fire burned, voices spoke, and lives were filled with a new energy from heaven. The friends of Jesus realised that they were not a people deserted. They were accompanied, empowered and enabled. The life of Jesus had come among them, in the Spirit  of</w:t>
      </w:r>
      <w:r>
        <w:rPr>
          <w:color w:val="231F20"/>
          <w:spacing w:val="1"/>
        </w:rPr>
        <w:t xml:space="preserve"> </w:t>
      </w:r>
      <w:r>
        <w:rPr>
          <w:color w:val="231F20"/>
        </w:rPr>
        <w:t>Jesus.</w:t>
      </w:r>
    </w:p>
    <w:p w:rsidR="00DC3935" w:rsidRDefault="00DC3935">
      <w:pPr>
        <w:pStyle w:val="BodyText"/>
        <w:spacing w:before="3"/>
      </w:pPr>
    </w:p>
    <w:p w:rsidR="00DC3935" w:rsidRDefault="009E2591">
      <w:pPr>
        <w:pStyle w:val="BodyText"/>
        <w:ind w:left="1427" w:right="823"/>
      </w:pPr>
      <w:r>
        <w:rPr>
          <w:color w:val="231F20"/>
        </w:rPr>
        <w:t xml:space="preserve">Telling it this way might suggest that the Spirit was completely unknown </w:t>
      </w:r>
      <w:r>
        <w:rPr>
          <w:color w:val="231F20"/>
          <w:spacing w:val="-3"/>
        </w:rPr>
        <w:t xml:space="preserve">in </w:t>
      </w:r>
      <w:r>
        <w:rPr>
          <w:color w:val="231F20"/>
        </w:rPr>
        <w:t>Old Testament times. That is not the case. But there are some differences between Old Testament and New. The New Testament tells of the Spirit as a constant presence rather than occasional; as available to all the friends of Jesus, not just to a few leaders or prophets; as ‘holy’ – the term ‘Holy Spirit’ is not common in the Old Testament; and as the Spirit of</w:t>
      </w:r>
      <w:r>
        <w:rPr>
          <w:color w:val="231F20"/>
          <w:spacing w:val="-1"/>
        </w:rPr>
        <w:t xml:space="preserve"> </w:t>
      </w:r>
      <w:r>
        <w:rPr>
          <w:color w:val="231F20"/>
        </w:rPr>
        <w:t>Jesus.</w:t>
      </w:r>
    </w:p>
    <w:p w:rsidR="00DC3935" w:rsidRDefault="00DC3935">
      <w:pPr>
        <w:pStyle w:val="BodyText"/>
        <w:spacing w:before="9"/>
        <w:rPr>
          <w:sz w:val="23"/>
        </w:rPr>
      </w:pPr>
    </w:p>
    <w:p w:rsidR="00DC3935" w:rsidRDefault="009E2591">
      <w:pPr>
        <w:ind w:left="1428"/>
        <w:rPr>
          <w:b/>
          <w:sz w:val="24"/>
        </w:rPr>
      </w:pPr>
      <w:r>
        <w:rPr>
          <w:b/>
          <w:color w:val="231F20"/>
          <w:sz w:val="24"/>
        </w:rPr>
        <w:t>The Spirit is holy</w:t>
      </w:r>
    </w:p>
    <w:p w:rsidR="00DC3935" w:rsidRDefault="009E2591">
      <w:pPr>
        <w:pStyle w:val="BodyText"/>
        <w:spacing w:before="3"/>
        <w:ind w:left="1428" w:right="983"/>
      </w:pPr>
      <w:r>
        <w:rPr>
          <w:color w:val="231F20"/>
        </w:rPr>
        <w:t>To call the Spirit ‘Holy’ is to speak of the life of God. God is holy – distinct, perfect, not dependent upon us, yet shaping our world with goodness. The Spirit carries that holiness into our life today and helps us to respond to God and to share in God’s nature.</w:t>
      </w:r>
    </w:p>
    <w:p w:rsidR="00DC3935" w:rsidRDefault="00DC3935">
      <w:pPr>
        <w:sectPr w:rsidR="00DC3935">
          <w:type w:val="continuous"/>
          <w:pgSz w:w="11910" w:h="16840"/>
          <w:pgMar w:top="1120" w:right="440" w:bottom="280" w:left="540" w:header="720" w:footer="720" w:gutter="0"/>
          <w:cols w:space="720"/>
        </w:sectPr>
      </w:pPr>
    </w:p>
    <w:p w:rsidR="00DC3935" w:rsidRDefault="00DC3935">
      <w:pPr>
        <w:pStyle w:val="BodyText"/>
        <w:spacing w:before="10"/>
        <w:rPr>
          <w:sz w:val="20"/>
        </w:rPr>
      </w:pPr>
    </w:p>
    <w:p w:rsidR="00DC3935" w:rsidRDefault="009E2591">
      <w:pPr>
        <w:pStyle w:val="BodyText"/>
        <w:spacing w:before="92"/>
        <w:ind w:left="1428" w:right="877"/>
      </w:pPr>
      <w:r>
        <w:rPr>
          <w:color w:val="231F20"/>
        </w:rPr>
        <w:t>So the Spirit calls us to faith, reminding us of the reality of Jesus and of the truths he brought us (John 14:26). The Spirit bears witness in our hearts and prompts us to reach out in Jesus’ name as children of the God whom Jesus called Father (Romans 8:15-17).</w:t>
      </w:r>
    </w:p>
    <w:p w:rsidR="00DC3935" w:rsidRDefault="00DC3935">
      <w:pPr>
        <w:pStyle w:val="BodyText"/>
        <w:spacing w:before="2"/>
      </w:pPr>
    </w:p>
    <w:p w:rsidR="00DC3935" w:rsidRDefault="009E2591">
      <w:pPr>
        <w:pStyle w:val="BodyText"/>
        <w:ind w:left="1428" w:right="874"/>
        <w:jc w:val="both"/>
      </w:pPr>
      <w:r>
        <w:rPr>
          <w:color w:val="231F20"/>
        </w:rPr>
        <w:t>The Spirit is the invisible power in Christian worship, kindling within us a desire to praise God and acting as conduit and interpreter of our prayers. The Spirit makes our sacraments deep moments of connection with the life of</w:t>
      </w:r>
      <w:r>
        <w:rPr>
          <w:color w:val="231F20"/>
          <w:spacing w:val="-21"/>
        </w:rPr>
        <w:t xml:space="preserve"> </w:t>
      </w:r>
      <w:r>
        <w:rPr>
          <w:color w:val="231F20"/>
        </w:rPr>
        <w:t>heaven.</w:t>
      </w:r>
    </w:p>
    <w:p w:rsidR="00DC3935" w:rsidRDefault="00DC3935">
      <w:pPr>
        <w:pStyle w:val="BodyText"/>
      </w:pPr>
    </w:p>
    <w:p w:rsidR="00DC3935" w:rsidRDefault="009E2591">
      <w:pPr>
        <w:pStyle w:val="BodyText"/>
        <w:spacing w:before="1"/>
        <w:ind w:left="1428" w:right="1249"/>
      </w:pPr>
      <w:r>
        <w:rPr>
          <w:color w:val="231F20"/>
        </w:rPr>
        <w:t xml:space="preserve">The Spirit knits Christians together in fellowship, calling us to be one body </w:t>
      </w:r>
      <w:r>
        <w:rPr>
          <w:color w:val="231F20"/>
          <w:spacing w:val="-3"/>
        </w:rPr>
        <w:t xml:space="preserve">in </w:t>
      </w:r>
      <w:r>
        <w:rPr>
          <w:color w:val="231F20"/>
        </w:rPr>
        <w:t>Christ, and giving us a bond of love with one another that reaches beyond the limits and boundaries of language, culture, tradition and</w:t>
      </w:r>
      <w:r>
        <w:rPr>
          <w:color w:val="231F20"/>
          <w:spacing w:val="-13"/>
        </w:rPr>
        <w:t xml:space="preserve"> </w:t>
      </w:r>
      <w:r>
        <w:rPr>
          <w:color w:val="231F20"/>
        </w:rPr>
        <w:t>background.</w:t>
      </w:r>
    </w:p>
    <w:p w:rsidR="00DC3935" w:rsidRDefault="00DC3935">
      <w:pPr>
        <w:pStyle w:val="BodyText"/>
        <w:spacing w:before="11"/>
        <w:rPr>
          <w:sz w:val="23"/>
        </w:rPr>
      </w:pPr>
    </w:p>
    <w:p w:rsidR="00DC3935" w:rsidRDefault="009E2591">
      <w:pPr>
        <w:pStyle w:val="BodyText"/>
        <w:ind w:left="1428" w:right="833"/>
      </w:pPr>
      <w:r>
        <w:rPr>
          <w:color w:val="231F20"/>
        </w:rPr>
        <w:t xml:space="preserve">The Spirit calls us to a lifestyle that mirrors and embodies the values of Jesus. ‘Sanctification’ is an old name for this – the process of becoming holy in practice. Goodness is not a quality we can attain by pulling upwards on our own moral and ethical shoelaces. It needs to be a gift from God. Surely we have to respond to the Spirit. But when forces of temptation, habit or custom try </w:t>
      </w:r>
      <w:r>
        <w:rPr>
          <w:color w:val="231F20"/>
          <w:spacing w:val="-3"/>
        </w:rPr>
        <w:t xml:space="preserve">to </w:t>
      </w:r>
      <w:r>
        <w:rPr>
          <w:color w:val="231F20"/>
        </w:rPr>
        <w:t>pull us off the path of Jesus, we are not in the struggle on our own. The inner strength of God’s Spirit works for us, with us and within</w:t>
      </w:r>
      <w:r>
        <w:rPr>
          <w:color w:val="231F20"/>
          <w:spacing w:val="-1"/>
        </w:rPr>
        <w:t xml:space="preserve"> </w:t>
      </w:r>
      <w:r>
        <w:rPr>
          <w:color w:val="231F20"/>
        </w:rPr>
        <w:t>us.</w:t>
      </w:r>
    </w:p>
    <w:p w:rsidR="00DC3935" w:rsidRDefault="00DC3935">
      <w:pPr>
        <w:pStyle w:val="BodyText"/>
      </w:pPr>
    </w:p>
    <w:p w:rsidR="00DC3935" w:rsidRDefault="009E2591">
      <w:pPr>
        <w:pStyle w:val="BodyText"/>
        <w:ind w:left="1428" w:right="811"/>
      </w:pPr>
      <w:r>
        <w:rPr>
          <w:color w:val="231F20"/>
        </w:rPr>
        <w:t>And the Spirit gives the church energy to make Jesus known. There are many words for this – mission, outreach, witness. The church was never meant to be an ingrown community. The Spirit gives us the confidence and credibility to look outward, to declare by word and action that Jesus is alive, and to represent his truth and goodness by what we say and do. Again, we are not in this on our own. We are agents of the Spirit.</w:t>
      </w:r>
    </w:p>
    <w:p w:rsidR="00DC3935" w:rsidRDefault="00DC3935">
      <w:pPr>
        <w:pStyle w:val="BodyText"/>
        <w:spacing w:before="9"/>
        <w:rPr>
          <w:sz w:val="23"/>
        </w:rPr>
      </w:pPr>
    </w:p>
    <w:p w:rsidR="00DC3935" w:rsidRDefault="009E2591">
      <w:pPr>
        <w:spacing w:before="1"/>
        <w:ind w:left="1428"/>
        <w:rPr>
          <w:b/>
          <w:sz w:val="24"/>
        </w:rPr>
      </w:pPr>
      <w:r>
        <w:rPr>
          <w:b/>
          <w:color w:val="231F20"/>
          <w:sz w:val="24"/>
        </w:rPr>
        <w:t>The Spirit is alive</w:t>
      </w:r>
    </w:p>
    <w:p w:rsidR="00DC3935" w:rsidRDefault="009E2591">
      <w:pPr>
        <w:pStyle w:val="BodyText"/>
        <w:spacing w:before="2"/>
        <w:ind w:left="1428" w:right="850"/>
      </w:pPr>
      <w:r>
        <w:rPr>
          <w:color w:val="231F20"/>
        </w:rPr>
        <w:t>Finally, it is worth noting that different people in the United Reformed Church would tell parts of this story in different ways. Some would stress the Spirit’s role in creation (Genesis 1:2; Psalm 104:30) and speak of the Spirit working all over the world, not merely among Christians. Others would underline the Spirit’s relationship to Jesus, and expect to encounter the work of the Spirit specifically in places where Jesus is named and known. Of one thing, however, we can be sure</w:t>
      </w:r>
    </w:p>
    <w:p w:rsidR="00DC3935" w:rsidRDefault="009E2591">
      <w:pPr>
        <w:pStyle w:val="BodyText"/>
        <w:spacing w:before="2" w:line="237" w:lineRule="auto"/>
        <w:ind w:left="1428" w:right="1051"/>
      </w:pPr>
      <w:r>
        <w:rPr>
          <w:color w:val="231F20"/>
        </w:rPr>
        <w:t>– God’s Spirit regularly has surprises in store for us. Let us be ready to respond to these with faith, hope and joy, for Jesus’ sake.</w:t>
      </w:r>
    </w:p>
    <w:p w:rsidR="00DC3935" w:rsidRDefault="00DC3935">
      <w:pPr>
        <w:spacing w:line="237" w:lineRule="auto"/>
        <w:sectPr w:rsidR="00DC3935">
          <w:headerReference w:type="even" r:id="rId144"/>
          <w:footerReference w:type="even" r:id="rId145"/>
          <w:footerReference w:type="default" r:id="rId146"/>
          <w:pgSz w:w="11910" w:h="16840"/>
          <w:pgMar w:top="800" w:right="440" w:bottom="720" w:left="540" w:header="482" w:footer="537" w:gutter="0"/>
          <w:pgNumType w:start="108"/>
          <w:cols w:space="720"/>
        </w:sectPr>
      </w:pPr>
    </w:p>
    <w:p w:rsidR="00DC3935" w:rsidRDefault="009E2591">
      <w:pPr>
        <w:pStyle w:val="Heading1"/>
        <w:spacing w:before="73"/>
      </w:pPr>
      <w:r>
        <w:rPr>
          <w:noProof/>
        </w:rPr>
        <w:drawing>
          <wp:anchor distT="0" distB="0" distL="0" distR="0" simplePos="0" relativeHeight="251707392" behindDoc="0" locked="0" layoutInCell="1" allowOverlap="1">
            <wp:simplePos x="0" y="0"/>
            <wp:positionH relativeFrom="page">
              <wp:posOffset>457068</wp:posOffset>
            </wp:positionH>
            <wp:positionV relativeFrom="page">
              <wp:posOffset>9550355</wp:posOffset>
            </wp:positionV>
            <wp:extent cx="1154041" cy="842324"/>
            <wp:effectExtent l="0" t="0" r="0" b="0"/>
            <wp:wrapNone/>
            <wp:docPr id="4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8.jpeg"/>
                    <pic:cNvPicPr/>
                  </pic:nvPicPr>
                  <pic:blipFill>
                    <a:blip r:embed="rId137" cstate="print"/>
                    <a:stretch>
                      <a:fillRect/>
                    </a:stretch>
                  </pic:blipFill>
                  <pic:spPr>
                    <a:xfrm>
                      <a:off x="0" y="0"/>
                      <a:ext cx="1154041" cy="842324"/>
                    </a:xfrm>
                    <a:prstGeom prst="rect">
                      <a:avLst/>
                    </a:prstGeom>
                  </pic:spPr>
                </pic:pic>
              </a:graphicData>
            </a:graphic>
          </wp:anchor>
        </w:drawing>
      </w:r>
      <w:r>
        <w:rPr>
          <w:color w:val="08AFE5"/>
        </w:rPr>
        <w:t>Finance Committee</w:t>
      </w:r>
    </w:p>
    <w:p w:rsidR="00DC3935" w:rsidRDefault="009E2591">
      <w:pPr>
        <w:pStyle w:val="Heading3"/>
      </w:pPr>
      <w:r>
        <w:rPr>
          <w:color w:val="231F20"/>
        </w:rPr>
        <w:t>General Report 2018 to 2020</w:t>
      </w:r>
    </w:p>
    <w:p w:rsidR="00DC3935" w:rsidRDefault="00DC3935">
      <w:pPr>
        <w:pStyle w:val="BodyText"/>
        <w:spacing w:before="7"/>
        <w:rPr>
          <w:b/>
          <w:sz w:val="44"/>
        </w:rPr>
      </w:pPr>
    </w:p>
    <w:p w:rsidR="00DC3935" w:rsidRDefault="009E2591">
      <w:pPr>
        <w:spacing w:before="1"/>
        <w:ind w:left="708"/>
        <w:rPr>
          <w:b/>
          <w:sz w:val="24"/>
        </w:rPr>
      </w:pPr>
      <w:r>
        <w:rPr>
          <w:b/>
          <w:color w:val="08AFE5"/>
          <w:sz w:val="24"/>
        </w:rPr>
        <w:t>Basic Information</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6"/>
        </w:trPr>
        <w:tc>
          <w:tcPr>
            <w:tcW w:w="2659" w:type="dxa"/>
          </w:tcPr>
          <w:p w:rsidR="00DC3935" w:rsidRDefault="009E2591">
            <w:pPr>
              <w:pStyle w:val="TableParagraph"/>
              <w:spacing w:before="60" w:line="237" w:lineRule="auto"/>
              <w:ind w:left="57" w:right="491"/>
              <w:rPr>
                <w:b/>
                <w:sz w:val="24"/>
              </w:rPr>
            </w:pPr>
            <w:r>
              <w:rPr>
                <w:b/>
                <w:color w:val="231F20"/>
                <w:sz w:val="24"/>
              </w:rPr>
              <w:t>Contact name and email address</w:t>
            </w:r>
          </w:p>
        </w:tc>
        <w:tc>
          <w:tcPr>
            <w:tcW w:w="6835" w:type="dxa"/>
          </w:tcPr>
          <w:p w:rsidR="00DC3935" w:rsidRDefault="009E2591">
            <w:pPr>
              <w:pStyle w:val="TableParagraph"/>
              <w:spacing w:before="58" w:line="275" w:lineRule="exact"/>
              <w:ind w:left="57"/>
              <w:rPr>
                <w:sz w:val="24"/>
              </w:rPr>
            </w:pPr>
            <w:r>
              <w:rPr>
                <w:color w:val="231F20"/>
                <w:sz w:val="24"/>
              </w:rPr>
              <w:t xml:space="preserve">Ian Hardie, Treasurer: </w:t>
            </w:r>
            <w:hyperlink r:id="rId147">
              <w:r>
                <w:rPr>
                  <w:color w:val="0E74BB"/>
                  <w:sz w:val="24"/>
                </w:rPr>
                <w:t>ianzhardie@googlemail.com</w:t>
              </w:r>
            </w:hyperlink>
          </w:p>
          <w:p w:rsidR="00DC3935" w:rsidRDefault="009E2591">
            <w:pPr>
              <w:pStyle w:val="TableParagraph"/>
              <w:spacing w:line="275" w:lineRule="exact"/>
              <w:ind w:left="57"/>
              <w:rPr>
                <w:sz w:val="24"/>
              </w:rPr>
            </w:pPr>
            <w:r>
              <w:rPr>
                <w:color w:val="231F20"/>
                <w:sz w:val="24"/>
              </w:rPr>
              <w:t xml:space="preserve">John Piper, Deputy Treasurer: </w:t>
            </w:r>
            <w:hyperlink r:id="rId148">
              <w:r>
                <w:rPr>
                  <w:color w:val="0E74BB"/>
                  <w:sz w:val="24"/>
                </w:rPr>
                <w:t>john.piper30@ntlworld.com</w:t>
              </w:r>
            </w:hyperlink>
          </w:p>
        </w:tc>
      </w:tr>
      <w:tr w:rsidR="00DC3935">
        <w:trPr>
          <w:trHeight w:val="388"/>
        </w:trPr>
        <w:tc>
          <w:tcPr>
            <w:tcW w:w="2659" w:type="dxa"/>
          </w:tcPr>
          <w:p w:rsidR="00DC3935" w:rsidRDefault="009E2591">
            <w:pPr>
              <w:pStyle w:val="TableParagraph"/>
              <w:spacing w:before="58"/>
              <w:ind w:left="57"/>
              <w:rPr>
                <w:b/>
                <w:sz w:val="24"/>
              </w:rPr>
            </w:pPr>
            <w:r>
              <w:rPr>
                <w:b/>
                <w:color w:val="231F20"/>
                <w:sz w:val="24"/>
              </w:rPr>
              <w:t>Action required</w:t>
            </w:r>
          </w:p>
        </w:tc>
        <w:tc>
          <w:tcPr>
            <w:tcW w:w="6835" w:type="dxa"/>
          </w:tcPr>
          <w:p w:rsidR="00DC3935" w:rsidRDefault="009E2591">
            <w:pPr>
              <w:pStyle w:val="TableParagraph"/>
              <w:spacing w:before="58"/>
              <w:ind w:left="57"/>
              <w:rPr>
                <w:sz w:val="24"/>
              </w:rPr>
            </w:pPr>
            <w:r>
              <w:rPr>
                <w:color w:val="231F20"/>
                <w:sz w:val="24"/>
              </w:rPr>
              <w:t>For information</w:t>
            </w:r>
          </w:p>
        </w:tc>
      </w:tr>
      <w:tr w:rsidR="00DC3935">
        <w:trPr>
          <w:trHeight w:val="388"/>
        </w:trPr>
        <w:tc>
          <w:tcPr>
            <w:tcW w:w="2659" w:type="dxa"/>
          </w:tcPr>
          <w:p w:rsidR="00DC3935" w:rsidRDefault="009E2591">
            <w:pPr>
              <w:pStyle w:val="TableParagraph"/>
              <w:spacing w:before="58"/>
              <w:ind w:left="57"/>
              <w:rPr>
                <w:b/>
                <w:sz w:val="24"/>
              </w:rPr>
            </w:pPr>
            <w:r>
              <w:rPr>
                <w:b/>
                <w:color w:val="231F20"/>
                <w:sz w:val="24"/>
              </w:rPr>
              <w:t>Draft resolution(s)</w:t>
            </w:r>
          </w:p>
        </w:tc>
        <w:tc>
          <w:tcPr>
            <w:tcW w:w="6835" w:type="dxa"/>
          </w:tcPr>
          <w:p w:rsidR="00DC3935" w:rsidRDefault="009E2591">
            <w:pPr>
              <w:pStyle w:val="TableParagraph"/>
              <w:spacing w:before="58"/>
              <w:ind w:left="57"/>
              <w:rPr>
                <w:b/>
                <w:sz w:val="24"/>
              </w:rPr>
            </w:pPr>
            <w:r>
              <w:rPr>
                <w:b/>
                <w:color w:val="231F20"/>
                <w:sz w:val="24"/>
              </w:rPr>
              <w:t>None</w:t>
            </w:r>
          </w:p>
        </w:tc>
      </w:tr>
    </w:tbl>
    <w:p w:rsidR="00DC3935" w:rsidRDefault="00DC3935">
      <w:pPr>
        <w:pStyle w:val="BodyText"/>
        <w:spacing w:before="2"/>
        <w:rPr>
          <w:b/>
        </w:rPr>
      </w:pPr>
    </w:p>
    <w:p w:rsidR="00DC3935" w:rsidRDefault="009E2591">
      <w:pPr>
        <w:spacing w:before="1"/>
        <w:ind w:left="708"/>
        <w:rPr>
          <w:b/>
          <w:sz w:val="24"/>
        </w:rPr>
      </w:pPr>
      <w:r>
        <w:rPr>
          <w:b/>
          <w:color w:val="08AFE5"/>
          <w:sz w:val="24"/>
        </w:rPr>
        <w:t>Summary of Content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1770"/>
        </w:trPr>
        <w:tc>
          <w:tcPr>
            <w:tcW w:w="2659" w:type="dxa"/>
          </w:tcPr>
          <w:p w:rsidR="00DC3935" w:rsidRDefault="009E2591">
            <w:pPr>
              <w:pStyle w:val="TableParagraph"/>
              <w:spacing w:before="55"/>
              <w:ind w:left="57"/>
              <w:rPr>
                <w:b/>
                <w:sz w:val="24"/>
              </w:rPr>
            </w:pPr>
            <w:r>
              <w:rPr>
                <w:b/>
                <w:color w:val="231F20"/>
                <w:sz w:val="24"/>
              </w:rPr>
              <w:t>Subject and aim(s)</w:t>
            </w:r>
          </w:p>
        </w:tc>
        <w:tc>
          <w:tcPr>
            <w:tcW w:w="6835" w:type="dxa"/>
          </w:tcPr>
          <w:p w:rsidR="00DC3935" w:rsidRDefault="009E2591">
            <w:pPr>
              <w:pStyle w:val="TableParagraph"/>
              <w:spacing w:before="55" w:line="242" w:lineRule="auto"/>
              <w:ind w:left="57" w:right="664"/>
              <w:rPr>
                <w:sz w:val="24"/>
              </w:rPr>
            </w:pPr>
            <w:r>
              <w:rPr>
                <w:color w:val="231F20"/>
                <w:sz w:val="24"/>
              </w:rPr>
              <w:t>To report on the central budgets and other major finance- related areas of work over the past two years.</w:t>
            </w:r>
          </w:p>
          <w:p w:rsidR="00DC3935" w:rsidRDefault="009E2591">
            <w:pPr>
              <w:pStyle w:val="TableParagraph"/>
              <w:ind w:left="57" w:right="63"/>
              <w:rPr>
                <w:sz w:val="24"/>
              </w:rPr>
            </w:pPr>
            <w:r>
              <w:rPr>
                <w:color w:val="231F20"/>
                <w:sz w:val="24"/>
              </w:rPr>
              <w:t>To advise General Assembly that the restrictions introduced to combat the Covid-19 pandemic have delayed the audit and signing off of the 2019 accounts, and to indicate how we intend to publicise the results in due course.</w:t>
            </w:r>
          </w:p>
        </w:tc>
      </w:tr>
      <w:tr w:rsidR="00DC3935">
        <w:trPr>
          <w:trHeight w:val="3705"/>
        </w:trPr>
        <w:tc>
          <w:tcPr>
            <w:tcW w:w="2659" w:type="dxa"/>
          </w:tcPr>
          <w:p w:rsidR="00DC3935" w:rsidRDefault="009E2591">
            <w:pPr>
              <w:pStyle w:val="TableParagraph"/>
              <w:spacing w:before="55"/>
              <w:ind w:left="57"/>
              <w:rPr>
                <w:b/>
                <w:sz w:val="24"/>
              </w:rPr>
            </w:pPr>
            <w:r>
              <w:rPr>
                <w:b/>
                <w:color w:val="231F20"/>
                <w:sz w:val="24"/>
              </w:rPr>
              <w:t>Main points</w:t>
            </w:r>
          </w:p>
        </w:tc>
        <w:tc>
          <w:tcPr>
            <w:tcW w:w="6835" w:type="dxa"/>
          </w:tcPr>
          <w:p w:rsidR="00DC3935" w:rsidRDefault="009E2591">
            <w:pPr>
              <w:pStyle w:val="TableParagraph"/>
              <w:spacing w:before="55" w:line="242" w:lineRule="auto"/>
              <w:ind w:left="57" w:right="237"/>
              <w:rPr>
                <w:sz w:val="24"/>
              </w:rPr>
            </w:pPr>
            <w:r>
              <w:rPr>
                <w:color w:val="231F20"/>
                <w:sz w:val="24"/>
              </w:rPr>
              <w:t>Central budgeted funds were in financial surplus in both 2018 and 2019;</w:t>
            </w:r>
          </w:p>
          <w:p w:rsidR="00DC3935" w:rsidRDefault="009E2591">
            <w:pPr>
              <w:pStyle w:val="TableParagraph"/>
              <w:ind w:left="57" w:right="78"/>
              <w:rPr>
                <w:sz w:val="24"/>
              </w:rPr>
            </w:pPr>
            <w:r>
              <w:rPr>
                <w:color w:val="231F20"/>
                <w:sz w:val="24"/>
              </w:rPr>
              <w:t>We are monitoring the impact of the coronavirus restrictions on our finances at all levels of the church but these have already delayed the audit of our 2019 financial statements;</w:t>
            </w:r>
          </w:p>
          <w:p w:rsidR="00DC3935" w:rsidRDefault="009E2591">
            <w:pPr>
              <w:pStyle w:val="TableParagraph"/>
              <w:ind w:left="57" w:right="358"/>
              <w:rPr>
                <w:sz w:val="24"/>
              </w:rPr>
            </w:pPr>
            <w:r>
              <w:rPr>
                <w:color w:val="231F20"/>
                <w:sz w:val="24"/>
              </w:rPr>
              <w:t>We are monitoring the progress of negotiations with our contractors over costs related to rectifying problems with the refurbishment of Church House;</w:t>
            </w:r>
          </w:p>
          <w:p w:rsidR="00DC3935" w:rsidRDefault="009E2591">
            <w:pPr>
              <w:pStyle w:val="TableParagraph"/>
              <w:spacing w:line="242" w:lineRule="auto"/>
              <w:ind w:left="57" w:right="90"/>
              <w:rPr>
                <w:sz w:val="24"/>
              </w:rPr>
            </w:pPr>
            <w:r>
              <w:rPr>
                <w:color w:val="231F20"/>
                <w:sz w:val="24"/>
              </w:rPr>
              <w:t>The financial support given by the Legacy and Church Building funds during 2018 and 2019 is reported; and</w:t>
            </w:r>
          </w:p>
          <w:p w:rsidR="00DC3935" w:rsidRDefault="009E2591">
            <w:pPr>
              <w:pStyle w:val="TableParagraph"/>
              <w:ind w:left="57" w:right="544"/>
              <w:rPr>
                <w:sz w:val="24"/>
              </w:rPr>
            </w:pPr>
            <w:r>
              <w:rPr>
                <w:color w:val="231F20"/>
                <w:sz w:val="24"/>
              </w:rPr>
              <w:t>Thanks and good wishes are offered to the chair of the pensions executive (now pensions committee) as he steps down from his role.</w:t>
            </w:r>
          </w:p>
        </w:tc>
      </w:tr>
      <w:tr w:rsidR="00DC3935">
        <w:trPr>
          <w:trHeight w:val="719"/>
        </w:trPr>
        <w:tc>
          <w:tcPr>
            <w:tcW w:w="2659" w:type="dxa"/>
          </w:tcPr>
          <w:p w:rsidR="00DC3935" w:rsidRDefault="009E2591">
            <w:pPr>
              <w:pStyle w:val="TableParagraph"/>
              <w:spacing w:before="50" w:line="242" w:lineRule="auto"/>
              <w:ind w:left="57" w:right="571"/>
              <w:rPr>
                <w:b/>
                <w:sz w:val="24"/>
              </w:rPr>
            </w:pPr>
            <w:r>
              <w:rPr>
                <w:b/>
                <w:color w:val="231F20"/>
                <w:sz w:val="24"/>
              </w:rPr>
              <w:t>Previous relevant documents</w:t>
            </w:r>
          </w:p>
        </w:tc>
        <w:tc>
          <w:tcPr>
            <w:tcW w:w="6835" w:type="dxa"/>
          </w:tcPr>
          <w:p w:rsidR="00DC3935" w:rsidRDefault="009E2591">
            <w:pPr>
              <w:pStyle w:val="TableParagraph"/>
              <w:spacing w:before="50"/>
              <w:ind w:left="57"/>
              <w:rPr>
                <w:sz w:val="24"/>
              </w:rPr>
            </w:pPr>
            <w:r>
              <w:rPr>
                <w:color w:val="231F20"/>
                <w:sz w:val="24"/>
              </w:rPr>
              <w:t>Finance committee papers for General Assembly 2018</w:t>
            </w:r>
          </w:p>
        </w:tc>
      </w:tr>
      <w:tr w:rsidR="00DC3935">
        <w:trPr>
          <w:trHeight w:val="666"/>
        </w:trPr>
        <w:tc>
          <w:tcPr>
            <w:tcW w:w="2659" w:type="dxa"/>
          </w:tcPr>
          <w:p w:rsidR="00DC3935" w:rsidRDefault="009E2591">
            <w:pPr>
              <w:pStyle w:val="TableParagraph"/>
              <w:spacing w:before="57" w:line="237" w:lineRule="auto"/>
              <w:ind w:left="57" w:right="518"/>
              <w:rPr>
                <w:b/>
                <w:sz w:val="24"/>
              </w:rPr>
            </w:pPr>
            <w:r>
              <w:rPr>
                <w:b/>
                <w:color w:val="231F20"/>
                <w:sz w:val="24"/>
              </w:rPr>
              <w:t>Consultation has taken place with...</w:t>
            </w:r>
          </w:p>
        </w:tc>
        <w:tc>
          <w:tcPr>
            <w:tcW w:w="6835" w:type="dxa"/>
          </w:tcPr>
          <w:p w:rsidR="00DC3935" w:rsidRDefault="00DC3935">
            <w:pPr>
              <w:pStyle w:val="TableParagraph"/>
              <w:rPr>
                <w:rFonts w:ascii="Times New Roman"/>
                <w:sz w:val="24"/>
              </w:rPr>
            </w:pPr>
          </w:p>
        </w:tc>
      </w:tr>
    </w:tbl>
    <w:p w:rsidR="00DC3935" w:rsidRDefault="00DC3935">
      <w:pPr>
        <w:pStyle w:val="BodyText"/>
        <w:spacing w:before="6"/>
        <w:rPr>
          <w:b/>
          <w:sz w:val="23"/>
        </w:rPr>
      </w:pPr>
    </w:p>
    <w:p w:rsidR="00DC3935" w:rsidRDefault="009E2591">
      <w:pPr>
        <w:ind w:left="708"/>
        <w:rPr>
          <w:b/>
          <w:sz w:val="24"/>
        </w:rPr>
      </w:pPr>
      <w:r>
        <w:rPr>
          <w:b/>
          <w:color w:val="08AFE5"/>
          <w:sz w:val="24"/>
        </w:rPr>
        <w:t>Summary of Impact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393"/>
        </w:trPr>
        <w:tc>
          <w:tcPr>
            <w:tcW w:w="2659" w:type="dxa"/>
          </w:tcPr>
          <w:p w:rsidR="00DC3935" w:rsidRDefault="009E2591">
            <w:pPr>
              <w:pStyle w:val="TableParagraph"/>
              <w:spacing w:before="55"/>
              <w:ind w:left="57"/>
              <w:rPr>
                <w:b/>
                <w:sz w:val="24"/>
              </w:rPr>
            </w:pPr>
            <w:r>
              <w:rPr>
                <w:b/>
                <w:color w:val="231F20"/>
                <w:sz w:val="24"/>
              </w:rPr>
              <w:t>Financial</w:t>
            </w:r>
          </w:p>
        </w:tc>
        <w:tc>
          <w:tcPr>
            <w:tcW w:w="6835" w:type="dxa"/>
          </w:tcPr>
          <w:p w:rsidR="00DC3935" w:rsidRDefault="009E2591">
            <w:pPr>
              <w:pStyle w:val="TableParagraph"/>
              <w:spacing w:before="55"/>
              <w:ind w:left="57"/>
              <w:rPr>
                <w:sz w:val="24"/>
              </w:rPr>
            </w:pPr>
            <w:r>
              <w:rPr>
                <w:color w:val="231F20"/>
                <w:sz w:val="24"/>
              </w:rPr>
              <w:t>Nothing new in the report itself.</w:t>
            </w:r>
          </w:p>
        </w:tc>
      </w:tr>
      <w:tr w:rsidR="00DC3935">
        <w:trPr>
          <w:trHeight w:val="666"/>
        </w:trPr>
        <w:tc>
          <w:tcPr>
            <w:tcW w:w="2659" w:type="dxa"/>
          </w:tcPr>
          <w:p w:rsidR="00DC3935" w:rsidRDefault="009E2591">
            <w:pPr>
              <w:pStyle w:val="TableParagraph"/>
              <w:spacing w:before="55" w:line="275" w:lineRule="exact"/>
              <w:ind w:left="57"/>
              <w:rPr>
                <w:b/>
                <w:sz w:val="24"/>
              </w:rPr>
            </w:pPr>
            <w:r>
              <w:rPr>
                <w:b/>
                <w:color w:val="231F20"/>
                <w:sz w:val="24"/>
              </w:rPr>
              <w:t>External</w:t>
            </w:r>
          </w:p>
          <w:p w:rsidR="00DC3935" w:rsidRDefault="009E2591">
            <w:pPr>
              <w:pStyle w:val="TableParagraph"/>
              <w:spacing w:line="275" w:lineRule="exact"/>
              <w:ind w:left="57"/>
              <w:rPr>
                <w:b/>
                <w:sz w:val="24"/>
              </w:rPr>
            </w:pPr>
            <w:r>
              <w:rPr>
                <w:b/>
                <w:color w:val="231F20"/>
                <w:sz w:val="24"/>
              </w:rPr>
              <w:t>(e.g. ecumenical)</w:t>
            </w:r>
          </w:p>
        </w:tc>
        <w:tc>
          <w:tcPr>
            <w:tcW w:w="6835" w:type="dxa"/>
          </w:tcPr>
          <w:p w:rsidR="00DC3935" w:rsidRDefault="009E2591">
            <w:pPr>
              <w:pStyle w:val="TableParagraph"/>
              <w:spacing w:before="58" w:line="237" w:lineRule="auto"/>
              <w:ind w:left="57" w:right="304"/>
              <w:rPr>
                <w:sz w:val="24"/>
              </w:rPr>
            </w:pPr>
            <w:r>
              <w:rPr>
                <w:color w:val="231F20"/>
                <w:sz w:val="24"/>
              </w:rPr>
              <w:t>Revising our ethical investment guidelines led to a change of investment policy by one of our investment managers.</w:t>
            </w:r>
          </w:p>
        </w:tc>
      </w:tr>
    </w:tbl>
    <w:p w:rsidR="00DC3935" w:rsidRDefault="00DC3935">
      <w:pPr>
        <w:spacing w:line="237" w:lineRule="auto"/>
        <w:rPr>
          <w:sz w:val="24"/>
        </w:rPr>
        <w:sectPr w:rsidR="00DC3935">
          <w:headerReference w:type="default" r:id="rId149"/>
          <w:pgSz w:w="11910" w:h="16840"/>
          <w:pgMar w:top="1040" w:right="440" w:bottom="720" w:left="540" w:header="0" w:footer="537" w:gutter="0"/>
          <w:cols w:space="720"/>
        </w:sectPr>
      </w:pPr>
    </w:p>
    <w:p w:rsidR="00DC3935" w:rsidRDefault="00DC3935">
      <w:pPr>
        <w:pStyle w:val="BodyText"/>
        <w:spacing w:before="1"/>
        <w:rPr>
          <w:b/>
          <w:sz w:val="21"/>
        </w:rPr>
      </w:pPr>
    </w:p>
    <w:p w:rsidR="00DC3935" w:rsidRDefault="009E2591">
      <w:pPr>
        <w:spacing w:before="91"/>
        <w:ind w:left="708"/>
        <w:rPr>
          <w:b/>
          <w:sz w:val="32"/>
        </w:rPr>
      </w:pPr>
      <w:r>
        <w:rPr>
          <w:b/>
          <w:color w:val="231F20"/>
          <w:sz w:val="32"/>
        </w:rPr>
        <w:t>Financial results</w:t>
      </w:r>
    </w:p>
    <w:p w:rsidR="00DC3935" w:rsidRDefault="009E2591">
      <w:pPr>
        <w:pStyle w:val="ListParagraph"/>
        <w:numPr>
          <w:ilvl w:val="0"/>
          <w:numId w:val="56"/>
        </w:numPr>
        <w:tabs>
          <w:tab w:val="left" w:pos="1389"/>
          <w:tab w:val="left" w:pos="1390"/>
        </w:tabs>
        <w:spacing w:before="58"/>
        <w:ind w:right="1234"/>
        <w:rPr>
          <w:sz w:val="24"/>
        </w:rPr>
      </w:pPr>
      <w:r>
        <w:rPr>
          <w:color w:val="231F20"/>
          <w:sz w:val="24"/>
        </w:rPr>
        <w:t xml:space="preserve">The </w:t>
      </w:r>
      <w:r>
        <w:rPr>
          <w:color w:val="231F20"/>
          <w:spacing w:val="-3"/>
          <w:sz w:val="24"/>
        </w:rPr>
        <w:t xml:space="preserve">appendix to </w:t>
      </w:r>
      <w:r>
        <w:rPr>
          <w:color w:val="231F20"/>
          <w:sz w:val="24"/>
        </w:rPr>
        <w:t xml:space="preserve">this </w:t>
      </w:r>
      <w:r>
        <w:rPr>
          <w:color w:val="231F20"/>
          <w:spacing w:val="-3"/>
          <w:sz w:val="24"/>
        </w:rPr>
        <w:t xml:space="preserve">paper </w:t>
      </w:r>
      <w:r>
        <w:rPr>
          <w:color w:val="231F20"/>
          <w:sz w:val="24"/>
        </w:rPr>
        <w:t xml:space="preserve">sets out the </w:t>
      </w:r>
      <w:r>
        <w:rPr>
          <w:color w:val="231F20"/>
          <w:spacing w:val="-3"/>
          <w:sz w:val="24"/>
        </w:rPr>
        <w:t xml:space="preserve">income </w:t>
      </w:r>
      <w:r>
        <w:rPr>
          <w:color w:val="231F20"/>
          <w:sz w:val="24"/>
        </w:rPr>
        <w:t xml:space="preserve">and expenditure </w:t>
      </w:r>
      <w:r>
        <w:rPr>
          <w:color w:val="231F20"/>
          <w:spacing w:val="-3"/>
          <w:sz w:val="24"/>
        </w:rPr>
        <w:t xml:space="preserve">account </w:t>
      </w:r>
      <w:r>
        <w:rPr>
          <w:color w:val="231F20"/>
          <w:sz w:val="24"/>
        </w:rPr>
        <w:t xml:space="preserve">of </w:t>
      </w:r>
      <w:r>
        <w:rPr>
          <w:color w:val="231F20"/>
          <w:spacing w:val="-5"/>
          <w:sz w:val="24"/>
        </w:rPr>
        <w:t xml:space="preserve">the </w:t>
      </w:r>
      <w:r>
        <w:rPr>
          <w:color w:val="231F20"/>
          <w:sz w:val="24"/>
        </w:rPr>
        <w:t xml:space="preserve">URC central </w:t>
      </w:r>
      <w:r>
        <w:rPr>
          <w:color w:val="231F20"/>
          <w:spacing w:val="-3"/>
          <w:sz w:val="24"/>
        </w:rPr>
        <w:t xml:space="preserve">fund for </w:t>
      </w:r>
      <w:r>
        <w:rPr>
          <w:color w:val="231F20"/>
          <w:sz w:val="24"/>
        </w:rPr>
        <w:t xml:space="preserve">2018 and the </w:t>
      </w:r>
      <w:r>
        <w:rPr>
          <w:color w:val="231F20"/>
          <w:spacing w:val="-3"/>
          <w:sz w:val="24"/>
        </w:rPr>
        <w:t xml:space="preserve">draft </w:t>
      </w:r>
      <w:r>
        <w:rPr>
          <w:color w:val="231F20"/>
          <w:sz w:val="24"/>
        </w:rPr>
        <w:t xml:space="preserve">for </w:t>
      </w:r>
      <w:r>
        <w:rPr>
          <w:color w:val="231F20"/>
          <w:spacing w:val="-3"/>
          <w:sz w:val="24"/>
        </w:rPr>
        <w:t xml:space="preserve">2019, </w:t>
      </w:r>
      <w:r>
        <w:rPr>
          <w:color w:val="231F20"/>
          <w:sz w:val="24"/>
        </w:rPr>
        <w:t xml:space="preserve">as well as the 2020 </w:t>
      </w:r>
      <w:r>
        <w:rPr>
          <w:color w:val="231F20"/>
          <w:spacing w:val="-2"/>
          <w:sz w:val="24"/>
        </w:rPr>
        <w:t xml:space="preserve">budget agreed </w:t>
      </w:r>
      <w:r>
        <w:rPr>
          <w:color w:val="231F20"/>
          <w:sz w:val="24"/>
        </w:rPr>
        <w:t xml:space="preserve">at the </w:t>
      </w:r>
      <w:r>
        <w:rPr>
          <w:color w:val="231F20"/>
          <w:spacing w:val="-3"/>
          <w:sz w:val="24"/>
        </w:rPr>
        <w:t xml:space="preserve">November </w:t>
      </w:r>
      <w:r>
        <w:rPr>
          <w:color w:val="231F20"/>
          <w:sz w:val="24"/>
        </w:rPr>
        <w:t xml:space="preserve">2019 </w:t>
      </w:r>
      <w:r>
        <w:rPr>
          <w:color w:val="231F20"/>
          <w:spacing w:val="-3"/>
          <w:sz w:val="24"/>
        </w:rPr>
        <w:t xml:space="preserve">Mission Council. </w:t>
      </w:r>
      <w:r>
        <w:rPr>
          <w:color w:val="231F20"/>
          <w:sz w:val="24"/>
        </w:rPr>
        <w:t xml:space="preserve">Taken </w:t>
      </w:r>
      <w:r>
        <w:rPr>
          <w:color w:val="231F20"/>
          <w:spacing w:val="-3"/>
          <w:sz w:val="24"/>
        </w:rPr>
        <w:t xml:space="preserve">together, </w:t>
      </w:r>
      <w:r>
        <w:rPr>
          <w:color w:val="231F20"/>
          <w:sz w:val="24"/>
        </w:rPr>
        <w:t xml:space="preserve">a </w:t>
      </w:r>
      <w:r>
        <w:rPr>
          <w:color w:val="231F20"/>
          <w:spacing w:val="-3"/>
          <w:sz w:val="24"/>
        </w:rPr>
        <w:t xml:space="preserve">net </w:t>
      </w:r>
      <w:r>
        <w:rPr>
          <w:color w:val="231F20"/>
          <w:sz w:val="24"/>
        </w:rPr>
        <w:t>surplus</w:t>
      </w:r>
      <w:r>
        <w:rPr>
          <w:color w:val="231F20"/>
          <w:spacing w:val="-45"/>
          <w:sz w:val="24"/>
        </w:rPr>
        <w:t xml:space="preserve"> </w:t>
      </w:r>
      <w:r>
        <w:rPr>
          <w:color w:val="231F20"/>
          <w:spacing w:val="-4"/>
          <w:sz w:val="24"/>
        </w:rPr>
        <w:t>of</w:t>
      </w:r>
    </w:p>
    <w:p w:rsidR="00DC3935" w:rsidRDefault="009E2591">
      <w:pPr>
        <w:pStyle w:val="BodyText"/>
        <w:spacing w:before="2"/>
        <w:ind w:left="1389" w:right="784"/>
      </w:pPr>
      <w:r>
        <w:rPr>
          <w:color w:val="231F20"/>
        </w:rPr>
        <w:t xml:space="preserve">£2.1 million is </w:t>
      </w:r>
      <w:r>
        <w:rPr>
          <w:color w:val="231F20"/>
          <w:spacing w:val="-3"/>
        </w:rPr>
        <w:t xml:space="preserve">shown </w:t>
      </w:r>
      <w:r>
        <w:rPr>
          <w:color w:val="231F20"/>
        </w:rPr>
        <w:t xml:space="preserve">as </w:t>
      </w:r>
      <w:r>
        <w:rPr>
          <w:color w:val="231F20"/>
          <w:spacing w:val="-3"/>
        </w:rPr>
        <w:t xml:space="preserve">having </w:t>
      </w:r>
      <w:r>
        <w:rPr>
          <w:color w:val="231F20"/>
        </w:rPr>
        <w:t xml:space="preserve">been </w:t>
      </w:r>
      <w:r>
        <w:rPr>
          <w:color w:val="231F20"/>
          <w:spacing w:val="-3"/>
        </w:rPr>
        <w:t xml:space="preserve">generated during </w:t>
      </w:r>
      <w:r>
        <w:rPr>
          <w:color w:val="231F20"/>
        </w:rPr>
        <w:t xml:space="preserve">the </w:t>
      </w:r>
      <w:r>
        <w:rPr>
          <w:color w:val="231F20"/>
          <w:spacing w:val="-3"/>
        </w:rPr>
        <w:t xml:space="preserve">past </w:t>
      </w:r>
      <w:r>
        <w:rPr>
          <w:color w:val="231F20"/>
        </w:rPr>
        <w:t xml:space="preserve">two </w:t>
      </w:r>
      <w:r>
        <w:rPr>
          <w:color w:val="231F20"/>
          <w:spacing w:val="-2"/>
        </w:rPr>
        <w:t xml:space="preserve">years. </w:t>
      </w:r>
      <w:r>
        <w:rPr>
          <w:color w:val="231F20"/>
        </w:rPr>
        <w:t xml:space="preserve">However, </w:t>
      </w:r>
      <w:r>
        <w:rPr>
          <w:color w:val="231F20"/>
          <w:spacing w:val="-3"/>
        </w:rPr>
        <w:t xml:space="preserve">this </w:t>
      </w:r>
      <w:r>
        <w:rPr>
          <w:color w:val="231F20"/>
        </w:rPr>
        <w:t xml:space="preserve">result does not </w:t>
      </w:r>
      <w:r>
        <w:rPr>
          <w:color w:val="231F20"/>
          <w:spacing w:val="-3"/>
        </w:rPr>
        <w:t xml:space="preserve">take into </w:t>
      </w:r>
      <w:r>
        <w:rPr>
          <w:color w:val="231F20"/>
        </w:rPr>
        <w:t xml:space="preserve">account the £1.5 </w:t>
      </w:r>
      <w:r>
        <w:rPr>
          <w:color w:val="231F20"/>
          <w:spacing w:val="-3"/>
        </w:rPr>
        <w:t xml:space="preserve">million </w:t>
      </w:r>
      <w:r>
        <w:rPr>
          <w:color w:val="231F20"/>
        </w:rPr>
        <w:t xml:space="preserve">taken </w:t>
      </w:r>
      <w:r>
        <w:rPr>
          <w:color w:val="231F20"/>
          <w:spacing w:val="-3"/>
        </w:rPr>
        <w:t xml:space="preserve">from reserves </w:t>
      </w:r>
      <w:r>
        <w:rPr>
          <w:color w:val="231F20"/>
        </w:rPr>
        <w:t xml:space="preserve">in </w:t>
      </w:r>
      <w:r>
        <w:rPr>
          <w:color w:val="231F20"/>
          <w:spacing w:val="-3"/>
        </w:rPr>
        <w:t xml:space="preserve">October </w:t>
      </w:r>
      <w:r>
        <w:rPr>
          <w:color w:val="231F20"/>
        </w:rPr>
        <w:t xml:space="preserve">2019 to </w:t>
      </w:r>
      <w:r>
        <w:rPr>
          <w:color w:val="231F20"/>
          <w:spacing w:val="-3"/>
        </w:rPr>
        <w:t xml:space="preserve">reduce the deficit in </w:t>
      </w:r>
      <w:r>
        <w:rPr>
          <w:color w:val="231F20"/>
        </w:rPr>
        <w:t xml:space="preserve">the </w:t>
      </w:r>
      <w:r>
        <w:rPr>
          <w:color w:val="231F20"/>
          <w:spacing w:val="-3"/>
        </w:rPr>
        <w:t xml:space="preserve">URC </w:t>
      </w:r>
      <w:r>
        <w:rPr>
          <w:color w:val="231F20"/>
        </w:rPr>
        <w:t xml:space="preserve">Ministers’ </w:t>
      </w:r>
      <w:r>
        <w:rPr>
          <w:color w:val="231F20"/>
          <w:spacing w:val="-3"/>
        </w:rPr>
        <w:t xml:space="preserve">Pension </w:t>
      </w:r>
      <w:r>
        <w:rPr>
          <w:color w:val="231F20"/>
        </w:rPr>
        <w:t>Fund (MPF).</w:t>
      </w:r>
    </w:p>
    <w:p w:rsidR="00DC3935" w:rsidRDefault="00DC3935">
      <w:pPr>
        <w:pStyle w:val="BodyText"/>
        <w:spacing w:before="8"/>
        <w:rPr>
          <w:sz w:val="20"/>
        </w:rPr>
      </w:pPr>
    </w:p>
    <w:p w:rsidR="00DC3935" w:rsidRDefault="009E2591">
      <w:pPr>
        <w:pStyle w:val="ListParagraph"/>
        <w:numPr>
          <w:ilvl w:val="0"/>
          <w:numId w:val="56"/>
        </w:numPr>
        <w:tabs>
          <w:tab w:val="left" w:pos="1389"/>
          <w:tab w:val="left" w:pos="1390"/>
        </w:tabs>
        <w:ind w:right="1225"/>
        <w:rPr>
          <w:sz w:val="24"/>
        </w:rPr>
      </w:pPr>
      <w:r>
        <w:rPr>
          <w:color w:val="231F20"/>
          <w:sz w:val="24"/>
        </w:rPr>
        <w:t xml:space="preserve">In </w:t>
      </w:r>
      <w:r>
        <w:rPr>
          <w:color w:val="231F20"/>
          <w:spacing w:val="-3"/>
          <w:sz w:val="24"/>
        </w:rPr>
        <w:t xml:space="preserve">both years, </w:t>
      </w:r>
      <w:r>
        <w:rPr>
          <w:color w:val="231F20"/>
          <w:sz w:val="24"/>
        </w:rPr>
        <w:t xml:space="preserve">the </w:t>
      </w:r>
      <w:r>
        <w:rPr>
          <w:color w:val="231F20"/>
          <w:spacing w:val="-3"/>
          <w:sz w:val="24"/>
        </w:rPr>
        <w:t xml:space="preserve">declared surplus </w:t>
      </w:r>
      <w:r>
        <w:rPr>
          <w:color w:val="231F20"/>
          <w:sz w:val="24"/>
        </w:rPr>
        <w:t xml:space="preserve">was </w:t>
      </w:r>
      <w:r>
        <w:rPr>
          <w:color w:val="231F20"/>
          <w:spacing w:val="-3"/>
          <w:sz w:val="24"/>
        </w:rPr>
        <w:t xml:space="preserve">largely </w:t>
      </w:r>
      <w:r>
        <w:rPr>
          <w:color w:val="231F20"/>
          <w:sz w:val="24"/>
        </w:rPr>
        <w:t xml:space="preserve">the result of </w:t>
      </w:r>
      <w:r>
        <w:rPr>
          <w:color w:val="231F20"/>
          <w:spacing w:val="-3"/>
          <w:sz w:val="24"/>
        </w:rPr>
        <w:t xml:space="preserve">ministerial </w:t>
      </w:r>
      <w:r>
        <w:rPr>
          <w:color w:val="231F20"/>
          <w:sz w:val="24"/>
        </w:rPr>
        <w:t xml:space="preserve">and </w:t>
      </w:r>
      <w:r>
        <w:rPr>
          <w:color w:val="231F20"/>
          <w:spacing w:val="-3"/>
          <w:sz w:val="24"/>
        </w:rPr>
        <w:t xml:space="preserve">ministerial </w:t>
      </w:r>
      <w:r>
        <w:rPr>
          <w:color w:val="231F20"/>
          <w:sz w:val="24"/>
        </w:rPr>
        <w:t xml:space="preserve">student numbers being </w:t>
      </w:r>
      <w:r>
        <w:rPr>
          <w:color w:val="231F20"/>
          <w:spacing w:val="-3"/>
          <w:sz w:val="24"/>
        </w:rPr>
        <w:t xml:space="preserve">substantially </w:t>
      </w:r>
      <w:r>
        <w:rPr>
          <w:color w:val="231F20"/>
          <w:sz w:val="24"/>
        </w:rPr>
        <w:t xml:space="preserve">lower </w:t>
      </w:r>
      <w:r>
        <w:rPr>
          <w:color w:val="231F20"/>
          <w:spacing w:val="-3"/>
          <w:sz w:val="24"/>
        </w:rPr>
        <w:t xml:space="preserve">than anticipated, while our </w:t>
      </w:r>
      <w:r>
        <w:rPr>
          <w:color w:val="231F20"/>
          <w:sz w:val="24"/>
        </w:rPr>
        <w:t xml:space="preserve">income </w:t>
      </w:r>
      <w:r>
        <w:rPr>
          <w:color w:val="231F20"/>
          <w:spacing w:val="-3"/>
          <w:sz w:val="24"/>
        </w:rPr>
        <w:t xml:space="preserve">proved </w:t>
      </w:r>
      <w:r>
        <w:rPr>
          <w:color w:val="231F20"/>
          <w:sz w:val="24"/>
        </w:rPr>
        <w:t xml:space="preserve">more buoyant </w:t>
      </w:r>
      <w:r>
        <w:rPr>
          <w:color w:val="231F20"/>
          <w:spacing w:val="-3"/>
          <w:sz w:val="24"/>
        </w:rPr>
        <w:t xml:space="preserve">than we </w:t>
      </w:r>
      <w:r>
        <w:rPr>
          <w:color w:val="231F20"/>
          <w:sz w:val="24"/>
        </w:rPr>
        <w:t>had</w:t>
      </w:r>
      <w:r>
        <w:rPr>
          <w:color w:val="231F20"/>
          <w:spacing w:val="-26"/>
          <w:sz w:val="24"/>
        </w:rPr>
        <w:t xml:space="preserve"> </w:t>
      </w:r>
      <w:r>
        <w:rPr>
          <w:color w:val="231F20"/>
          <w:sz w:val="24"/>
        </w:rPr>
        <w:t>expected.</w:t>
      </w:r>
    </w:p>
    <w:p w:rsidR="00DC3935" w:rsidRDefault="00DC3935">
      <w:pPr>
        <w:pStyle w:val="BodyText"/>
        <w:spacing w:before="1"/>
        <w:rPr>
          <w:sz w:val="21"/>
        </w:rPr>
      </w:pPr>
    </w:p>
    <w:p w:rsidR="00DC3935" w:rsidRDefault="009E2591">
      <w:pPr>
        <w:pStyle w:val="ListParagraph"/>
        <w:numPr>
          <w:ilvl w:val="0"/>
          <w:numId w:val="56"/>
        </w:numPr>
        <w:tabs>
          <w:tab w:val="left" w:pos="1389"/>
          <w:tab w:val="left" w:pos="1390"/>
        </w:tabs>
        <w:ind w:right="822"/>
        <w:rPr>
          <w:sz w:val="24"/>
        </w:rPr>
      </w:pPr>
      <w:r>
        <w:rPr>
          <w:color w:val="231F20"/>
          <w:sz w:val="24"/>
        </w:rPr>
        <w:t xml:space="preserve">In </w:t>
      </w:r>
      <w:r>
        <w:rPr>
          <w:color w:val="231F20"/>
          <w:spacing w:val="-3"/>
          <w:sz w:val="24"/>
        </w:rPr>
        <w:t xml:space="preserve">part, </w:t>
      </w:r>
      <w:r>
        <w:rPr>
          <w:color w:val="231F20"/>
          <w:sz w:val="24"/>
        </w:rPr>
        <w:t xml:space="preserve">our </w:t>
      </w:r>
      <w:r>
        <w:rPr>
          <w:color w:val="231F20"/>
          <w:spacing w:val="-3"/>
          <w:sz w:val="24"/>
        </w:rPr>
        <w:t xml:space="preserve">increased income reflected </w:t>
      </w:r>
      <w:r>
        <w:rPr>
          <w:color w:val="231F20"/>
          <w:sz w:val="24"/>
        </w:rPr>
        <w:t xml:space="preserve">a very good </w:t>
      </w:r>
      <w:r>
        <w:rPr>
          <w:color w:val="231F20"/>
          <w:spacing w:val="-3"/>
          <w:sz w:val="24"/>
        </w:rPr>
        <w:t xml:space="preserve">response </w:t>
      </w:r>
      <w:r>
        <w:rPr>
          <w:color w:val="231F20"/>
          <w:sz w:val="24"/>
        </w:rPr>
        <w:t xml:space="preserve">to </w:t>
      </w:r>
      <w:r>
        <w:rPr>
          <w:color w:val="231F20"/>
          <w:spacing w:val="-3"/>
          <w:sz w:val="24"/>
        </w:rPr>
        <w:t xml:space="preserve">the encouragement </w:t>
      </w:r>
      <w:r>
        <w:rPr>
          <w:color w:val="231F20"/>
          <w:sz w:val="24"/>
        </w:rPr>
        <w:t xml:space="preserve">given at </w:t>
      </w:r>
      <w:r>
        <w:rPr>
          <w:color w:val="231F20"/>
          <w:spacing w:val="-3"/>
          <w:sz w:val="24"/>
        </w:rPr>
        <w:t xml:space="preserve">the November </w:t>
      </w:r>
      <w:r>
        <w:rPr>
          <w:color w:val="231F20"/>
          <w:sz w:val="24"/>
        </w:rPr>
        <w:t xml:space="preserve">2018 </w:t>
      </w:r>
      <w:r>
        <w:rPr>
          <w:color w:val="231F20"/>
          <w:spacing w:val="-3"/>
          <w:sz w:val="24"/>
        </w:rPr>
        <w:t xml:space="preserve">Mission </w:t>
      </w:r>
      <w:r>
        <w:rPr>
          <w:color w:val="231F20"/>
          <w:sz w:val="24"/>
        </w:rPr>
        <w:t xml:space="preserve">Council for </w:t>
      </w:r>
      <w:r>
        <w:rPr>
          <w:color w:val="231F20"/>
          <w:spacing w:val="-3"/>
          <w:sz w:val="24"/>
        </w:rPr>
        <w:t xml:space="preserve">synods which were </w:t>
      </w:r>
      <w:r>
        <w:rPr>
          <w:color w:val="231F20"/>
          <w:sz w:val="24"/>
        </w:rPr>
        <w:t xml:space="preserve">not already doing so </w:t>
      </w:r>
      <w:r>
        <w:rPr>
          <w:color w:val="231F20"/>
          <w:spacing w:val="-3"/>
          <w:sz w:val="24"/>
        </w:rPr>
        <w:t xml:space="preserve">to </w:t>
      </w:r>
      <w:r>
        <w:rPr>
          <w:color w:val="231F20"/>
          <w:sz w:val="24"/>
        </w:rPr>
        <w:t xml:space="preserve">give 10% of the net </w:t>
      </w:r>
      <w:r>
        <w:rPr>
          <w:color w:val="231F20"/>
          <w:spacing w:val="-3"/>
          <w:sz w:val="24"/>
        </w:rPr>
        <w:t xml:space="preserve">proceeds </w:t>
      </w:r>
      <w:r>
        <w:rPr>
          <w:color w:val="231F20"/>
          <w:sz w:val="24"/>
        </w:rPr>
        <w:t xml:space="preserve">of </w:t>
      </w:r>
      <w:r>
        <w:rPr>
          <w:color w:val="231F20"/>
          <w:spacing w:val="-3"/>
          <w:sz w:val="24"/>
        </w:rPr>
        <w:t xml:space="preserve">sales </w:t>
      </w:r>
      <w:r>
        <w:rPr>
          <w:color w:val="231F20"/>
          <w:sz w:val="24"/>
        </w:rPr>
        <w:t xml:space="preserve">of </w:t>
      </w:r>
      <w:r>
        <w:rPr>
          <w:color w:val="231F20"/>
          <w:spacing w:val="-3"/>
          <w:sz w:val="24"/>
        </w:rPr>
        <w:t xml:space="preserve">redundant </w:t>
      </w:r>
      <w:r>
        <w:rPr>
          <w:color w:val="231F20"/>
          <w:spacing w:val="-2"/>
          <w:sz w:val="24"/>
        </w:rPr>
        <w:t xml:space="preserve">church </w:t>
      </w:r>
      <w:r>
        <w:rPr>
          <w:color w:val="231F20"/>
          <w:spacing w:val="-3"/>
          <w:sz w:val="24"/>
        </w:rPr>
        <w:t xml:space="preserve">buildings </w:t>
      </w:r>
      <w:r>
        <w:rPr>
          <w:color w:val="231F20"/>
          <w:spacing w:val="-2"/>
          <w:sz w:val="24"/>
        </w:rPr>
        <w:t xml:space="preserve">(other </w:t>
      </w:r>
      <w:r>
        <w:rPr>
          <w:color w:val="231F20"/>
          <w:spacing w:val="-3"/>
          <w:sz w:val="24"/>
        </w:rPr>
        <w:t xml:space="preserve">than manses) </w:t>
      </w:r>
      <w:r>
        <w:rPr>
          <w:color w:val="231F20"/>
          <w:sz w:val="24"/>
        </w:rPr>
        <w:t xml:space="preserve">to </w:t>
      </w:r>
      <w:r>
        <w:rPr>
          <w:color w:val="231F20"/>
          <w:spacing w:val="-3"/>
          <w:sz w:val="24"/>
        </w:rPr>
        <w:t xml:space="preserve">help </w:t>
      </w:r>
      <w:r>
        <w:rPr>
          <w:color w:val="231F20"/>
          <w:sz w:val="24"/>
        </w:rPr>
        <w:t xml:space="preserve">meet the </w:t>
      </w:r>
      <w:r>
        <w:rPr>
          <w:color w:val="231F20"/>
          <w:spacing w:val="-3"/>
          <w:sz w:val="24"/>
        </w:rPr>
        <w:t xml:space="preserve">increased contributions </w:t>
      </w:r>
      <w:r>
        <w:rPr>
          <w:color w:val="231F20"/>
          <w:sz w:val="24"/>
        </w:rPr>
        <w:t xml:space="preserve">the </w:t>
      </w:r>
      <w:r>
        <w:rPr>
          <w:color w:val="231F20"/>
          <w:spacing w:val="-3"/>
          <w:sz w:val="24"/>
        </w:rPr>
        <w:t xml:space="preserve">church </w:t>
      </w:r>
      <w:r>
        <w:rPr>
          <w:color w:val="231F20"/>
          <w:spacing w:val="-2"/>
          <w:sz w:val="24"/>
        </w:rPr>
        <w:t xml:space="preserve">needed </w:t>
      </w:r>
      <w:r>
        <w:rPr>
          <w:color w:val="231F20"/>
          <w:sz w:val="24"/>
        </w:rPr>
        <w:t xml:space="preserve">to make </w:t>
      </w:r>
      <w:r>
        <w:rPr>
          <w:color w:val="231F20"/>
          <w:spacing w:val="-3"/>
          <w:sz w:val="24"/>
        </w:rPr>
        <w:t xml:space="preserve">to </w:t>
      </w:r>
      <w:r>
        <w:rPr>
          <w:color w:val="231F20"/>
          <w:sz w:val="24"/>
        </w:rPr>
        <w:t xml:space="preserve">the MPF. </w:t>
      </w:r>
      <w:r>
        <w:rPr>
          <w:color w:val="231F20"/>
          <w:spacing w:val="-3"/>
          <w:sz w:val="24"/>
        </w:rPr>
        <w:t xml:space="preserve">We </w:t>
      </w:r>
      <w:r>
        <w:rPr>
          <w:color w:val="231F20"/>
          <w:sz w:val="24"/>
        </w:rPr>
        <w:t xml:space="preserve">are </w:t>
      </w:r>
      <w:r>
        <w:rPr>
          <w:color w:val="231F20"/>
          <w:spacing w:val="-3"/>
          <w:sz w:val="24"/>
        </w:rPr>
        <w:t xml:space="preserve">grateful to </w:t>
      </w:r>
      <w:r>
        <w:rPr>
          <w:color w:val="231F20"/>
          <w:sz w:val="24"/>
        </w:rPr>
        <w:t xml:space="preserve">the 11 synods </w:t>
      </w:r>
      <w:r>
        <w:rPr>
          <w:color w:val="231F20"/>
          <w:spacing w:val="-3"/>
          <w:sz w:val="24"/>
        </w:rPr>
        <w:t xml:space="preserve">currently committed </w:t>
      </w:r>
      <w:r>
        <w:rPr>
          <w:color w:val="231F20"/>
          <w:sz w:val="24"/>
        </w:rPr>
        <w:t xml:space="preserve">to </w:t>
      </w:r>
      <w:r>
        <w:rPr>
          <w:color w:val="231F20"/>
          <w:spacing w:val="-3"/>
          <w:sz w:val="24"/>
        </w:rPr>
        <w:t xml:space="preserve">making </w:t>
      </w:r>
      <w:r>
        <w:rPr>
          <w:color w:val="231F20"/>
          <w:sz w:val="24"/>
        </w:rPr>
        <w:t>such</w:t>
      </w:r>
      <w:r>
        <w:rPr>
          <w:color w:val="231F20"/>
          <w:spacing w:val="-4"/>
          <w:sz w:val="24"/>
        </w:rPr>
        <w:t xml:space="preserve"> </w:t>
      </w:r>
      <w:r>
        <w:rPr>
          <w:color w:val="231F20"/>
          <w:spacing w:val="-3"/>
          <w:sz w:val="24"/>
        </w:rPr>
        <w:t>contributions.</w:t>
      </w:r>
    </w:p>
    <w:p w:rsidR="00DC3935" w:rsidRDefault="00DC3935">
      <w:pPr>
        <w:pStyle w:val="BodyText"/>
        <w:spacing w:before="10"/>
        <w:rPr>
          <w:sz w:val="20"/>
        </w:rPr>
      </w:pPr>
    </w:p>
    <w:p w:rsidR="00DC3935" w:rsidRDefault="009E2591">
      <w:pPr>
        <w:pStyle w:val="ListParagraph"/>
        <w:numPr>
          <w:ilvl w:val="0"/>
          <w:numId w:val="56"/>
        </w:numPr>
        <w:tabs>
          <w:tab w:val="left" w:pos="1389"/>
          <w:tab w:val="left" w:pos="1390"/>
        </w:tabs>
        <w:ind w:right="822"/>
        <w:rPr>
          <w:sz w:val="24"/>
        </w:rPr>
      </w:pPr>
      <w:r>
        <w:rPr>
          <w:color w:val="231F20"/>
          <w:sz w:val="24"/>
        </w:rPr>
        <w:t xml:space="preserve">The </w:t>
      </w:r>
      <w:r>
        <w:rPr>
          <w:color w:val="231F20"/>
          <w:spacing w:val="-3"/>
          <w:sz w:val="24"/>
        </w:rPr>
        <w:t xml:space="preserve">giving </w:t>
      </w:r>
      <w:r>
        <w:rPr>
          <w:color w:val="231F20"/>
          <w:sz w:val="24"/>
        </w:rPr>
        <w:t xml:space="preserve">by </w:t>
      </w:r>
      <w:r>
        <w:rPr>
          <w:color w:val="231F20"/>
          <w:spacing w:val="-3"/>
          <w:sz w:val="24"/>
        </w:rPr>
        <w:t xml:space="preserve">churches to </w:t>
      </w:r>
      <w:r>
        <w:rPr>
          <w:color w:val="231F20"/>
          <w:sz w:val="24"/>
        </w:rPr>
        <w:t xml:space="preserve">the </w:t>
      </w:r>
      <w:r>
        <w:rPr>
          <w:color w:val="231F20"/>
          <w:spacing w:val="-3"/>
          <w:sz w:val="24"/>
        </w:rPr>
        <w:t xml:space="preserve">Ministry </w:t>
      </w:r>
      <w:r>
        <w:rPr>
          <w:color w:val="231F20"/>
          <w:sz w:val="24"/>
        </w:rPr>
        <w:t xml:space="preserve">and </w:t>
      </w:r>
      <w:r>
        <w:rPr>
          <w:color w:val="231F20"/>
          <w:spacing w:val="-3"/>
          <w:sz w:val="24"/>
        </w:rPr>
        <w:t xml:space="preserve">Mission (‘M&amp;M’) fund </w:t>
      </w:r>
      <w:r>
        <w:rPr>
          <w:color w:val="231F20"/>
          <w:sz w:val="24"/>
        </w:rPr>
        <w:t xml:space="preserve">has </w:t>
      </w:r>
      <w:r>
        <w:rPr>
          <w:color w:val="231F20"/>
          <w:spacing w:val="-3"/>
          <w:sz w:val="24"/>
        </w:rPr>
        <w:t xml:space="preserve">also </w:t>
      </w:r>
      <w:r>
        <w:rPr>
          <w:color w:val="231F20"/>
          <w:sz w:val="24"/>
        </w:rPr>
        <w:t xml:space="preserve">continued its recent </w:t>
      </w:r>
      <w:r>
        <w:rPr>
          <w:color w:val="231F20"/>
          <w:spacing w:val="-3"/>
          <w:sz w:val="24"/>
        </w:rPr>
        <w:t xml:space="preserve">pattern </w:t>
      </w:r>
      <w:r>
        <w:rPr>
          <w:color w:val="231F20"/>
          <w:sz w:val="24"/>
        </w:rPr>
        <w:t xml:space="preserve">of </w:t>
      </w:r>
      <w:r>
        <w:rPr>
          <w:color w:val="231F20"/>
          <w:spacing w:val="-3"/>
          <w:sz w:val="24"/>
        </w:rPr>
        <w:t xml:space="preserve">declining </w:t>
      </w:r>
      <w:r>
        <w:rPr>
          <w:color w:val="231F20"/>
          <w:sz w:val="24"/>
        </w:rPr>
        <w:t xml:space="preserve">by </w:t>
      </w:r>
      <w:r>
        <w:rPr>
          <w:color w:val="231F20"/>
          <w:spacing w:val="-3"/>
          <w:sz w:val="24"/>
        </w:rPr>
        <w:t xml:space="preserve">only </w:t>
      </w:r>
      <w:r>
        <w:rPr>
          <w:color w:val="231F20"/>
          <w:sz w:val="24"/>
        </w:rPr>
        <w:t xml:space="preserve">1% a year, </w:t>
      </w:r>
      <w:r>
        <w:rPr>
          <w:color w:val="231F20"/>
          <w:spacing w:val="-3"/>
          <w:sz w:val="24"/>
        </w:rPr>
        <w:t xml:space="preserve">despite </w:t>
      </w:r>
      <w:r>
        <w:rPr>
          <w:color w:val="231F20"/>
          <w:sz w:val="24"/>
        </w:rPr>
        <w:t xml:space="preserve">the </w:t>
      </w:r>
      <w:r>
        <w:rPr>
          <w:color w:val="231F20"/>
          <w:spacing w:val="-3"/>
          <w:sz w:val="24"/>
        </w:rPr>
        <w:t xml:space="preserve">greater </w:t>
      </w:r>
      <w:r>
        <w:rPr>
          <w:color w:val="231F20"/>
          <w:sz w:val="24"/>
        </w:rPr>
        <w:t xml:space="preserve">drop in </w:t>
      </w:r>
      <w:r>
        <w:rPr>
          <w:color w:val="231F20"/>
          <w:spacing w:val="-3"/>
          <w:sz w:val="24"/>
        </w:rPr>
        <w:t xml:space="preserve">the </w:t>
      </w:r>
      <w:r>
        <w:rPr>
          <w:color w:val="231F20"/>
          <w:spacing w:val="-2"/>
          <w:sz w:val="24"/>
        </w:rPr>
        <w:t xml:space="preserve">number </w:t>
      </w:r>
      <w:r>
        <w:rPr>
          <w:color w:val="231F20"/>
          <w:sz w:val="24"/>
        </w:rPr>
        <w:t xml:space="preserve">and </w:t>
      </w:r>
      <w:r>
        <w:rPr>
          <w:color w:val="231F20"/>
          <w:spacing w:val="-3"/>
          <w:sz w:val="24"/>
        </w:rPr>
        <w:t xml:space="preserve">size </w:t>
      </w:r>
      <w:r>
        <w:rPr>
          <w:color w:val="231F20"/>
          <w:sz w:val="24"/>
        </w:rPr>
        <w:t xml:space="preserve">of </w:t>
      </w:r>
      <w:r>
        <w:rPr>
          <w:color w:val="231F20"/>
          <w:spacing w:val="-3"/>
          <w:sz w:val="24"/>
        </w:rPr>
        <w:t xml:space="preserve">congregations. </w:t>
      </w:r>
      <w:r>
        <w:rPr>
          <w:color w:val="231F20"/>
          <w:sz w:val="24"/>
        </w:rPr>
        <w:t xml:space="preserve">Thanks are due </w:t>
      </w:r>
      <w:r>
        <w:rPr>
          <w:color w:val="231F20"/>
          <w:spacing w:val="-3"/>
          <w:sz w:val="24"/>
        </w:rPr>
        <w:t xml:space="preserve">to </w:t>
      </w:r>
      <w:r>
        <w:rPr>
          <w:color w:val="231F20"/>
          <w:sz w:val="24"/>
        </w:rPr>
        <w:t xml:space="preserve">all those at a local </w:t>
      </w:r>
      <w:r>
        <w:rPr>
          <w:color w:val="231F20"/>
          <w:spacing w:val="-2"/>
          <w:sz w:val="24"/>
        </w:rPr>
        <w:t xml:space="preserve">church </w:t>
      </w:r>
      <w:r>
        <w:rPr>
          <w:color w:val="231F20"/>
          <w:sz w:val="24"/>
        </w:rPr>
        <w:t xml:space="preserve">level who </w:t>
      </w:r>
      <w:r>
        <w:rPr>
          <w:color w:val="231F20"/>
          <w:spacing w:val="-3"/>
          <w:sz w:val="24"/>
        </w:rPr>
        <w:t xml:space="preserve">contribute so </w:t>
      </w:r>
      <w:r>
        <w:rPr>
          <w:color w:val="231F20"/>
          <w:sz w:val="24"/>
        </w:rPr>
        <w:t xml:space="preserve">faithfully </w:t>
      </w:r>
      <w:r>
        <w:rPr>
          <w:color w:val="231F20"/>
          <w:spacing w:val="-3"/>
          <w:sz w:val="24"/>
        </w:rPr>
        <w:t xml:space="preserve">to financing ministry, </w:t>
      </w:r>
      <w:r>
        <w:rPr>
          <w:color w:val="231F20"/>
          <w:sz w:val="24"/>
        </w:rPr>
        <w:t xml:space="preserve">training and </w:t>
      </w:r>
      <w:r>
        <w:rPr>
          <w:color w:val="231F20"/>
          <w:spacing w:val="-3"/>
          <w:sz w:val="24"/>
        </w:rPr>
        <w:t xml:space="preserve">mission </w:t>
      </w:r>
      <w:r>
        <w:rPr>
          <w:color w:val="231F20"/>
          <w:spacing w:val="-4"/>
          <w:sz w:val="24"/>
        </w:rPr>
        <w:t xml:space="preserve">across </w:t>
      </w:r>
      <w:r>
        <w:rPr>
          <w:color w:val="231F20"/>
          <w:sz w:val="24"/>
        </w:rPr>
        <w:t>the</w:t>
      </w:r>
      <w:r>
        <w:rPr>
          <w:color w:val="231F20"/>
          <w:spacing w:val="-5"/>
          <w:sz w:val="24"/>
        </w:rPr>
        <w:t xml:space="preserve"> </w:t>
      </w:r>
      <w:r>
        <w:rPr>
          <w:color w:val="231F20"/>
          <w:sz w:val="24"/>
        </w:rPr>
        <w:t>URC.</w:t>
      </w:r>
    </w:p>
    <w:p w:rsidR="00DC3935" w:rsidRDefault="00DC3935">
      <w:pPr>
        <w:pStyle w:val="BodyText"/>
        <w:spacing w:before="8"/>
        <w:rPr>
          <w:sz w:val="20"/>
        </w:rPr>
      </w:pPr>
    </w:p>
    <w:p w:rsidR="00DC3935" w:rsidRDefault="009E2591">
      <w:pPr>
        <w:pStyle w:val="ListParagraph"/>
        <w:numPr>
          <w:ilvl w:val="0"/>
          <w:numId w:val="56"/>
        </w:numPr>
        <w:tabs>
          <w:tab w:val="left" w:pos="1389"/>
          <w:tab w:val="left" w:pos="1390"/>
        </w:tabs>
        <w:ind w:right="855"/>
        <w:rPr>
          <w:sz w:val="24"/>
        </w:rPr>
      </w:pPr>
      <w:r>
        <w:rPr>
          <w:color w:val="231F20"/>
          <w:sz w:val="24"/>
        </w:rPr>
        <w:t xml:space="preserve">The 2020 </w:t>
      </w:r>
      <w:r>
        <w:rPr>
          <w:color w:val="231F20"/>
          <w:spacing w:val="-2"/>
          <w:sz w:val="24"/>
        </w:rPr>
        <w:t xml:space="preserve">budget </w:t>
      </w:r>
      <w:r>
        <w:rPr>
          <w:color w:val="231F20"/>
          <w:spacing w:val="-3"/>
          <w:sz w:val="24"/>
        </w:rPr>
        <w:t xml:space="preserve">projected </w:t>
      </w:r>
      <w:r>
        <w:rPr>
          <w:color w:val="231F20"/>
          <w:sz w:val="24"/>
        </w:rPr>
        <w:t xml:space="preserve">a </w:t>
      </w:r>
      <w:r>
        <w:rPr>
          <w:color w:val="231F20"/>
          <w:spacing w:val="-3"/>
          <w:sz w:val="24"/>
        </w:rPr>
        <w:t xml:space="preserve">modest </w:t>
      </w:r>
      <w:r>
        <w:rPr>
          <w:color w:val="231F20"/>
          <w:sz w:val="24"/>
        </w:rPr>
        <w:t xml:space="preserve">deficit, the result of </w:t>
      </w:r>
      <w:r>
        <w:rPr>
          <w:color w:val="231F20"/>
          <w:spacing w:val="-3"/>
          <w:sz w:val="24"/>
        </w:rPr>
        <w:t xml:space="preserve">one-off </w:t>
      </w:r>
      <w:r>
        <w:rPr>
          <w:color w:val="231F20"/>
          <w:sz w:val="24"/>
        </w:rPr>
        <w:t xml:space="preserve">or </w:t>
      </w:r>
      <w:r>
        <w:rPr>
          <w:color w:val="231F20"/>
          <w:spacing w:val="-3"/>
          <w:sz w:val="24"/>
        </w:rPr>
        <w:t xml:space="preserve">temporary </w:t>
      </w:r>
      <w:r>
        <w:rPr>
          <w:color w:val="231F20"/>
          <w:sz w:val="24"/>
        </w:rPr>
        <w:t>expenditure</w:t>
      </w:r>
      <w:r>
        <w:rPr>
          <w:color w:val="231F20"/>
          <w:spacing w:val="-8"/>
          <w:sz w:val="24"/>
        </w:rPr>
        <w:t xml:space="preserve"> </w:t>
      </w:r>
      <w:r>
        <w:rPr>
          <w:color w:val="231F20"/>
          <w:sz w:val="24"/>
        </w:rPr>
        <w:t>items</w:t>
      </w:r>
      <w:r>
        <w:rPr>
          <w:color w:val="231F20"/>
          <w:spacing w:val="-12"/>
          <w:sz w:val="24"/>
        </w:rPr>
        <w:t xml:space="preserve"> </w:t>
      </w:r>
      <w:r>
        <w:rPr>
          <w:color w:val="231F20"/>
          <w:sz w:val="24"/>
        </w:rPr>
        <w:t>expected</w:t>
      </w:r>
      <w:r>
        <w:rPr>
          <w:color w:val="231F20"/>
          <w:spacing w:val="-8"/>
          <w:sz w:val="24"/>
        </w:rPr>
        <w:t xml:space="preserve"> </w:t>
      </w:r>
      <w:r>
        <w:rPr>
          <w:color w:val="231F20"/>
          <w:spacing w:val="-3"/>
          <w:sz w:val="24"/>
        </w:rPr>
        <w:t>in</w:t>
      </w:r>
      <w:r>
        <w:rPr>
          <w:color w:val="231F20"/>
          <w:spacing w:val="-7"/>
          <w:sz w:val="24"/>
        </w:rPr>
        <w:t xml:space="preserve"> </w:t>
      </w:r>
      <w:r>
        <w:rPr>
          <w:color w:val="231F20"/>
          <w:spacing w:val="-3"/>
          <w:sz w:val="24"/>
        </w:rPr>
        <w:t>that</w:t>
      </w:r>
      <w:r>
        <w:rPr>
          <w:color w:val="231F20"/>
          <w:spacing w:val="-7"/>
          <w:sz w:val="24"/>
        </w:rPr>
        <w:t xml:space="preserve"> </w:t>
      </w:r>
      <w:r>
        <w:rPr>
          <w:color w:val="231F20"/>
          <w:sz w:val="24"/>
        </w:rPr>
        <w:t>year.</w:t>
      </w:r>
      <w:r>
        <w:rPr>
          <w:color w:val="231F20"/>
          <w:spacing w:val="-7"/>
          <w:sz w:val="24"/>
        </w:rPr>
        <w:t xml:space="preserve"> </w:t>
      </w:r>
      <w:r>
        <w:rPr>
          <w:color w:val="231F20"/>
          <w:spacing w:val="-3"/>
          <w:sz w:val="24"/>
        </w:rPr>
        <w:t>However,</w:t>
      </w:r>
      <w:r>
        <w:rPr>
          <w:color w:val="231F20"/>
          <w:spacing w:val="-7"/>
          <w:sz w:val="24"/>
        </w:rPr>
        <w:t xml:space="preserve"> </w:t>
      </w:r>
      <w:r>
        <w:rPr>
          <w:color w:val="231F20"/>
          <w:spacing w:val="-3"/>
          <w:sz w:val="24"/>
        </w:rPr>
        <w:t>it</w:t>
      </w:r>
      <w:r>
        <w:rPr>
          <w:color w:val="231F20"/>
          <w:spacing w:val="-7"/>
          <w:sz w:val="24"/>
        </w:rPr>
        <w:t xml:space="preserve"> </w:t>
      </w:r>
      <w:r>
        <w:rPr>
          <w:color w:val="231F20"/>
          <w:sz w:val="24"/>
        </w:rPr>
        <w:t>is</w:t>
      </w:r>
      <w:r>
        <w:rPr>
          <w:color w:val="231F20"/>
          <w:spacing w:val="-8"/>
          <w:sz w:val="24"/>
        </w:rPr>
        <w:t xml:space="preserve"> </w:t>
      </w:r>
      <w:r>
        <w:rPr>
          <w:color w:val="231F20"/>
          <w:spacing w:val="-3"/>
          <w:sz w:val="24"/>
        </w:rPr>
        <w:t>likely</w:t>
      </w:r>
      <w:r>
        <w:rPr>
          <w:color w:val="231F20"/>
          <w:spacing w:val="-8"/>
          <w:sz w:val="24"/>
        </w:rPr>
        <w:t xml:space="preserve"> </w:t>
      </w:r>
      <w:r>
        <w:rPr>
          <w:color w:val="231F20"/>
          <w:spacing w:val="-3"/>
          <w:sz w:val="24"/>
        </w:rPr>
        <w:t>that</w:t>
      </w:r>
      <w:r>
        <w:rPr>
          <w:color w:val="231F20"/>
          <w:spacing w:val="-8"/>
          <w:sz w:val="24"/>
        </w:rPr>
        <w:t xml:space="preserve"> </w:t>
      </w:r>
      <w:r>
        <w:rPr>
          <w:color w:val="231F20"/>
          <w:sz w:val="24"/>
        </w:rPr>
        <w:t>the</w:t>
      </w:r>
      <w:r>
        <w:rPr>
          <w:color w:val="231F20"/>
          <w:spacing w:val="-7"/>
          <w:sz w:val="24"/>
        </w:rPr>
        <w:t xml:space="preserve"> </w:t>
      </w:r>
      <w:r>
        <w:rPr>
          <w:color w:val="231F20"/>
          <w:spacing w:val="-3"/>
          <w:sz w:val="24"/>
        </w:rPr>
        <w:t>impact</w:t>
      </w:r>
      <w:r>
        <w:rPr>
          <w:color w:val="231F20"/>
          <w:spacing w:val="-7"/>
          <w:sz w:val="24"/>
        </w:rPr>
        <w:t xml:space="preserve"> </w:t>
      </w:r>
      <w:r>
        <w:rPr>
          <w:color w:val="231F20"/>
          <w:sz w:val="24"/>
        </w:rPr>
        <w:t>of</w:t>
      </w:r>
      <w:r>
        <w:rPr>
          <w:color w:val="231F20"/>
          <w:spacing w:val="-12"/>
          <w:sz w:val="24"/>
        </w:rPr>
        <w:t xml:space="preserve"> </w:t>
      </w:r>
      <w:r>
        <w:rPr>
          <w:color w:val="231F20"/>
          <w:sz w:val="24"/>
        </w:rPr>
        <w:t xml:space="preserve">anti- coronavirus </w:t>
      </w:r>
      <w:r>
        <w:rPr>
          <w:color w:val="231F20"/>
          <w:spacing w:val="-3"/>
          <w:sz w:val="24"/>
        </w:rPr>
        <w:t xml:space="preserve">measures </w:t>
      </w:r>
      <w:r>
        <w:rPr>
          <w:color w:val="231F20"/>
          <w:sz w:val="24"/>
        </w:rPr>
        <w:t xml:space="preserve">will reduce the level of M&amp;M </w:t>
      </w:r>
      <w:r>
        <w:rPr>
          <w:color w:val="231F20"/>
          <w:spacing w:val="-3"/>
          <w:sz w:val="24"/>
        </w:rPr>
        <w:t xml:space="preserve">contributions </w:t>
      </w:r>
      <w:r>
        <w:rPr>
          <w:color w:val="231F20"/>
          <w:sz w:val="24"/>
        </w:rPr>
        <w:t xml:space="preserve">and dividend income. </w:t>
      </w:r>
      <w:r>
        <w:rPr>
          <w:color w:val="231F20"/>
          <w:spacing w:val="-4"/>
          <w:sz w:val="24"/>
        </w:rPr>
        <w:t xml:space="preserve">At </w:t>
      </w:r>
      <w:r>
        <w:rPr>
          <w:color w:val="231F20"/>
          <w:sz w:val="24"/>
        </w:rPr>
        <w:t xml:space="preserve">the </w:t>
      </w:r>
      <w:r>
        <w:rPr>
          <w:color w:val="231F20"/>
          <w:spacing w:val="-3"/>
          <w:sz w:val="24"/>
        </w:rPr>
        <w:t xml:space="preserve">time </w:t>
      </w:r>
      <w:r>
        <w:rPr>
          <w:color w:val="231F20"/>
          <w:sz w:val="24"/>
        </w:rPr>
        <w:t xml:space="preserve">of </w:t>
      </w:r>
      <w:r>
        <w:rPr>
          <w:color w:val="231F20"/>
          <w:spacing w:val="-3"/>
          <w:sz w:val="24"/>
        </w:rPr>
        <w:t xml:space="preserve">writing </w:t>
      </w:r>
      <w:r>
        <w:rPr>
          <w:color w:val="231F20"/>
          <w:sz w:val="24"/>
        </w:rPr>
        <w:t xml:space="preserve">(April), </w:t>
      </w:r>
      <w:r>
        <w:rPr>
          <w:color w:val="231F20"/>
          <w:spacing w:val="-3"/>
          <w:sz w:val="24"/>
        </w:rPr>
        <w:t xml:space="preserve">it </w:t>
      </w:r>
      <w:r>
        <w:rPr>
          <w:color w:val="231F20"/>
          <w:sz w:val="24"/>
        </w:rPr>
        <w:t xml:space="preserve">is too </w:t>
      </w:r>
      <w:r>
        <w:rPr>
          <w:color w:val="231F20"/>
          <w:spacing w:val="-3"/>
          <w:sz w:val="24"/>
        </w:rPr>
        <w:t xml:space="preserve">early </w:t>
      </w:r>
      <w:r>
        <w:rPr>
          <w:color w:val="231F20"/>
          <w:sz w:val="24"/>
        </w:rPr>
        <w:t xml:space="preserve">to say </w:t>
      </w:r>
      <w:r>
        <w:rPr>
          <w:color w:val="231F20"/>
          <w:spacing w:val="-3"/>
          <w:sz w:val="24"/>
        </w:rPr>
        <w:t xml:space="preserve">whether </w:t>
      </w:r>
      <w:r>
        <w:rPr>
          <w:color w:val="231F20"/>
          <w:sz w:val="24"/>
        </w:rPr>
        <w:t xml:space="preserve">the </w:t>
      </w:r>
      <w:r>
        <w:rPr>
          <w:color w:val="231F20"/>
          <w:spacing w:val="-2"/>
          <w:sz w:val="24"/>
        </w:rPr>
        <w:t xml:space="preserve">shortfall </w:t>
      </w:r>
      <w:r>
        <w:rPr>
          <w:color w:val="231F20"/>
          <w:sz w:val="24"/>
        </w:rPr>
        <w:t xml:space="preserve">will be </w:t>
      </w:r>
      <w:r>
        <w:rPr>
          <w:color w:val="231F20"/>
          <w:spacing w:val="-3"/>
          <w:sz w:val="24"/>
        </w:rPr>
        <w:t xml:space="preserve">significant. We </w:t>
      </w:r>
      <w:r>
        <w:rPr>
          <w:color w:val="231F20"/>
          <w:sz w:val="24"/>
        </w:rPr>
        <w:t xml:space="preserve">are </w:t>
      </w:r>
      <w:r>
        <w:rPr>
          <w:color w:val="231F20"/>
          <w:spacing w:val="-3"/>
          <w:sz w:val="24"/>
        </w:rPr>
        <w:t xml:space="preserve">monitoring </w:t>
      </w:r>
      <w:r>
        <w:rPr>
          <w:color w:val="231F20"/>
          <w:sz w:val="24"/>
        </w:rPr>
        <w:t xml:space="preserve">the </w:t>
      </w:r>
      <w:r>
        <w:rPr>
          <w:color w:val="231F20"/>
          <w:spacing w:val="-3"/>
          <w:sz w:val="24"/>
        </w:rPr>
        <w:t xml:space="preserve">situation regularly, </w:t>
      </w:r>
      <w:r>
        <w:rPr>
          <w:color w:val="231F20"/>
          <w:sz w:val="24"/>
        </w:rPr>
        <w:t xml:space="preserve">and </w:t>
      </w:r>
      <w:r>
        <w:rPr>
          <w:color w:val="231F20"/>
          <w:spacing w:val="-3"/>
          <w:sz w:val="24"/>
        </w:rPr>
        <w:t xml:space="preserve">have </w:t>
      </w:r>
      <w:r>
        <w:rPr>
          <w:color w:val="231F20"/>
          <w:sz w:val="24"/>
        </w:rPr>
        <w:t xml:space="preserve">asked </w:t>
      </w:r>
      <w:r>
        <w:rPr>
          <w:color w:val="231F20"/>
          <w:spacing w:val="-3"/>
          <w:sz w:val="24"/>
        </w:rPr>
        <w:t xml:space="preserve">committee </w:t>
      </w:r>
      <w:r>
        <w:rPr>
          <w:color w:val="231F20"/>
          <w:sz w:val="24"/>
        </w:rPr>
        <w:t xml:space="preserve">convenors and </w:t>
      </w:r>
      <w:r>
        <w:rPr>
          <w:color w:val="231F20"/>
          <w:spacing w:val="-3"/>
          <w:sz w:val="24"/>
        </w:rPr>
        <w:t xml:space="preserve">Church House </w:t>
      </w:r>
      <w:r>
        <w:rPr>
          <w:color w:val="231F20"/>
          <w:sz w:val="24"/>
        </w:rPr>
        <w:t xml:space="preserve">budget-holders </w:t>
      </w:r>
      <w:r>
        <w:rPr>
          <w:color w:val="231F20"/>
          <w:spacing w:val="-3"/>
          <w:sz w:val="24"/>
        </w:rPr>
        <w:t xml:space="preserve">to look for ways </w:t>
      </w:r>
      <w:r>
        <w:rPr>
          <w:color w:val="231F20"/>
          <w:sz w:val="24"/>
        </w:rPr>
        <w:t xml:space="preserve">of deferring or </w:t>
      </w:r>
      <w:r>
        <w:rPr>
          <w:color w:val="231F20"/>
          <w:spacing w:val="-3"/>
          <w:sz w:val="24"/>
        </w:rPr>
        <w:t xml:space="preserve">reducing </w:t>
      </w:r>
      <w:r>
        <w:rPr>
          <w:color w:val="231F20"/>
          <w:sz w:val="24"/>
        </w:rPr>
        <w:t xml:space="preserve">expenditure </w:t>
      </w:r>
      <w:r>
        <w:rPr>
          <w:color w:val="231F20"/>
          <w:spacing w:val="-3"/>
          <w:sz w:val="24"/>
        </w:rPr>
        <w:t xml:space="preserve">for </w:t>
      </w:r>
      <w:r>
        <w:rPr>
          <w:color w:val="231F20"/>
          <w:sz w:val="24"/>
        </w:rPr>
        <w:t>the</w:t>
      </w:r>
      <w:r>
        <w:rPr>
          <w:color w:val="231F20"/>
          <w:spacing w:val="-10"/>
          <w:sz w:val="24"/>
        </w:rPr>
        <w:t xml:space="preserve"> </w:t>
      </w:r>
      <w:r>
        <w:rPr>
          <w:color w:val="231F20"/>
          <w:spacing w:val="-3"/>
          <w:sz w:val="24"/>
        </w:rPr>
        <w:t>present.</w:t>
      </w:r>
    </w:p>
    <w:p w:rsidR="00DC3935" w:rsidRDefault="00DC3935">
      <w:pPr>
        <w:pStyle w:val="BodyText"/>
        <w:spacing w:before="1"/>
        <w:rPr>
          <w:sz w:val="21"/>
        </w:rPr>
      </w:pPr>
    </w:p>
    <w:p w:rsidR="00DC3935" w:rsidRDefault="009E2591">
      <w:pPr>
        <w:pStyle w:val="ListParagraph"/>
        <w:numPr>
          <w:ilvl w:val="0"/>
          <w:numId w:val="56"/>
        </w:numPr>
        <w:tabs>
          <w:tab w:val="left" w:pos="1389"/>
          <w:tab w:val="left" w:pos="1390"/>
        </w:tabs>
        <w:ind w:right="850"/>
        <w:rPr>
          <w:sz w:val="24"/>
        </w:rPr>
      </w:pPr>
      <w:r>
        <w:rPr>
          <w:color w:val="231F20"/>
          <w:sz w:val="24"/>
        </w:rPr>
        <w:t xml:space="preserve">The </w:t>
      </w:r>
      <w:r>
        <w:rPr>
          <w:color w:val="231F20"/>
          <w:spacing w:val="-3"/>
          <w:sz w:val="24"/>
        </w:rPr>
        <w:t xml:space="preserve">lockdown </w:t>
      </w:r>
      <w:r>
        <w:rPr>
          <w:color w:val="231F20"/>
          <w:sz w:val="24"/>
        </w:rPr>
        <w:t xml:space="preserve">has also </w:t>
      </w:r>
      <w:r>
        <w:rPr>
          <w:color w:val="231F20"/>
          <w:spacing w:val="-3"/>
          <w:sz w:val="24"/>
        </w:rPr>
        <w:t xml:space="preserve">impacted </w:t>
      </w:r>
      <w:r>
        <w:rPr>
          <w:color w:val="231F20"/>
          <w:sz w:val="24"/>
        </w:rPr>
        <w:t xml:space="preserve">on the </w:t>
      </w:r>
      <w:r>
        <w:rPr>
          <w:color w:val="231F20"/>
          <w:spacing w:val="-3"/>
          <w:sz w:val="24"/>
        </w:rPr>
        <w:t xml:space="preserve">timetable </w:t>
      </w:r>
      <w:r>
        <w:rPr>
          <w:color w:val="231F20"/>
          <w:sz w:val="24"/>
        </w:rPr>
        <w:t xml:space="preserve">for </w:t>
      </w:r>
      <w:r>
        <w:rPr>
          <w:color w:val="231F20"/>
          <w:spacing w:val="-3"/>
          <w:sz w:val="24"/>
        </w:rPr>
        <w:t xml:space="preserve">auditing </w:t>
      </w:r>
      <w:r>
        <w:rPr>
          <w:color w:val="231F20"/>
          <w:sz w:val="24"/>
        </w:rPr>
        <w:t xml:space="preserve">and </w:t>
      </w:r>
      <w:r>
        <w:rPr>
          <w:color w:val="231F20"/>
          <w:spacing w:val="-3"/>
          <w:sz w:val="24"/>
        </w:rPr>
        <w:t xml:space="preserve">approving the </w:t>
      </w:r>
      <w:r>
        <w:rPr>
          <w:color w:val="231F20"/>
          <w:sz w:val="24"/>
        </w:rPr>
        <w:t xml:space="preserve">URC Trust’s report and </w:t>
      </w:r>
      <w:r>
        <w:rPr>
          <w:color w:val="231F20"/>
          <w:spacing w:val="-3"/>
          <w:sz w:val="24"/>
        </w:rPr>
        <w:t xml:space="preserve">financial statements for 2019. Normally, </w:t>
      </w:r>
      <w:r>
        <w:rPr>
          <w:color w:val="231F20"/>
          <w:sz w:val="24"/>
        </w:rPr>
        <w:t xml:space="preserve">the audit </w:t>
      </w:r>
      <w:r>
        <w:rPr>
          <w:color w:val="231F20"/>
          <w:spacing w:val="-3"/>
          <w:sz w:val="24"/>
        </w:rPr>
        <w:t xml:space="preserve">would </w:t>
      </w:r>
      <w:r>
        <w:rPr>
          <w:color w:val="231F20"/>
          <w:spacing w:val="-4"/>
          <w:sz w:val="24"/>
        </w:rPr>
        <w:t xml:space="preserve">be </w:t>
      </w:r>
      <w:r>
        <w:rPr>
          <w:color w:val="231F20"/>
          <w:sz w:val="24"/>
        </w:rPr>
        <w:t xml:space="preserve">completed </w:t>
      </w:r>
      <w:r>
        <w:rPr>
          <w:color w:val="231F20"/>
          <w:spacing w:val="-3"/>
          <w:sz w:val="24"/>
        </w:rPr>
        <w:t xml:space="preserve">during March </w:t>
      </w:r>
      <w:r>
        <w:rPr>
          <w:color w:val="231F20"/>
          <w:sz w:val="24"/>
        </w:rPr>
        <w:t xml:space="preserve">and </w:t>
      </w:r>
      <w:r>
        <w:rPr>
          <w:color w:val="231F20"/>
          <w:spacing w:val="-2"/>
          <w:sz w:val="24"/>
        </w:rPr>
        <w:t xml:space="preserve">April, </w:t>
      </w:r>
      <w:r>
        <w:rPr>
          <w:color w:val="231F20"/>
          <w:spacing w:val="-3"/>
          <w:sz w:val="24"/>
        </w:rPr>
        <w:t xml:space="preserve">with </w:t>
      </w:r>
      <w:r>
        <w:rPr>
          <w:color w:val="231F20"/>
          <w:sz w:val="24"/>
        </w:rPr>
        <w:t xml:space="preserve">the </w:t>
      </w:r>
      <w:r>
        <w:rPr>
          <w:color w:val="231F20"/>
          <w:spacing w:val="-3"/>
          <w:sz w:val="24"/>
        </w:rPr>
        <w:t xml:space="preserve">Trust approving </w:t>
      </w:r>
      <w:r>
        <w:rPr>
          <w:color w:val="231F20"/>
          <w:sz w:val="24"/>
        </w:rPr>
        <w:t xml:space="preserve">and </w:t>
      </w:r>
      <w:r>
        <w:rPr>
          <w:color w:val="231F20"/>
          <w:spacing w:val="-3"/>
          <w:sz w:val="24"/>
        </w:rPr>
        <w:t xml:space="preserve">signing </w:t>
      </w:r>
      <w:r>
        <w:rPr>
          <w:color w:val="231F20"/>
          <w:sz w:val="24"/>
        </w:rPr>
        <w:t xml:space="preserve">off </w:t>
      </w:r>
      <w:r>
        <w:rPr>
          <w:color w:val="231F20"/>
          <w:spacing w:val="-5"/>
          <w:sz w:val="24"/>
        </w:rPr>
        <w:t xml:space="preserve">the </w:t>
      </w:r>
      <w:r>
        <w:rPr>
          <w:color w:val="231F20"/>
          <w:spacing w:val="-3"/>
          <w:sz w:val="24"/>
        </w:rPr>
        <w:t xml:space="preserve">document </w:t>
      </w:r>
      <w:r>
        <w:rPr>
          <w:color w:val="231F20"/>
          <w:sz w:val="24"/>
        </w:rPr>
        <w:t xml:space="preserve">at its meeting in May </w:t>
      </w:r>
      <w:r>
        <w:rPr>
          <w:color w:val="231F20"/>
          <w:spacing w:val="-3"/>
          <w:sz w:val="24"/>
        </w:rPr>
        <w:t xml:space="preserve">before presentation </w:t>
      </w:r>
      <w:r>
        <w:rPr>
          <w:color w:val="231F20"/>
          <w:sz w:val="24"/>
        </w:rPr>
        <w:t xml:space="preserve">to </w:t>
      </w:r>
      <w:r>
        <w:rPr>
          <w:color w:val="231F20"/>
          <w:spacing w:val="-3"/>
          <w:sz w:val="24"/>
        </w:rPr>
        <w:t xml:space="preserve">General Assembly. </w:t>
      </w:r>
      <w:r>
        <w:rPr>
          <w:color w:val="231F20"/>
          <w:sz w:val="24"/>
        </w:rPr>
        <w:t xml:space="preserve">This year, </w:t>
      </w:r>
      <w:r>
        <w:rPr>
          <w:color w:val="231F20"/>
          <w:spacing w:val="-3"/>
          <w:sz w:val="24"/>
        </w:rPr>
        <w:t xml:space="preserve">such work </w:t>
      </w:r>
      <w:r>
        <w:rPr>
          <w:color w:val="231F20"/>
          <w:sz w:val="24"/>
        </w:rPr>
        <w:t xml:space="preserve">as it was possible </w:t>
      </w:r>
      <w:r>
        <w:rPr>
          <w:color w:val="231F20"/>
          <w:spacing w:val="-3"/>
          <w:sz w:val="24"/>
        </w:rPr>
        <w:t xml:space="preserve">to undertake remotely </w:t>
      </w:r>
      <w:r>
        <w:rPr>
          <w:color w:val="231F20"/>
          <w:sz w:val="24"/>
        </w:rPr>
        <w:t xml:space="preserve">was carried </w:t>
      </w:r>
      <w:r>
        <w:rPr>
          <w:color w:val="231F20"/>
          <w:spacing w:val="-3"/>
          <w:sz w:val="24"/>
        </w:rPr>
        <w:t xml:space="preserve">out during </w:t>
      </w:r>
      <w:r>
        <w:rPr>
          <w:color w:val="231F20"/>
          <w:sz w:val="24"/>
        </w:rPr>
        <w:t xml:space="preserve">March, but a </w:t>
      </w:r>
      <w:r>
        <w:rPr>
          <w:color w:val="231F20"/>
          <w:spacing w:val="-3"/>
          <w:sz w:val="24"/>
        </w:rPr>
        <w:t xml:space="preserve">date </w:t>
      </w:r>
      <w:r>
        <w:rPr>
          <w:color w:val="231F20"/>
          <w:sz w:val="24"/>
        </w:rPr>
        <w:t xml:space="preserve">for </w:t>
      </w:r>
      <w:r>
        <w:rPr>
          <w:color w:val="231F20"/>
          <w:spacing w:val="-3"/>
          <w:sz w:val="24"/>
        </w:rPr>
        <w:t xml:space="preserve">examining hard-copy documents is pencilled </w:t>
      </w:r>
      <w:r>
        <w:rPr>
          <w:color w:val="231F20"/>
          <w:sz w:val="24"/>
        </w:rPr>
        <w:t xml:space="preserve">in </w:t>
      </w:r>
      <w:r>
        <w:rPr>
          <w:color w:val="231F20"/>
          <w:spacing w:val="-3"/>
          <w:sz w:val="24"/>
        </w:rPr>
        <w:t xml:space="preserve">for </w:t>
      </w:r>
      <w:r>
        <w:rPr>
          <w:color w:val="231F20"/>
          <w:sz w:val="24"/>
        </w:rPr>
        <w:t xml:space="preserve">early June. At </w:t>
      </w:r>
      <w:r>
        <w:rPr>
          <w:color w:val="231F20"/>
          <w:spacing w:val="-3"/>
          <w:sz w:val="24"/>
        </w:rPr>
        <w:t xml:space="preserve">present, </w:t>
      </w:r>
      <w:r>
        <w:rPr>
          <w:color w:val="231F20"/>
          <w:sz w:val="24"/>
        </w:rPr>
        <w:t xml:space="preserve">we </w:t>
      </w:r>
      <w:r>
        <w:rPr>
          <w:color w:val="231F20"/>
          <w:spacing w:val="-3"/>
          <w:sz w:val="24"/>
        </w:rPr>
        <w:t xml:space="preserve">have </w:t>
      </w:r>
      <w:r>
        <w:rPr>
          <w:color w:val="231F20"/>
          <w:sz w:val="24"/>
        </w:rPr>
        <w:t xml:space="preserve">no </w:t>
      </w:r>
      <w:r>
        <w:rPr>
          <w:color w:val="231F20"/>
          <w:spacing w:val="-3"/>
          <w:sz w:val="24"/>
        </w:rPr>
        <w:t xml:space="preserve">idea whether that date </w:t>
      </w:r>
      <w:r>
        <w:rPr>
          <w:color w:val="231F20"/>
          <w:sz w:val="24"/>
        </w:rPr>
        <w:t xml:space="preserve">will </w:t>
      </w:r>
      <w:r>
        <w:rPr>
          <w:color w:val="231F20"/>
          <w:spacing w:val="-3"/>
          <w:sz w:val="24"/>
        </w:rPr>
        <w:t xml:space="preserve">prove feasible. </w:t>
      </w:r>
      <w:r>
        <w:rPr>
          <w:color w:val="231F20"/>
          <w:sz w:val="24"/>
        </w:rPr>
        <w:t xml:space="preserve">When the audit is completed, </w:t>
      </w:r>
      <w:r>
        <w:rPr>
          <w:color w:val="231F20"/>
          <w:spacing w:val="-3"/>
          <w:sz w:val="24"/>
        </w:rPr>
        <w:t xml:space="preserve">we </w:t>
      </w:r>
      <w:r>
        <w:rPr>
          <w:color w:val="231F20"/>
          <w:sz w:val="24"/>
        </w:rPr>
        <w:t xml:space="preserve">will </w:t>
      </w:r>
      <w:r>
        <w:rPr>
          <w:color w:val="231F20"/>
          <w:spacing w:val="-3"/>
          <w:sz w:val="24"/>
        </w:rPr>
        <w:t xml:space="preserve">arrange to </w:t>
      </w:r>
      <w:r>
        <w:rPr>
          <w:color w:val="231F20"/>
          <w:sz w:val="24"/>
        </w:rPr>
        <w:t xml:space="preserve">have the </w:t>
      </w:r>
      <w:r>
        <w:rPr>
          <w:color w:val="231F20"/>
          <w:spacing w:val="-3"/>
          <w:sz w:val="24"/>
        </w:rPr>
        <w:t xml:space="preserve">finance </w:t>
      </w:r>
      <w:r>
        <w:rPr>
          <w:color w:val="231F20"/>
          <w:sz w:val="24"/>
        </w:rPr>
        <w:t xml:space="preserve">committee </w:t>
      </w:r>
      <w:r>
        <w:rPr>
          <w:color w:val="231F20"/>
          <w:spacing w:val="-3"/>
          <w:sz w:val="24"/>
        </w:rPr>
        <w:t xml:space="preserve">and URC Trust </w:t>
      </w:r>
      <w:r>
        <w:rPr>
          <w:color w:val="231F20"/>
          <w:sz w:val="24"/>
        </w:rPr>
        <w:t xml:space="preserve">directors consider </w:t>
      </w:r>
      <w:r>
        <w:rPr>
          <w:color w:val="231F20"/>
          <w:spacing w:val="-3"/>
          <w:sz w:val="24"/>
        </w:rPr>
        <w:t xml:space="preserve">the material electronically, with </w:t>
      </w:r>
      <w:r>
        <w:rPr>
          <w:color w:val="231F20"/>
          <w:sz w:val="24"/>
        </w:rPr>
        <w:t xml:space="preserve">a view </w:t>
      </w:r>
      <w:r>
        <w:rPr>
          <w:color w:val="231F20"/>
          <w:spacing w:val="-3"/>
          <w:sz w:val="24"/>
        </w:rPr>
        <w:t xml:space="preserve">to </w:t>
      </w:r>
      <w:r>
        <w:rPr>
          <w:color w:val="231F20"/>
          <w:sz w:val="24"/>
        </w:rPr>
        <w:t xml:space="preserve">getting </w:t>
      </w:r>
      <w:r>
        <w:rPr>
          <w:color w:val="231F20"/>
          <w:spacing w:val="-3"/>
          <w:sz w:val="24"/>
        </w:rPr>
        <w:t xml:space="preserve">finalised </w:t>
      </w:r>
      <w:r>
        <w:rPr>
          <w:color w:val="231F20"/>
          <w:sz w:val="24"/>
        </w:rPr>
        <w:t xml:space="preserve">and </w:t>
      </w:r>
      <w:r>
        <w:rPr>
          <w:color w:val="231F20"/>
          <w:spacing w:val="-3"/>
          <w:sz w:val="24"/>
        </w:rPr>
        <w:t xml:space="preserve">signed </w:t>
      </w:r>
      <w:r>
        <w:rPr>
          <w:color w:val="231F20"/>
          <w:sz w:val="24"/>
        </w:rPr>
        <w:t xml:space="preserve">copies of the </w:t>
      </w:r>
      <w:r>
        <w:rPr>
          <w:color w:val="231F20"/>
          <w:spacing w:val="-3"/>
          <w:sz w:val="24"/>
        </w:rPr>
        <w:t xml:space="preserve">accounts </w:t>
      </w:r>
      <w:r>
        <w:rPr>
          <w:color w:val="231F20"/>
          <w:sz w:val="24"/>
        </w:rPr>
        <w:t xml:space="preserve">on the URC </w:t>
      </w:r>
      <w:r>
        <w:rPr>
          <w:color w:val="231F20"/>
          <w:spacing w:val="-3"/>
          <w:sz w:val="24"/>
        </w:rPr>
        <w:t xml:space="preserve">website </w:t>
      </w:r>
      <w:r>
        <w:rPr>
          <w:color w:val="231F20"/>
          <w:sz w:val="24"/>
        </w:rPr>
        <w:t xml:space="preserve">as soon as </w:t>
      </w:r>
      <w:r>
        <w:rPr>
          <w:color w:val="231F20"/>
          <w:spacing w:val="-3"/>
          <w:sz w:val="24"/>
        </w:rPr>
        <w:t xml:space="preserve">possible. Anyone requiring </w:t>
      </w:r>
      <w:r>
        <w:rPr>
          <w:color w:val="231F20"/>
          <w:sz w:val="24"/>
        </w:rPr>
        <w:t>a</w:t>
      </w:r>
      <w:r>
        <w:rPr>
          <w:color w:val="231F20"/>
          <w:spacing w:val="-7"/>
          <w:sz w:val="24"/>
        </w:rPr>
        <w:t xml:space="preserve"> </w:t>
      </w:r>
      <w:r>
        <w:rPr>
          <w:color w:val="231F20"/>
          <w:sz w:val="24"/>
        </w:rPr>
        <w:t>hard</w:t>
      </w:r>
      <w:r>
        <w:rPr>
          <w:color w:val="231F20"/>
          <w:spacing w:val="-6"/>
          <w:sz w:val="24"/>
        </w:rPr>
        <w:t xml:space="preserve"> </w:t>
      </w:r>
      <w:r>
        <w:rPr>
          <w:color w:val="231F20"/>
          <w:sz w:val="24"/>
        </w:rPr>
        <w:t>copy</w:t>
      </w:r>
      <w:r>
        <w:rPr>
          <w:color w:val="231F20"/>
          <w:spacing w:val="-6"/>
          <w:sz w:val="24"/>
        </w:rPr>
        <w:t xml:space="preserve"> </w:t>
      </w:r>
      <w:r>
        <w:rPr>
          <w:color w:val="231F20"/>
          <w:spacing w:val="-3"/>
          <w:sz w:val="24"/>
        </w:rPr>
        <w:t>should</w:t>
      </w:r>
      <w:r>
        <w:rPr>
          <w:color w:val="231F20"/>
          <w:spacing w:val="-7"/>
          <w:sz w:val="24"/>
        </w:rPr>
        <w:t xml:space="preserve"> </w:t>
      </w:r>
      <w:r>
        <w:rPr>
          <w:color w:val="231F20"/>
          <w:sz w:val="24"/>
        </w:rPr>
        <w:t>let</w:t>
      </w:r>
      <w:r>
        <w:rPr>
          <w:color w:val="231F20"/>
          <w:spacing w:val="-6"/>
          <w:sz w:val="24"/>
        </w:rPr>
        <w:t xml:space="preserve"> </w:t>
      </w:r>
      <w:r>
        <w:rPr>
          <w:color w:val="231F20"/>
          <w:spacing w:val="-2"/>
          <w:sz w:val="24"/>
        </w:rPr>
        <w:t>Bea</w:t>
      </w:r>
      <w:r>
        <w:rPr>
          <w:color w:val="231F20"/>
          <w:spacing w:val="-6"/>
          <w:sz w:val="24"/>
        </w:rPr>
        <w:t xml:space="preserve"> </w:t>
      </w:r>
      <w:r>
        <w:rPr>
          <w:color w:val="231F20"/>
          <w:sz w:val="24"/>
        </w:rPr>
        <w:t>Minta</w:t>
      </w:r>
      <w:r>
        <w:rPr>
          <w:color w:val="231F20"/>
          <w:spacing w:val="-6"/>
          <w:sz w:val="24"/>
        </w:rPr>
        <w:t xml:space="preserve"> </w:t>
      </w:r>
      <w:r>
        <w:rPr>
          <w:color w:val="231F20"/>
          <w:spacing w:val="-3"/>
          <w:sz w:val="24"/>
        </w:rPr>
        <w:t>know</w:t>
      </w:r>
      <w:r>
        <w:rPr>
          <w:color w:val="231F20"/>
          <w:spacing w:val="-7"/>
          <w:sz w:val="24"/>
        </w:rPr>
        <w:t xml:space="preserve"> </w:t>
      </w:r>
      <w:r>
        <w:rPr>
          <w:color w:val="231F20"/>
          <w:sz w:val="24"/>
        </w:rPr>
        <w:t>via</w:t>
      </w:r>
      <w:r>
        <w:rPr>
          <w:color w:val="231F20"/>
          <w:spacing w:val="-6"/>
          <w:sz w:val="24"/>
        </w:rPr>
        <w:t xml:space="preserve"> </w:t>
      </w:r>
      <w:r>
        <w:rPr>
          <w:color w:val="231F20"/>
          <w:sz w:val="24"/>
        </w:rPr>
        <w:t>email</w:t>
      </w:r>
      <w:r>
        <w:rPr>
          <w:color w:val="231F20"/>
          <w:spacing w:val="-7"/>
          <w:sz w:val="24"/>
        </w:rPr>
        <w:t xml:space="preserve"> </w:t>
      </w:r>
      <w:r>
        <w:rPr>
          <w:color w:val="231F20"/>
          <w:sz w:val="24"/>
        </w:rPr>
        <w:t>at</w:t>
      </w:r>
      <w:r>
        <w:rPr>
          <w:color w:val="231F20"/>
          <w:spacing w:val="-6"/>
          <w:sz w:val="24"/>
        </w:rPr>
        <w:t xml:space="preserve"> </w:t>
      </w:r>
      <w:hyperlink r:id="rId150">
        <w:r>
          <w:rPr>
            <w:color w:val="0E74BB"/>
            <w:spacing w:val="-3"/>
            <w:sz w:val="24"/>
          </w:rPr>
          <w:t>beatrice.minta@urc.org.uk</w:t>
        </w:r>
        <w:r>
          <w:rPr>
            <w:color w:val="231F20"/>
            <w:spacing w:val="-3"/>
            <w:sz w:val="24"/>
          </w:rPr>
          <w:t>,</w:t>
        </w:r>
        <w:r>
          <w:rPr>
            <w:color w:val="231F20"/>
            <w:spacing w:val="-10"/>
            <w:sz w:val="24"/>
          </w:rPr>
          <w:t xml:space="preserve"> </w:t>
        </w:r>
      </w:hyperlink>
      <w:r>
        <w:rPr>
          <w:color w:val="231F20"/>
          <w:sz w:val="24"/>
        </w:rPr>
        <w:t xml:space="preserve">and we will </w:t>
      </w:r>
      <w:r>
        <w:rPr>
          <w:color w:val="231F20"/>
          <w:spacing w:val="-3"/>
          <w:sz w:val="24"/>
        </w:rPr>
        <w:t xml:space="preserve">arrange </w:t>
      </w:r>
      <w:r>
        <w:rPr>
          <w:color w:val="231F20"/>
          <w:sz w:val="24"/>
        </w:rPr>
        <w:t xml:space="preserve">for </w:t>
      </w:r>
      <w:r>
        <w:rPr>
          <w:color w:val="231F20"/>
          <w:spacing w:val="-3"/>
          <w:sz w:val="24"/>
        </w:rPr>
        <w:t xml:space="preserve">one </w:t>
      </w:r>
      <w:r>
        <w:rPr>
          <w:color w:val="231F20"/>
          <w:sz w:val="24"/>
        </w:rPr>
        <w:t xml:space="preserve">to be </w:t>
      </w:r>
      <w:r>
        <w:rPr>
          <w:color w:val="231F20"/>
          <w:spacing w:val="-3"/>
          <w:sz w:val="24"/>
        </w:rPr>
        <w:t>dispatched when</w:t>
      </w:r>
      <w:r>
        <w:rPr>
          <w:color w:val="231F20"/>
          <w:spacing w:val="-27"/>
          <w:sz w:val="24"/>
        </w:rPr>
        <w:t xml:space="preserve"> </w:t>
      </w:r>
      <w:r>
        <w:rPr>
          <w:color w:val="231F20"/>
          <w:spacing w:val="-3"/>
          <w:sz w:val="24"/>
        </w:rPr>
        <w:t>available.</w:t>
      </w:r>
    </w:p>
    <w:p w:rsidR="00DC3935" w:rsidRDefault="00DC3935">
      <w:pPr>
        <w:pStyle w:val="BodyText"/>
        <w:rPr>
          <w:sz w:val="26"/>
        </w:rPr>
      </w:pPr>
    </w:p>
    <w:p w:rsidR="00DC3935" w:rsidRDefault="00DC3935">
      <w:pPr>
        <w:pStyle w:val="BodyText"/>
        <w:spacing w:before="3"/>
        <w:rPr>
          <w:sz w:val="29"/>
        </w:rPr>
      </w:pPr>
    </w:p>
    <w:p w:rsidR="00DC3935" w:rsidRDefault="009E2591">
      <w:pPr>
        <w:ind w:left="708"/>
        <w:rPr>
          <w:b/>
          <w:sz w:val="32"/>
        </w:rPr>
      </w:pPr>
      <w:r>
        <w:rPr>
          <w:b/>
          <w:color w:val="231F20"/>
          <w:sz w:val="32"/>
        </w:rPr>
        <w:t>Church House refurbishment</w:t>
      </w:r>
    </w:p>
    <w:p w:rsidR="00DC3935" w:rsidRDefault="009E2591">
      <w:pPr>
        <w:pStyle w:val="BodyText"/>
        <w:spacing w:before="57"/>
        <w:ind w:left="1389" w:right="871"/>
      </w:pPr>
      <w:r>
        <w:rPr>
          <w:color w:val="231F20"/>
        </w:rPr>
        <w:t xml:space="preserve">In the </w:t>
      </w:r>
      <w:r>
        <w:rPr>
          <w:color w:val="231F20"/>
          <w:spacing w:val="-2"/>
        </w:rPr>
        <w:t xml:space="preserve">autumn </w:t>
      </w:r>
      <w:r>
        <w:rPr>
          <w:color w:val="231F20"/>
        </w:rPr>
        <w:t xml:space="preserve">of 2017, </w:t>
      </w:r>
      <w:r>
        <w:rPr>
          <w:color w:val="231F20"/>
          <w:spacing w:val="-3"/>
        </w:rPr>
        <w:t xml:space="preserve">following re-occupation </w:t>
      </w:r>
      <w:r>
        <w:rPr>
          <w:color w:val="231F20"/>
        </w:rPr>
        <w:t xml:space="preserve">of </w:t>
      </w:r>
      <w:r>
        <w:rPr>
          <w:color w:val="231F20"/>
          <w:spacing w:val="-3"/>
        </w:rPr>
        <w:t xml:space="preserve">Church House, it emerged </w:t>
      </w:r>
      <w:r>
        <w:rPr>
          <w:color w:val="231F20"/>
          <w:spacing w:val="-4"/>
        </w:rPr>
        <w:t xml:space="preserve">that </w:t>
      </w:r>
      <w:r>
        <w:rPr>
          <w:color w:val="231F20"/>
        </w:rPr>
        <w:t xml:space="preserve">there was a serious problem </w:t>
      </w:r>
      <w:r>
        <w:rPr>
          <w:color w:val="231F20"/>
          <w:spacing w:val="-3"/>
        </w:rPr>
        <w:t xml:space="preserve">with </w:t>
      </w:r>
      <w:r>
        <w:rPr>
          <w:color w:val="231F20"/>
        </w:rPr>
        <w:t xml:space="preserve">damp in the </w:t>
      </w:r>
      <w:r>
        <w:rPr>
          <w:color w:val="231F20"/>
          <w:spacing w:val="-3"/>
        </w:rPr>
        <w:t xml:space="preserve">lower ground floor. </w:t>
      </w:r>
      <w:r>
        <w:rPr>
          <w:color w:val="231F20"/>
        </w:rPr>
        <w:t xml:space="preserve">The </w:t>
      </w:r>
      <w:r>
        <w:rPr>
          <w:color w:val="231F20"/>
          <w:spacing w:val="-3"/>
        </w:rPr>
        <w:t xml:space="preserve">work </w:t>
      </w:r>
      <w:r>
        <w:rPr>
          <w:color w:val="231F20"/>
          <w:spacing w:val="-2"/>
        </w:rPr>
        <w:t xml:space="preserve">agreed </w:t>
      </w:r>
      <w:r>
        <w:rPr>
          <w:color w:val="231F20"/>
        </w:rPr>
        <w:t xml:space="preserve">to be </w:t>
      </w:r>
      <w:r>
        <w:rPr>
          <w:color w:val="231F20"/>
          <w:spacing w:val="-3"/>
        </w:rPr>
        <w:t xml:space="preserve">required to </w:t>
      </w:r>
      <w:r>
        <w:rPr>
          <w:color w:val="231F20"/>
        </w:rPr>
        <w:t xml:space="preserve">remedy </w:t>
      </w:r>
      <w:r>
        <w:rPr>
          <w:color w:val="231F20"/>
          <w:spacing w:val="-3"/>
        </w:rPr>
        <w:t xml:space="preserve">the situation </w:t>
      </w:r>
      <w:r>
        <w:rPr>
          <w:color w:val="231F20"/>
        </w:rPr>
        <w:t xml:space="preserve">was </w:t>
      </w:r>
      <w:r>
        <w:rPr>
          <w:color w:val="231F20"/>
          <w:spacing w:val="-3"/>
        </w:rPr>
        <w:t xml:space="preserve">undertaken </w:t>
      </w:r>
      <w:r>
        <w:rPr>
          <w:color w:val="231F20"/>
        </w:rPr>
        <w:t xml:space="preserve">at no cost </w:t>
      </w:r>
      <w:r>
        <w:rPr>
          <w:color w:val="231F20"/>
          <w:spacing w:val="-3"/>
        </w:rPr>
        <w:t xml:space="preserve">to </w:t>
      </w:r>
      <w:r>
        <w:rPr>
          <w:color w:val="231F20"/>
        </w:rPr>
        <w:t xml:space="preserve">the URC, but we did incur </w:t>
      </w:r>
      <w:r>
        <w:rPr>
          <w:color w:val="231F20"/>
          <w:spacing w:val="-3"/>
        </w:rPr>
        <w:t xml:space="preserve">additional </w:t>
      </w:r>
      <w:r>
        <w:rPr>
          <w:color w:val="231F20"/>
        </w:rPr>
        <w:t xml:space="preserve">costs as a result of having </w:t>
      </w:r>
      <w:r>
        <w:rPr>
          <w:color w:val="231F20"/>
          <w:spacing w:val="-3"/>
        </w:rPr>
        <w:t xml:space="preserve">to vacate </w:t>
      </w:r>
      <w:r>
        <w:rPr>
          <w:color w:val="231F20"/>
        </w:rPr>
        <w:t xml:space="preserve">the </w:t>
      </w:r>
      <w:r>
        <w:rPr>
          <w:color w:val="231F20"/>
          <w:spacing w:val="-3"/>
        </w:rPr>
        <w:t>affected rooms for</w:t>
      </w:r>
    </w:p>
    <w:p w:rsidR="00DC3935" w:rsidRDefault="00DC3935">
      <w:pPr>
        <w:sectPr w:rsidR="00DC3935">
          <w:headerReference w:type="even" r:id="rId151"/>
          <w:headerReference w:type="default" r:id="rId152"/>
          <w:footerReference w:type="even" r:id="rId153"/>
          <w:footerReference w:type="default" r:id="rId154"/>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BodyText"/>
        <w:spacing w:before="92"/>
        <w:ind w:left="1389" w:right="813"/>
      </w:pPr>
      <w:r>
        <w:rPr>
          <w:color w:val="231F20"/>
        </w:rPr>
        <w:t xml:space="preserve">some </w:t>
      </w:r>
      <w:r>
        <w:rPr>
          <w:color w:val="231F20"/>
          <w:spacing w:val="-2"/>
        </w:rPr>
        <w:t xml:space="preserve">months </w:t>
      </w:r>
      <w:r>
        <w:rPr>
          <w:color w:val="231F20"/>
          <w:spacing w:val="-3"/>
        </w:rPr>
        <w:t xml:space="preserve">while </w:t>
      </w:r>
      <w:r>
        <w:rPr>
          <w:color w:val="231F20"/>
        </w:rPr>
        <w:t xml:space="preserve">the </w:t>
      </w:r>
      <w:r>
        <w:rPr>
          <w:color w:val="231F20"/>
          <w:spacing w:val="-3"/>
        </w:rPr>
        <w:t xml:space="preserve">work </w:t>
      </w:r>
      <w:r>
        <w:rPr>
          <w:color w:val="231F20"/>
        </w:rPr>
        <w:t xml:space="preserve">was </w:t>
      </w:r>
      <w:r>
        <w:rPr>
          <w:color w:val="231F20"/>
          <w:spacing w:val="-3"/>
        </w:rPr>
        <w:t xml:space="preserve">planned </w:t>
      </w:r>
      <w:r>
        <w:rPr>
          <w:color w:val="231F20"/>
        </w:rPr>
        <w:t xml:space="preserve">and </w:t>
      </w:r>
      <w:r>
        <w:rPr>
          <w:color w:val="231F20"/>
          <w:spacing w:val="-3"/>
        </w:rPr>
        <w:t xml:space="preserve">undertaken. </w:t>
      </w:r>
      <w:r>
        <w:rPr>
          <w:color w:val="231F20"/>
        </w:rPr>
        <w:t xml:space="preserve">A </w:t>
      </w:r>
      <w:r>
        <w:rPr>
          <w:color w:val="231F20"/>
          <w:spacing w:val="-3"/>
        </w:rPr>
        <w:t xml:space="preserve">claim </w:t>
      </w:r>
      <w:r>
        <w:rPr>
          <w:color w:val="231F20"/>
        </w:rPr>
        <w:t xml:space="preserve">has been made </w:t>
      </w:r>
      <w:r>
        <w:rPr>
          <w:color w:val="231F20"/>
          <w:spacing w:val="-3"/>
        </w:rPr>
        <w:t xml:space="preserve">against </w:t>
      </w:r>
      <w:r>
        <w:rPr>
          <w:color w:val="231F20"/>
        </w:rPr>
        <w:t xml:space="preserve">the </w:t>
      </w:r>
      <w:r>
        <w:rPr>
          <w:color w:val="231F20"/>
          <w:spacing w:val="-3"/>
        </w:rPr>
        <w:t xml:space="preserve">construction firm to </w:t>
      </w:r>
      <w:r>
        <w:rPr>
          <w:color w:val="231F20"/>
        </w:rPr>
        <w:t xml:space="preserve">recover </w:t>
      </w:r>
      <w:r>
        <w:rPr>
          <w:color w:val="231F20"/>
          <w:spacing w:val="-3"/>
        </w:rPr>
        <w:t xml:space="preserve">those costs, </w:t>
      </w:r>
      <w:r>
        <w:rPr>
          <w:color w:val="231F20"/>
        </w:rPr>
        <w:t xml:space="preserve">and </w:t>
      </w:r>
      <w:r>
        <w:rPr>
          <w:color w:val="231F20"/>
          <w:spacing w:val="-3"/>
        </w:rPr>
        <w:t xml:space="preserve">discussions </w:t>
      </w:r>
      <w:r>
        <w:rPr>
          <w:color w:val="231F20"/>
        </w:rPr>
        <w:t xml:space="preserve">about this are </w:t>
      </w:r>
      <w:r>
        <w:rPr>
          <w:color w:val="231F20"/>
          <w:spacing w:val="-3"/>
        </w:rPr>
        <w:t xml:space="preserve">proceeding slowly </w:t>
      </w:r>
      <w:r>
        <w:rPr>
          <w:color w:val="231F20"/>
        </w:rPr>
        <w:t xml:space="preserve">with the </w:t>
      </w:r>
      <w:r>
        <w:rPr>
          <w:color w:val="231F20"/>
          <w:spacing w:val="-3"/>
        </w:rPr>
        <w:t xml:space="preserve">firm and </w:t>
      </w:r>
      <w:r>
        <w:rPr>
          <w:color w:val="231F20"/>
        </w:rPr>
        <w:t xml:space="preserve">its </w:t>
      </w:r>
      <w:r>
        <w:rPr>
          <w:color w:val="231F20"/>
          <w:spacing w:val="-3"/>
        </w:rPr>
        <w:t xml:space="preserve">insurers. </w:t>
      </w:r>
      <w:r>
        <w:rPr>
          <w:color w:val="231F20"/>
        </w:rPr>
        <w:t xml:space="preserve">The Finance </w:t>
      </w:r>
      <w:r>
        <w:rPr>
          <w:color w:val="231F20"/>
          <w:spacing w:val="-3"/>
        </w:rPr>
        <w:t xml:space="preserve">Committee </w:t>
      </w:r>
      <w:r>
        <w:rPr>
          <w:color w:val="231F20"/>
        </w:rPr>
        <w:t xml:space="preserve">receives regular reports on the </w:t>
      </w:r>
      <w:r>
        <w:rPr>
          <w:color w:val="231F20"/>
          <w:spacing w:val="-3"/>
        </w:rPr>
        <w:t xml:space="preserve">progress </w:t>
      </w:r>
      <w:r>
        <w:rPr>
          <w:color w:val="231F20"/>
        </w:rPr>
        <w:t xml:space="preserve">of </w:t>
      </w:r>
      <w:r>
        <w:rPr>
          <w:color w:val="231F20"/>
          <w:spacing w:val="-3"/>
        </w:rPr>
        <w:t xml:space="preserve">these discussions. </w:t>
      </w:r>
      <w:r>
        <w:rPr>
          <w:color w:val="231F20"/>
        </w:rPr>
        <w:t xml:space="preserve">[Shortly </w:t>
      </w:r>
      <w:r>
        <w:rPr>
          <w:color w:val="231F20"/>
          <w:spacing w:val="-3"/>
        </w:rPr>
        <w:t xml:space="preserve">before </w:t>
      </w:r>
      <w:r>
        <w:rPr>
          <w:color w:val="231F20"/>
        </w:rPr>
        <w:t xml:space="preserve">these </w:t>
      </w:r>
      <w:r>
        <w:rPr>
          <w:color w:val="231F20"/>
          <w:spacing w:val="-3"/>
        </w:rPr>
        <w:t xml:space="preserve">reports </w:t>
      </w:r>
      <w:r>
        <w:rPr>
          <w:color w:val="231F20"/>
        </w:rPr>
        <w:t xml:space="preserve">went </w:t>
      </w:r>
      <w:r>
        <w:rPr>
          <w:color w:val="231F20"/>
          <w:spacing w:val="-3"/>
        </w:rPr>
        <w:t xml:space="preserve">to print, </w:t>
      </w:r>
      <w:r>
        <w:rPr>
          <w:color w:val="231F20"/>
        </w:rPr>
        <w:t xml:space="preserve">a satisfactory </w:t>
      </w:r>
      <w:r>
        <w:rPr>
          <w:color w:val="231F20"/>
          <w:spacing w:val="-3"/>
        </w:rPr>
        <w:t xml:space="preserve">settlement figure </w:t>
      </w:r>
      <w:r>
        <w:rPr>
          <w:color w:val="231F20"/>
        </w:rPr>
        <w:t xml:space="preserve">was </w:t>
      </w:r>
      <w:r>
        <w:rPr>
          <w:color w:val="231F20"/>
          <w:spacing w:val="-3"/>
        </w:rPr>
        <w:t xml:space="preserve">offered </w:t>
      </w:r>
      <w:r>
        <w:rPr>
          <w:color w:val="231F20"/>
        </w:rPr>
        <w:t xml:space="preserve">and </w:t>
      </w:r>
      <w:r>
        <w:rPr>
          <w:color w:val="231F20"/>
          <w:spacing w:val="-3"/>
        </w:rPr>
        <w:t>accepted.]</w:t>
      </w:r>
    </w:p>
    <w:p w:rsidR="00DC3935" w:rsidRDefault="00DC3935">
      <w:pPr>
        <w:pStyle w:val="BodyText"/>
        <w:rPr>
          <w:sz w:val="26"/>
        </w:rPr>
      </w:pPr>
    </w:p>
    <w:p w:rsidR="00DC3935" w:rsidRDefault="00DC3935">
      <w:pPr>
        <w:pStyle w:val="BodyText"/>
        <w:spacing w:before="5"/>
        <w:rPr>
          <w:sz w:val="29"/>
        </w:rPr>
      </w:pPr>
    </w:p>
    <w:p w:rsidR="00DC3935" w:rsidRDefault="009E2591">
      <w:pPr>
        <w:pStyle w:val="Heading8"/>
        <w:ind w:left="708" w:firstLine="0"/>
      </w:pPr>
      <w:r>
        <w:rPr>
          <w:color w:val="231F20"/>
        </w:rPr>
        <w:t>Legacy Fund</w:t>
      </w:r>
    </w:p>
    <w:p w:rsidR="00DC3935" w:rsidRDefault="009E2591">
      <w:pPr>
        <w:pStyle w:val="ListParagraph"/>
        <w:numPr>
          <w:ilvl w:val="0"/>
          <w:numId w:val="56"/>
        </w:numPr>
        <w:tabs>
          <w:tab w:val="left" w:pos="1389"/>
          <w:tab w:val="left" w:pos="1390"/>
        </w:tabs>
        <w:spacing w:before="58"/>
        <w:ind w:right="1024"/>
        <w:rPr>
          <w:sz w:val="24"/>
        </w:rPr>
      </w:pPr>
      <w:r>
        <w:rPr>
          <w:color w:val="231F20"/>
          <w:sz w:val="24"/>
        </w:rPr>
        <w:t xml:space="preserve">Bequests </w:t>
      </w:r>
      <w:r>
        <w:rPr>
          <w:color w:val="231F20"/>
          <w:spacing w:val="-3"/>
          <w:sz w:val="24"/>
        </w:rPr>
        <w:t xml:space="preserve">to </w:t>
      </w:r>
      <w:r>
        <w:rPr>
          <w:color w:val="231F20"/>
          <w:sz w:val="24"/>
        </w:rPr>
        <w:t xml:space="preserve">the United </w:t>
      </w:r>
      <w:r>
        <w:rPr>
          <w:color w:val="231F20"/>
          <w:spacing w:val="-3"/>
          <w:sz w:val="24"/>
        </w:rPr>
        <w:t xml:space="preserve">Reformed Church </w:t>
      </w:r>
      <w:r>
        <w:rPr>
          <w:color w:val="231F20"/>
          <w:spacing w:val="-4"/>
          <w:sz w:val="24"/>
        </w:rPr>
        <w:t xml:space="preserve">which </w:t>
      </w:r>
      <w:r>
        <w:rPr>
          <w:color w:val="231F20"/>
          <w:sz w:val="24"/>
        </w:rPr>
        <w:t xml:space="preserve">are not </w:t>
      </w:r>
      <w:r>
        <w:rPr>
          <w:color w:val="231F20"/>
          <w:spacing w:val="-3"/>
          <w:sz w:val="24"/>
        </w:rPr>
        <w:t xml:space="preserve">specifically earmarked for </w:t>
      </w:r>
      <w:r>
        <w:rPr>
          <w:color w:val="231F20"/>
          <w:sz w:val="24"/>
        </w:rPr>
        <w:t xml:space="preserve">other purposes </w:t>
      </w:r>
      <w:r>
        <w:rPr>
          <w:color w:val="231F20"/>
          <w:spacing w:val="-3"/>
          <w:sz w:val="24"/>
        </w:rPr>
        <w:t xml:space="preserve">are placed in </w:t>
      </w:r>
      <w:r>
        <w:rPr>
          <w:color w:val="231F20"/>
          <w:sz w:val="24"/>
        </w:rPr>
        <w:t xml:space="preserve">the </w:t>
      </w:r>
      <w:r>
        <w:rPr>
          <w:color w:val="231F20"/>
          <w:spacing w:val="-3"/>
          <w:sz w:val="24"/>
        </w:rPr>
        <w:t xml:space="preserve">legacy </w:t>
      </w:r>
      <w:r>
        <w:rPr>
          <w:color w:val="231F20"/>
          <w:sz w:val="24"/>
        </w:rPr>
        <w:t xml:space="preserve">fund, </w:t>
      </w:r>
      <w:r>
        <w:rPr>
          <w:color w:val="231F20"/>
          <w:spacing w:val="-3"/>
          <w:sz w:val="24"/>
        </w:rPr>
        <w:t xml:space="preserve">administered </w:t>
      </w:r>
      <w:r>
        <w:rPr>
          <w:color w:val="231F20"/>
          <w:sz w:val="24"/>
        </w:rPr>
        <w:t xml:space="preserve">by the finance committee but </w:t>
      </w:r>
      <w:r>
        <w:rPr>
          <w:color w:val="231F20"/>
          <w:spacing w:val="-3"/>
          <w:sz w:val="24"/>
        </w:rPr>
        <w:t xml:space="preserve">with </w:t>
      </w:r>
      <w:r>
        <w:rPr>
          <w:color w:val="231F20"/>
          <w:sz w:val="24"/>
        </w:rPr>
        <w:t xml:space="preserve">the </w:t>
      </w:r>
      <w:r>
        <w:rPr>
          <w:color w:val="231F20"/>
          <w:spacing w:val="-3"/>
          <w:sz w:val="24"/>
        </w:rPr>
        <w:t xml:space="preserve">involvement </w:t>
      </w:r>
      <w:r>
        <w:rPr>
          <w:color w:val="231F20"/>
          <w:sz w:val="24"/>
        </w:rPr>
        <w:t xml:space="preserve">of the </w:t>
      </w:r>
      <w:r>
        <w:rPr>
          <w:color w:val="231F20"/>
          <w:spacing w:val="-3"/>
          <w:sz w:val="24"/>
        </w:rPr>
        <w:t xml:space="preserve">Deputy </w:t>
      </w:r>
      <w:r>
        <w:rPr>
          <w:color w:val="231F20"/>
          <w:sz w:val="24"/>
        </w:rPr>
        <w:t xml:space="preserve">General </w:t>
      </w:r>
      <w:r>
        <w:rPr>
          <w:color w:val="231F20"/>
          <w:spacing w:val="-3"/>
          <w:sz w:val="24"/>
        </w:rPr>
        <w:t xml:space="preserve">Secretary (Mission). </w:t>
      </w:r>
      <w:r>
        <w:rPr>
          <w:color w:val="231F20"/>
          <w:sz w:val="24"/>
        </w:rPr>
        <w:t xml:space="preserve">Currently, the fund </w:t>
      </w:r>
      <w:r>
        <w:rPr>
          <w:color w:val="231F20"/>
          <w:spacing w:val="-3"/>
          <w:sz w:val="24"/>
        </w:rPr>
        <w:t xml:space="preserve">is able </w:t>
      </w:r>
      <w:r>
        <w:rPr>
          <w:color w:val="231F20"/>
          <w:sz w:val="24"/>
        </w:rPr>
        <w:t xml:space="preserve">to </w:t>
      </w:r>
      <w:r>
        <w:rPr>
          <w:color w:val="231F20"/>
          <w:spacing w:val="-3"/>
          <w:sz w:val="24"/>
        </w:rPr>
        <w:t xml:space="preserve">award </w:t>
      </w:r>
      <w:r>
        <w:rPr>
          <w:color w:val="231F20"/>
          <w:spacing w:val="-2"/>
          <w:sz w:val="24"/>
        </w:rPr>
        <w:t xml:space="preserve">grants </w:t>
      </w:r>
      <w:proofErr w:type="spellStart"/>
      <w:r>
        <w:rPr>
          <w:color w:val="231F20"/>
          <w:spacing w:val="-3"/>
          <w:sz w:val="24"/>
        </w:rPr>
        <w:t>totaling</w:t>
      </w:r>
      <w:proofErr w:type="spellEnd"/>
      <w:r>
        <w:rPr>
          <w:color w:val="231F20"/>
          <w:spacing w:val="-3"/>
          <w:sz w:val="24"/>
        </w:rPr>
        <w:t xml:space="preserve"> </w:t>
      </w:r>
      <w:r>
        <w:rPr>
          <w:color w:val="231F20"/>
          <w:spacing w:val="-2"/>
          <w:sz w:val="24"/>
        </w:rPr>
        <w:t xml:space="preserve">around </w:t>
      </w:r>
      <w:r>
        <w:rPr>
          <w:color w:val="231F20"/>
          <w:spacing w:val="-3"/>
          <w:sz w:val="24"/>
        </w:rPr>
        <w:t xml:space="preserve">£200,000 </w:t>
      </w:r>
      <w:r>
        <w:rPr>
          <w:color w:val="231F20"/>
          <w:sz w:val="24"/>
        </w:rPr>
        <w:t xml:space="preserve">a </w:t>
      </w:r>
      <w:r>
        <w:rPr>
          <w:color w:val="231F20"/>
          <w:spacing w:val="-3"/>
          <w:sz w:val="24"/>
        </w:rPr>
        <w:t xml:space="preserve">year to </w:t>
      </w:r>
      <w:r>
        <w:rPr>
          <w:color w:val="231F20"/>
          <w:sz w:val="24"/>
        </w:rPr>
        <w:t xml:space="preserve">support </w:t>
      </w:r>
      <w:r>
        <w:rPr>
          <w:color w:val="231F20"/>
          <w:spacing w:val="-3"/>
          <w:sz w:val="24"/>
        </w:rPr>
        <w:t xml:space="preserve">innovative mission </w:t>
      </w:r>
      <w:r>
        <w:rPr>
          <w:color w:val="231F20"/>
          <w:spacing w:val="-2"/>
          <w:sz w:val="24"/>
        </w:rPr>
        <w:t xml:space="preserve">projects, </w:t>
      </w:r>
      <w:r>
        <w:rPr>
          <w:color w:val="231F20"/>
          <w:spacing w:val="-3"/>
          <w:sz w:val="24"/>
        </w:rPr>
        <w:t xml:space="preserve">although </w:t>
      </w:r>
      <w:r>
        <w:rPr>
          <w:color w:val="231F20"/>
          <w:sz w:val="24"/>
        </w:rPr>
        <w:t xml:space="preserve">only </w:t>
      </w:r>
      <w:r>
        <w:rPr>
          <w:color w:val="231F20"/>
          <w:spacing w:val="-3"/>
          <w:sz w:val="24"/>
        </w:rPr>
        <w:t xml:space="preserve">about </w:t>
      </w:r>
      <w:r>
        <w:rPr>
          <w:color w:val="231F20"/>
          <w:sz w:val="24"/>
        </w:rPr>
        <w:t xml:space="preserve">half of </w:t>
      </w:r>
      <w:r>
        <w:rPr>
          <w:color w:val="231F20"/>
          <w:spacing w:val="-3"/>
          <w:sz w:val="24"/>
        </w:rPr>
        <w:t xml:space="preserve">that </w:t>
      </w:r>
      <w:r>
        <w:rPr>
          <w:color w:val="231F20"/>
          <w:sz w:val="24"/>
        </w:rPr>
        <w:t xml:space="preserve">was </w:t>
      </w:r>
      <w:r>
        <w:rPr>
          <w:color w:val="231F20"/>
          <w:spacing w:val="-3"/>
          <w:sz w:val="24"/>
        </w:rPr>
        <w:t>utilised during</w:t>
      </w:r>
      <w:r>
        <w:rPr>
          <w:color w:val="231F20"/>
          <w:spacing w:val="-5"/>
          <w:sz w:val="24"/>
        </w:rPr>
        <w:t xml:space="preserve"> </w:t>
      </w:r>
      <w:r>
        <w:rPr>
          <w:color w:val="231F20"/>
          <w:sz w:val="24"/>
        </w:rPr>
        <w:t>2019.</w:t>
      </w:r>
    </w:p>
    <w:p w:rsidR="00DC3935" w:rsidRDefault="00DC3935">
      <w:pPr>
        <w:pStyle w:val="BodyText"/>
        <w:rPr>
          <w:sz w:val="26"/>
        </w:rPr>
      </w:pPr>
    </w:p>
    <w:p w:rsidR="00DC3935" w:rsidRDefault="00DC3935">
      <w:pPr>
        <w:pStyle w:val="BodyText"/>
        <w:spacing w:before="7"/>
        <w:rPr>
          <w:sz w:val="29"/>
        </w:rPr>
      </w:pPr>
    </w:p>
    <w:p w:rsidR="00DC3935" w:rsidRDefault="009E2591">
      <w:pPr>
        <w:pStyle w:val="Heading8"/>
        <w:spacing w:before="1"/>
        <w:ind w:left="708" w:firstLine="0"/>
      </w:pPr>
      <w:r>
        <w:rPr>
          <w:color w:val="231F20"/>
        </w:rPr>
        <w:t>Church Building Fund</w:t>
      </w:r>
    </w:p>
    <w:p w:rsidR="00DC3935" w:rsidRDefault="009E2591">
      <w:pPr>
        <w:pStyle w:val="ListParagraph"/>
        <w:numPr>
          <w:ilvl w:val="0"/>
          <w:numId w:val="56"/>
        </w:numPr>
        <w:tabs>
          <w:tab w:val="left" w:pos="1389"/>
          <w:tab w:val="left" w:pos="1390"/>
        </w:tabs>
        <w:spacing w:before="57"/>
        <w:ind w:right="1020"/>
        <w:rPr>
          <w:sz w:val="24"/>
        </w:rPr>
      </w:pPr>
      <w:r>
        <w:rPr>
          <w:color w:val="231F20"/>
          <w:sz w:val="24"/>
        </w:rPr>
        <w:t>This</w:t>
      </w:r>
      <w:r>
        <w:rPr>
          <w:color w:val="231F20"/>
          <w:spacing w:val="-9"/>
          <w:sz w:val="24"/>
        </w:rPr>
        <w:t xml:space="preserve"> </w:t>
      </w:r>
      <w:r>
        <w:rPr>
          <w:color w:val="231F20"/>
          <w:spacing w:val="-3"/>
          <w:sz w:val="24"/>
        </w:rPr>
        <w:t>fund</w:t>
      </w:r>
      <w:r>
        <w:rPr>
          <w:color w:val="231F20"/>
          <w:spacing w:val="-8"/>
          <w:sz w:val="24"/>
        </w:rPr>
        <w:t xml:space="preserve"> </w:t>
      </w:r>
      <w:r>
        <w:rPr>
          <w:color w:val="231F20"/>
          <w:spacing w:val="-3"/>
          <w:sz w:val="24"/>
        </w:rPr>
        <w:t>gave</w:t>
      </w:r>
      <w:r>
        <w:rPr>
          <w:color w:val="231F20"/>
          <w:spacing w:val="-8"/>
          <w:sz w:val="24"/>
        </w:rPr>
        <w:t xml:space="preserve"> </w:t>
      </w:r>
      <w:r>
        <w:rPr>
          <w:color w:val="231F20"/>
          <w:sz w:val="24"/>
        </w:rPr>
        <w:t>grants</w:t>
      </w:r>
      <w:r>
        <w:rPr>
          <w:color w:val="231F20"/>
          <w:spacing w:val="-9"/>
          <w:sz w:val="24"/>
        </w:rPr>
        <w:t xml:space="preserve"> </w:t>
      </w:r>
      <w:r>
        <w:rPr>
          <w:color w:val="231F20"/>
          <w:sz w:val="24"/>
        </w:rPr>
        <w:t>of</w:t>
      </w:r>
      <w:r>
        <w:rPr>
          <w:color w:val="231F20"/>
          <w:spacing w:val="-7"/>
          <w:sz w:val="24"/>
        </w:rPr>
        <w:t xml:space="preserve"> </w:t>
      </w:r>
      <w:r>
        <w:rPr>
          <w:color w:val="231F20"/>
          <w:spacing w:val="-3"/>
          <w:sz w:val="24"/>
        </w:rPr>
        <w:t>£153,000</w:t>
      </w:r>
      <w:r>
        <w:rPr>
          <w:color w:val="231F20"/>
          <w:spacing w:val="-8"/>
          <w:sz w:val="24"/>
        </w:rPr>
        <w:t xml:space="preserve"> </w:t>
      </w:r>
      <w:r>
        <w:rPr>
          <w:color w:val="231F20"/>
          <w:sz w:val="24"/>
        </w:rPr>
        <w:t>and</w:t>
      </w:r>
      <w:r>
        <w:rPr>
          <w:color w:val="231F20"/>
          <w:spacing w:val="-13"/>
          <w:sz w:val="24"/>
        </w:rPr>
        <w:t xml:space="preserve"> </w:t>
      </w:r>
      <w:r>
        <w:rPr>
          <w:color w:val="231F20"/>
          <w:spacing w:val="-3"/>
          <w:sz w:val="24"/>
        </w:rPr>
        <w:t>£82,000 in</w:t>
      </w:r>
      <w:r>
        <w:rPr>
          <w:color w:val="231F20"/>
          <w:spacing w:val="-8"/>
          <w:sz w:val="24"/>
        </w:rPr>
        <w:t xml:space="preserve"> </w:t>
      </w:r>
      <w:r>
        <w:rPr>
          <w:color w:val="231F20"/>
          <w:sz w:val="24"/>
        </w:rPr>
        <w:t>2018</w:t>
      </w:r>
      <w:r>
        <w:rPr>
          <w:color w:val="231F20"/>
          <w:spacing w:val="-7"/>
          <w:sz w:val="24"/>
        </w:rPr>
        <w:t xml:space="preserve"> </w:t>
      </w:r>
      <w:r>
        <w:rPr>
          <w:color w:val="231F20"/>
          <w:sz w:val="24"/>
        </w:rPr>
        <w:t>and</w:t>
      </w:r>
      <w:r>
        <w:rPr>
          <w:color w:val="231F20"/>
          <w:spacing w:val="-13"/>
          <w:sz w:val="24"/>
        </w:rPr>
        <w:t xml:space="preserve"> </w:t>
      </w:r>
      <w:r>
        <w:rPr>
          <w:color w:val="231F20"/>
          <w:sz w:val="24"/>
        </w:rPr>
        <w:t>2019</w:t>
      </w:r>
      <w:r>
        <w:rPr>
          <w:color w:val="231F20"/>
          <w:spacing w:val="-12"/>
          <w:sz w:val="24"/>
        </w:rPr>
        <w:t xml:space="preserve"> </w:t>
      </w:r>
      <w:r>
        <w:rPr>
          <w:color w:val="231F20"/>
          <w:sz w:val="24"/>
        </w:rPr>
        <w:t>respectively</w:t>
      </w:r>
      <w:r>
        <w:rPr>
          <w:color w:val="231F20"/>
          <w:spacing w:val="-9"/>
          <w:sz w:val="24"/>
        </w:rPr>
        <w:t xml:space="preserve"> </w:t>
      </w:r>
      <w:r>
        <w:rPr>
          <w:color w:val="231F20"/>
          <w:sz w:val="24"/>
        </w:rPr>
        <w:t xml:space="preserve">via the </w:t>
      </w:r>
      <w:r>
        <w:rPr>
          <w:color w:val="231F20"/>
          <w:spacing w:val="-3"/>
          <w:sz w:val="24"/>
        </w:rPr>
        <w:t xml:space="preserve">inter-synod resource-sharing </w:t>
      </w:r>
      <w:r>
        <w:rPr>
          <w:color w:val="231F20"/>
          <w:sz w:val="24"/>
        </w:rPr>
        <w:t xml:space="preserve">process </w:t>
      </w:r>
      <w:r>
        <w:rPr>
          <w:color w:val="231F20"/>
          <w:spacing w:val="-3"/>
          <w:sz w:val="24"/>
        </w:rPr>
        <w:t xml:space="preserve">to </w:t>
      </w:r>
      <w:r>
        <w:rPr>
          <w:color w:val="231F20"/>
          <w:sz w:val="24"/>
        </w:rPr>
        <w:t xml:space="preserve">support </w:t>
      </w:r>
      <w:r>
        <w:rPr>
          <w:color w:val="231F20"/>
          <w:spacing w:val="-3"/>
          <w:sz w:val="24"/>
        </w:rPr>
        <w:t xml:space="preserve">churches undertaking </w:t>
      </w:r>
      <w:r>
        <w:rPr>
          <w:color w:val="231F20"/>
          <w:sz w:val="24"/>
        </w:rPr>
        <w:t xml:space="preserve">certain types of </w:t>
      </w:r>
      <w:r>
        <w:rPr>
          <w:color w:val="231F20"/>
          <w:spacing w:val="-3"/>
          <w:sz w:val="24"/>
        </w:rPr>
        <w:t xml:space="preserve">building development. Loans </w:t>
      </w:r>
      <w:r>
        <w:rPr>
          <w:color w:val="231F20"/>
          <w:sz w:val="24"/>
        </w:rPr>
        <w:t xml:space="preserve">are </w:t>
      </w:r>
      <w:r>
        <w:rPr>
          <w:color w:val="231F20"/>
          <w:spacing w:val="-3"/>
          <w:sz w:val="24"/>
        </w:rPr>
        <w:t xml:space="preserve">also </w:t>
      </w:r>
      <w:r>
        <w:rPr>
          <w:color w:val="231F20"/>
          <w:sz w:val="24"/>
        </w:rPr>
        <w:t xml:space="preserve">available </w:t>
      </w:r>
      <w:r>
        <w:rPr>
          <w:color w:val="231F20"/>
          <w:spacing w:val="-3"/>
          <w:sz w:val="24"/>
        </w:rPr>
        <w:t xml:space="preserve">in </w:t>
      </w:r>
      <w:r>
        <w:rPr>
          <w:color w:val="231F20"/>
          <w:sz w:val="24"/>
        </w:rPr>
        <w:t xml:space="preserve">some </w:t>
      </w:r>
      <w:r>
        <w:rPr>
          <w:color w:val="231F20"/>
          <w:spacing w:val="-3"/>
          <w:sz w:val="24"/>
        </w:rPr>
        <w:t xml:space="preserve">circumstances. </w:t>
      </w:r>
      <w:r>
        <w:rPr>
          <w:color w:val="231F20"/>
          <w:sz w:val="24"/>
        </w:rPr>
        <w:t xml:space="preserve">The </w:t>
      </w:r>
      <w:r>
        <w:rPr>
          <w:color w:val="231F20"/>
          <w:spacing w:val="-2"/>
          <w:sz w:val="24"/>
        </w:rPr>
        <w:t xml:space="preserve">grants </w:t>
      </w:r>
      <w:r>
        <w:rPr>
          <w:color w:val="231F20"/>
          <w:spacing w:val="-3"/>
          <w:sz w:val="24"/>
        </w:rPr>
        <w:t xml:space="preserve">and loans </w:t>
      </w:r>
      <w:r>
        <w:rPr>
          <w:color w:val="231F20"/>
          <w:sz w:val="24"/>
        </w:rPr>
        <w:t xml:space="preserve">are now both </w:t>
      </w:r>
      <w:r>
        <w:rPr>
          <w:color w:val="231F20"/>
          <w:spacing w:val="-3"/>
          <w:sz w:val="24"/>
        </w:rPr>
        <w:t xml:space="preserve">administered through </w:t>
      </w:r>
      <w:r>
        <w:rPr>
          <w:color w:val="231F20"/>
          <w:sz w:val="24"/>
        </w:rPr>
        <w:t xml:space="preserve">the </w:t>
      </w:r>
      <w:r>
        <w:rPr>
          <w:color w:val="231F20"/>
          <w:spacing w:val="-3"/>
          <w:sz w:val="24"/>
        </w:rPr>
        <w:t xml:space="preserve">Resource Sharing </w:t>
      </w:r>
      <w:r>
        <w:rPr>
          <w:color w:val="231F20"/>
          <w:sz w:val="24"/>
        </w:rPr>
        <w:t xml:space="preserve">Task </w:t>
      </w:r>
      <w:r>
        <w:rPr>
          <w:color w:val="231F20"/>
          <w:spacing w:val="-3"/>
          <w:sz w:val="24"/>
        </w:rPr>
        <w:t xml:space="preserve">Group, </w:t>
      </w:r>
      <w:r>
        <w:rPr>
          <w:color w:val="231F20"/>
          <w:sz w:val="24"/>
        </w:rPr>
        <w:t xml:space="preserve">but the </w:t>
      </w:r>
      <w:r>
        <w:rPr>
          <w:color w:val="231F20"/>
          <w:spacing w:val="-3"/>
          <w:sz w:val="24"/>
        </w:rPr>
        <w:t xml:space="preserve">finance committee oversees </w:t>
      </w:r>
      <w:r>
        <w:rPr>
          <w:color w:val="231F20"/>
          <w:sz w:val="24"/>
        </w:rPr>
        <w:t xml:space="preserve">the </w:t>
      </w:r>
      <w:r>
        <w:rPr>
          <w:color w:val="231F20"/>
          <w:spacing w:val="-3"/>
          <w:sz w:val="24"/>
        </w:rPr>
        <w:t xml:space="preserve">finances </w:t>
      </w:r>
      <w:r>
        <w:rPr>
          <w:color w:val="231F20"/>
          <w:sz w:val="24"/>
        </w:rPr>
        <w:t xml:space="preserve">being </w:t>
      </w:r>
      <w:r>
        <w:rPr>
          <w:color w:val="231F20"/>
          <w:spacing w:val="-3"/>
          <w:sz w:val="24"/>
        </w:rPr>
        <w:t>so</w:t>
      </w:r>
      <w:r>
        <w:rPr>
          <w:color w:val="231F20"/>
          <w:spacing w:val="-32"/>
          <w:sz w:val="24"/>
        </w:rPr>
        <w:t xml:space="preserve"> </w:t>
      </w:r>
      <w:r>
        <w:rPr>
          <w:color w:val="231F20"/>
          <w:spacing w:val="-2"/>
          <w:sz w:val="24"/>
        </w:rPr>
        <w:t>deployed.</w:t>
      </w:r>
    </w:p>
    <w:p w:rsidR="00DC3935" w:rsidRDefault="00DC3935">
      <w:pPr>
        <w:pStyle w:val="BodyText"/>
        <w:rPr>
          <w:sz w:val="26"/>
        </w:rPr>
      </w:pPr>
    </w:p>
    <w:p w:rsidR="00DC3935" w:rsidRDefault="00DC3935">
      <w:pPr>
        <w:pStyle w:val="BodyText"/>
        <w:spacing w:before="5"/>
        <w:rPr>
          <w:sz w:val="29"/>
        </w:rPr>
      </w:pPr>
    </w:p>
    <w:p w:rsidR="00DC3935" w:rsidRDefault="009E2591">
      <w:pPr>
        <w:pStyle w:val="Heading8"/>
        <w:spacing w:before="1"/>
        <w:ind w:left="708" w:firstLine="0"/>
      </w:pPr>
      <w:r>
        <w:rPr>
          <w:color w:val="231F20"/>
        </w:rPr>
        <w:t>URC Investment Committee</w:t>
      </w:r>
    </w:p>
    <w:p w:rsidR="00DC3935" w:rsidRDefault="009E2591">
      <w:pPr>
        <w:pStyle w:val="ListParagraph"/>
        <w:numPr>
          <w:ilvl w:val="0"/>
          <w:numId w:val="56"/>
        </w:numPr>
        <w:tabs>
          <w:tab w:val="left" w:pos="1389"/>
          <w:tab w:val="left" w:pos="1390"/>
        </w:tabs>
        <w:spacing w:before="57"/>
        <w:ind w:right="850"/>
        <w:rPr>
          <w:sz w:val="24"/>
        </w:rPr>
      </w:pPr>
      <w:r>
        <w:rPr>
          <w:color w:val="231F20"/>
          <w:sz w:val="24"/>
        </w:rPr>
        <w:t>This</w:t>
      </w:r>
      <w:r>
        <w:rPr>
          <w:color w:val="231F20"/>
          <w:spacing w:val="-7"/>
          <w:sz w:val="24"/>
        </w:rPr>
        <w:t xml:space="preserve"> </w:t>
      </w:r>
      <w:r>
        <w:rPr>
          <w:color w:val="231F20"/>
          <w:spacing w:val="-3"/>
          <w:sz w:val="24"/>
        </w:rPr>
        <w:t>committee</w:t>
      </w:r>
      <w:r>
        <w:rPr>
          <w:color w:val="231F20"/>
          <w:spacing w:val="-5"/>
          <w:sz w:val="24"/>
        </w:rPr>
        <w:t xml:space="preserve"> </w:t>
      </w:r>
      <w:r>
        <w:rPr>
          <w:color w:val="231F20"/>
          <w:sz w:val="24"/>
        </w:rPr>
        <w:t>does</w:t>
      </w:r>
      <w:r>
        <w:rPr>
          <w:color w:val="231F20"/>
          <w:spacing w:val="-6"/>
          <w:sz w:val="24"/>
        </w:rPr>
        <w:t xml:space="preserve"> </w:t>
      </w:r>
      <w:r>
        <w:rPr>
          <w:color w:val="231F20"/>
          <w:sz w:val="24"/>
        </w:rPr>
        <w:t>sterling</w:t>
      </w:r>
      <w:r>
        <w:rPr>
          <w:color w:val="231F20"/>
          <w:spacing w:val="-5"/>
          <w:sz w:val="24"/>
        </w:rPr>
        <w:t xml:space="preserve"> </w:t>
      </w:r>
      <w:r>
        <w:rPr>
          <w:color w:val="231F20"/>
          <w:spacing w:val="-3"/>
          <w:sz w:val="24"/>
        </w:rPr>
        <w:t>work</w:t>
      </w:r>
      <w:r>
        <w:rPr>
          <w:color w:val="231F20"/>
          <w:spacing w:val="-6"/>
          <w:sz w:val="24"/>
        </w:rPr>
        <w:t xml:space="preserve"> </w:t>
      </w:r>
      <w:r>
        <w:rPr>
          <w:color w:val="231F20"/>
          <w:spacing w:val="-3"/>
          <w:sz w:val="24"/>
        </w:rPr>
        <w:t>with,</w:t>
      </w:r>
      <w:r>
        <w:rPr>
          <w:color w:val="231F20"/>
          <w:spacing w:val="-5"/>
          <w:sz w:val="24"/>
        </w:rPr>
        <w:t xml:space="preserve"> </w:t>
      </w:r>
      <w:r>
        <w:rPr>
          <w:color w:val="231F20"/>
          <w:sz w:val="24"/>
        </w:rPr>
        <w:t>and</w:t>
      </w:r>
      <w:r>
        <w:rPr>
          <w:color w:val="231F20"/>
          <w:spacing w:val="-5"/>
          <w:sz w:val="24"/>
        </w:rPr>
        <w:t xml:space="preserve"> </w:t>
      </w:r>
      <w:r>
        <w:rPr>
          <w:color w:val="231F20"/>
          <w:spacing w:val="-3"/>
          <w:sz w:val="24"/>
        </w:rPr>
        <w:t>overseeing</w:t>
      </w:r>
      <w:r>
        <w:rPr>
          <w:color w:val="231F20"/>
          <w:spacing w:val="-5"/>
          <w:sz w:val="24"/>
        </w:rPr>
        <w:t xml:space="preserve"> </w:t>
      </w:r>
      <w:r>
        <w:rPr>
          <w:color w:val="231F20"/>
          <w:sz w:val="24"/>
        </w:rPr>
        <w:t>the</w:t>
      </w:r>
      <w:r>
        <w:rPr>
          <w:color w:val="231F20"/>
          <w:spacing w:val="-5"/>
          <w:sz w:val="24"/>
        </w:rPr>
        <w:t xml:space="preserve"> </w:t>
      </w:r>
      <w:r>
        <w:rPr>
          <w:color w:val="231F20"/>
          <w:spacing w:val="-3"/>
          <w:sz w:val="24"/>
        </w:rPr>
        <w:t>activities</w:t>
      </w:r>
      <w:r>
        <w:rPr>
          <w:color w:val="231F20"/>
          <w:spacing w:val="-7"/>
          <w:sz w:val="24"/>
        </w:rPr>
        <w:t xml:space="preserve"> </w:t>
      </w:r>
      <w:r>
        <w:rPr>
          <w:color w:val="231F20"/>
          <w:sz w:val="24"/>
        </w:rPr>
        <w:t>of,</w:t>
      </w:r>
      <w:r>
        <w:rPr>
          <w:color w:val="231F20"/>
          <w:spacing w:val="-5"/>
          <w:sz w:val="24"/>
        </w:rPr>
        <w:t xml:space="preserve"> </w:t>
      </w:r>
      <w:r>
        <w:rPr>
          <w:color w:val="231F20"/>
          <w:sz w:val="24"/>
        </w:rPr>
        <w:t>the</w:t>
      </w:r>
      <w:r>
        <w:rPr>
          <w:color w:val="231F20"/>
          <w:spacing w:val="-5"/>
          <w:sz w:val="24"/>
        </w:rPr>
        <w:t xml:space="preserve"> </w:t>
      </w:r>
      <w:r>
        <w:rPr>
          <w:color w:val="231F20"/>
          <w:spacing w:val="-4"/>
          <w:sz w:val="24"/>
        </w:rPr>
        <w:t xml:space="preserve">various </w:t>
      </w:r>
      <w:r>
        <w:rPr>
          <w:color w:val="231F20"/>
          <w:sz w:val="24"/>
        </w:rPr>
        <w:t xml:space="preserve">investment managers </w:t>
      </w:r>
      <w:r>
        <w:rPr>
          <w:color w:val="231F20"/>
          <w:spacing w:val="-3"/>
          <w:sz w:val="24"/>
        </w:rPr>
        <w:t xml:space="preserve">used </w:t>
      </w:r>
      <w:r>
        <w:rPr>
          <w:color w:val="231F20"/>
          <w:sz w:val="24"/>
        </w:rPr>
        <w:t xml:space="preserve">by </w:t>
      </w:r>
      <w:r>
        <w:rPr>
          <w:color w:val="231F20"/>
          <w:spacing w:val="-3"/>
          <w:sz w:val="24"/>
        </w:rPr>
        <w:t xml:space="preserve">the URC </w:t>
      </w:r>
      <w:r>
        <w:rPr>
          <w:color w:val="231F20"/>
          <w:sz w:val="24"/>
        </w:rPr>
        <w:t xml:space="preserve">Trust, and also by the </w:t>
      </w:r>
      <w:r>
        <w:rPr>
          <w:color w:val="231F20"/>
          <w:spacing w:val="-3"/>
          <w:sz w:val="24"/>
        </w:rPr>
        <w:t xml:space="preserve">URC </w:t>
      </w:r>
      <w:r>
        <w:rPr>
          <w:color w:val="231F20"/>
          <w:sz w:val="24"/>
        </w:rPr>
        <w:t>Ministers’ Pension</w:t>
      </w:r>
      <w:r>
        <w:rPr>
          <w:color w:val="231F20"/>
          <w:spacing w:val="-11"/>
          <w:sz w:val="24"/>
        </w:rPr>
        <w:t xml:space="preserve"> </w:t>
      </w:r>
      <w:r>
        <w:rPr>
          <w:color w:val="231F20"/>
          <w:sz w:val="24"/>
        </w:rPr>
        <w:t>Trust</w:t>
      </w:r>
      <w:r>
        <w:rPr>
          <w:color w:val="231F20"/>
          <w:spacing w:val="-7"/>
          <w:sz w:val="24"/>
        </w:rPr>
        <w:t xml:space="preserve"> </w:t>
      </w:r>
      <w:r>
        <w:rPr>
          <w:color w:val="231F20"/>
          <w:sz w:val="24"/>
        </w:rPr>
        <w:t>(MPT).</w:t>
      </w:r>
      <w:r>
        <w:rPr>
          <w:color w:val="231F20"/>
          <w:spacing w:val="-6"/>
          <w:sz w:val="24"/>
        </w:rPr>
        <w:t xml:space="preserve"> </w:t>
      </w:r>
      <w:r>
        <w:rPr>
          <w:color w:val="231F20"/>
          <w:spacing w:val="-3"/>
          <w:sz w:val="24"/>
        </w:rPr>
        <w:t>Aware</w:t>
      </w:r>
      <w:r>
        <w:rPr>
          <w:color w:val="231F20"/>
          <w:spacing w:val="-6"/>
          <w:sz w:val="24"/>
        </w:rPr>
        <w:t xml:space="preserve"> </w:t>
      </w:r>
      <w:r>
        <w:rPr>
          <w:color w:val="231F20"/>
          <w:sz w:val="24"/>
        </w:rPr>
        <w:t>of</w:t>
      </w:r>
      <w:r>
        <w:rPr>
          <w:color w:val="231F20"/>
          <w:spacing w:val="-6"/>
          <w:sz w:val="24"/>
        </w:rPr>
        <w:t xml:space="preserve"> </w:t>
      </w:r>
      <w:r>
        <w:rPr>
          <w:color w:val="231F20"/>
          <w:sz w:val="24"/>
        </w:rPr>
        <w:t>a</w:t>
      </w:r>
      <w:r>
        <w:rPr>
          <w:color w:val="231F20"/>
          <w:spacing w:val="-6"/>
          <w:sz w:val="24"/>
        </w:rPr>
        <w:t xml:space="preserve"> </w:t>
      </w:r>
      <w:r>
        <w:rPr>
          <w:color w:val="231F20"/>
          <w:spacing w:val="-3"/>
          <w:sz w:val="24"/>
        </w:rPr>
        <w:t>desire</w:t>
      </w:r>
      <w:r>
        <w:rPr>
          <w:color w:val="231F20"/>
          <w:spacing w:val="-6"/>
          <w:sz w:val="24"/>
        </w:rPr>
        <w:t xml:space="preserve"> </w:t>
      </w:r>
      <w:r>
        <w:rPr>
          <w:color w:val="231F20"/>
          <w:spacing w:val="-2"/>
          <w:sz w:val="24"/>
        </w:rPr>
        <w:t>within</w:t>
      </w:r>
      <w:r>
        <w:rPr>
          <w:color w:val="231F20"/>
          <w:spacing w:val="-11"/>
          <w:sz w:val="24"/>
        </w:rPr>
        <w:t xml:space="preserve"> </w:t>
      </w:r>
      <w:r>
        <w:rPr>
          <w:color w:val="231F20"/>
          <w:sz w:val="24"/>
        </w:rPr>
        <w:t>the</w:t>
      </w:r>
      <w:r>
        <w:rPr>
          <w:color w:val="231F20"/>
          <w:spacing w:val="-6"/>
          <w:sz w:val="24"/>
        </w:rPr>
        <w:t xml:space="preserve"> </w:t>
      </w:r>
      <w:r>
        <w:rPr>
          <w:color w:val="231F20"/>
          <w:spacing w:val="-2"/>
          <w:sz w:val="24"/>
        </w:rPr>
        <w:t>church</w:t>
      </w:r>
      <w:r>
        <w:rPr>
          <w:color w:val="231F20"/>
          <w:spacing w:val="-6"/>
          <w:sz w:val="24"/>
        </w:rPr>
        <w:t xml:space="preserve"> </w:t>
      </w:r>
      <w:r>
        <w:rPr>
          <w:color w:val="231F20"/>
          <w:sz w:val="24"/>
        </w:rPr>
        <w:t>to</w:t>
      </w:r>
      <w:r>
        <w:rPr>
          <w:color w:val="231F20"/>
          <w:spacing w:val="-11"/>
          <w:sz w:val="24"/>
        </w:rPr>
        <w:t xml:space="preserve"> </w:t>
      </w:r>
      <w:r>
        <w:rPr>
          <w:color w:val="231F20"/>
          <w:sz w:val="24"/>
        </w:rPr>
        <w:t>use</w:t>
      </w:r>
      <w:r>
        <w:rPr>
          <w:color w:val="231F20"/>
          <w:spacing w:val="-6"/>
          <w:sz w:val="24"/>
        </w:rPr>
        <w:t xml:space="preserve"> </w:t>
      </w:r>
      <w:r>
        <w:rPr>
          <w:color w:val="231F20"/>
          <w:sz w:val="24"/>
        </w:rPr>
        <w:t>our</w:t>
      </w:r>
      <w:r>
        <w:rPr>
          <w:color w:val="231F20"/>
          <w:spacing w:val="-6"/>
          <w:sz w:val="24"/>
        </w:rPr>
        <w:t xml:space="preserve"> </w:t>
      </w:r>
      <w:r>
        <w:rPr>
          <w:color w:val="231F20"/>
          <w:spacing w:val="-3"/>
          <w:sz w:val="24"/>
        </w:rPr>
        <w:t>investments</w:t>
      </w:r>
      <w:r>
        <w:rPr>
          <w:color w:val="231F20"/>
          <w:spacing w:val="-12"/>
          <w:sz w:val="24"/>
        </w:rPr>
        <w:t xml:space="preserve"> </w:t>
      </w:r>
      <w:r>
        <w:rPr>
          <w:color w:val="231F20"/>
          <w:sz w:val="24"/>
        </w:rPr>
        <w:t xml:space="preserve">to tackle the </w:t>
      </w:r>
      <w:r>
        <w:rPr>
          <w:color w:val="231F20"/>
          <w:spacing w:val="-3"/>
          <w:sz w:val="24"/>
        </w:rPr>
        <w:t xml:space="preserve">climate crisis, </w:t>
      </w:r>
      <w:r>
        <w:rPr>
          <w:color w:val="231F20"/>
          <w:sz w:val="24"/>
        </w:rPr>
        <w:t xml:space="preserve">the </w:t>
      </w:r>
      <w:r>
        <w:rPr>
          <w:color w:val="231F20"/>
          <w:spacing w:val="-3"/>
          <w:sz w:val="24"/>
        </w:rPr>
        <w:t xml:space="preserve">investment committee </w:t>
      </w:r>
      <w:r>
        <w:rPr>
          <w:color w:val="231F20"/>
          <w:sz w:val="24"/>
        </w:rPr>
        <w:t xml:space="preserve">and the </w:t>
      </w:r>
      <w:r>
        <w:rPr>
          <w:color w:val="231F20"/>
          <w:spacing w:val="-3"/>
          <w:sz w:val="24"/>
        </w:rPr>
        <w:t xml:space="preserve">finance </w:t>
      </w:r>
      <w:r>
        <w:rPr>
          <w:color w:val="231F20"/>
          <w:sz w:val="24"/>
        </w:rPr>
        <w:t xml:space="preserve">committee began </w:t>
      </w:r>
      <w:r>
        <w:rPr>
          <w:color w:val="231F20"/>
          <w:spacing w:val="-3"/>
          <w:sz w:val="24"/>
        </w:rPr>
        <w:t xml:space="preserve">working with </w:t>
      </w:r>
      <w:r>
        <w:rPr>
          <w:color w:val="231F20"/>
          <w:sz w:val="24"/>
        </w:rPr>
        <w:t xml:space="preserve">those </w:t>
      </w:r>
      <w:r>
        <w:rPr>
          <w:color w:val="231F20"/>
          <w:spacing w:val="-3"/>
          <w:sz w:val="24"/>
        </w:rPr>
        <w:t xml:space="preserve">investment managers in </w:t>
      </w:r>
      <w:r>
        <w:rPr>
          <w:color w:val="231F20"/>
          <w:sz w:val="24"/>
        </w:rPr>
        <w:t xml:space="preserve">2018 </w:t>
      </w:r>
      <w:r>
        <w:rPr>
          <w:color w:val="231F20"/>
          <w:spacing w:val="-3"/>
          <w:sz w:val="24"/>
        </w:rPr>
        <w:t xml:space="preserve">to </w:t>
      </w:r>
      <w:r>
        <w:rPr>
          <w:color w:val="231F20"/>
          <w:sz w:val="24"/>
        </w:rPr>
        <w:t xml:space="preserve">divest from </w:t>
      </w:r>
      <w:r>
        <w:rPr>
          <w:color w:val="231F20"/>
          <w:spacing w:val="-3"/>
          <w:sz w:val="24"/>
        </w:rPr>
        <w:t xml:space="preserve">companies </w:t>
      </w:r>
      <w:r>
        <w:rPr>
          <w:color w:val="231F20"/>
          <w:sz w:val="24"/>
        </w:rPr>
        <w:t xml:space="preserve">with more </w:t>
      </w:r>
      <w:r>
        <w:rPr>
          <w:color w:val="231F20"/>
          <w:spacing w:val="-3"/>
          <w:sz w:val="24"/>
        </w:rPr>
        <w:t xml:space="preserve">than </w:t>
      </w:r>
      <w:r>
        <w:rPr>
          <w:color w:val="231F20"/>
          <w:sz w:val="24"/>
        </w:rPr>
        <w:t xml:space="preserve">10% of </w:t>
      </w:r>
      <w:r>
        <w:rPr>
          <w:color w:val="231F20"/>
          <w:spacing w:val="-3"/>
          <w:sz w:val="24"/>
        </w:rPr>
        <w:t xml:space="preserve">their revenues coming </w:t>
      </w:r>
      <w:r>
        <w:rPr>
          <w:color w:val="231F20"/>
          <w:sz w:val="24"/>
        </w:rPr>
        <w:t xml:space="preserve">from fossil </w:t>
      </w:r>
      <w:r>
        <w:rPr>
          <w:color w:val="231F20"/>
          <w:spacing w:val="-3"/>
          <w:sz w:val="24"/>
        </w:rPr>
        <w:t xml:space="preserve">fuel extraction. </w:t>
      </w:r>
      <w:r>
        <w:rPr>
          <w:color w:val="231F20"/>
          <w:sz w:val="24"/>
        </w:rPr>
        <w:t xml:space="preserve">This eventually led </w:t>
      </w:r>
      <w:r>
        <w:rPr>
          <w:color w:val="231F20"/>
          <w:spacing w:val="-3"/>
          <w:sz w:val="24"/>
        </w:rPr>
        <w:t xml:space="preserve">to </w:t>
      </w:r>
      <w:r>
        <w:rPr>
          <w:color w:val="231F20"/>
          <w:sz w:val="24"/>
        </w:rPr>
        <w:t xml:space="preserve">a </w:t>
      </w:r>
      <w:r>
        <w:rPr>
          <w:color w:val="231F20"/>
          <w:spacing w:val="-3"/>
          <w:sz w:val="24"/>
        </w:rPr>
        <w:t xml:space="preserve">resolution passed </w:t>
      </w:r>
      <w:r>
        <w:rPr>
          <w:color w:val="231F20"/>
          <w:sz w:val="24"/>
        </w:rPr>
        <w:t xml:space="preserve">at May 2019 Mission </w:t>
      </w:r>
      <w:r>
        <w:rPr>
          <w:color w:val="231F20"/>
          <w:spacing w:val="-3"/>
          <w:sz w:val="24"/>
        </w:rPr>
        <w:t xml:space="preserve">Council </w:t>
      </w:r>
      <w:r>
        <w:rPr>
          <w:color w:val="231F20"/>
          <w:sz w:val="24"/>
        </w:rPr>
        <w:t xml:space="preserve">asking those </w:t>
      </w:r>
      <w:r>
        <w:rPr>
          <w:color w:val="231F20"/>
          <w:spacing w:val="-3"/>
          <w:sz w:val="24"/>
        </w:rPr>
        <w:t xml:space="preserve">responsible </w:t>
      </w:r>
      <w:r>
        <w:rPr>
          <w:color w:val="231F20"/>
          <w:sz w:val="24"/>
        </w:rPr>
        <w:t xml:space="preserve">for </w:t>
      </w:r>
      <w:r>
        <w:rPr>
          <w:color w:val="231F20"/>
          <w:spacing w:val="-3"/>
          <w:sz w:val="24"/>
        </w:rPr>
        <w:t xml:space="preserve">investment </w:t>
      </w:r>
      <w:r>
        <w:rPr>
          <w:color w:val="231F20"/>
          <w:sz w:val="24"/>
        </w:rPr>
        <w:t xml:space="preserve">of URC funds to </w:t>
      </w:r>
      <w:r>
        <w:rPr>
          <w:color w:val="231F20"/>
          <w:spacing w:val="-3"/>
          <w:sz w:val="24"/>
        </w:rPr>
        <w:t xml:space="preserve">complete </w:t>
      </w:r>
      <w:r>
        <w:rPr>
          <w:color w:val="231F20"/>
          <w:sz w:val="24"/>
        </w:rPr>
        <w:t xml:space="preserve">the </w:t>
      </w:r>
      <w:r>
        <w:rPr>
          <w:color w:val="231F20"/>
          <w:spacing w:val="-3"/>
          <w:sz w:val="24"/>
        </w:rPr>
        <w:t xml:space="preserve">disinvestment </w:t>
      </w:r>
      <w:r>
        <w:rPr>
          <w:color w:val="231F20"/>
          <w:sz w:val="24"/>
        </w:rPr>
        <w:t xml:space="preserve">from fossil fuel </w:t>
      </w:r>
      <w:r>
        <w:rPr>
          <w:color w:val="231F20"/>
          <w:spacing w:val="-3"/>
          <w:sz w:val="24"/>
        </w:rPr>
        <w:t xml:space="preserve">companies </w:t>
      </w:r>
      <w:r>
        <w:rPr>
          <w:color w:val="231F20"/>
          <w:sz w:val="24"/>
        </w:rPr>
        <w:t xml:space="preserve">by July 2020. </w:t>
      </w:r>
      <w:r>
        <w:rPr>
          <w:color w:val="231F20"/>
          <w:spacing w:val="-3"/>
          <w:sz w:val="24"/>
        </w:rPr>
        <w:t xml:space="preserve">In </w:t>
      </w:r>
      <w:r>
        <w:rPr>
          <w:color w:val="231F20"/>
          <w:sz w:val="24"/>
        </w:rPr>
        <w:t xml:space="preserve">fact, the MPT had no fossil fuel </w:t>
      </w:r>
      <w:r>
        <w:rPr>
          <w:color w:val="231F20"/>
          <w:spacing w:val="-3"/>
          <w:sz w:val="24"/>
        </w:rPr>
        <w:t xml:space="preserve">investments </w:t>
      </w:r>
      <w:r>
        <w:rPr>
          <w:color w:val="231F20"/>
          <w:sz w:val="24"/>
        </w:rPr>
        <w:t xml:space="preserve">from early 2018, </w:t>
      </w:r>
      <w:r>
        <w:rPr>
          <w:color w:val="231F20"/>
          <w:spacing w:val="-3"/>
          <w:sz w:val="24"/>
        </w:rPr>
        <w:t xml:space="preserve">and discussion </w:t>
      </w:r>
      <w:r>
        <w:rPr>
          <w:color w:val="231F20"/>
          <w:sz w:val="24"/>
        </w:rPr>
        <w:t xml:space="preserve">with the </w:t>
      </w:r>
      <w:r>
        <w:rPr>
          <w:color w:val="231F20"/>
          <w:spacing w:val="-3"/>
          <w:sz w:val="24"/>
        </w:rPr>
        <w:t xml:space="preserve">URC Trust’s </w:t>
      </w:r>
      <w:r>
        <w:rPr>
          <w:color w:val="231F20"/>
          <w:sz w:val="24"/>
        </w:rPr>
        <w:t xml:space="preserve">equity </w:t>
      </w:r>
      <w:r>
        <w:rPr>
          <w:color w:val="231F20"/>
          <w:spacing w:val="-3"/>
          <w:sz w:val="24"/>
        </w:rPr>
        <w:t xml:space="preserve">investment manager (CCLA) contributed </w:t>
      </w:r>
      <w:r>
        <w:rPr>
          <w:color w:val="231F20"/>
          <w:sz w:val="24"/>
        </w:rPr>
        <w:t xml:space="preserve">to </w:t>
      </w:r>
      <w:r>
        <w:rPr>
          <w:color w:val="231F20"/>
          <w:spacing w:val="-3"/>
          <w:sz w:val="24"/>
        </w:rPr>
        <w:t xml:space="preserve">the </w:t>
      </w:r>
      <w:r>
        <w:rPr>
          <w:color w:val="231F20"/>
          <w:sz w:val="24"/>
        </w:rPr>
        <w:t xml:space="preserve">decision </w:t>
      </w:r>
      <w:r>
        <w:rPr>
          <w:color w:val="231F20"/>
          <w:spacing w:val="-3"/>
          <w:sz w:val="24"/>
        </w:rPr>
        <w:t xml:space="preserve">to make </w:t>
      </w:r>
      <w:r>
        <w:rPr>
          <w:color w:val="231F20"/>
          <w:sz w:val="24"/>
        </w:rPr>
        <w:t xml:space="preserve">the </w:t>
      </w:r>
      <w:r>
        <w:rPr>
          <w:color w:val="231F20"/>
          <w:spacing w:val="-3"/>
          <w:sz w:val="24"/>
        </w:rPr>
        <w:t xml:space="preserve">COIF Ethical Investment Fund fossil-free </w:t>
      </w:r>
      <w:r>
        <w:rPr>
          <w:color w:val="231F20"/>
          <w:sz w:val="24"/>
        </w:rPr>
        <w:t xml:space="preserve">by </w:t>
      </w:r>
      <w:r>
        <w:rPr>
          <w:color w:val="231F20"/>
          <w:spacing w:val="-3"/>
          <w:sz w:val="24"/>
        </w:rPr>
        <w:t xml:space="preserve">December </w:t>
      </w:r>
      <w:r>
        <w:rPr>
          <w:color w:val="231F20"/>
          <w:sz w:val="24"/>
        </w:rPr>
        <w:t xml:space="preserve">2019 at </w:t>
      </w:r>
      <w:r>
        <w:rPr>
          <w:color w:val="231F20"/>
          <w:spacing w:val="-3"/>
          <w:sz w:val="24"/>
        </w:rPr>
        <w:t xml:space="preserve">the latest. Although </w:t>
      </w:r>
      <w:r>
        <w:rPr>
          <w:color w:val="231F20"/>
          <w:sz w:val="24"/>
        </w:rPr>
        <w:t xml:space="preserve">all </w:t>
      </w:r>
      <w:r>
        <w:rPr>
          <w:color w:val="231F20"/>
          <w:spacing w:val="-3"/>
          <w:sz w:val="24"/>
        </w:rPr>
        <w:t xml:space="preserve">equity portfolios </w:t>
      </w:r>
      <w:r>
        <w:rPr>
          <w:color w:val="231F20"/>
          <w:sz w:val="24"/>
        </w:rPr>
        <w:t xml:space="preserve">have been </w:t>
      </w:r>
      <w:r>
        <w:rPr>
          <w:color w:val="231F20"/>
          <w:spacing w:val="-3"/>
          <w:sz w:val="24"/>
        </w:rPr>
        <w:t xml:space="preserve">adversely affected </w:t>
      </w:r>
      <w:r>
        <w:rPr>
          <w:color w:val="231F20"/>
          <w:sz w:val="24"/>
        </w:rPr>
        <w:t xml:space="preserve">in </w:t>
      </w:r>
      <w:r>
        <w:rPr>
          <w:color w:val="231F20"/>
          <w:spacing w:val="-3"/>
          <w:sz w:val="24"/>
        </w:rPr>
        <w:t xml:space="preserve">the </w:t>
      </w:r>
      <w:r>
        <w:rPr>
          <w:color w:val="231F20"/>
          <w:sz w:val="24"/>
        </w:rPr>
        <w:t xml:space="preserve">market </w:t>
      </w:r>
      <w:r>
        <w:rPr>
          <w:color w:val="231F20"/>
          <w:spacing w:val="-3"/>
          <w:sz w:val="24"/>
        </w:rPr>
        <w:t xml:space="preserve">turbulence following </w:t>
      </w:r>
      <w:r>
        <w:rPr>
          <w:color w:val="231F20"/>
          <w:sz w:val="24"/>
        </w:rPr>
        <w:t xml:space="preserve">the coronavirus pandemic, fossil fuel </w:t>
      </w:r>
      <w:r>
        <w:rPr>
          <w:color w:val="231F20"/>
          <w:spacing w:val="-3"/>
          <w:sz w:val="24"/>
        </w:rPr>
        <w:t xml:space="preserve">companies have </w:t>
      </w:r>
      <w:r>
        <w:rPr>
          <w:color w:val="231F20"/>
          <w:sz w:val="24"/>
        </w:rPr>
        <w:t xml:space="preserve">been among </w:t>
      </w:r>
      <w:r>
        <w:rPr>
          <w:color w:val="231F20"/>
          <w:spacing w:val="-3"/>
          <w:sz w:val="24"/>
        </w:rPr>
        <w:t xml:space="preserve">those </w:t>
      </w:r>
      <w:r>
        <w:rPr>
          <w:color w:val="231F20"/>
          <w:sz w:val="24"/>
        </w:rPr>
        <w:t xml:space="preserve">particularly badly hit by the market downturn. As a result, at </w:t>
      </w:r>
      <w:r>
        <w:rPr>
          <w:color w:val="231F20"/>
          <w:spacing w:val="-3"/>
          <w:sz w:val="24"/>
        </w:rPr>
        <w:t xml:space="preserve">the </w:t>
      </w:r>
      <w:r>
        <w:rPr>
          <w:color w:val="231F20"/>
          <w:sz w:val="24"/>
        </w:rPr>
        <w:t xml:space="preserve">time of </w:t>
      </w:r>
      <w:r>
        <w:rPr>
          <w:color w:val="231F20"/>
          <w:spacing w:val="-3"/>
          <w:sz w:val="24"/>
        </w:rPr>
        <w:t xml:space="preserve">writing, </w:t>
      </w:r>
      <w:r>
        <w:rPr>
          <w:color w:val="231F20"/>
          <w:sz w:val="24"/>
        </w:rPr>
        <w:t xml:space="preserve">the </w:t>
      </w:r>
      <w:r>
        <w:rPr>
          <w:color w:val="231F20"/>
          <w:spacing w:val="-3"/>
          <w:sz w:val="24"/>
        </w:rPr>
        <w:t xml:space="preserve">church </w:t>
      </w:r>
      <w:r>
        <w:rPr>
          <w:color w:val="231F20"/>
          <w:sz w:val="24"/>
        </w:rPr>
        <w:t xml:space="preserve">and </w:t>
      </w:r>
      <w:r>
        <w:rPr>
          <w:color w:val="231F20"/>
          <w:spacing w:val="-3"/>
          <w:sz w:val="24"/>
        </w:rPr>
        <w:t xml:space="preserve">pension fund investments </w:t>
      </w:r>
      <w:r>
        <w:rPr>
          <w:color w:val="231F20"/>
          <w:sz w:val="24"/>
        </w:rPr>
        <w:t xml:space="preserve">are </w:t>
      </w:r>
      <w:r>
        <w:rPr>
          <w:color w:val="231F20"/>
          <w:spacing w:val="-3"/>
          <w:sz w:val="24"/>
        </w:rPr>
        <w:t xml:space="preserve">suffering considerably </w:t>
      </w:r>
      <w:r>
        <w:rPr>
          <w:color w:val="231F20"/>
          <w:sz w:val="24"/>
        </w:rPr>
        <w:t xml:space="preserve">less </w:t>
      </w:r>
      <w:r>
        <w:rPr>
          <w:color w:val="231F20"/>
          <w:spacing w:val="-3"/>
          <w:sz w:val="24"/>
        </w:rPr>
        <w:t xml:space="preserve">severely than </w:t>
      </w:r>
      <w:r>
        <w:rPr>
          <w:color w:val="231F20"/>
          <w:sz w:val="24"/>
        </w:rPr>
        <w:t>the market as a</w:t>
      </w:r>
      <w:r>
        <w:rPr>
          <w:color w:val="231F20"/>
          <w:spacing w:val="-33"/>
          <w:sz w:val="24"/>
        </w:rPr>
        <w:t xml:space="preserve"> </w:t>
      </w:r>
      <w:r>
        <w:rPr>
          <w:color w:val="231F20"/>
          <w:spacing w:val="-4"/>
          <w:sz w:val="24"/>
        </w:rPr>
        <w:t>whole.</w:t>
      </w:r>
    </w:p>
    <w:p w:rsidR="00DC3935" w:rsidRDefault="00DC3935">
      <w:pPr>
        <w:pStyle w:val="BodyText"/>
        <w:rPr>
          <w:sz w:val="26"/>
        </w:rPr>
      </w:pPr>
    </w:p>
    <w:p w:rsidR="00DC3935" w:rsidRDefault="009E2591">
      <w:pPr>
        <w:pStyle w:val="Heading8"/>
        <w:spacing w:before="217"/>
        <w:ind w:left="708" w:firstLine="0"/>
      </w:pPr>
      <w:r>
        <w:rPr>
          <w:color w:val="231F20"/>
        </w:rPr>
        <w:t>The URC Pension Committee</w:t>
      </w:r>
    </w:p>
    <w:p w:rsidR="00DC3935" w:rsidRDefault="009E2591">
      <w:pPr>
        <w:pStyle w:val="ListParagraph"/>
        <w:numPr>
          <w:ilvl w:val="0"/>
          <w:numId w:val="56"/>
        </w:numPr>
        <w:tabs>
          <w:tab w:val="left" w:pos="1389"/>
          <w:tab w:val="left" w:pos="1390"/>
        </w:tabs>
        <w:ind w:right="803"/>
        <w:rPr>
          <w:sz w:val="24"/>
        </w:rPr>
      </w:pPr>
      <w:r>
        <w:rPr>
          <w:color w:val="231F20"/>
          <w:sz w:val="24"/>
        </w:rPr>
        <w:t xml:space="preserve">Although </w:t>
      </w:r>
      <w:r>
        <w:rPr>
          <w:color w:val="231F20"/>
          <w:spacing w:val="-3"/>
          <w:sz w:val="24"/>
        </w:rPr>
        <w:t xml:space="preserve">there </w:t>
      </w:r>
      <w:r>
        <w:rPr>
          <w:color w:val="231F20"/>
          <w:spacing w:val="-4"/>
          <w:sz w:val="24"/>
        </w:rPr>
        <w:t xml:space="preserve">was </w:t>
      </w:r>
      <w:r>
        <w:rPr>
          <w:color w:val="231F20"/>
          <w:sz w:val="24"/>
        </w:rPr>
        <w:t xml:space="preserve">no </w:t>
      </w:r>
      <w:r>
        <w:rPr>
          <w:color w:val="231F20"/>
          <w:spacing w:val="-3"/>
          <w:sz w:val="24"/>
        </w:rPr>
        <w:t xml:space="preserve">physical </w:t>
      </w:r>
      <w:r>
        <w:rPr>
          <w:color w:val="231F20"/>
          <w:sz w:val="24"/>
        </w:rPr>
        <w:t xml:space="preserve">meeting of </w:t>
      </w:r>
      <w:r>
        <w:rPr>
          <w:color w:val="231F20"/>
          <w:spacing w:val="-3"/>
          <w:sz w:val="24"/>
        </w:rPr>
        <w:t xml:space="preserve">Mission Council </w:t>
      </w:r>
      <w:r>
        <w:rPr>
          <w:color w:val="231F20"/>
          <w:sz w:val="24"/>
        </w:rPr>
        <w:t xml:space="preserve">in </w:t>
      </w:r>
      <w:r>
        <w:rPr>
          <w:color w:val="231F20"/>
          <w:spacing w:val="-3"/>
          <w:sz w:val="24"/>
        </w:rPr>
        <w:t xml:space="preserve">March </w:t>
      </w:r>
      <w:r>
        <w:rPr>
          <w:color w:val="231F20"/>
          <w:sz w:val="24"/>
        </w:rPr>
        <w:t xml:space="preserve">2020, some decisions </w:t>
      </w:r>
      <w:r>
        <w:rPr>
          <w:color w:val="231F20"/>
          <w:spacing w:val="-3"/>
          <w:sz w:val="24"/>
        </w:rPr>
        <w:t xml:space="preserve">were </w:t>
      </w:r>
      <w:r>
        <w:rPr>
          <w:color w:val="231F20"/>
          <w:sz w:val="24"/>
        </w:rPr>
        <w:t xml:space="preserve">taken </w:t>
      </w:r>
      <w:r>
        <w:rPr>
          <w:color w:val="231F20"/>
          <w:spacing w:val="-3"/>
          <w:sz w:val="24"/>
        </w:rPr>
        <w:t xml:space="preserve">electronically. Among </w:t>
      </w:r>
      <w:r>
        <w:rPr>
          <w:color w:val="231F20"/>
          <w:sz w:val="24"/>
        </w:rPr>
        <w:t xml:space="preserve">these </w:t>
      </w:r>
      <w:r>
        <w:rPr>
          <w:color w:val="231F20"/>
          <w:spacing w:val="-3"/>
          <w:sz w:val="24"/>
        </w:rPr>
        <w:t xml:space="preserve">were to </w:t>
      </w:r>
      <w:r>
        <w:rPr>
          <w:color w:val="231F20"/>
          <w:sz w:val="24"/>
        </w:rPr>
        <w:t xml:space="preserve">agree a resolution </w:t>
      </w:r>
      <w:r>
        <w:rPr>
          <w:color w:val="231F20"/>
          <w:spacing w:val="-3"/>
          <w:sz w:val="24"/>
        </w:rPr>
        <w:t xml:space="preserve">to </w:t>
      </w:r>
      <w:r>
        <w:rPr>
          <w:color w:val="231F20"/>
          <w:sz w:val="24"/>
        </w:rPr>
        <w:t xml:space="preserve">rename the </w:t>
      </w:r>
      <w:r>
        <w:rPr>
          <w:color w:val="231F20"/>
          <w:spacing w:val="-3"/>
          <w:sz w:val="24"/>
        </w:rPr>
        <w:t xml:space="preserve">URC Pension Executive </w:t>
      </w:r>
      <w:r>
        <w:rPr>
          <w:color w:val="231F20"/>
          <w:sz w:val="24"/>
        </w:rPr>
        <w:t xml:space="preserve">as the </w:t>
      </w:r>
      <w:r>
        <w:rPr>
          <w:color w:val="231F20"/>
          <w:spacing w:val="-3"/>
          <w:sz w:val="24"/>
        </w:rPr>
        <w:t xml:space="preserve">Pension Committee, </w:t>
      </w:r>
      <w:r>
        <w:rPr>
          <w:color w:val="231F20"/>
          <w:sz w:val="24"/>
        </w:rPr>
        <w:t xml:space="preserve">and </w:t>
      </w:r>
      <w:r>
        <w:rPr>
          <w:color w:val="231F20"/>
          <w:spacing w:val="-3"/>
          <w:sz w:val="24"/>
        </w:rPr>
        <w:t xml:space="preserve">to </w:t>
      </w:r>
      <w:r>
        <w:rPr>
          <w:color w:val="231F20"/>
          <w:sz w:val="24"/>
        </w:rPr>
        <w:t xml:space="preserve">give </w:t>
      </w:r>
      <w:r>
        <w:rPr>
          <w:color w:val="231F20"/>
          <w:spacing w:val="-3"/>
          <w:sz w:val="24"/>
        </w:rPr>
        <w:t xml:space="preserve">it the </w:t>
      </w:r>
      <w:r>
        <w:rPr>
          <w:color w:val="231F20"/>
          <w:sz w:val="24"/>
        </w:rPr>
        <w:t xml:space="preserve">formal status of a </w:t>
      </w:r>
      <w:r>
        <w:rPr>
          <w:color w:val="231F20"/>
          <w:spacing w:val="-3"/>
          <w:sz w:val="24"/>
        </w:rPr>
        <w:t xml:space="preserve">sub-committee </w:t>
      </w:r>
      <w:r>
        <w:rPr>
          <w:color w:val="231F20"/>
          <w:sz w:val="24"/>
        </w:rPr>
        <w:t xml:space="preserve">of Finance </w:t>
      </w:r>
      <w:r>
        <w:rPr>
          <w:color w:val="231F20"/>
          <w:spacing w:val="-3"/>
          <w:sz w:val="24"/>
        </w:rPr>
        <w:t xml:space="preserve">Committee. Because there </w:t>
      </w:r>
      <w:r>
        <w:rPr>
          <w:color w:val="231F20"/>
          <w:sz w:val="24"/>
        </w:rPr>
        <w:t xml:space="preserve">is a </w:t>
      </w:r>
      <w:r>
        <w:rPr>
          <w:color w:val="231F20"/>
          <w:spacing w:val="-3"/>
          <w:sz w:val="24"/>
        </w:rPr>
        <w:t>separate</w:t>
      </w:r>
      <w:r>
        <w:rPr>
          <w:color w:val="231F20"/>
          <w:spacing w:val="-7"/>
          <w:sz w:val="24"/>
        </w:rPr>
        <w:t xml:space="preserve"> </w:t>
      </w:r>
      <w:r>
        <w:rPr>
          <w:color w:val="231F20"/>
          <w:sz w:val="24"/>
        </w:rPr>
        <w:t>report</w:t>
      </w:r>
      <w:r>
        <w:rPr>
          <w:color w:val="231F20"/>
          <w:spacing w:val="-6"/>
          <w:sz w:val="24"/>
        </w:rPr>
        <w:t xml:space="preserve"> </w:t>
      </w:r>
      <w:r>
        <w:rPr>
          <w:color w:val="231F20"/>
          <w:spacing w:val="-3"/>
          <w:sz w:val="24"/>
        </w:rPr>
        <w:t>about</w:t>
      </w:r>
      <w:r>
        <w:rPr>
          <w:color w:val="231F20"/>
          <w:spacing w:val="-6"/>
          <w:sz w:val="24"/>
        </w:rPr>
        <w:t xml:space="preserve"> </w:t>
      </w:r>
      <w:r>
        <w:rPr>
          <w:color w:val="231F20"/>
          <w:sz w:val="24"/>
        </w:rPr>
        <w:t>pension</w:t>
      </w:r>
      <w:r>
        <w:rPr>
          <w:color w:val="231F20"/>
          <w:spacing w:val="-7"/>
          <w:sz w:val="24"/>
        </w:rPr>
        <w:t xml:space="preserve"> </w:t>
      </w:r>
      <w:r>
        <w:rPr>
          <w:color w:val="231F20"/>
          <w:sz w:val="24"/>
        </w:rPr>
        <w:t>issues</w:t>
      </w:r>
      <w:r>
        <w:rPr>
          <w:color w:val="231F20"/>
          <w:spacing w:val="-12"/>
          <w:sz w:val="24"/>
        </w:rPr>
        <w:t xml:space="preserve"> </w:t>
      </w:r>
      <w:r>
        <w:rPr>
          <w:color w:val="231F20"/>
          <w:spacing w:val="-3"/>
          <w:sz w:val="24"/>
        </w:rPr>
        <w:t>(directly</w:t>
      </w:r>
      <w:r>
        <w:rPr>
          <w:color w:val="231F20"/>
          <w:spacing w:val="-7"/>
          <w:sz w:val="24"/>
        </w:rPr>
        <w:t xml:space="preserve"> </w:t>
      </w:r>
      <w:r>
        <w:rPr>
          <w:color w:val="231F20"/>
          <w:sz w:val="24"/>
        </w:rPr>
        <w:t>after</w:t>
      </w:r>
      <w:r>
        <w:rPr>
          <w:color w:val="231F20"/>
          <w:spacing w:val="-5"/>
          <w:sz w:val="24"/>
        </w:rPr>
        <w:t xml:space="preserve"> </w:t>
      </w:r>
      <w:r>
        <w:rPr>
          <w:color w:val="231F20"/>
          <w:sz w:val="24"/>
        </w:rPr>
        <w:t>this</w:t>
      </w:r>
      <w:r>
        <w:rPr>
          <w:color w:val="231F20"/>
          <w:spacing w:val="-12"/>
          <w:sz w:val="24"/>
        </w:rPr>
        <w:t xml:space="preserve"> </w:t>
      </w:r>
      <w:r>
        <w:rPr>
          <w:color w:val="231F20"/>
          <w:sz w:val="24"/>
        </w:rPr>
        <w:t>one</w:t>
      </w:r>
      <w:r>
        <w:rPr>
          <w:color w:val="231F20"/>
          <w:spacing w:val="-7"/>
          <w:sz w:val="24"/>
        </w:rPr>
        <w:t xml:space="preserve"> </w:t>
      </w:r>
      <w:r>
        <w:rPr>
          <w:color w:val="231F20"/>
          <w:sz w:val="24"/>
        </w:rPr>
        <w:t>in</w:t>
      </w:r>
      <w:r>
        <w:rPr>
          <w:color w:val="231F20"/>
          <w:spacing w:val="-6"/>
          <w:sz w:val="24"/>
        </w:rPr>
        <w:t xml:space="preserve"> </w:t>
      </w:r>
      <w:r>
        <w:rPr>
          <w:color w:val="231F20"/>
          <w:spacing w:val="-3"/>
          <w:sz w:val="24"/>
        </w:rPr>
        <w:t>the</w:t>
      </w:r>
      <w:r>
        <w:rPr>
          <w:color w:val="231F20"/>
          <w:spacing w:val="-1"/>
          <w:sz w:val="24"/>
        </w:rPr>
        <w:t xml:space="preserve"> </w:t>
      </w:r>
      <w:r>
        <w:rPr>
          <w:color w:val="231F20"/>
          <w:spacing w:val="-3"/>
          <w:sz w:val="24"/>
        </w:rPr>
        <w:t>Book</w:t>
      </w:r>
      <w:r>
        <w:rPr>
          <w:color w:val="231F20"/>
          <w:spacing w:val="-8"/>
          <w:sz w:val="24"/>
        </w:rPr>
        <w:t xml:space="preserve"> </w:t>
      </w:r>
      <w:r>
        <w:rPr>
          <w:color w:val="231F20"/>
          <w:sz w:val="24"/>
        </w:rPr>
        <w:t>of</w:t>
      </w:r>
      <w:r>
        <w:rPr>
          <w:color w:val="231F20"/>
          <w:spacing w:val="-6"/>
          <w:sz w:val="24"/>
        </w:rPr>
        <w:t xml:space="preserve"> </w:t>
      </w:r>
      <w:r>
        <w:rPr>
          <w:color w:val="231F20"/>
          <w:spacing w:val="-3"/>
          <w:sz w:val="24"/>
        </w:rPr>
        <w:t xml:space="preserve">Reports), </w:t>
      </w:r>
      <w:r>
        <w:rPr>
          <w:color w:val="231F20"/>
          <w:sz w:val="24"/>
        </w:rPr>
        <w:t>we</w:t>
      </w:r>
      <w:r>
        <w:rPr>
          <w:color w:val="231F20"/>
          <w:spacing w:val="-6"/>
          <w:sz w:val="24"/>
        </w:rPr>
        <w:t xml:space="preserve"> </w:t>
      </w:r>
      <w:r>
        <w:rPr>
          <w:color w:val="231F20"/>
          <w:sz w:val="24"/>
        </w:rPr>
        <w:t>do</w:t>
      </w:r>
      <w:r>
        <w:rPr>
          <w:color w:val="231F20"/>
          <w:spacing w:val="-5"/>
          <w:sz w:val="24"/>
        </w:rPr>
        <w:t xml:space="preserve"> </w:t>
      </w:r>
      <w:r>
        <w:rPr>
          <w:color w:val="231F20"/>
          <w:sz w:val="24"/>
        </w:rPr>
        <w:t>not</w:t>
      </w:r>
      <w:r>
        <w:rPr>
          <w:color w:val="231F20"/>
          <w:spacing w:val="-5"/>
          <w:sz w:val="24"/>
        </w:rPr>
        <w:t xml:space="preserve"> </w:t>
      </w:r>
      <w:r>
        <w:rPr>
          <w:color w:val="231F20"/>
          <w:sz w:val="24"/>
        </w:rPr>
        <w:t>say</w:t>
      </w:r>
      <w:r>
        <w:rPr>
          <w:color w:val="231F20"/>
          <w:spacing w:val="-6"/>
          <w:sz w:val="24"/>
        </w:rPr>
        <w:t xml:space="preserve"> </w:t>
      </w:r>
      <w:r>
        <w:rPr>
          <w:color w:val="231F20"/>
          <w:spacing w:val="-3"/>
          <w:sz w:val="24"/>
        </w:rPr>
        <w:t>much</w:t>
      </w:r>
      <w:r>
        <w:rPr>
          <w:color w:val="231F20"/>
          <w:spacing w:val="-6"/>
          <w:sz w:val="24"/>
        </w:rPr>
        <w:t xml:space="preserve"> </w:t>
      </w:r>
      <w:r>
        <w:rPr>
          <w:color w:val="231F20"/>
          <w:sz w:val="24"/>
        </w:rPr>
        <w:t>here</w:t>
      </w:r>
      <w:r>
        <w:rPr>
          <w:color w:val="231F20"/>
          <w:spacing w:val="-5"/>
          <w:sz w:val="24"/>
        </w:rPr>
        <w:t xml:space="preserve"> </w:t>
      </w:r>
      <w:r>
        <w:rPr>
          <w:color w:val="231F20"/>
          <w:spacing w:val="-3"/>
          <w:sz w:val="24"/>
        </w:rPr>
        <w:t>other</w:t>
      </w:r>
      <w:r>
        <w:rPr>
          <w:color w:val="231F20"/>
          <w:spacing w:val="-4"/>
          <w:sz w:val="24"/>
        </w:rPr>
        <w:t xml:space="preserve"> </w:t>
      </w:r>
      <w:r>
        <w:rPr>
          <w:color w:val="231F20"/>
          <w:sz w:val="24"/>
        </w:rPr>
        <w:t>than</w:t>
      </w:r>
      <w:r>
        <w:rPr>
          <w:color w:val="231F20"/>
          <w:spacing w:val="-5"/>
          <w:sz w:val="24"/>
        </w:rPr>
        <w:t xml:space="preserve"> </w:t>
      </w:r>
      <w:r>
        <w:rPr>
          <w:color w:val="231F20"/>
          <w:sz w:val="24"/>
        </w:rPr>
        <w:t>to</w:t>
      </w:r>
      <w:r>
        <w:rPr>
          <w:color w:val="231F20"/>
          <w:spacing w:val="-11"/>
          <w:sz w:val="24"/>
        </w:rPr>
        <w:t xml:space="preserve"> </w:t>
      </w:r>
      <w:r>
        <w:rPr>
          <w:color w:val="231F20"/>
          <w:spacing w:val="-2"/>
          <w:sz w:val="24"/>
        </w:rPr>
        <w:t>record</w:t>
      </w:r>
      <w:r>
        <w:rPr>
          <w:color w:val="231F20"/>
          <w:spacing w:val="-5"/>
          <w:sz w:val="24"/>
        </w:rPr>
        <w:t xml:space="preserve"> </w:t>
      </w:r>
      <w:r>
        <w:rPr>
          <w:color w:val="231F20"/>
          <w:sz w:val="24"/>
        </w:rPr>
        <w:t>the</w:t>
      </w:r>
      <w:r>
        <w:rPr>
          <w:color w:val="231F20"/>
          <w:spacing w:val="-5"/>
          <w:sz w:val="24"/>
        </w:rPr>
        <w:t xml:space="preserve"> </w:t>
      </w:r>
      <w:r>
        <w:rPr>
          <w:color w:val="231F20"/>
          <w:spacing w:val="-3"/>
          <w:sz w:val="24"/>
        </w:rPr>
        <w:t>stepping</w:t>
      </w:r>
      <w:r>
        <w:rPr>
          <w:color w:val="231F20"/>
          <w:spacing w:val="-5"/>
          <w:sz w:val="24"/>
        </w:rPr>
        <w:t xml:space="preserve"> </w:t>
      </w:r>
      <w:r>
        <w:rPr>
          <w:color w:val="231F20"/>
          <w:spacing w:val="-3"/>
          <w:sz w:val="24"/>
        </w:rPr>
        <w:t>down</w:t>
      </w:r>
      <w:r>
        <w:rPr>
          <w:color w:val="231F20"/>
          <w:spacing w:val="-5"/>
          <w:sz w:val="24"/>
        </w:rPr>
        <w:t xml:space="preserve"> </w:t>
      </w:r>
      <w:r>
        <w:rPr>
          <w:color w:val="231F20"/>
          <w:sz w:val="24"/>
        </w:rPr>
        <w:t>of</w:t>
      </w:r>
      <w:r>
        <w:rPr>
          <w:color w:val="231F20"/>
          <w:spacing w:val="-6"/>
          <w:sz w:val="24"/>
        </w:rPr>
        <w:t xml:space="preserve"> </w:t>
      </w:r>
      <w:r>
        <w:rPr>
          <w:color w:val="231F20"/>
          <w:sz w:val="24"/>
        </w:rPr>
        <w:t>Chris</w:t>
      </w:r>
      <w:r>
        <w:rPr>
          <w:color w:val="231F20"/>
          <w:spacing w:val="-6"/>
          <w:sz w:val="24"/>
        </w:rPr>
        <w:t xml:space="preserve"> </w:t>
      </w:r>
      <w:r>
        <w:rPr>
          <w:color w:val="231F20"/>
          <w:spacing w:val="-3"/>
          <w:sz w:val="24"/>
        </w:rPr>
        <w:t>Evans</w:t>
      </w:r>
    </w:p>
    <w:p w:rsidR="00DC3935" w:rsidRDefault="00DC3935">
      <w:pPr>
        <w:rPr>
          <w:sz w:val="24"/>
        </w:rPr>
        <w:sectPr w:rsidR="00DC3935">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BodyText"/>
        <w:spacing w:before="92"/>
        <w:ind w:left="1389" w:right="836"/>
      </w:pPr>
      <w:r>
        <w:rPr>
          <w:color w:val="231F20"/>
        </w:rPr>
        <w:t>from his role as chair of the pensions executive, and stepping back from other roles with the investment committee and the MPT, on health grounds with effect from this July. Chris has been a wise and knowledgeable guide on pensions matters within the URC for many years, and he has been particularly active of late in steering us towards grappling with the current pension challenges. His services will be sorely missed – even though he has undertaken to continue to offer help and insights on a ‘consultancy’ basis (health allowing). We thank Chris and wish him well for the future.</w:t>
      </w:r>
    </w:p>
    <w:p w:rsidR="00DC3935" w:rsidRDefault="00DC3935">
      <w:pPr>
        <w:sectPr w:rsidR="00DC3935">
          <w:headerReference w:type="even" r:id="rId155"/>
          <w:headerReference w:type="default" r:id="rId156"/>
          <w:footerReference w:type="even" r:id="rId157"/>
          <w:footerReference w:type="default" r:id="rId158"/>
          <w:pgSz w:w="11910" w:h="16840"/>
          <w:pgMar w:top="800" w:right="440" w:bottom="1800" w:left="540" w:header="482" w:footer="1617" w:gutter="0"/>
          <w:pgNumType w:start="112"/>
          <w:cols w:space="720"/>
        </w:sectPr>
      </w:pPr>
    </w:p>
    <w:p w:rsidR="00DC3935" w:rsidRDefault="00DC3935">
      <w:pPr>
        <w:pStyle w:val="BodyText"/>
        <w:spacing w:before="10" w:after="1"/>
        <w:rPr>
          <w:sz w:val="28"/>
        </w:rPr>
      </w:pPr>
    </w:p>
    <w:p w:rsidR="00DC3935" w:rsidRDefault="00C7109C">
      <w:pPr>
        <w:tabs>
          <w:tab w:val="left" w:pos="6191"/>
          <w:tab w:val="left" w:pos="6914"/>
          <w:tab w:val="left" w:pos="7638"/>
          <w:tab w:val="left" w:pos="8427"/>
        </w:tabs>
        <w:spacing w:line="20" w:lineRule="exact"/>
        <w:ind w:left="2368"/>
        <w:rPr>
          <w:sz w:val="2"/>
        </w:rPr>
      </w:pPr>
      <w:r>
        <w:rPr>
          <w:sz w:val="2"/>
        </w:rPr>
      </w:r>
      <w:r>
        <w:rPr>
          <w:sz w:val="2"/>
        </w:rPr>
        <w:pict>
          <v:group id="_x0000_s1189" style="width:.5pt;height:.1pt;mso-position-horizontal-relative:char;mso-position-vertical-relative:line" coordsize="10,2">
            <v:shape id="_x0000_s1190" style="position:absolute;width:10;height:2" coordsize="10,0" path="m,l9,e" fillcolor="#d8d9da" stroked="f">
              <v:path arrowok="t"/>
            </v:shape>
            <w10:anchorlock/>
          </v:group>
        </w:pict>
      </w:r>
      <w:r w:rsidR="009E2591">
        <w:rPr>
          <w:sz w:val="2"/>
        </w:rPr>
        <w:tab/>
      </w:r>
      <w:r>
        <w:rPr>
          <w:sz w:val="2"/>
        </w:rPr>
      </w:r>
      <w:r>
        <w:rPr>
          <w:sz w:val="2"/>
        </w:rPr>
        <w:pict>
          <v:group id="_x0000_s1187" style="width:.5pt;height:.1pt;mso-position-horizontal-relative:char;mso-position-vertical-relative:line" coordsize="10,2">
            <v:shape id="_x0000_s1188" style="position:absolute;width:10;height:2" coordsize="10,0" path="m,l9,e" fillcolor="#d8d9da" stroked="f">
              <v:path arrowok="t"/>
            </v:shape>
            <w10:anchorlock/>
          </v:group>
        </w:pict>
      </w:r>
      <w:r w:rsidR="009E2591">
        <w:rPr>
          <w:sz w:val="2"/>
        </w:rPr>
        <w:tab/>
      </w:r>
      <w:r>
        <w:rPr>
          <w:sz w:val="2"/>
        </w:rPr>
      </w:r>
      <w:r>
        <w:rPr>
          <w:sz w:val="2"/>
        </w:rPr>
        <w:pict>
          <v:group id="_x0000_s1185" style="width:.5pt;height:.1pt;mso-position-horizontal-relative:char;mso-position-vertical-relative:line" coordsize="10,2">
            <v:shape id="_x0000_s1186" style="position:absolute;width:10;height:2" coordsize="10,0" path="m,l9,e" fillcolor="#d8d9da" stroked="f">
              <v:path arrowok="t"/>
            </v:shape>
            <w10:anchorlock/>
          </v:group>
        </w:pict>
      </w:r>
      <w:r w:rsidR="009E2591">
        <w:rPr>
          <w:sz w:val="2"/>
        </w:rPr>
        <w:tab/>
      </w:r>
      <w:r>
        <w:rPr>
          <w:sz w:val="2"/>
        </w:rPr>
      </w:r>
      <w:r>
        <w:rPr>
          <w:sz w:val="2"/>
        </w:rPr>
        <w:pict>
          <v:group id="_x0000_s1183" style="width:.5pt;height:.1pt;mso-position-horizontal-relative:char;mso-position-vertical-relative:line" coordsize="10,2">
            <v:shape id="_x0000_s1184" style="position:absolute;width:10;height:2" coordsize="10,0" path="m,l9,e" fillcolor="#d8d9da" stroked="f">
              <v:path arrowok="t"/>
            </v:shape>
            <w10:anchorlock/>
          </v:group>
        </w:pict>
      </w:r>
      <w:r w:rsidR="009E2591">
        <w:rPr>
          <w:sz w:val="2"/>
        </w:rPr>
        <w:tab/>
      </w:r>
      <w:r>
        <w:rPr>
          <w:sz w:val="2"/>
        </w:rPr>
      </w:r>
      <w:r>
        <w:rPr>
          <w:sz w:val="2"/>
        </w:rPr>
        <w:pict>
          <v:group id="_x0000_s1181" style="width:.5pt;height:.1pt;mso-position-horizontal-relative:char;mso-position-vertical-relative:line" coordsize="10,2">
            <v:shape id="_x0000_s1182" style="position:absolute;width:10;height:2" coordsize="10,0" path="m,l9,e" fillcolor="#d8d9da" stroked="f">
              <v:path arrowok="t"/>
            </v:shape>
            <w10:anchorlock/>
          </v:group>
        </w:pict>
      </w:r>
    </w:p>
    <w:p w:rsidR="00DC3935" w:rsidRDefault="009E2591">
      <w:pPr>
        <w:spacing w:line="206" w:lineRule="exact"/>
        <w:ind w:left="2405"/>
        <w:rPr>
          <w:rFonts w:ascii="Calibri"/>
          <w:b/>
          <w:sz w:val="17"/>
        </w:rPr>
      </w:pPr>
      <w:r>
        <w:rPr>
          <w:rFonts w:ascii="Calibri"/>
          <w:b/>
          <w:color w:val="231F20"/>
          <w:w w:val="115"/>
          <w:sz w:val="17"/>
        </w:rPr>
        <w:t>THE UNITED REFORMED CHURCH</w:t>
      </w:r>
    </w:p>
    <w:p w:rsidR="00DC3935" w:rsidRDefault="009E2591">
      <w:pPr>
        <w:spacing w:before="21"/>
        <w:ind w:left="2405"/>
        <w:rPr>
          <w:rFonts w:ascii="Calibri" w:hAnsi="Calibri"/>
          <w:b/>
          <w:sz w:val="17"/>
        </w:rPr>
      </w:pPr>
      <w:r>
        <w:rPr>
          <w:rFonts w:ascii="Calibri" w:hAnsi="Calibri"/>
          <w:b/>
          <w:color w:val="231F20"/>
          <w:w w:val="115"/>
          <w:sz w:val="17"/>
        </w:rPr>
        <w:t>Ministry &amp; Mission Fund¹</w:t>
      </w:r>
    </w:p>
    <w:p w:rsidR="00DC3935" w:rsidRDefault="009E2591">
      <w:pPr>
        <w:spacing w:before="19"/>
        <w:ind w:left="2396"/>
        <w:rPr>
          <w:rFonts w:ascii="Calibri"/>
          <w:b/>
          <w:sz w:val="13"/>
        </w:rPr>
      </w:pPr>
      <w:r>
        <w:rPr>
          <w:rFonts w:ascii="Calibri"/>
          <w:b/>
          <w:color w:val="231F20"/>
          <w:w w:val="115"/>
          <w:sz w:val="13"/>
        </w:rPr>
        <w:t>Draft Income and Expenditure account to December 2019</w:t>
      </w:r>
    </w:p>
    <w:p w:rsidR="00DC3935" w:rsidRDefault="00DC3935">
      <w:pPr>
        <w:pStyle w:val="BodyText"/>
        <w:spacing w:before="2" w:after="1"/>
        <w:rPr>
          <w:rFonts w:ascii="Calibri"/>
          <w:b/>
          <w:sz w:val="13"/>
        </w:rPr>
      </w:pPr>
    </w:p>
    <w:tbl>
      <w:tblPr>
        <w:tblW w:w="0" w:type="auto"/>
        <w:tblInd w:w="238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819"/>
        <w:gridCol w:w="724"/>
        <w:gridCol w:w="724"/>
        <w:gridCol w:w="790"/>
      </w:tblGrid>
      <w:tr w:rsidR="00DC3935">
        <w:trPr>
          <w:trHeight w:val="153"/>
        </w:trPr>
        <w:tc>
          <w:tcPr>
            <w:tcW w:w="3819" w:type="dxa"/>
            <w:tcBorders>
              <w:top w:val="nil"/>
              <w:left w:val="nil"/>
              <w:bottom w:val="nil"/>
            </w:tcBorders>
          </w:tcPr>
          <w:p w:rsidR="00DC3935" w:rsidRDefault="00DC3935">
            <w:pPr>
              <w:pStyle w:val="TableParagraph"/>
              <w:rPr>
                <w:rFonts w:ascii="Times New Roman"/>
                <w:sz w:val="8"/>
              </w:rPr>
            </w:pPr>
          </w:p>
        </w:tc>
        <w:tc>
          <w:tcPr>
            <w:tcW w:w="724" w:type="dxa"/>
          </w:tcPr>
          <w:p w:rsidR="00DC3935" w:rsidRDefault="009E2591">
            <w:pPr>
              <w:pStyle w:val="TableParagraph"/>
              <w:spacing w:before="26" w:line="107" w:lineRule="exact"/>
              <w:ind w:left="229"/>
              <w:rPr>
                <w:rFonts w:ascii="Calibri"/>
                <w:b/>
                <w:sz w:val="10"/>
              </w:rPr>
            </w:pPr>
            <w:r>
              <w:rPr>
                <w:rFonts w:ascii="Calibri"/>
                <w:b/>
                <w:color w:val="231F20"/>
                <w:w w:val="120"/>
                <w:sz w:val="10"/>
              </w:rPr>
              <w:t>2018</w:t>
            </w:r>
          </w:p>
        </w:tc>
        <w:tc>
          <w:tcPr>
            <w:tcW w:w="724" w:type="dxa"/>
          </w:tcPr>
          <w:p w:rsidR="00DC3935" w:rsidRDefault="009E2591">
            <w:pPr>
              <w:pStyle w:val="TableParagraph"/>
              <w:spacing w:before="26" w:line="107" w:lineRule="exact"/>
              <w:ind w:left="228"/>
              <w:rPr>
                <w:rFonts w:ascii="Calibri"/>
                <w:b/>
                <w:sz w:val="10"/>
              </w:rPr>
            </w:pPr>
            <w:r>
              <w:rPr>
                <w:rFonts w:ascii="Calibri"/>
                <w:b/>
                <w:color w:val="231F20"/>
                <w:w w:val="120"/>
                <w:sz w:val="10"/>
              </w:rPr>
              <w:t>2019</w:t>
            </w:r>
          </w:p>
        </w:tc>
        <w:tc>
          <w:tcPr>
            <w:tcW w:w="790" w:type="dxa"/>
          </w:tcPr>
          <w:p w:rsidR="00DC3935" w:rsidRDefault="009E2591">
            <w:pPr>
              <w:pStyle w:val="TableParagraph"/>
              <w:spacing w:before="26" w:line="107" w:lineRule="exact"/>
              <w:ind w:left="265"/>
              <w:rPr>
                <w:rFonts w:ascii="Calibri"/>
                <w:b/>
                <w:sz w:val="10"/>
              </w:rPr>
            </w:pPr>
            <w:r>
              <w:rPr>
                <w:rFonts w:ascii="Calibri"/>
                <w:b/>
                <w:color w:val="231F20"/>
                <w:w w:val="120"/>
                <w:sz w:val="10"/>
              </w:rPr>
              <w:t>2020</w:t>
            </w:r>
          </w:p>
        </w:tc>
      </w:tr>
      <w:tr w:rsidR="00DC3935">
        <w:trPr>
          <w:trHeight w:val="153"/>
        </w:trPr>
        <w:tc>
          <w:tcPr>
            <w:tcW w:w="3819" w:type="dxa"/>
            <w:tcBorders>
              <w:top w:val="nil"/>
              <w:left w:val="nil"/>
              <w:bottom w:val="nil"/>
            </w:tcBorders>
          </w:tcPr>
          <w:p w:rsidR="00DC3935" w:rsidRDefault="00DC3935">
            <w:pPr>
              <w:pStyle w:val="TableParagraph"/>
              <w:rPr>
                <w:rFonts w:ascii="Times New Roman"/>
                <w:sz w:val="8"/>
              </w:rPr>
            </w:pPr>
          </w:p>
        </w:tc>
        <w:tc>
          <w:tcPr>
            <w:tcW w:w="724" w:type="dxa"/>
          </w:tcPr>
          <w:p w:rsidR="00DC3935" w:rsidRDefault="009E2591">
            <w:pPr>
              <w:pStyle w:val="TableParagraph"/>
              <w:spacing w:before="26" w:line="107" w:lineRule="exact"/>
              <w:ind w:left="201"/>
              <w:rPr>
                <w:rFonts w:ascii="Calibri"/>
                <w:b/>
                <w:sz w:val="10"/>
              </w:rPr>
            </w:pPr>
            <w:r>
              <w:rPr>
                <w:rFonts w:ascii="Calibri"/>
                <w:b/>
                <w:color w:val="231F20"/>
                <w:w w:val="120"/>
                <w:sz w:val="10"/>
              </w:rPr>
              <w:t>Actual</w:t>
            </w:r>
          </w:p>
        </w:tc>
        <w:tc>
          <w:tcPr>
            <w:tcW w:w="724" w:type="dxa"/>
          </w:tcPr>
          <w:p w:rsidR="00DC3935" w:rsidRDefault="009E2591">
            <w:pPr>
              <w:pStyle w:val="TableParagraph"/>
              <w:spacing w:before="26" w:line="107" w:lineRule="exact"/>
              <w:ind w:left="200"/>
              <w:rPr>
                <w:rFonts w:ascii="Calibri"/>
                <w:b/>
                <w:sz w:val="10"/>
              </w:rPr>
            </w:pPr>
            <w:r>
              <w:rPr>
                <w:rFonts w:ascii="Calibri"/>
                <w:b/>
                <w:color w:val="231F20"/>
                <w:w w:val="120"/>
                <w:sz w:val="10"/>
              </w:rPr>
              <w:t>Actual</w:t>
            </w:r>
          </w:p>
        </w:tc>
        <w:tc>
          <w:tcPr>
            <w:tcW w:w="790" w:type="dxa"/>
          </w:tcPr>
          <w:p w:rsidR="00DC3935" w:rsidRDefault="009E2591">
            <w:pPr>
              <w:pStyle w:val="TableParagraph"/>
              <w:spacing w:before="26" w:line="107" w:lineRule="exact"/>
              <w:ind w:left="209"/>
              <w:rPr>
                <w:rFonts w:ascii="Calibri"/>
                <w:b/>
                <w:sz w:val="10"/>
              </w:rPr>
            </w:pPr>
            <w:r>
              <w:rPr>
                <w:rFonts w:ascii="Calibri"/>
                <w:b/>
                <w:color w:val="231F20"/>
                <w:w w:val="120"/>
                <w:sz w:val="10"/>
              </w:rPr>
              <w:t>Budget</w:t>
            </w:r>
          </w:p>
        </w:tc>
      </w:tr>
      <w:tr w:rsidR="00DC3935">
        <w:trPr>
          <w:trHeight w:val="176"/>
        </w:trPr>
        <w:tc>
          <w:tcPr>
            <w:tcW w:w="3819" w:type="dxa"/>
            <w:tcBorders>
              <w:top w:val="nil"/>
              <w:left w:val="nil"/>
              <w:bottom w:val="nil"/>
            </w:tcBorders>
          </w:tcPr>
          <w:p w:rsidR="00DC3935" w:rsidRDefault="00DC3935">
            <w:pPr>
              <w:pStyle w:val="TableParagraph"/>
              <w:rPr>
                <w:rFonts w:ascii="Times New Roman"/>
                <w:sz w:val="10"/>
              </w:rPr>
            </w:pPr>
          </w:p>
        </w:tc>
        <w:tc>
          <w:tcPr>
            <w:tcW w:w="724" w:type="dxa"/>
            <w:tcBorders>
              <w:bottom w:val="nil"/>
            </w:tcBorders>
          </w:tcPr>
          <w:p w:rsidR="00DC3935" w:rsidRDefault="009E2591">
            <w:pPr>
              <w:pStyle w:val="TableParagraph"/>
              <w:spacing w:before="26"/>
              <w:ind w:left="13"/>
              <w:jc w:val="center"/>
              <w:rPr>
                <w:rFonts w:ascii="Calibri" w:hAnsi="Calibri"/>
                <w:b/>
                <w:sz w:val="10"/>
              </w:rPr>
            </w:pPr>
            <w:r>
              <w:rPr>
                <w:rFonts w:ascii="Calibri" w:hAnsi="Calibri"/>
                <w:b/>
                <w:color w:val="231F20"/>
                <w:w w:val="122"/>
                <w:sz w:val="10"/>
              </w:rPr>
              <w:t>£</w:t>
            </w:r>
          </w:p>
        </w:tc>
        <w:tc>
          <w:tcPr>
            <w:tcW w:w="724" w:type="dxa"/>
            <w:tcBorders>
              <w:bottom w:val="nil"/>
            </w:tcBorders>
          </w:tcPr>
          <w:p w:rsidR="00DC3935" w:rsidRDefault="009E2591">
            <w:pPr>
              <w:pStyle w:val="TableParagraph"/>
              <w:spacing w:before="26"/>
              <w:ind w:left="12"/>
              <w:jc w:val="center"/>
              <w:rPr>
                <w:rFonts w:ascii="Calibri" w:hAnsi="Calibri"/>
                <w:b/>
                <w:sz w:val="10"/>
              </w:rPr>
            </w:pPr>
            <w:r>
              <w:rPr>
                <w:rFonts w:ascii="Calibri" w:hAnsi="Calibri"/>
                <w:b/>
                <w:color w:val="231F20"/>
                <w:w w:val="122"/>
                <w:sz w:val="10"/>
              </w:rPr>
              <w:t>£</w:t>
            </w:r>
          </w:p>
        </w:tc>
        <w:tc>
          <w:tcPr>
            <w:tcW w:w="790" w:type="dxa"/>
            <w:tcBorders>
              <w:bottom w:val="nil"/>
            </w:tcBorders>
          </w:tcPr>
          <w:p w:rsidR="00DC3935" w:rsidRDefault="009E2591">
            <w:pPr>
              <w:pStyle w:val="TableParagraph"/>
              <w:spacing w:before="26"/>
              <w:ind w:left="1"/>
              <w:jc w:val="center"/>
              <w:rPr>
                <w:rFonts w:ascii="Calibri" w:hAnsi="Calibri"/>
                <w:b/>
                <w:sz w:val="10"/>
              </w:rPr>
            </w:pPr>
            <w:r>
              <w:rPr>
                <w:rFonts w:ascii="Calibri" w:hAnsi="Calibri"/>
                <w:b/>
                <w:color w:val="231F20"/>
                <w:w w:val="122"/>
                <w:sz w:val="10"/>
              </w:rPr>
              <w:t>£</w:t>
            </w:r>
          </w:p>
        </w:tc>
      </w:tr>
      <w:tr w:rsidR="00DC3935">
        <w:trPr>
          <w:trHeight w:val="303"/>
        </w:trPr>
        <w:tc>
          <w:tcPr>
            <w:tcW w:w="3819" w:type="dxa"/>
            <w:tcBorders>
              <w:top w:val="nil"/>
              <w:left w:val="nil"/>
              <w:bottom w:val="nil"/>
            </w:tcBorders>
          </w:tcPr>
          <w:p w:rsidR="00DC3935" w:rsidRDefault="009E2591">
            <w:pPr>
              <w:pStyle w:val="TableParagraph"/>
              <w:spacing w:before="13"/>
              <w:ind w:left="23"/>
              <w:rPr>
                <w:rFonts w:ascii="Calibri"/>
                <w:b/>
                <w:sz w:val="10"/>
              </w:rPr>
            </w:pPr>
            <w:r>
              <w:rPr>
                <w:rFonts w:ascii="Calibri"/>
                <w:b/>
                <w:color w:val="231F20"/>
                <w:w w:val="120"/>
                <w:sz w:val="10"/>
              </w:rPr>
              <w:t>Income</w:t>
            </w:r>
          </w:p>
        </w:tc>
        <w:tc>
          <w:tcPr>
            <w:tcW w:w="724" w:type="dxa"/>
            <w:tcBorders>
              <w:top w:val="nil"/>
            </w:tcBorders>
          </w:tcPr>
          <w:p w:rsidR="00DC3935" w:rsidRDefault="00DC3935">
            <w:pPr>
              <w:pStyle w:val="TableParagraph"/>
              <w:rPr>
                <w:rFonts w:ascii="Times New Roman"/>
                <w:sz w:val="12"/>
              </w:rPr>
            </w:pPr>
          </w:p>
        </w:tc>
        <w:tc>
          <w:tcPr>
            <w:tcW w:w="724" w:type="dxa"/>
            <w:tcBorders>
              <w:top w:val="nil"/>
            </w:tcBorders>
          </w:tcPr>
          <w:p w:rsidR="00DC3935" w:rsidRDefault="00DC3935">
            <w:pPr>
              <w:pStyle w:val="TableParagraph"/>
              <w:rPr>
                <w:rFonts w:ascii="Times New Roman"/>
                <w:sz w:val="12"/>
              </w:rPr>
            </w:pPr>
          </w:p>
        </w:tc>
        <w:tc>
          <w:tcPr>
            <w:tcW w:w="790" w:type="dxa"/>
            <w:tcBorders>
              <w:top w:val="nil"/>
            </w:tcBorders>
          </w:tcPr>
          <w:p w:rsidR="00DC3935" w:rsidRDefault="00DC3935">
            <w:pPr>
              <w:pStyle w:val="TableParagraph"/>
              <w:rPr>
                <w:rFonts w:ascii="Times New Roman"/>
                <w:sz w:val="12"/>
              </w:rPr>
            </w:pPr>
          </w:p>
        </w:tc>
      </w:tr>
      <w:tr w:rsidR="00DC3935">
        <w:trPr>
          <w:trHeight w:val="153"/>
        </w:trPr>
        <w:tc>
          <w:tcPr>
            <w:tcW w:w="3819" w:type="dxa"/>
            <w:tcBorders>
              <w:top w:val="nil"/>
              <w:left w:val="nil"/>
              <w:bottom w:val="nil"/>
            </w:tcBorders>
          </w:tcPr>
          <w:p w:rsidR="00DC3935" w:rsidRDefault="009E2591">
            <w:pPr>
              <w:pStyle w:val="TableParagraph"/>
              <w:spacing w:before="26" w:line="107" w:lineRule="exact"/>
              <w:ind w:left="23"/>
              <w:rPr>
                <w:rFonts w:ascii="Calibri"/>
                <w:b/>
                <w:sz w:val="10"/>
              </w:rPr>
            </w:pPr>
            <w:r>
              <w:rPr>
                <w:rFonts w:ascii="Calibri"/>
                <w:b/>
                <w:color w:val="231F20"/>
                <w:w w:val="120"/>
                <w:sz w:val="10"/>
              </w:rPr>
              <w:t>Ministry and Mission contributions</w:t>
            </w:r>
          </w:p>
        </w:tc>
        <w:tc>
          <w:tcPr>
            <w:tcW w:w="724" w:type="dxa"/>
          </w:tcPr>
          <w:p w:rsidR="00DC3935" w:rsidRDefault="009E2591">
            <w:pPr>
              <w:pStyle w:val="TableParagraph"/>
              <w:spacing w:before="26" w:line="107" w:lineRule="exact"/>
              <w:ind w:right="8"/>
              <w:jc w:val="right"/>
              <w:rPr>
                <w:rFonts w:ascii="Calibri"/>
                <w:b/>
                <w:sz w:val="10"/>
              </w:rPr>
            </w:pPr>
            <w:r>
              <w:rPr>
                <w:rFonts w:ascii="Calibri"/>
                <w:b/>
                <w:color w:val="EE322D"/>
                <w:w w:val="120"/>
                <w:sz w:val="10"/>
              </w:rPr>
              <w:t>(19,016,107)</w:t>
            </w:r>
          </w:p>
        </w:tc>
        <w:tc>
          <w:tcPr>
            <w:tcW w:w="724" w:type="dxa"/>
          </w:tcPr>
          <w:p w:rsidR="00DC3935" w:rsidRDefault="009E2591">
            <w:pPr>
              <w:pStyle w:val="TableParagraph"/>
              <w:spacing w:before="26" w:line="107" w:lineRule="exact"/>
              <w:ind w:right="8"/>
              <w:jc w:val="right"/>
              <w:rPr>
                <w:rFonts w:ascii="Calibri"/>
                <w:b/>
                <w:sz w:val="10"/>
              </w:rPr>
            </w:pPr>
            <w:r>
              <w:rPr>
                <w:rFonts w:ascii="Calibri"/>
                <w:b/>
                <w:color w:val="EE322D"/>
                <w:w w:val="120"/>
                <w:sz w:val="10"/>
              </w:rPr>
              <w:t>(18,816,761)</w:t>
            </w:r>
          </w:p>
        </w:tc>
        <w:tc>
          <w:tcPr>
            <w:tcW w:w="790" w:type="dxa"/>
          </w:tcPr>
          <w:p w:rsidR="00DC3935" w:rsidRDefault="009E2591">
            <w:pPr>
              <w:pStyle w:val="TableParagraph"/>
              <w:spacing w:before="26" w:line="107" w:lineRule="exact"/>
              <w:ind w:right="9"/>
              <w:jc w:val="right"/>
              <w:rPr>
                <w:rFonts w:ascii="Calibri"/>
                <w:b/>
                <w:sz w:val="10"/>
              </w:rPr>
            </w:pPr>
            <w:r>
              <w:rPr>
                <w:rFonts w:ascii="Calibri"/>
                <w:b/>
                <w:color w:val="EE322D"/>
                <w:w w:val="120"/>
                <w:sz w:val="10"/>
              </w:rPr>
              <w:t>(18,476,500)</w:t>
            </w:r>
          </w:p>
        </w:tc>
      </w:tr>
      <w:tr w:rsidR="00DC3935">
        <w:trPr>
          <w:trHeight w:val="153"/>
        </w:trPr>
        <w:tc>
          <w:tcPr>
            <w:tcW w:w="3819" w:type="dxa"/>
            <w:tcBorders>
              <w:top w:val="nil"/>
              <w:left w:val="nil"/>
              <w:bottom w:val="nil"/>
            </w:tcBorders>
          </w:tcPr>
          <w:p w:rsidR="00DC3935" w:rsidRDefault="009E2591">
            <w:pPr>
              <w:pStyle w:val="TableParagraph"/>
              <w:spacing w:before="26" w:line="107" w:lineRule="exact"/>
              <w:ind w:left="23"/>
              <w:rPr>
                <w:rFonts w:ascii="Calibri"/>
                <w:b/>
                <w:sz w:val="10"/>
              </w:rPr>
            </w:pPr>
            <w:r>
              <w:rPr>
                <w:rFonts w:ascii="Calibri"/>
                <w:b/>
                <w:color w:val="231F20"/>
                <w:w w:val="120"/>
                <w:sz w:val="10"/>
              </w:rPr>
              <w:t>Pensions - additional funding</w:t>
            </w:r>
          </w:p>
        </w:tc>
        <w:tc>
          <w:tcPr>
            <w:tcW w:w="724" w:type="dxa"/>
          </w:tcPr>
          <w:p w:rsidR="00DC3935" w:rsidRDefault="009E2591">
            <w:pPr>
              <w:pStyle w:val="TableParagraph"/>
              <w:spacing w:before="26" w:line="107" w:lineRule="exact"/>
              <w:ind w:right="44"/>
              <w:jc w:val="right"/>
              <w:rPr>
                <w:rFonts w:ascii="Calibri"/>
                <w:b/>
                <w:sz w:val="10"/>
              </w:rPr>
            </w:pPr>
            <w:r>
              <w:rPr>
                <w:rFonts w:ascii="Calibri"/>
                <w:b/>
                <w:color w:val="231F20"/>
                <w:w w:val="122"/>
                <w:sz w:val="10"/>
              </w:rPr>
              <w:t>0</w:t>
            </w:r>
          </w:p>
        </w:tc>
        <w:tc>
          <w:tcPr>
            <w:tcW w:w="724" w:type="dxa"/>
          </w:tcPr>
          <w:p w:rsidR="00DC3935" w:rsidRDefault="009E2591">
            <w:pPr>
              <w:pStyle w:val="TableParagraph"/>
              <w:spacing w:before="26" w:line="107" w:lineRule="exact"/>
              <w:ind w:right="12"/>
              <w:jc w:val="right"/>
              <w:rPr>
                <w:rFonts w:ascii="Calibri"/>
                <w:b/>
                <w:sz w:val="10"/>
              </w:rPr>
            </w:pPr>
            <w:r>
              <w:rPr>
                <w:rFonts w:ascii="Calibri"/>
                <w:b/>
                <w:color w:val="EE322D"/>
                <w:w w:val="120"/>
                <w:sz w:val="10"/>
              </w:rPr>
              <w:t>(537,976)</w:t>
            </w:r>
          </w:p>
        </w:tc>
        <w:tc>
          <w:tcPr>
            <w:tcW w:w="790" w:type="dxa"/>
          </w:tcPr>
          <w:p w:rsidR="00DC3935" w:rsidRDefault="009E2591">
            <w:pPr>
              <w:pStyle w:val="TableParagraph"/>
              <w:spacing w:before="26" w:line="107" w:lineRule="exact"/>
              <w:ind w:right="13"/>
              <w:jc w:val="right"/>
              <w:rPr>
                <w:rFonts w:ascii="Calibri"/>
                <w:b/>
                <w:sz w:val="10"/>
              </w:rPr>
            </w:pPr>
            <w:r>
              <w:rPr>
                <w:rFonts w:ascii="Calibri"/>
                <w:b/>
                <w:color w:val="EE322D"/>
                <w:w w:val="120"/>
                <w:sz w:val="10"/>
              </w:rPr>
              <w:t>(300,000)</w:t>
            </w:r>
          </w:p>
        </w:tc>
      </w:tr>
      <w:tr w:rsidR="00DC3935">
        <w:trPr>
          <w:trHeight w:val="340"/>
        </w:trPr>
        <w:tc>
          <w:tcPr>
            <w:tcW w:w="3819" w:type="dxa"/>
            <w:tcBorders>
              <w:top w:val="nil"/>
              <w:left w:val="nil"/>
              <w:bottom w:val="nil"/>
            </w:tcBorders>
          </w:tcPr>
          <w:p w:rsidR="00DC3935" w:rsidRDefault="00DC3935">
            <w:pPr>
              <w:pStyle w:val="TableParagraph"/>
              <w:rPr>
                <w:rFonts w:ascii="Calibri"/>
                <w:b/>
                <w:sz w:val="10"/>
              </w:rPr>
            </w:pPr>
          </w:p>
          <w:p w:rsidR="00DC3935" w:rsidRDefault="009E2591">
            <w:pPr>
              <w:pStyle w:val="TableParagraph"/>
              <w:spacing w:before="68"/>
              <w:ind w:left="23"/>
              <w:rPr>
                <w:rFonts w:ascii="Calibri"/>
                <w:b/>
                <w:sz w:val="10"/>
              </w:rPr>
            </w:pPr>
            <w:r>
              <w:rPr>
                <w:rFonts w:ascii="Calibri"/>
                <w:b/>
                <w:color w:val="231F20"/>
                <w:w w:val="120"/>
                <w:sz w:val="10"/>
              </w:rPr>
              <w:t>Investment and other income</w:t>
            </w:r>
          </w:p>
        </w:tc>
        <w:tc>
          <w:tcPr>
            <w:tcW w:w="724" w:type="dxa"/>
            <w:tcBorders>
              <w:bottom w:val="nil"/>
            </w:tcBorders>
          </w:tcPr>
          <w:p w:rsidR="00DC3935" w:rsidRDefault="00DC3935">
            <w:pPr>
              <w:pStyle w:val="TableParagraph"/>
              <w:rPr>
                <w:rFonts w:ascii="Times New Roman"/>
                <w:sz w:val="12"/>
              </w:rPr>
            </w:pPr>
          </w:p>
        </w:tc>
        <w:tc>
          <w:tcPr>
            <w:tcW w:w="724" w:type="dxa"/>
            <w:tcBorders>
              <w:bottom w:val="nil"/>
            </w:tcBorders>
          </w:tcPr>
          <w:p w:rsidR="00DC3935" w:rsidRDefault="00DC3935">
            <w:pPr>
              <w:pStyle w:val="TableParagraph"/>
              <w:rPr>
                <w:rFonts w:ascii="Times New Roman"/>
                <w:sz w:val="12"/>
              </w:rPr>
            </w:pPr>
          </w:p>
        </w:tc>
        <w:tc>
          <w:tcPr>
            <w:tcW w:w="790" w:type="dxa"/>
            <w:tcBorders>
              <w:bottom w:val="nil"/>
            </w:tcBorders>
          </w:tcPr>
          <w:p w:rsidR="00DC3935" w:rsidRDefault="00DC3935">
            <w:pPr>
              <w:pStyle w:val="TableParagraph"/>
              <w:rPr>
                <w:rFonts w:ascii="Times New Roman"/>
                <w:sz w:val="12"/>
              </w:rPr>
            </w:pPr>
          </w:p>
        </w:tc>
      </w:tr>
      <w:tr w:rsidR="00DC3935">
        <w:trPr>
          <w:trHeight w:val="163"/>
        </w:trPr>
        <w:tc>
          <w:tcPr>
            <w:tcW w:w="3819" w:type="dxa"/>
            <w:tcBorders>
              <w:top w:val="nil"/>
              <w:left w:val="nil"/>
              <w:bottom w:val="nil"/>
            </w:tcBorders>
          </w:tcPr>
          <w:p w:rsidR="00DC3935" w:rsidRDefault="009E2591">
            <w:pPr>
              <w:pStyle w:val="TableParagraph"/>
              <w:spacing w:before="13"/>
              <w:ind w:left="23"/>
              <w:rPr>
                <w:rFonts w:ascii="Calibri"/>
                <w:sz w:val="10"/>
              </w:rPr>
            </w:pPr>
            <w:r>
              <w:rPr>
                <w:rFonts w:ascii="Calibri"/>
                <w:color w:val="231F20"/>
                <w:w w:val="120"/>
                <w:sz w:val="10"/>
              </w:rPr>
              <w:t>Dividends</w:t>
            </w:r>
          </w:p>
        </w:tc>
        <w:tc>
          <w:tcPr>
            <w:tcW w:w="724" w:type="dxa"/>
            <w:tcBorders>
              <w:top w:val="nil"/>
              <w:bottom w:val="nil"/>
            </w:tcBorders>
          </w:tcPr>
          <w:p w:rsidR="00DC3935" w:rsidRDefault="009E2591">
            <w:pPr>
              <w:pStyle w:val="TableParagraph"/>
              <w:spacing w:before="13"/>
              <w:ind w:right="12"/>
              <w:jc w:val="right"/>
              <w:rPr>
                <w:rFonts w:ascii="Calibri"/>
                <w:b/>
                <w:sz w:val="10"/>
              </w:rPr>
            </w:pPr>
            <w:r>
              <w:rPr>
                <w:rFonts w:ascii="Calibri"/>
                <w:b/>
                <w:color w:val="EE322D"/>
                <w:w w:val="120"/>
                <w:sz w:val="10"/>
              </w:rPr>
              <w:t>(920,122)</w:t>
            </w:r>
          </w:p>
        </w:tc>
        <w:tc>
          <w:tcPr>
            <w:tcW w:w="724" w:type="dxa"/>
            <w:tcBorders>
              <w:top w:val="nil"/>
              <w:bottom w:val="nil"/>
            </w:tcBorders>
          </w:tcPr>
          <w:p w:rsidR="00DC3935" w:rsidRDefault="009E2591">
            <w:pPr>
              <w:pStyle w:val="TableParagraph"/>
              <w:spacing w:before="13"/>
              <w:ind w:right="12"/>
              <w:jc w:val="right"/>
              <w:rPr>
                <w:rFonts w:ascii="Calibri"/>
                <w:b/>
                <w:sz w:val="10"/>
              </w:rPr>
            </w:pPr>
            <w:r>
              <w:rPr>
                <w:rFonts w:ascii="Calibri"/>
                <w:b/>
                <w:color w:val="EE322D"/>
                <w:w w:val="120"/>
                <w:sz w:val="10"/>
              </w:rPr>
              <w:t>(931,795)</w:t>
            </w:r>
          </w:p>
        </w:tc>
        <w:tc>
          <w:tcPr>
            <w:tcW w:w="790" w:type="dxa"/>
            <w:tcBorders>
              <w:top w:val="nil"/>
              <w:bottom w:val="nil"/>
            </w:tcBorders>
          </w:tcPr>
          <w:p w:rsidR="00DC3935" w:rsidRDefault="009E2591">
            <w:pPr>
              <w:pStyle w:val="TableParagraph"/>
              <w:spacing w:before="13"/>
              <w:ind w:right="13"/>
              <w:jc w:val="right"/>
              <w:rPr>
                <w:rFonts w:ascii="Calibri"/>
                <w:b/>
                <w:sz w:val="10"/>
              </w:rPr>
            </w:pPr>
            <w:r>
              <w:rPr>
                <w:rFonts w:ascii="Calibri"/>
                <w:b/>
                <w:color w:val="EE322D"/>
                <w:w w:val="120"/>
                <w:sz w:val="10"/>
              </w:rPr>
              <w:t>(925,000)</w:t>
            </w:r>
          </w:p>
        </w:tc>
      </w:tr>
      <w:tr w:rsidR="00DC3935">
        <w:trPr>
          <w:trHeight w:val="163"/>
        </w:trPr>
        <w:tc>
          <w:tcPr>
            <w:tcW w:w="3819" w:type="dxa"/>
            <w:tcBorders>
              <w:top w:val="nil"/>
              <w:left w:val="nil"/>
              <w:bottom w:val="nil"/>
            </w:tcBorders>
          </w:tcPr>
          <w:p w:rsidR="00DC3935" w:rsidRDefault="009E2591">
            <w:pPr>
              <w:pStyle w:val="TableParagraph"/>
              <w:spacing w:before="13"/>
              <w:ind w:left="23"/>
              <w:rPr>
                <w:rFonts w:ascii="Calibri"/>
                <w:sz w:val="10"/>
              </w:rPr>
            </w:pPr>
            <w:r>
              <w:rPr>
                <w:rFonts w:ascii="Calibri"/>
                <w:color w:val="231F20"/>
                <w:w w:val="120"/>
                <w:sz w:val="10"/>
              </w:rPr>
              <w:t>Donations</w:t>
            </w:r>
          </w:p>
        </w:tc>
        <w:tc>
          <w:tcPr>
            <w:tcW w:w="724" w:type="dxa"/>
            <w:tcBorders>
              <w:top w:val="nil"/>
              <w:bottom w:val="nil"/>
            </w:tcBorders>
          </w:tcPr>
          <w:p w:rsidR="00DC3935" w:rsidRDefault="009E2591">
            <w:pPr>
              <w:pStyle w:val="TableParagraph"/>
              <w:spacing w:before="13"/>
              <w:ind w:right="12"/>
              <w:jc w:val="right"/>
              <w:rPr>
                <w:rFonts w:ascii="Calibri"/>
                <w:b/>
                <w:sz w:val="10"/>
              </w:rPr>
            </w:pPr>
            <w:r>
              <w:rPr>
                <w:rFonts w:ascii="Calibri"/>
                <w:b/>
                <w:color w:val="EE322D"/>
                <w:w w:val="120"/>
                <w:sz w:val="10"/>
              </w:rPr>
              <w:t>(6,595)</w:t>
            </w:r>
          </w:p>
        </w:tc>
        <w:tc>
          <w:tcPr>
            <w:tcW w:w="724" w:type="dxa"/>
            <w:tcBorders>
              <w:top w:val="nil"/>
              <w:bottom w:val="nil"/>
            </w:tcBorders>
          </w:tcPr>
          <w:p w:rsidR="00DC3935" w:rsidRDefault="009E2591">
            <w:pPr>
              <w:pStyle w:val="TableParagraph"/>
              <w:spacing w:before="13"/>
              <w:ind w:right="12"/>
              <w:jc w:val="right"/>
              <w:rPr>
                <w:rFonts w:ascii="Calibri"/>
                <w:b/>
                <w:sz w:val="10"/>
              </w:rPr>
            </w:pPr>
            <w:r>
              <w:rPr>
                <w:rFonts w:ascii="Calibri"/>
                <w:b/>
                <w:color w:val="EE322D"/>
                <w:w w:val="120"/>
                <w:sz w:val="10"/>
              </w:rPr>
              <w:t>(8,908)</w:t>
            </w:r>
          </w:p>
        </w:tc>
        <w:tc>
          <w:tcPr>
            <w:tcW w:w="790" w:type="dxa"/>
            <w:tcBorders>
              <w:top w:val="nil"/>
              <w:bottom w:val="nil"/>
            </w:tcBorders>
          </w:tcPr>
          <w:p w:rsidR="00DC3935" w:rsidRDefault="009E2591">
            <w:pPr>
              <w:pStyle w:val="TableParagraph"/>
              <w:spacing w:before="13"/>
              <w:ind w:right="46"/>
              <w:jc w:val="right"/>
              <w:rPr>
                <w:rFonts w:ascii="Calibri"/>
                <w:b/>
                <w:sz w:val="10"/>
              </w:rPr>
            </w:pPr>
            <w:r>
              <w:rPr>
                <w:rFonts w:ascii="Calibri"/>
                <w:b/>
                <w:color w:val="231F20"/>
                <w:w w:val="122"/>
                <w:sz w:val="10"/>
              </w:rPr>
              <w:t>0</w:t>
            </w:r>
          </w:p>
        </w:tc>
      </w:tr>
      <w:tr w:rsidR="00DC3935">
        <w:trPr>
          <w:trHeight w:val="163"/>
        </w:trPr>
        <w:tc>
          <w:tcPr>
            <w:tcW w:w="3819" w:type="dxa"/>
            <w:tcBorders>
              <w:top w:val="nil"/>
              <w:left w:val="nil"/>
              <w:bottom w:val="nil"/>
            </w:tcBorders>
          </w:tcPr>
          <w:p w:rsidR="00DC3935" w:rsidRDefault="009E2591">
            <w:pPr>
              <w:pStyle w:val="TableParagraph"/>
              <w:spacing w:before="13"/>
              <w:ind w:left="23"/>
              <w:rPr>
                <w:rFonts w:ascii="Calibri"/>
                <w:sz w:val="10"/>
              </w:rPr>
            </w:pPr>
            <w:r>
              <w:rPr>
                <w:rFonts w:ascii="Calibri"/>
                <w:color w:val="231F20"/>
                <w:w w:val="120"/>
                <w:sz w:val="10"/>
              </w:rPr>
              <w:t>Specific legacies</w:t>
            </w:r>
          </w:p>
        </w:tc>
        <w:tc>
          <w:tcPr>
            <w:tcW w:w="724" w:type="dxa"/>
            <w:tcBorders>
              <w:top w:val="nil"/>
              <w:bottom w:val="nil"/>
            </w:tcBorders>
          </w:tcPr>
          <w:p w:rsidR="00DC3935" w:rsidRDefault="009E2591">
            <w:pPr>
              <w:pStyle w:val="TableParagraph"/>
              <w:spacing w:before="13"/>
              <w:ind w:right="12"/>
              <w:jc w:val="right"/>
              <w:rPr>
                <w:rFonts w:ascii="Calibri"/>
                <w:b/>
                <w:sz w:val="10"/>
              </w:rPr>
            </w:pPr>
            <w:r>
              <w:rPr>
                <w:rFonts w:ascii="Calibri"/>
                <w:b/>
                <w:color w:val="EE322D"/>
                <w:w w:val="120"/>
                <w:sz w:val="10"/>
              </w:rPr>
              <w:t>(431)</w:t>
            </w:r>
          </w:p>
        </w:tc>
        <w:tc>
          <w:tcPr>
            <w:tcW w:w="724" w:type="dxa"/>
            <w:tcBorders>
              <w:top w:val="nil"/>
              <w:bottom w:val="nil"/>
            </w:tcBorders>
          </w:tcPr>
          <w:p w:rsidR="00DC3935" w:rsidRDefault="009E2591">
            <w:pPr>
              <w:pStyle w:val="TableParagraph"/>
              <w:spacing w:before="13"/>
              <w:ind w:right="13"/>
              <w:jc w:val="right"/>
              <w:rPr>
                <w:rFonts w:ascii="Calibri"/>
                <w:b/>
                <w:sz w:val="10"/>
              </w:rPr>
            </w:pPr>
            <w:r>
              <w:rPr>
                <w:rFonts w:ascii="Calibri"/>
                <w:b/>
                <w:color w:val="EE322D"/>
                <w:w w:val="120"/>
                <w:sz w:val="10"/>
              </w:rPr>
              <w:t>(5,000)</w:t>
            </w:r>
          </w:p>
        </w:tc>
        <w:tc>
          <w:tcPr>
            <w:tcW w:w="790" w:type="dxa"/>
            <w:tcBorders>
              <w:top w:val="nil"/>
              <w:bottom w:val="nil"/>
            </w:tcBorders>
          </w:tcPr>
          <w:p w:rsidR="00DC3935" w:rsidRDefault="009E2591">
            <w:pPr>
              <w:pStyle w:val="TableParagraph"/>
              <w:spacing w:before="13"/>
              <w:ind w:right="46"/>
              <w:jc w:val="right"/>
              <w:rPr>
                <w:rFonts w:ascii="Calibri"/>
                <w:b/>
                <w:sz w:val="10"/>
              </w:rPr>
            </w:pPr>
            <w:r>
              <w:rPr>
                <w:rFonts w:ascii="Calibri"/>
                <w:b/>
                <w:color w:val="231F20"/>
                <w:w w:val="122"/>
                <w:sz w:val="10"/>
              </w:rPr>
              <w:t>0</w:t>
            </w:r>
          </w:p>
        </w:tc>
      </w:tr>
      <w:tr w:rsidR="00DC3935">
        <w:trPr>
          <w:trHeight w:val="163"/>
        </w:trPr>
        <w:tc>
          <w:tcPr>
            <w:tcW w:w="3819" w:type="dxa"/>
            <w:tcBorders>
              <w:top w:val="nil"/>
              <w:left w:val="nil"/>
              <w:bottom w:val="nil"/>
            </w:tcBorders>
          </w:tcPr>
          <w:p w:rsidR="00DC3935" w:rsidRDefault="009E2591">
            <w:pPr>
              <w:pStyle w:val="TableParagraph"/>
              <w:spacing w:before="13"/>
              <w:ind w:left="23"/>
              <w:rPr>
                <w:rFonts w:ascii="Calibri"/>
                <w:sz w:val="10"/>
              </w:rPr>
            </w:pPr>
            <w:r>
              <w:rPr>
                <w:rFonts w:ascii="Calibri"/>
                <w:color w:val="231F20"/>
                <w:w w:val="120"/>
                <w:sz w:val="10"/>
              </w:rPr>
              <w:t>Grants/Income - Memorial Hall Trust/Fund</w:t>
            </w:r>
          </w:p>
        </w:tc>
        <w:tc>
          <w:tcPr>
            <w:tcW w:w="724" w:type="dxa"/>
            <w:tcBorders>
              <w:top w:val="nil"/>
              <w:bottom w:val="nil"/>
            </w:tcBorders>
          </w:tcPr>
          <w:p w:rsidR="00DC3935" w:rsidRDefault="009E2591">
            <w:pPr>
              <w:pStyle w:val="TableParagraph"/>
              <w:spacing w:before="13"/>
              <w:ind w:right="12"/>
              <w:jc w:val="right"/>
              <w:rPr>
                <w:rFonts w:ascii="Calibri"/>
                <w:b/>
                <w:sz w:val="10"/>
              </w:rPr>
            </w:pPr>
            <w:r>
              <w:rPr>
                <w:rFonts w:ascii="Calibri"/>
                <w:b/>
                <w:color w:val="EE322D"/>
                <w:w w:val="120"/>
                <w:sz w:val="10"/>
              </w:rPr>
              <w:t>(286,945)</w:t>
            </w:r>
          </w:p>
        </w:tc>
        <w:tc>
          <w:tcPr>
            <w:tcW w:w="724" w:type="dxa"/>
            <w:tcBorders>
              <w:top w:val="nil"/>
              <w:bottom w:val="nil"/>
            </w:tcBorders>
          </w:tcPr>
          <w:p w:rsidR="00DC3935" w:rsidRDefault="009E2591">
            <w:pPr>
              <w:pStyle w:val="TableParagraph"/>
              <w:spacing w:before="13"/>
              <w:ind w:right="13"/>
              <w:jc w:val="right"/>
              <w:rPr>
                <w:rFonts w:ascii="Calibri"/>
                <w:b/>
                <w:sz w:val="10"/>
              </w:rPr>
            </w:pPr>
            <w:r>
              <w:rPr>
                <w:rFonts w:ascii="Calibri"/>
                <w:b/>
                <w:color w:val="EE322D"/>
                <w:w w:val="120"/>
                <w:sz w:val="10"/>
              </w:rPr>
              <w:t>(302,842)</w:t>
            </w:r>
          </w:p>
        </w:tc>
        <w:tc>
          <w:tcPr>
            <w:tcW w:w="790" w:type="dxa"/>
            <w:tcBorders>
              <w:top w:val="nil"/>
              <w:bottom w:val="nil"/>
            </w:tcBorders>
          </w:tcPr>
          <w:p w:rsidR="00DC3935" w:rsidRDefault="009E2591">
            <w:pPr>
              <w:pStyle w:val="TableParagraph"/>
              <w:spacing w:before="13"/>
              <w:ind w:right="14"/>
              <w:jc w:val="right"/>
              <w:rPr>
                <w:rFonts w:ascii="Calibri"/>
                <w:b/>
                <w:sz w:val="10"/>
              </w:rPr>
            </w:pPr>
            <w:r>
              <w:rPr>
                <w:rFonts w:ascii="Calibri"/>
                <w:b/>
                <w:color w:val="EE322D"/>
                <w:w w:val="120"/>
                <w:sz w:val="10"/>
              </w:rPr>
              <w:t>(288,000)</w:t>
            </w:r>
          </w:p>
        </w:tc>
      </w:tr>
      <w:tr w:rsidR="00DC3935">
        <w:trPr>
          <w:trHeight w:val="163"/>
        </w:trPr>
        <w:tc>
          <w:tcPr>
            <w:tcW w:w="3819" w:type="dxa"/>
            <w:tcBorders>
              <w:top w:val="nil"/>
              <w:left w:val="nil"/>
              <w:bottom w:val="nil"/>
            </w:tcBorders>
          </w:tcPr>
          <w:p w:rsidR="00DC3935" w:rsidRDefault="009E2591">
            <w:pPr>
              <w:pStyle w:val="TableParagraph"/>
              <w:spacing w:before="13"/>
              <w:ind w:left="23"/>
              <w:rPr>
                <w:rFonts w:ascii="Calibri"/>
                <w:sz w:val="10"/>
              </w:rPr>
            </w:pPr>
            <w:r>
              <w:rPr>
                <w:rFonts w:ascii="Calibri"/>
                <w:color w:val="231F20"/>
                <w:w w:val="120"/>
                <w:sz w:val="10"/>
              </w:rPr>
              <w:t>Net other interest &amp; bank charges</w:t>
            </w:r>
          </w:p>
        </w:tc>
        <w:tc>
          <w:tcPr>
            <w:tcW w:w="724" w:type="dxa"/>
            <w:tcBorders>
              <w:top w:val="nil"/>
              <w:bottom w:val="nil"/>
            </w:tcBorders>
          </w:tcPr>
          <w:p w:rsidR="00DC3935" w:rsidRDefault="009E2591">
            <w:pPr>
              <w:pStyle w:val="TableParagraph"/>
              <w:spacing w:before="13"/>
              <w:ind w:right="12"/>
              <w:jc w:val="right"/>
              <w:rPr>
                <w:rFonts w:ascii="Calibri"/>
                <w:b/>
                <w:sz w:val="10"/>
              </w:rPr>
            </w:pPr>
            <w:r>
              <w:rPr>
                <w:rFonts w:ascii="Calibri"/>
                <w:b/>
                <w:color w:val="EE322D"/>
                <w:w w:val="120"/>
                <w:sz w:val="10"/>
              </w:rPr>
              <w:t>(7,291)</w:t>
            </w:r>
          </w:p>
        </w:tc>
        <w:tc>
          <w:tcPr>
            <w:tcW w:w="724" w:type="dxa"/>
            <w:tcBorders>
              <w:top w:val="nil"/>
              <w:bottom w:val="nil"/>
            </w:tcBorders>
          </w:tcPr>
          <w:p w:rsidR="00DC3935" w:rsidRDefault="009E2591">
            <w:pPr>
              <w:pStyle w:val="TableParagraph"/>
              <w:spacing w:before="13"/>
              <w:ind w:right="13"/>
              <w:jc w:val="right"/>
              <w:rPr>
                <w:rFonts w:ascii="Calibri"/>
                <w:b/>
                <w:sz w:val="10"/>
              </w:rPr>
            </w:pPr>
            <w:r>
              <w:rPr>
                <w:rFonts w:ascii="Calibri"/>
                <w:b/>
                <w:color w:val="EE322D"/>
                <w:w w:val="120"/>
                <w:sz w:val="10"/>
              </w:rPr>
              <w:t>(10,983)</w:t>
            </w:r>
          </w:p>
        </w:tc>
        <w:tc>
          <w:tcPr>
            <w:tcW w:w="790" w:type="dxa"/>
            <w:tcBorders>
              <w:top w:val="nil"/>
              <w:bottom w:val="nil"/>
            </w:tcBorders>
          </w:tcPr>
          <w:p w:rsidR="00DC3935" w:rsidRDefault="009E2591">
            <w:pPr>
              <w:pStyle w:val="TableParagraph"/>
              <w:spacing w:before="13"/>
              <w:ind w:right="15"/>
              <w:jc w:val="right"/>
              <w:rPr>
                <w:rFonts w:ascii="Calibri"/>
                <w:b/>
                <w:sz w:val="10"/>
              </w:rPr>
            </w:pPr>
            <w:r>
              <w:rPr>
                <w:rFonts w:ascii="Calibri"/>
                <w:b/>
                <w:color w:val="EE322D"/>
                <w:w w:val="120"/>
                <w:sz w:val="10"/>
              </w:rPr>
              <w:t>(8,000)</w:t>
            </w:r>
          </w:p>
        </w:tc>
      </w:tr>
      <w:tr w:rsidR="00DC3935">
        <w:trPr>
          <w:trHeight w:val="140"/>
        </w:trPr>
        <w:tc>
          <w:tcPr>
            <w:tcW w:w="3819" w:type="dxa"/>
            <w:tcBorders>
              <w:top w:val="nil"/>
              <w:left w:val="nil"/>
              <w:bottom w:val="nil"/>
            </w:tcBorders>
          </w:tcPr>
          <w:p w:rsidR="00DC3935" w:rsidRDefault="009E2591">
            <w:pPr>
              <w:pStyle w:val="TableParagraph"/>
              <w:spacing w:before="13" w:line="108" w:lineRule="exact"/>
              <w:ind w:left="23"/>
              <w:rPr>
                <w:rFonts w:ascii="Calibri"/>
                <w:sz w:val="10"/>
              </w:rPr>
            </w:pPr>
            <w:r>
              <w:rPr>
                <w:rFonts w:ascii="Calibri"/>
                <w:color w:val="231F20"/>
                <w:w w:val="120"/>
                <w:sz w:val="10"/>
              </w:rPr>
              <w:t>Other income, including property rentals</w:t>
            </w:r>
          </w:p>
        </w:tc>
        <w:tc>
          <w:tcPr>
            <w:tcW w:w="724" w:type="dxa"/>
            <w:tcBorders>
              <w:top w:val="nil"/>
            </w:tcBorders>
          </w:tcPr>
          <w:p w:rsidR="00DC3935" w:rsidRDefault="009E2591">
            <w:pPr>
              <w:pStyle w:val="TableParagraph"/>
              <w:spacing w:before="13" w:line="108" w:lineRule="exact"/>
              <w:ind w:right="12"/>
              <w:jc w:val="right"/>
              <w:rPr>
                <w:rFonts w:ascii="Calibri"/>
                <w:b/>
                <w:sz w:val="10"/>
              </w:rPr>
            </w:pPr>
            <w:r>
              <w:rPr>
                <w:rFonts w:ascii="Calibri"/>
                <w:b/>
                <w:color w:val="EE322D"/>
                <w:w w:val="120"/>
                <w:sz w:val="10"/>
              </w:rPr>
              <w:t>(126,368)</w:t>
            </w:r>
          </w:p>
        </w:tc>
        <w:tc>
          <w:tcPr>
            <w:tcW w:w="724" w:type="dxa"/>
            <w:tcBorders>
              <w:top w:val="nil"/>
            </w:tcBorders>
          </w:tcPr>
          <w:p w:rsidR="00DC3935" w:rsidRDefault="009E2591">
            <w:pPr>
              <w:pStyle w:val="TableParagraph"/>
              <w:spacing w:before="13" w:line="108" w:lineRule="exact"/>
              <w:ind w:right="13"/>
              <w:jc w:val="right"/>
              <w:rPr>
                <w:rFonts w:ascii="Calibri"/>
                <w:b/>
                <w:sz w:val="10"/>
              </w:rPr>
            </w:pPr>
            <w:r>
              <w:rPr>
                <w:rFonts w:ascii="Calibri"/>
                <w:b/>
                <w:color w:val="EE322D"/>
                <w:w w:val="120"/>
                <w:sz w:val="10"/>
              </w:rPr>
              <w:t>(140,008)</w:t>
            </w:r>
          </w:p>
        </w:tc>
        <w:tc>
          <w:tcPr>
            <w:tcW w:w="790" w:type="dxa"/>
            <w:tcBorders>
              <w:top w:val="nil"/>
            </w:tcBorders>
          </w:tcPr>
          <w:p w:rsidR="00DC3935" w:rsidRDefault="009E2591">
            <w:pPr>
              <w:pStyle w:val="TableParagraph"/>
              <w:spacing w:before="13" w:line="108" w:lineRule="exact"/>
              <w:ind w:right="14"/>
              <w:jc w:val="right"/>
              <w:rPr>
                <w:rFonts w:ascii="Calibri"/>
                <w:b/>
                <w:sz w:val="10"/>
              </w:rPr>
            </w:pPr>
            <w:r>
              <w:rPr>
                <w:rFonts w:ascii="Calibri"/>
                <w:b/>
                <w:color w:val="EE322D"/>
                <w:w w:val="120"/>
                <w:sz w:val="10"/>
              </w:rPr>
              <w:t>(162,400)</w:t>
            </w:r>
          </w:p>
        </w:tc>
      </w:tr>
      <w:tr w:rsidR="00DC3935">
        <w:trPr>
          <w:trHeight w:val="153"/>
        </w:trPr>
        <w:tc>
          <w:tcPr>
            <w:tcW w:w="3819" w:type="dxa"/>
            <w:tcBorders>
              <w:top w:val="nil"/>
              <w:left w:val="nil"/>
              <w:bottom w:val="nil"/>
            </w:tcBorders>
          </w:tcPr>
          <w:p w:rsidR="00DC3935" w:rsidRDefault="00DC3935">
            <w:pPr>
              <w:pStyle w:val="TableParagraph"/>
              <w:rPr>
                <w:rFonts w:ascii="Times New Roman"/>
                <w:sz w:val="8"/>
              </w:rPr>
            </w:pPr>
          </w:p>
        </w:tc>
        <w:tc>
          <w:tcPr>
            <w:tcW w:w="724" w:type="dxa"/>
          </w:tcPr>
          <w:p w:rsidR="00DC3935" w:rsidRDefault="009E2591">
            <w:pPr>
              <w:pStyle w:val="TableParagraph"/>
              <w:spacing w:before="26" w:line="108" w:lineRule="exact"/>
              <w:ind w:right="12"/>
              <w:jc w:val="right"/>
              <w:rPr>
                <w:rFonts w:ascii="Calibri"/>
                <w:b/>
                <w:sz w:val="10"/>
              </w:rPr>
            </w:pPr>
            <w:r>
              <w:rPr>
                <w:rFonts w:ascii="Calibri"/>
                <w:b/>
                <w:color w:val="EE322D"/>
                <w:w w:val="120"/>
                <w:sz w:val="10"/>
              </w:rPr>
              <w:t>(1,347,752)</w:t>
            </w:r>
          </w:p>
        </w:tc>
        <w:tc>
          <w:tcPr>
            <w:tcW w:w="724" w:type="dxa"/>
          </w:tcPr>
          <w:p w:rsidR="00DC3935" w:rsidRDefault="009E2591">
            <w:pPr>
              <w:pStyle w:val="TableParagraph"/>
              <w:spacing w:before="26" w:line="108" w:lineRule="exact"/>
              <w:ind w:right="13"/>
              <w:jc w:val="right"/>
              <w:rPr>
                <w:rFonts w:ascii="Calibri"/>
                <w:b/>
                <w:sz w:val="10"/>
              </w:rPr>
            </w:pPr>
            <w:r>
              <w:rPr>
                <w:rFonts w:ascii="Calibri"/>
                <w:b/>
                <w:color w:val="EE322D"/>
                <w:w w:val="120"/>
                <w:sz w:val="10"/>
              </w:rPr>
              <w:t>(1,399,535)</w:t>
            </w:r>
          </w:p>
        </w:tc>
        <w:tc>
          <w:tcPr>
            <w:tcW w:w="790" w:type="dxa"/>
          </w:tcPr>
          <w:p w:rsidR="00DC3935" w:rsidRDefault="009E2591">
            <w:pPr>
              <w:pStyle w:val="TableParagraph"/>
              <w:spacing w:before="26" w:line="108" w:lineRule="exact"/>
              <w:ind w:right="13"/>
              <w:jc w:val="right"/>
              <w:rPr>
                <w:rFonts w:ascii="Calibri"/>
                <w:b/>
                <w:sz w:val="10"/>
              </w:rPr>
            </w:pPr>
            <w:r>
              <w:rPr>
                <w:rFonts w:ascii="Calibri"/>
                <w:b/>
                <w:color w:val="EE322D"/>
                <w:w w:val="120"/>
                <w:sz w:val="10"/>
              </w:rPr>
              <w:t>(1,383,400)</w:t>
            </w:r>
          </w:p>
        </w:tc>
      </w:tr>
      <w:tr w:rsidR="00DC3935">
        <w:trPr>
          <w:trHeight w:val="315"/>
        </w:trPr>
        <w:tc>
          <w:tcPr>
            <w:tcW w:w="3819" w:type="dxa"/>
            <w:tcBorders>
              <w:top w:val="nil"/>
              <w:left w:val="nil"/>
              <w:bottom w:val="double" w:sz="1" w:space="0" w:color="231F20"/>
            </w:tcBorders>
          </w:tcPr>
          <w:p w:rsidR="00DC3935" w:rsidRDefault="00DC3935">
            <w:pPr>
              <w:pStyle w:val="TableParagraph"/>
              <w:rPr>
                <w:rFonts w:ascii="Calibri"/>
                <w:b/>
                <w:sz w:val="10"/>
              </w:rPr>
            </w:pPr>
          </w:p>
          <w:p w:rsidR="00DC3935" w:rsidRDefault="009E2591">
            <w:pPr>
              <w:pStyle w:val="TableParagraph"/>
              <w:spacing w:before="67" w:line="106" w:lineRule="exact"/>
              <w:ind w:left="23"/>
              <w:rPr>
                <w:rFonts w:ascii="Calibri"/>
                <w:b/>
                <w:sz w:val="10"/>
              </w:rPr>
            </w:pPr>
            <w:r>
              <w:rPr>
                <w:rFonts w:ascii="Calibri"/>
                <w:b/>
                <w:color w:val="231F20"/>
                <w:w w:val="120"/>
                <w:sz w:val="10"/>
              </w:rPr>
              <w:t>Total income</w:t>
            </w:r>
          </w:p>
        </w:tc>
        <w:tc>
          <w:tcPr>
            <w:tcW w:w="724" w:type="dxa"/>
            <w:tcBorders>
              <w:bottom w:val="double" w:sz="1" w:space="0" w:color="231F20"/>
            </w:tcBorders>
          </w:tcPr>
          <w:p w:rsidR="00DC3935" w:rsidRDefault="00DC3935">
            <w:pPr>
              <w:pStyle w:val="TableParagraph"/>
              <w:rPr>
                <w:rFonts w:ascii="Calibri"/>
                <w:b/>
                <w:sz w:val="10"/>
              </w:rPr>
            </w:pPr>
          </w:p>
          <w:p w:rsidR="00DC3935" w:rsidRDefault="009E2591">
            <w:pPr>
              <w:pStyle w:val="TableParagraph"/>
              <w:spacing w:before="67" w:line="106" w:lineRule="exact"/>
              <w:ind w:right="8"/>
              <w:jc w:val="right"/>
              <w:rPr>
                <w:rFonts w:ascii="Calibri"/>
                <w:b/>
                <w:sz w:val="10"/>
              </w:rPr>
            </w:pPr>
            <w:r>
              <w:rPr>
                <w:rFonts w:ascii="Calibri"/>
                <w:b/>
                <w:color w:val="EE322D"/>
                <w:w w:val="120"/>
                <w:sz w:val="10"/>
              </w:rPr>
              <w:t>(20,363,859)</w:t>
            </w:r>
          </w:p>
        </w:tc>
        <w:tc>
          <w:tcPr>
            <w:tcW w:w="724" w:type="dxa"/>
            <w:tcBorders>
              <w:bottom w:val="double" w:sz="1" w:space="0" w:color="231F20"/>
            </w:tcBorders>
          </w:tcPr>
          <w:p w:rsidR="00DC3935" w:rsidRDefault="00DC3935">
            <w:pPr>
              <w:pStyle w:val="TableParagraph"/>
              <w:rPr>
                <w:rFonts w:ascii="Calibri"/>
                <w:b/>
                <w:sz w:val="10"/>
              </w:rPr>
            </w:pPr>
          </w:p>
          <w:p w:rsidR="00DC3935" w:rsidRDefault="009E2591">
            <w:pPr>
              <w:pStyle w:val="TableParagraph"/>
              <w:spacing w:before="67" w:line="106" w:lineRule="exact"/>
              <w:ind w:right="9"/>
              <w:jc w:val="right"/>
              <w:rPr>
                <w:rFonts w:ascii="Calibri"/>
                <w:b/>
                <w:sz w:val="10"/>
              </w:rPr>
            </w:pPr>
            <w:r>
              <w:rPr>
                <w:rFonts w:ascii="Calibri"/>
                <w:b/>
                <w:color w:val="EE322D"/>
                <w:w w:val="120"/>
                <w:sz w:val="10"/>
              </w:rPr>
              <w:t>(20,754,272)</w:t>
            </w:r>
          </w:p>
        </w:tc>
        <w:tc>
          <w:tcPr>
            <w:tcW w:w="790" w:type="dxa"/>
            <w:tcBorders>
              <w:bottom w:val="double" w:sz="1" w:space="0" w:color="231F20"/>
            </w:tcBorders>
          </w:tcPr>
          <w:p w:rsidR="00DC3935" w:rsidRDefault="00DC3935">
            <w:pPr>
              <w:pStyle w:val="TableParagraph"/>
              <w:rPr>
                <w:rFonts w:ascii="Calibri"/>
                <w:b/>
                <w:sz w:val="10"/>
              </w:rPr>
            </w:pPr>
          </w:p>
          <w:p w:rsidR="00DC3935" w:rsidRDefault="009E2591">
            <w:pPr>
              <w:pStyle w:val="TableParagraph"/>
              <w:spacing w:before="67" w:line="106" w:lineRule="exact"/>
              <w:ind w:right="9"/>
              <w:jc w:val="right"/>
              <w:rPr>
                <w:rFonts w:ascii="Calibri"/>
                <w:b/>
                <w:sz w:val="10"/>
              </w:rPr>
            </w:pPr>
            <w:r>
              <w:rPr>
                <w:rFonts w:ascii="Calibri"/>
                <w:b/>
                <w:color w:val="EE322D"/>
                <w:w w:val="120"/>
                <w:sz w:val="10"/>
              </w:rPr>
              <w:t>(20,159,900)</w:t>
            </w:r>
          </w:p>
        </w:tc>
      </w:tr>
      <w:tr w:rsidR="00DC3935">
        <w:trPr>
          <w:trHeight w:val="338"/>
        </w:trPr>
        <w:tc>
          <w:tcPr>
            <w:tcW w:w="3819" w:type="dxa"/>
            <w:tcBorders>
              <w:top w:val="double" w:sz="1" w:space="0" w:color="231F20"/>
              <w:left w:val="nil"/>
              <w:bottom w:val="nil"/>
            </w:tcBorders>
          </w:tcPr>
          <w:p w:rsidR="00DC3935" w:rsidRDefault="00DC3935">
            <w:pPr>
              <w:pStyle w:val="TableParagraph"/>
              <w:rPr>
                <w:rFonts w:ascii="Calibri"/>
                <w:b/>
                <w:sz w:val="10"/>
              </w:rPr>
            </w:pPr>
          </w:p>
          <w:p w:rsidR="00DC3935" w:rsidRDefault="009E2591">
            <w:pPr>
              <w:pStyle w:val="TableParagraph"/>
              <w:spacing w:before="65"/>
              <w:ind w:left="23"/>
              <w:rPr>
                <w:rFonts w:ascii="Calibri"/>
                <w:b/>
                <w:sz w:val="10"/>
              </w:rPr>
            </w:pPr>
            <w:r>
              <w:rPr>
                <w:rFonts w:ascii="Calibri"/>
                <w:b/>
                <w:color w:val="231F20"/>
                <w:w w:val="120"/>
                <w:sz w:val="10"/>
              </w:rPr>
              <w:t>Expenditure</w:t>
            </w:r>
          </w:p>
        </w:tc>
        <w:tc>
          <w:tcPr>
            <w:tcW w:w="724" w:type="dxa"/>
            <w:tcBorders>
              <w:top w:val="double" w:sz="1" w:space="0" w:color="231F20"/>
              <w:bottom w:val="nil"/>
            </w:tcBorders>
          </w:tcPr>
          <w:p w:rsidR="00DC3935" w:rsidRDefault="00DC3935">
            <w:pPr>
              <w:pStyle w:val="TableParagraph"/>
              <w:rPr>
                <w:rFonts w:ascii="Times New Roman"/>
                <w:sz w:val="12"/>
              </w:rPr>
            </w:pPr>
          </w:p>
        </w:tc>
        <w:tc>
          <w:tcPr>
            <w:tcW w:w="724" w:type="dxa"/>
            <w:tcBorders>
              <w:top w:val="double" w:sz="1" w:space="0" w:color="231F20"/>
              <w:bottom w:val="nil"/>
            </w:tcBorders>
          </w:tcPr>
          <w:p w:rsidR="00DC3935" w:rsidRDefault="00DC3935">
            <w:pPr>
              <w:pStyle w:val="TableParagraph"/>
              <w:rPr>
                <w:rFonts w:ascii="Times New Roman"/>
                <w:sz w:val="12"/>
              </w:rPr>
            </w:pPr>
          </w:p>
        </w:tc>
        <w:tc>
          <w:tcPr>
            <w:tcW w:w="790" w:type="dxa"/>
            <w:tcBorders>
              <w:top w:val="double" w:sz="1" w:space="0" w:color="231F20"/>
              <w:bottom w:val="nil"/>
            </w:tcBorders>
          </w:tcPr>
          <w:p w:rsidR="00DC3935" w:rsidRDefault="00DC3935">
            <w:pPr>
              <w:pStyle w:val="TableParagraph"/>
              <w:rPr>
                <w:rFonts w:ascii="Times New Roman"/>
                <w:sz w:val="12"/>
              </w:rPr>
            </w:pPr>
          </w:p>
        </w:tc>
      </w:tr>
      <w:tr w:rsidR="00DC3935">
        <w:trPr>
          <w:trHeight w:val="163"/>
        </w:trPr>
        <w:tc>
          <w:tcPr>
            <w:tcW w:w="3819" w:type="dxa"/>
            <w:tcBorders>
              <w:top w:val="nil"/>
              <w:left w:val="nil"/>
              <w:bottom w:val="nil"/>
            </w:tcBorders>
          </w:tcPr>
          <w:p w:rsidR="00DC3935" w:rsidRDefault="009E2591">
            <w:pPr>
              <w:pStyle w:val="TableParagraph"/>
              <w:spacing w:before="13"/>
              <w:ind w:left="23"/>
              <w:rPr>
                <w:rFonts w:ascii="Calibri"/>
                <w:b/>
                <w:sz w:val="10"/>
              </w:rPr>
            </w:pPr>
            <w:r>
              <w:rPr>
                <w:rFonts w:ascii="Calibri"/>
                <w:b/>
                <w:color w:val="231F20"/>
                <w:w w:val="120"/>
                <w:sz w:val="10"/>
              </w:rPr>
              <w:t>Discipleship Dept.</w:t>
            </w:r>
          </w:p>
        </w:tc>
        <w:tc>
          <w:tcPr>
            <w:tcW w:w="724" w:type="dxa"/>
            <w:tcBorders>
              <w:top w:val="nil"/>
              <w:bottom w:val="nil"/>
            </w:tcBorders>
          </w:tcPr>
          <w:p w:rsidR="00DC3935" w:rsidRDefault="00DC3935">
            <w:pPr>
              <w:pStyle w:val="TableParagraph"/>
              <w:rPr>
                <w:rFonts w:ascii="Times New Roman"/>
                <w:sz w:val="10"/>
              </w:rPr>
            </w:pPr>
          </w:p>
        </w:tc>
        <w:tc>
          <w:tcPr>
            <w:tcW w:w="724" w:type="dxa"/>
            <w:tcBorders>
              <w:top w:val="nil"/>
              <w:bottom w:val="nil"/>
            </w:tcBorders>
          </w:tcPr>
          <w:p w:rsidR="00DC3935" w:rsidRDefault="00DC3935">
            <w:pPr>
              <w:pStyle w:val="TableParagraph"/>
              <w:rPr>
                <w:rFonts w:ascii="Times New Roman"/>
                <w:sz w:val="10"/>
              </w:rPr>
            </w:pPr>
          </w:p>
        </w:tc>
        <w:tc>
          <w:tcPr>
            <w:tcW w:w="790" w:type="dxa"/>
            <w:tcBorders>
              <w:top w:val="nil"/>
              <w:bottom w:val="nil"/>
            </w:tcBorders>
          </w:tcPr>
          <w:p w:rsidR="00DC3935" w:rsidRDefault="00DC3935">
            <w:pPr>
              <w:pStyle w:val="TableParagraph"/>
              <w:rPr>
                <w:rFonts w:ascii="Times New Roman"/>
                <w:sz w:val="10"/>
              </w:rPr>
            </w:pPr>
          </w:p>
        </w:tc>
      </w:tr>
      <w:tr w:rsidR="00DC3935">
        <w:trPr>
          <w:trHeight w:val="159"/>
        </w:trPr>
        <w:tc>
          <w:tcPr>
            <w:tcW w:w="3819" w:type="dxa"/>
            <w:tcBorders>
              <w:top w:val="nil"/>
              <w:left w:val="nil"/>
              <w:bottom w:val="nil"/>
            </w:tcBorders>
          </w:tcPr>
          <w:p w:rsidR="00DC3935" w:rsidRDefault="009E2591">
            <w:pPr>
              <w:pStyle w:val="TableParagraph"/>
              <w:spacing w:before="13"/>
              <w:ind w:left="23"/>
              <w:rPr>
                <w:rFonts w:ascii="Calibri"/>
                <w:b/>
                <w:sz w:val="10"/>
              </w:rPr>
            </w:pPr>
            <w:r>
              <w:rPr>
                <w:rFonts w:ascii="Calibri"/>
                <w:b/>
                <w:color w:val="231F20"/>
                <w:w w:val="120"/>
                <w:sz w:val="10"/>
              </w:rPr>
              <w:t>Ministry</w:t>
            </w:r>
          </w:p>
        </w:tc>
        <w:tc>
          <w:tcPr>
            <w:tcW w:w="724" w:type="dxa"/>
            <w:tcBorders>
              <w:top w:val="nil"/>
              <w:bottom w:val="nil"/>
            </w:tcBorders>
          </w:tcPr>
          <w:p w:rsidR="00DC3935" w:rsidRDefault="00DC3935">
            <w:pPr>
              <w:pStyle w:val="TableParagraph"/>
              <w:rPr>
                <w:rFonts w:ascii="Times New Roman"/>
                <w:sz w:val="10"/>
              </w:rPr>
            </w:pPr>
          </w:p>
        </w:tc>
        <w:tc>
          <w:tcPr>
            <w:tcW w:w="724" w:type="dxa"/>
            <w:tcBorders>
              <w:top w:val="nil"/>
              <w:bottom w:val="nil"/>
            </w:tcBorders>
          </w:tcPr>
          <w:p w:rsidR="00DC3935" w:rsidRDefault="00DC3935">
            <w:pPr>
              <w:pStyle w:val="TableParagraph"/>
              <w:rPr>
                <w:rFonts w:ascii="Times New Roman"/>
                <w:sz w:val="10"/>
              </w:rPr>
            </w:pPr>
          </w:p>
        </w:tc>
        <w:tc>
          <w:tcPr>
            <w:tcW w:w="790" w:type="dxa"/>
            <w:tcBorders>
              <w:top w:val="nil"/>
              <w:bottom w:val="nil"/>
            </w:tcBorders>
          </w:tcPr>
          <w:p w:rsidR="00DC3935" w:rsidRDefault="00DC3935">
            <w:pPr>
              <w:pStyle w:val="TableParagraph"/>
              <w:rPr>
                <w:rFonts w:ascii="Times New Roman"/>
                <w:sz w:val="10"/>
              </w:rPr>
            </w:pPr>
          </w:p>
        </w:tc>
      </w:tr>
      <w:tr w:rsidR="00DC3935">
        <w:trPr>
          <w:trHeight w:val="163"/>
        </w:trPr>
        <w:tc>
          <w:tcPr>
            <w:tcW w:w="3819" w:type="dxa"/>
            <w:tcBorders>
              <w:top w:val="nil"/>
              <w:left w:val="nil"/>
              <w:bottom w:val="nil"/>
            </w:tcBorders>
          </w:tcPr>
          <w:p w:rsidR="00DC3935" w:rsidRDefault="009E2591">
            <w:pPr>
              <w:pStyle w:val="TableParagraph"/>
              <w:spacing w:before="9"/>
              <w:ind w:left="23"/>
              <w:rPr>
                <w:rFonts w:ascii="Calibri"/>
                <w:sz w:val="10"/>
              </w:rPr>
            </w:pPr>
            <w:r>
              <w:rPr>
                <w:rFonts w:ascii="Calibri"/>
                <w:color w:val="231F20"/>
                <w:w w:val="120"/>
                <w:sz w:val="10"/>
              </w:rPr>
              <w:t>Local and special ministries and CRCWs</w:t>
            </w:r>
          </w:p>
        </w:tc>
        <w:tc>
          <w:tcPr>
            <w:tcW w:w="724" w:type="dxa"/>
            <w:tcBorders>
              <w:top w:val="nil"/>
              <w:bottom w:val="nil"/>
            </w:tcBorders>
          </w:tcPr>
          <w:p w:rsidR="00DC3935" w:rsidRDefault="009E2591">
            <w:pPr>
              <w:pStyle w:val="TableParagraph"/>
              <w:spacing w:before="9"/>
              <w:ind w:right="44"/>
              <w:jc w:val="right"/>
              <w:rPr>
                <w:rFonts w:ascii="Calibri"/>
                <w:b/>
                <w:sz w:val="10"/>
              </w:rPr>
            </w:pPr>
            <w:r>
              <w:rPr>
                <w:rFonts w:ascii="Calibri"/>
                <w:b/>
                <w:color w:val="231F20"/>
                <w:w w:val="120"/>
                <w:sz w:val="10"/>
              </w:rPr>
              <w:t>13,495,559</w:t>
            </w:r>
          </w:p>
        </w:tc>
        <w:tc>
          <w:tcPr>
            <w:tcW w:w="724" w:type="dxa"/>
            <w:tcBorders>
              <w:top w:val="nil"/>
              <w:bottom w:val="nil"/>
            </w:tcBorders>
          </w:tcPr>
          <w:p w:rsidR="00DC3935" w:rsidRDefault="009E2591">
            <w:pPr>
              <w:pStyle w:val="TableParagraph"/>
              <w:spacing w:before="9"/>
              <w:ind w:right="45"/>
              <w:jc w:val="right"/>
              <w:rPr>
                <w:rFonts w:ascii="Calibri"/>
                <w:b/>
                <w:sz w:val="10"/>
              </w:rPr>
            </w:pPr>
            <w:r>
              <w:rPr>
                <w:rFonts w:ascii="Calibri"/>
                <w:b/>
                <w:color w:val="231F20"/>
                <w:w w:val="120"/>
                <w:sz w:val="10"/>
              </w:rPr>
              <w:t>13,260,661</w:t>
            </w:r>
          </w:p>
        </w:tc>
        <w:tc>
          <w:tcPr>
            <w:tcW w:w="790" w:type="dxa"/>
            <w:tcBorders>
              <w:top w:val="nil"/>
              <w:bottom w:val="nil"/>
            </w:tcBorders>
          </w:tcPr>
          <w:p w:rsidR="00DC3935" w:rsidRDefault="009E2591">
            <w:pPr>
              <w:pStyle w:val="TableParagraph"/>
              <w:spacing w:before="9"/>
              <w:ind w:right="46"/>
              <w:jc w:val="right"/>
              <w:rPr>
                <w:rFonts w:ascii="Calibri"/>
                <w:b/>
                <w:sz w:val="10"/>
              </w:rPr>
            </w:pPr>
            <w:r>
              <w:rPr>
                <w:rFonts w:ascii="Calibri"/>
                <w:b/>
                <w:color w:val="231F20"/>
                <w:w w:val="120"/>
                <w:sz w:val="10"/>
              </w:rPr>
              <w:t>13,698,000</w:t>
            </w:r>
          </w:p>
        </w:tc>
      </w:tr>
      <w:tr w:rsidR="00DC3935">
        <w:trPr>
          <w:trHeight w:val="167"/>
        </w:trPr>
        <w:tc>
          <w:tcPr>
            <w:tcW w:w="3819" w:type="dxa"/>
            <w:tcBorders>
              <w:top w:val="nil"/>
              <w:left w:val="nil"/>
              <w:bottom w:val="nil"/>
            </w:tcBorders>
          </w:tcPr>
          <w:p w:rsidR="00DC3935" w:rsidRDefault="009E2591">
            <w:pPr>
              <w:pStyle w:val="TableParagraph"/>
              <w:spacing w:before="17"/>
              <w:ind w:left="23"/>
              <w:rPr>
                <w:rFonts w:ascii="Calibri"/>
                <w:sz w:val="10"/>
              </w:rPr>
            </w:pPr>
            <w:r>
              <w:rPr>
                <w:rFonts w:ascii="Calibri"/>
                <w:color w:val="231F20"/>
                <w:w w:val="120"/>
                <w:sz w:val="10"/>
              </w:rPr>
              <w:t>Synod Moderators - stipends and expenses</w:t>
            </w:r>
          </w:p>
        </w:tc>
        <w:tc>
          <w:tcPr>
            <w:tcW w:w="724" w:type="dxa"/>
            <w:tcBorders>
              <w:top w:val="nil"/>
              <w:bottom w:val="nil"/>
            </w:tcBorders>
          </w:tcPr>
          <w:p w:rsidR="00DC3935" w:rsidRDefault="009E2591">
            <w:pPr>
              <w:pStyle w:val="TableParagraph"/>
              <w:spacing w:before="17"/>
              <w:ind w:right="44"/>
              <w:jc w:val="right"/>
              <w:rPr>
                <w:rFonts w:ascii="Calibri"/>
                <w:b/>
                <w:sz w:val="10"/>
              </w:rPr>
            </w:pPr>
            <w:r>
              <w:rPr>
                <w:rFonts w:ascii="Calibri"/>
                <w:b/>
                <w:color w:val="231F20"/>
                <w:w w:val="120"/>
                <w:sz w:val="10"/>
              </w:rPr>
              <w:t>669,632</w:t>
            </w:r>
          </w:p>
        </w:tc>
        <w:tc>
          <w:tcPr>
            <w:tcW w:w="724" w:type="dxa"/>
            <w:tcBorders>
              <w:top w:val="nil"/>
              <w:bottom w:val="nil"/>
            </w:tcBorders>
          </w:tcPr>
          <w:p w:rsidR="00DC3935" w:rsidRDefault="009E2591">
            <w:pPr>
              <w:pStyle w:val="TableParagraph"/>
              <w:spacing w:before="17"/>
              <w:ind w:right="45"/>
              <w:jc w:val="right"/>
              <w:rPr>
                <w:rFonts w:ascii="Calibri"/>
                <w:b/>
                <w:sz w:val="10"/>
              </w:rPr>
            </w:pPr>
            <w:r>
              <w:rPr>
                <w:rFonts w:ascii="Calibri"/>
                <w:b/>
                <w:color w:val="231F20"/>
                <w:w w:val="120"/>
                <w:sz w:val="10"/>
              </w:rPr>
              <w:t>670,888</w:t>
            </w:r>
          </w:p>
        </w:tc>
        <w:tc>
          <w:tcPr>
            <w:tcW w:w="790" w:type="dxa"/>
            <w:tcBorders>
              <w:top w:val="nil"/>
              <w:bottom w:val="nil"/>
            </w:tcBorders>
          </w:tcPr>
          <w:p w:rsidR="00DC3935" w:rsidRDefault="009E2591">
            <w:pPr>
              <w:pStyle w:val="TableParagraph"/>
              <w:spacing w:before="17"/>
              <w:ind w:right="46"/>
              <w:jc w:val="right"/>
              <w:rPr>
                <w:rFonts w:ascii="Calibri"/>
                <w:b/>
                <w:sz w:val="10"/>
              </w:rPr>
            </w:pPr>
            <w:r>
              <w:rPr>
                <w:rFonts w:ascii="Calibri"/>
                <w:b/>
                <w:color w:val="231F20"/>
                <w:w w:val="120"/>
                <w:sz w:val="10"/>
              </w:rPr>
              <w:t>739,000</w:t>
            </w:r>
          </w:p>
        </w:tc>
      </w:tr>
      <w:tr w:rsidR="00DC3935">
        <w:trPr>
          <w:trHeight w:val="163"/>
        </w:trPr>
        <w:tc>
          <w:tcPr>
            <w:tcW w:w="3819" w:type="dxa"/>
            <w:tcBorders>
              <w:top w:val="nil"/>
              <w:left w:val="nil"/>
              <w:bottom w:val="nil"/>
            </w:tcBorders>
          </w:tcPr>
          <w:p w:rsidR="00DC3935" w:rsidRDefault="009E2591">
            <w:pPr>
              <w:pStyle w:val="TableParagraph"/>
              <w:spacing w:before="13"/>
              <w:ind w:left="23"/>
              <w:rPr>
                <w:rFonts w:ascii="Calibri"/>
                <w:sz w:val="10"/>
              </w:rPr>
            </w:pPr>
            <w:r>
              <w:rPr>
                <w:rFonts w:ascii="Calibri"/>
                <w:color w:val="231F20"/>
                <w:w w:val="120"/>
                <w:sz w:val="10"/>
              </w:rPr>
              <w:t>Ministries department</w:t>
            </w:r>
          </w:p>
        </w:tc>
        <w:tc>
          <w:tcPr>
            <w:tcW w:w="724" w:type="dxa"/>
            <w:tcBorders>
              <w:top w:val="nil"/>
              <w:bottom w:val="nil"/>
            </w:tcBorders>
          </w:tcPr>
          <w:p w:rsidR="00DC3935" w:rsidRDefault="009E2591">
            <w:pPr>
              <w:pStyle w:val="TableParagraph"/>
              <w:spacing w:before="13"/>
              <w:ind w:right="44"/>
              <w:jc w:val="right"/>
              <w:rPr>
                <w:rFonts w:ascii="Calibri"/>
                <w:b/>
                <w:sz w:val="10"/>
              </w:rPr>
            </w:pPr>
            <w:r>
              <w:rPr>
                <w:rFonts w:ascii="Calibri"/>
                <w:b/>
                <w:color w:val="231F20"/>
                <w:w w:val="120"/>
                <w:sz w:val="10"/>
              </w:rPr>
              <w:t>335,911</w:t>
            </w:r>
          </w:p>
        </w:tc>
        <w:tc>
          <w:tcPr>
            <w:tcW w:w="724" w:type="dxa"/>
            <w:tcBorders>
              <w:top w:val="nil"/>
              <w:bottom w:val="nil"/>
            </w:tcBorders>
          </w:tcPr>
          <w:p w:rsidR="00DC3935" w:rsidRDefault="009E2591">
            <w:pPr>
              <w:pStyle w:val="TableParagraph"/>
              <w:spacing w:before="13"/>
              <w:ind w:right="45"/>
              <w:jc w:val="right"/>
              <w:rPr>
                <w:rFonts w:ascii="Calibri"/>
                <w:b/>
                <w:sz w:val="10"/>
              </w:rPr>
            </w:pPr>
            <w:r>
              <w:rPr>
                <w:rFonts w:ascii="Calibri"/>
                <w:b/>
                <w:color w:val="231F20"/>
                <w:w w:val="120"/>
                <w:sz w:val="10"/>
              </w:rPr>
              <w:t>349,206</w:t>
            </w:r>
          </w:p>
        </w:tc>
        <w:tc>
          <w:tcPr>
            <w:tcW w:w="790" w:type="dxa"/>
            <w:tcBorders>
              <w:top w:val="nil"/>
              <w:bottom w:val="nil"/>
            </w:tcBorders>
          </w:tcPr>
          <w:p w:rsidR="00DC3935" w:rsidRDefault="009E2591">
            <w:pPr>
              <w:pStyle w:val="TableParagraph"/>
              <w:spacing w:before="13"/>
              <w:ind w:right="46"/>
              <w:jc w:val="right"/>
              <w:rPr>
                <w:rFonts w:ascii="Calibri"/>
                <w:b/>
                <w:sz w:val="10"/>
              </w:rPr>
            </w:pPr>
            <w:r>
              <w:rPr>
                <w:rFonts w:ascii="Calibri"/>
                <w:b/>
                <w:color w:val="231F20"/>
                <w:w w:val="120"/>
                <w:sz w:val="10"/>
              </w:rPr>
              <w:t>334,600</w:t>
            </w:r>
          </w:p>
        </w:tc>
      </w:tr>
      <w:tr w:rsidR="00DC3935">
        <w:trPr>
          <w:trHeight w:val="140"/>
        </w:trPr>
        <w:tc>
          <w:tcPr>
            <w:tcW w:w="3819" w:type="dxa"/>
            <w:tcBorders>
              <w:top w:val="nil"/>
              <w:left w:val="nil"/>
              <w:bottom w:val="nil"/>
            </w:tcBorders>
          </w:tcPr>
          <w:p w:rsidR="00DC3935" w:rsidRDefault="009E2591">
            <w:pPr>
              <w:pStyle w:val="TableParagraph"/>
              <w:spacing w:before="13" w:line="108" w:lineRule="exact"/>
              <w:ind w:left="23"/>
              <w:rPr>
                <w:rFonts w:ascii="Calibri"/>
                <w:sz w:val="10"/>
              </w:rPr>
            </w:pPr>
            <w:r>
              <w:rPr>
                <w:rFonts w:ascii="Calibri"/>
                <w:color w:val="231F20"/>
                <w:w w:val="120"/>
                <w:sz w:val="10"/>
              </w:rPr>
              <w:t>Pastoral &amp; welfare</w:t>
            </w:r>
          </w:p>
        </w:tc>
        <w:tc>
          <w:tcPr>
            <w:tcW w:w="724" w:type="dxa"/>
            <w:tcBorders>
              <w:top w:val="nil"/>
            </w:tcBorders>
          </w:tcPr>
          <w:p w:rsidR="00DC3935" w:rsidRDefault="009E2591">
            <w:pPr>
              <w:pStyle w:val="TableParagraph"/>
              <w:spacing w:before="13" w:line="108" w:lineRule="exact"/>
              <w:ind w:right="44"/>
              <w:jc w:val="right"/>
              <w:rPr>
                <w:rFonts w:ascii="Calibri"/>
                <w:b/>
                <w:sz w:val="10"/>
              </w:rPr>
            </w:pPr>
            <w:r>
              <w:rPr>
                <w:rFonts w:ascii="Calibri"/>
                <w:b/>
                <w:color w:val="231F20"/>
                <w:w w:val="120"/>
                <w:sz w:val="10"/>
              </w:rPr>
              <w:t>846</w:t>
            </w:r>
          </w:p>
        </w:tc>
        <w:tc>
          <w:tcPr>
            <w:tcW w:w="724" w:type="dxa"/>
            <w:tcBorders>
              <w:top w:val="nil"/>
            </w:tcBorders>
          </w:tcPr>
          <w:p w:rsidR="00DC3935" w:rsidRDefault="009E2591">
            <w:pPr>
              <w:pStyle w:val="TableParagraph"/>
              <w:spacing w:before="13" w:line="108" w:lineRule="exact"/>
              <w:ind w:right="45"/>
              <w:jc w:val="right"/>
              <w:rPr>
                <w:rFonts w:ascii="Calibri"/>
                <w:b/>
                <w:sz w:val="10"/>
              </w:rPr>
            </w:pPr>
            <w:r>
              <w:rPr>
                <w:rFonts w:ascii="Calibri"/>
                <w:b/>
                <w:color w:val="231F20"/>
                <w:w w:val="120"/>
                <w:sz w:val="10"/>
              </w:rPr>
              <w:t>1,232</w:t>
            </w:r>
          </w:p>
        </w:tc>
        <w:tc>
          <w:tcPr>
            <w:tcW w:w="790" w:type="dxa"/>
            <w:tcBorders>
              <w:top w:val="nil"/>
            </w:tcBorders>
          </w:tcPr>
          <w:p w:rsidR="00DC3935" w:rsidRDefault="009E2591">
            <w:pPr>
              <w:pStyle w:val="TableParagraph"/>
              <w:spacing w:before="13" w:line="108" w:lineRule="exact"/>
              <w:ind w:right="46"/>
              <w:jc w:val="right"/>
              <w:rPr>
                <w:rFonts w:ascii="Calibri"/>
                <w:b/>
                <w:sz w:val="10"/>
              </w:rPr>
            </w:pPr>
            <w:r>
              <w:rPr>
                <w:rFonts w:ascii="Calibri"/>
                <w:b/>
                <w:color w:val="231F20"/>
                <w:w w:val="120"/>
                <w:sz w:val="10"/>
              </w:rPr>
              <w:t>2,000</w:t>
            </w:r>
          </w:p>
        </w:tc>
      </w:tr>
      <w:tr w:rsidR="00DC3935">
        <w:trPr>
          <w:trHeight w:val="151"/>
        </w:trPr>
        <w:tc>
          <w:tcPr>
            <w:tcW w:w="3819" w:type="dxa"/>
            <w:tcBorders>
              <w:top w:val="nil"/>
              <w:left w:val="nil"/>
              <w:bottom w:val="nil"/>
            </w:tcBorders>
          </w:tcPr>
          <w:p w:rsidR="00DC3935" w:rsidRDefault="00DC3935">
            <w:pPr>
              <w:pStyle w:val="TableParagraph"/>
              <w:rPr>
                <w:rFonts w:ascii="Times New Roman"/>
                <w:sz w:val="8"/>
              </w:rPr>
            </w:pPr>
          </w:p>
        </w:tc>
        <w:tc>
          <w:tcPr>
            <w:tcW w:w="724" w:type="dxa"/>
            <w:tcBorders>
              <w:bottom w:val="double" w:sz="1" w:space="0" w:color="231F20"/>
            </w:tcBorders>
          </w:tcPr>
          <w:p w:rsidR="00DC3935" w:rsidRDefault="009E2591">
            <w:pPr>
              <w:pStyle w:val="TableParagraph"/>
              <w:spacing w:before="26" w:line="106" w:lineRule="exact"/>
              <w:ind w:right="44"/>
              <w:jc w:val="right"/>
              <w:rPr>
                <w:rFonts w:ascii="Calibri"/>
                <w:b/>
                <w:sz w:val="10"/>
              </w:rPr>
            </w:pPr>
            <w:r>
              <w:rPr>
                <w:rFonts w:ascii="Calibri"/>
                <w:b/>
                <w:color w:val="231F20"/>
                <w:w w:val="120"/>
                <w:sz w:val="10"/>
              </w:rPr>
              <w:t>14,501,948</w:t>
            </w:r>
          </w:p>
        </w:tc>
        <w:tc>
          <w:tcPr>
            <w:tcW w:w="724" w:type="dxa"/>
            <w:tcBorders>
              <w:bottom w:val="double" w:sz="1" w:space="0" w:color="231F20"/>
            </w:tcBorders>
          </w:tcPr>
          <w:p w:rsidR="00DC3935" w:rsidRDefault="009E2591">
            <w:pPr>
              <w:pStyle w:val="TableParagraph"/>
              <w:spacing w:before="26" w:line="106" w:lineRule="exact"/>
              <w:ind w:right="45"/>
              <w:jc w:val="right"/>
              <w:rPr>
                <w:rFonts w:ascii="Calibri"/>
                <w:b/>
                <w:sz w:val="10"/>
              </w:rPr>
            </w:pPr>
            <w:r>
              <w:rPr>
                <w:rFonts w:ascii="Calibri"/>
                <w:b/>
                <w:color w:val="231F20"/>
                <w:w w:val="120"/>
                <w:sz w:val="10"/>
              </w:rPr>
              <w:t>14,281,987</w:t>
            </w:r>
          </w:p>
        </w:tc>
        <w:tc>
          <w:tcPr>
            <w:tcW w:w="790" w:type="dxa"/>
            <w:tcBorders>
              <w:bottom w:val="double" w:sz="1" w:space="0" w:color="231F20"/>
            </w:tcBorders>
          </w:tcPr>
          <w:p w:rsidR="00DC3935" w:rsidRDefault="009E2591">
            <w:pPr>
              <w:pStyle w:val="TableParagraph"/>
              <w:spacing w:before="26" w:line="106" w:lineRule="exact"/>
              <w:ind w:right="46"/>
              <w:jc w:val="right"/>
              <w:rPr>
                <w:rFonts w:ascii="Calibri"/>
                <w:b/>
                <w:sz w:val="10"/>
              </w:rPr>
            </w:pPr>
            <w:r>
              <w:rPr>
                <w:rFonts w:ascii="Calibri"/>
                <w:b/>
                <w:color w:val="231F20"/>
                <w:w w:val="120"/>
                <w:sz w:val="10"/>
              </w:rPr>
              <w:t>14,773,600</w:t>
            </w:r>
          </w:p>
        </w:tc>
      </w:tr>
      <w:tr w:rsidR="00DC3935">
        <w:trPr>
          <w:trHeight w:val="338"/>
        </w:trPr>
        <w:tc>
          <w:tcPr>
            <w:tcW w:w="3819" w:type="dxa"/>
            <w:tcBorders>
              <w:top w:val="nil"/>
              <w:left w:val="nil"/>
              <w:bottom w:val="nil"/>
            </w:tcBorders>
          </w:tcPr>
          <w:p w:rsidR="00DC3935" w:rsidRDefault="00DC3935">
            <w:pPr>
              <w:pStyle w:val="TableParagraph"/>
              <w:rPr>
                <w:rFonts w:ascii="Calibri"/>
                <w:b/>
                <w:sz w:val="10"/>
              </w:rPr>
            </w:pPr>
          </w:p>
          <w:p w:rsidR="00DC3935" w:rsidRDefault="009E2591">
            <w:pPr>
              <w:pStyle w:val="TableParagraph"/>
              <w:spacing w:before="65"/>
              <w:ind w:left="23"/>
              <w:rPr>
                <w:rFonts w:ascii="Calibri"/>
                <w:b/>
                <w:sz w:val="10"/>
              </w:rPr>
            </w:pPr>
            <w:r>
              <w:rPr>
                <w:rFonts w:ascii="Calibri"/>
                <w:b/>
                <w:color w:val="231F20"/>
                <w:w w:val="120"/>
                <w:sz w:val="10"/>
              </w:rPr>
              <w:t>Education &amp; Learning</w:t>
            </w:r>
          </w:p>
        </w:tc>
        <w:tc>
          <w:tcPr>
            <w:tcW w:w="724" w:type="dxa"/>
            <w:tcBorders>
              <w:top w:val="double" w:sz="1" w:space="0" w:color="231F20"/>
              <w:bottom w:val="nil"/>
            </w:tcBorders>
          </w:tcPr>
          <w:p w:rsidR="00DC3935" w:rsidRDefault="00DC3935">
            <w:pPr>
              <w:pStyle w:val="TableParagraph"/>
              <w:rPr>
                <w:rFonts w:ascii="Times New Roman"/>
                <w:sz w:val="12"/>
              </w:rPr>
            </w:pPr>
          </w:p>
        </w:tc>
        <w:tc>
          <w:tcPr>
            <w:tcW w:w="724" w:type="dxa"/>
            <w:tcBorders>
              <w:top w:val="double" w:sz="1" w:space="0" w:color="231F20"/>
              <w:bottom w:val="nil"/>
            </w:tcBorders>
          </w:tcPr>
          <w:p w:rsidR="00DC3935" w:rsidRDefault="00DC3935">
            <w:pPr>
              <w:pStyle w:val="TableParagraph"/>
              <w:rPr>
                <w:rFonts w:ascii="Times New Roman"/>
                <w:sz w:val="12"/>
              </w:rPr>
            </w:pPr>
          </w:p>
        </w:tc>
        <w:tc>
          <w:tcPr>
            <w:tcW w:w="790" w:type="dxa"/>
            <w:tcBorders>
              <w:top w:val="double" w:sz="1" w:space="0" w:color="231F20"/>
              <w:bottom w:val="nil"/>
            </w:tcBorders>
          </w:tcPr>
          <w:p w:rsidR="00DC3935" w:rsidRDefault="00DC3935">
            <w:pPr>
              <w:pStyle w:val="TableParagraph"/>
              <w:rPr>
                <w:rFonts w:ascii="Times New Roman"/>
                <w:sz w:val="12"/>
              </w:rPr>
            </w:pPr>
          </w:p>
        </w:tc>
      </w:tr>
      <w:tr w:rsidR="00DC3935">
        <w:trPr>
          <w:trHeight w:val="163"/>
        </w:trPr>
        <w:tc>
          <w:tcPr>
            <w:tcW w:w="3819" w:type="dxa"/>
            <w:tcBorders>
              <w:top w:val="nil"/>
              <w:left w:val="nil"/>
              <w:bottom w:val="nil"/>
            </w:tcBorders>
          </w:tcPr>
          <w:p w:rsidR="00DC3935" w:rsidRDefault="009E2591">
            <w:pPr>
              <w:pStyle w:val="TableParagraph"/>
              <w:spacing w:before="13"/>
              <w:ind w:left="23"/>
              <w:rPr>
                <w:rFonts w:ascii="Calibri"/>
                <w:sz w:val="10"/>
              </w:rPr>
            </w:pPr>
            <w:r>
              <w:rPr>
                <w:rFonts w:ascii="Calibri"/>
                <w:color w:val="231F20"/>
                <w:w w:val="120"/>
                <w:sz w:val="10"/>
              </w:rPr>
              <w:t>Initial training for ministry</w:t>
            </w:r>
          </w:p>
        </w:tc>
        <w:tc>
          <w:tcPr>
            <w:tcW w:w="724" w:type="dxa"/>
            <w:tcBorders>
              <w:top w:val="nil"/>
              <w:bottom w:val="nil"/>
            </w:tcBorders>
          </w:tcPr>
          <w:p w:rsidR="00DC3935" w:rsidRDefault="009E2591">
            <w:pPr>
              <w:pStyle w:val="TableParagraph"/>
              <w:spacing w:before="13"/>
              <w:ind w:right="44"/>
              <w:jc w:val="right"/>
              <w:rPr>
                <w:rFonts w:ascii="Calibri"/>
                <w:b/>
                <w:sz w:val="10"/>
              </w:rPr>
            </w:pPr>
            <w:r>
              <w:rPr>
                <w:rFonts w:ascii="Calibri"/>
                <w:b/>
                <w:color w:val="231F20"/>
                <w:w w:val="120"/>
                <w:sz w:val="10"/>
              </w:rPr>
              <w:t>599,467</w:t>
            </w:r>
          </w:p>
        </w:tc>
        <w:tc>
          <w:tcPr>
            <w:tcW w:w="724" w:type="dxa"/>
            <w:tcBorders>
              <w:top w:val="nil"/>
              <w:bottom w:val="nil"/>
            </w:tcBorders>
          </w:tcPr>
          <w:p w:rsidR="00DC3935" w:rsidRDefault="009E2591">
            <w:pPr>
              <w:pStyle w:val="TableParagraph"/>
              <w:spacing w:before="13"/>
              <w:ind w:right="45"/>
              <w:jc w:val="right"/>
              <w:rPr>
                <w:rFonts w:ascii="Calibri"/>
                <w:b/>
                <w:sz w:val="10"/>
              </w:rPr>
            </w:pPr>
            <w:r>
              <w:rPr>
                <w:rFonts w:ascii="Calibri"/>
                <w:b/>
                <w:color w:val="231F20"/>
                <w:w w:val="120"/>
                <w:sz w:val="10"/>
              </w:rPr>
              <w:t>565,162</w:t>
            </w:r>
          </w:p>
        </w:tc>
        <w:tc>
          <w:tcPr>
            <w:tcW w:w="790" w:type="dxa"/>
            <w:tcBorders>
              <w:top w:val="nil"/>
              <w:bottom w:val="nil"/>
            </w:tcBorders>
          </w:tcPr>
          <w:p w:rsidR="00DC3935" w:rsidRDefault="009E2591">
            <w:pPr>
              <w:pStyle w:val="TableParagraph"/>
              <w:spacing w:before="13"/>
              <w:ind w:right="45"/>
              <w:jc w:val="right"/>
              <w:rPr>
                <w:rFonts w:ascii="Calibri"/>
                <w:b/>
                <w:sz w:val="10"/>
              </w:rPr>
            </w:pPr>
            <w:r>
              <w:rPr>
                <w:rFonts w:ascii="Calibri"/>
                <w:b/>
                <w:color w:val="231F20"/>
                <w:w w:val="120"/>
                <w:sz w:val="10"/>
              </w:rPr>
              <w:t>547,570</w:t>
            </w:r>
          </w:p>
        </w:tc>
      </w:tr>
      <w:tr w:rsidR="00DC3935">
        <w:trPr>
          <w:trHeight w:val="163"/>
        </w:trPr>
        <w:tc>
          <w:tcPr>
            <w:tcW w:w="3819" w:type="dxa"/>
            <w:tcBorders>
              <w:top w:val="nil"/>
              <w:left w:val="nil"/>
              <w:bottom w:val="nil"/>
            </w:tcBorders>
          </w:tcPr>
          <w:p w:rsidR="00DC3935" w:rsidRDefault="009E2591">
            <w:pPr>
              <w:pStyle w:val="TableParagraph"/>
              <w:spacing w:before="13"/>
              <w:ind w:left="23"/>
              <w:rPr>
                <w:rFonts w:ascii="Calibri"/>
                <w:sz w:val="10"/>
              </w:rPr>
            </w:pPr>
            <w:r>
              <w:rPr>
                <w:rFonts w:ascii="Calibri"/>
                <w:color w:val="231F20"/>
                <w:w w:val="120"/>
                <w:sz w:val="10"/>
              </w:rPr>
              <w:t>Continuing training for ministry</w:t>
            </w:r>
          </w:p>
        </w:tc>
        <w:tc>
          <w:tcPr>
            <w:tcW w:w="724" w:type="dxa"/>
            <w:tcBorders>
              <w:top w:val="nil"/>
              <w:bottom w:val="nil"/>
            </w:tcBorders>
          </w:tcPr>
          <w:p w:rsidR="00DC3935" w:rsidRDefault="009E2591">
            <w:pPr>
              <w:pStyle w:val="TableParagraph"/>
              <w:spacing w:before="13"/>
              <w:ind w:right="44"/>
              <w:jc w:val="right"/>
              <w:rPr>
                <w:rFonts w:ascii="Calibri"/>
                <w:b/>
                <w:sz w:val="10"/>
              </w:rPr>
            </w:pPr>
            <w:r>
              <w:rPr>
                <w:rFonts w:ascii="Calibri"/>
                <w:b/>
                <w:color w:val="231F20"/>
                <w:w w:val="120"/>
                <w:sz w:val="10"/>
              </w:rPr>
              <w:t>75,474</w:t>
            </w:r>
          </w:p>
        </w:tc>
        <w:tc>
          <w:tcPr>
            <w:tcW w:w="724" w:type="dxa"/>
            <w:tcBorders>
              <w:top w:val="nil"/>
              <w:bottom w:val="nil"/>
            </w:tcBorders>
          </w:tcPr>
          <w:p w:rsidR="00DC3935" w:rsidRDefault="009E2591">
            <w:pPr>
              <w:pStyle w:val="TableParagraph"/>
              <w:spacing w:before="13"/>
              <w:ind w:right="45"/>
              <w:jc w:val="right"/>
              <w:rPr>
                <w:rFonts w:ascii="Calibri"/>
                <w:b/>
                <w:sz w:val="10"/>
              </w:rPr>
            </w:pPr>
            <w:r>
              <w:rPr>
                <w:rFonts w:ascii="Calibri"/>
                <w:b/>
                <w:color w:val="231F20"/>
                <w:w w:val="120"/>
                <w:sz w:val="10"/>
              </w:rPr>
              <w:t>120,067</w:t>
            </w:r>
          </w:p>
        </w:tc>
        <w:tc>
          <w:tcPr>
            <w:tcW w:w="790" w:type="dxa"/>
            <w:tcBorders>
              <w:top w:val="nil"/>
              <w:bottom w:val="nil"/>
            </w:tcBorders>
          </w:tcPr>
          <w:p w:rsidR="00DC3935" w:rsidRDefault="009E2591">
            <w:pPr>
              <w:pStyle w:val="TableParagraph"/>
              <w:spacing w:before="13"/>
              <w:ind w:right="45"/>
              <w:jc w:val="right"/>
              <w:rPr>
                <w:rFonts w:ascii="Calibri"/>
                <w:b/>
                <w:sz w:val="10"/>
              </w:rPr>
            </w:pPr>
            <w:r>
              <w:rPr>
                <w:rFonts w:ascii="Calibri"/>
                <w:b/>
                <w:color w:val="231F20"/>
                <w:w w:val="120"/>
                <w:sz w:val="10"/>
              </w:rPr>
              <w:t>95,500</w:t>
            </w:r>
          </w:p>
        </w:tc>
      </w:tr>
      <w:tr w:rsidR="00DC3935">
        <w:trPr>
          <w:trHeight w:val="141"/>
        </w:trPr>
        <w:tc>
          <w:tcPr>
            <w:tcW w:w="3819" w:type="dxa"/>
            <w:tcBorders>
              <w:top w:val="nil"/>
              <w:left w:val="nil"/>
              <w:bottom w:val="nil"/>
            </w:tcBorders>
          </w:tcPr>
          <w:p w:rsidR="00DC3935" w:rsidRDefault="009E2591">
            <w:pPr>
              <w:pStyle w:val="TableParagraph"/>
              <w:spacing w:before="13" w:line="108" w:lineRule="exact"/>
              <w:ind w:left="23"/>
              <w:rPr>
                <w:rFonts w:ascii="Calibri"/>
                <w:sz w:val="10"/>
              </w:rPr>
            </w:pPr>
            <w:r>
              <w:rPr>
                <w:rFonts w:ascii="Calibri"/>
                <w:color w:val="231F20"/>
                <w:w w:val="120"/>
                <w:sz w:val="10"/>
              </w:rPr>
              <w:t>Resource Centres support</w:t>
            </w:r>
          </w:p>
        </w:tc>
        <w:tc>
          <w:tcPr>
            <w:tcW w:w="724" w:type="dxa"/>
            <w:tcBorders>
              <w:top w:val="nil"/>
            </w:tcBorders>
          </w:tcPr>
          <w:p w:rsidR="00DC3935" w:rsidRDefault="009E2591">
            <w:pPr>
              <w:pStyle w:val="TableParagraph"/>
              <w:spacing w:before="13" w:line="108" w:lineRule="exact"/>
              <w:ind w:right="44"/>
              <w:jc w:val="right"/>
              <w:rPr>
                <w:rFonts w:ascii="Calibri"/>
                <w:b/>
                <w:sz w:val="10"/>
              </w:rPr>
            </w:pPr>
            <w:r>
              <w:rPr>
                <w:rFonts w:ascii="Calibri"/>
                <w:b/>
                <w:color w:val="231F20"/>
                <w:w w:val="120"/>
                <w:sz w:val="10"/>
              </w:rPr>
              <w:t>614,948</w:t>
            </w:r>
          </w:p>
        </w:tc>
        <w:tc>
          <w:tcPr>
            <w:tcW w:w="724" w:type="dxa"/>
            <w:tcBorders>
              <w:top w:val="nil"/>
            </w:tcBorders>
          </w:tcPr>
          <w:p w:rsidR="00DC3935" w:rsidRDefault="009E2591">
            <w:pPr>
              <w:pStyle w:val="TableParagraph"/>
              <w:spacing w:before="13" w:line="108" w:lineRule="exact"/>
              <w:ind w:right="45"/>
              <w:jc w:val="right"/>
              <w:rPr>
                <w:rFonts w:ascii="Calibri"/>
                <w:b/>
                <w:sz w:val="10"/>
              </w:rPr>
            </w:pPr>
            <w:r>
              <w:rPr>
                <w:rFonts w:ascii="Calibri"/>
                <w:b/>
                <w:color w:val="231F20"/>
                <w:w w:val="120"/>
                <w:sz w:val="10"/>
              </w:rPr>
              <w:t>631,287</w:t>
            </w:r>
          </w:p>
        </w:tc>
        <w:tc>
          <w:tcPr>
            <w:tcW w:w="790" w:type="dxa"/>
            <w:tcBorders>
              <w:top w:val="nil"/>
            </w:tcBorders>
          </w:tcPr>
          <w:p w:rsidR="00DC3935" w:rsidRDefault="009E2591">
            <w:pPr>
              <w:pStyle w:val="TableParagraph"/>
              <w:spacing w:before="13" w:line="108" w:lineRule="exact"/>
              <w:ind w:right="45"/>
              <w:jc w:val="right"/>
              <w:rPr>
                <w:rFonts w:ascii="Calibri"/>
                <w:b/>
                <w:sz w:val="10"/>
              </w:rPr>
            </w:pPr>
            <w:r>
              <w:rPr>
                <w:rFonts w:ascii="Calibri"/>
                <w:b/>
                <w:color w:val="231F20"/>
                <w:w w:val="120"/>
                <w:sz w:val="10"/>
              </w:rPr>
              <w:t>638,640</w:t>
            </w:r>
          </w:p>
        </w:tc>
      </w:tr>
      <w:tr w:rsidR="00DC3935">
        <w:trPr>
          <w:trHeight w:val="176"/>
        </w:trPr>
        <w:tc>
          <w:tcPr>
            <w:tcW w:w="3819" w:type="dxa"/>
            <w:tcBorders>
              <w:top w:val="nil"/>
              <w:left w:val="nil"/>
              <w:bottom w:val="nil"/>
            </w:tcBorders>
          </w:tcPr>
          <w:p w:rsidR="00DC3935" w:rsidRDefault="00DC3935">
            <w:pPr>
              <w:pStyle w:val="TableParagraph"/>
              <w:rPr>
                <w:rFonts w:ascii="Times New Roman"/>
                <w:sz w:val="10"/>
              </w:rPr>
            </w:pPr>
          </w:p>
        </w:tc>
        <w:tc>
          <w:tcPr>
            <w:tcW w:w="724" w:type="dxa"/>
            <w:tcBorders>
              <w:bottom w:val="nil"/>
            </w:tcBorders>
          </w:tcPr>
          <w:p w:rsidR="00DC3935" w:rsidRDefault="009E2591">
            <w:pPr>
              <w:pStyle w:val="TableParagraph"/>
              <w:spacing w:before="25"/>
              <w:ind w:right="44"/>
              <w:jc w:val="right"/>
              <w:rPr>
                <w:rFonts w:ascii="Calibri"/>
                <w:b/>
                <w:sz w:val="10"/>
              </w:rPr>
            </w:pPr>
            <w:r>
              <w:rPr>
                <w:rFonts w:ascii="Calibri"/>
                <w:b/>
                <w:color w:val="231F20"/>
                <w:w w:val="120"/>
                <w:sz w:val="10"/>
              </w:rPr>
              <w:t>1,289,889</w:t>
            </w:r>
          </w:p>
        </w:tc>
        <w:tc>
          <w:tcPr>
            <w:tcW w:w="724" w:type="dxa"/>
            <w:tcBorders>
              <w:bottom w:val="nil"/>
            </w:tcBorders>
          </w:tcPr>
          <w:p w:rsidR="00DC3935" w:rsidRDefault="009E2591">
            <w:pPr>
              <w:pStyle w:val="TableParagraph"/>
              <w:spacing w:before="25"/>
              <w:ind w:right="46"/>
              <w:jc w:val="right"/>
              <w:rPr>
                <w:rFonts w:ascii="Calibri"/>
                <w:b/>
                <w:sz w:val="10"/>
              </w:rPr>
            </w:pPr>
            <w:r>
              <w:rPr>
                <w:rFonts w:ascii="Calibri"/>
                <w:b/>
                <w:color w:val="231F20"/>
                <w:w w:val="120"/>
                <w:sz w:val="10"/>
              </w:rPr>
              <w:t>1,316,515</w:t>
            </w:r>
          </w:p>
        </w:tc>
        <w:tc>
          <w:tcPr>
            <w:tcW w:w="790" w:type="dxa"/>
            <w:tcBorders>
              <w:bottom w:val="nil"/>
            </w:tcBorders>
          </w:tcPr>
          <w:p w:rsidR="00DC3935" w:rsidRDefault="009E2591">
            <w:pPr>
              <w:pStyle w:val="TableParagraph"/>
              <w:spacing w:before="25"/>
              <w:ind w:right="45"/>
              <w:jc w:val="right"/>
              <w:rPr>
                <w:rFonts w:ascii="Calibri"/>
                <w:b/>
                <w:sz w:val="10"/>
              </w:rPr>
            </w:pPr>
            <w:r>
              <w:rPr>
                <w:rFonts w:ascii="Calibri"/>
                <w:b/>
                <w:color w:val="231F20"/>
                <w:w w:val="120"/>
                <w:sz w:val="10"/>
              </w:rPr>
              <w:t>1,281,710</w:t>
            </w:r>
          </w:p>
        </w:tc>
      </w:tr>
      <w:tr w:rsidR="00DC3935">
        <w:trPr>
          <w:trHeight w:val="163"/>
        </w:trPr>
        <w:tc>
          <w:tcPr>
            <w:tcW w:w="3819" w:type="dxa"/>
            <w:tcBorders>
              <w:top w:val="nil"/>
              <w:left w:val="nil"/>
              <w:bottom w:val="nil"/>
            </w:tcBorders>
          </w:tcPr>
          <w:p w:rsidR="00DC3935" w:rsidRDefault="009E2591">
            <w:pPr>
              <w:pStyle w:val="TableParagraph"/>
              <w:spacing w:before="13"/>
              <w:ind w:left="23"/>
              <w:rPr>
                <w:rFonts w:ascii="Calibri"/>
                <w:sz w:val="10"/>
              </w:rPr>
            </w:pPr>
            <w:r>
              <w:rPr>
                <w:rFonts w:ascii="Calibri"/>
                <w:color w:val="231F20"/>
                <w:w w:val="120"/>
                <w:sz w:val="10"/>
              </w:rPr>
              <w:t>TLS/Stepwise</w:t>
            </w:r>
          </w:p>
        </w:tc>
        <w:tc>
          <w:tcPr>
            <w:tcW w:w="724" w:type="dxa"/>
            <w:tcBorders>
              <w:top w:val="nil"/>
              <w:bottom w:val="nil"/>
            </w:tcBorders>
          </w:tcPr>
          <w:p w:rsidR="00DC3935" w:rsidRDefault="009E2591">
            <w:pPr>
              <w:pStyle w:val="TableParagraph"/>
              <w:spacing w:before="13"/>
              <w:ind w:right="44"/>
              <w:jc w:val="right"/>
              <w:rPr>
                <w:rFonts w:ascii="Calibri"/>
                <w:b/>
                <w:sz w:val="10"/>
              </w:rPr>
            </w:pPr>
            <w:r>
              <w:rPr>
                <w:rFonts w:ascii="Calibri"/>
                <w:b/>
                <w:color w:val="231F20"/>
                <w:w w:val="120"/>
                <w:sz w:val="10"/>
              </w:rPr>
              <w:t>107,189</w:t>
            </w:r>
          </w:p>
        </w:tc>
        <w:tc>
          <w:tcPr>
            <w:tcW w:w="724" w:type="dxa"/>
            <w:tcBorders>
              <w:top w:val="nil"/>
              <w:bottom w:val="nil"/>
            </w:tcBorders>
          </w:tcPr>
          <w:p w:rsidR="00DC3935" w:rsidRDefault="009E2591">
            <w:pPr>
              <w:pStyle w:val="TableParagraph"/>
              <w:spacing w:before="13"/>
              <w:ind w:right="44"/>
              <w:jc w:val="right"/>
              <w:rPr>
                <w:rFonts w:ascii="Calibri"/>
                <w:b/>
                <w:sz w:val="10"/>
              </w:rPr>
            </w:pPr>
            <w:r>
              <w:rPr>
                <w:rFonts w:ascii="Calibri"/>
                <w:b/>
                <w:color w:val="231F20"/>
                <w:w w:val="120"/>
                <w:sz w:val="10"/>
              </w:rPr>
              <w:t>130,826</w:t>
            </w:r>
          </w:p>
        </w:tc>
        <w:tc>
          <w:tcPr>
            <w:tcW w:w="790" w:type="dxa"/>
            <w:tcBorders>
              <w:top w:val="nil"/>
              <w:bottom w:val="nil"/>
            </w:tcBorders>
          </w:tcPr>
          <w:p w:rsidR="00DC3935" w:rsidRDefault="009E2591">
            <w:pPr>
              <w:pStyle w:val="TableParagraph"/>
              <w:spacing w:before="13"/>
              <w:ind w:right="45"/>
              <w:jc w:val="right"/>
              <w:rPr>
                <w:rFonts w:ascii="Calibri"/>
                <w:b/>
                <w:sz w:val="10"/>
              </w:rPr>
            </w:pPr>
            <w:r>
              <w:rPr>
                <w:rFonts w:ascii="Calibri"/>
                <w:b/>
                <w:color w:val="231F20"/>
                <w:w w:val="120"/>
                <w:sz w:val="10"/>
              </w:rPr>
              <w:t>121,600</w:t>
            </w:r>
          </w:p>
        </w:tc>
      </w:tr>
      <w:tr w:rsidR="00DC3935">
        <w:trPr>
          <w:trHeight w:val="163"/>
        </w:trPr>
        <w:tc>
          <w:tcPr>
            <w:tcW w:w="3819" w:type="dxa"/>
            <w:tcBorders>
              <w:top w:val="nil"/>
              <w:left w:val="nil"/>
              <w:bottom w:val="nil"/>
            </w:tcBorders>
          </w:tcPr>
          <w:p w:rsidR="00DC3935" w:rsidRDefault="009E2591">
            <w:pPr>
              <w:pStyle w:val="TableParagraph"/>
              <w:spacing w:before="13"/>
              <w:ind w:left="24"/>
              <w:rPr>
                <w:rFonts w:ascii="Calibri"/>
                <w:sz w:val="10"/>
              </w:rPr>
            </w:pPr>
            <w:r>
              <w:rPr>
                <w:rFonts w:ascii="Calibri"/>
                <w:color w:val="231F20"/>
                <w:w w:val="120"/>
                <w:sz w:val="10"/>
              </w:rPr>
              <w:t>Lay preachers support</w:t>
            </w:r>
          </w:p>
        </w:tc>
        <w:tc>
          <w:tcPr>
            <w:tcW w:w="724" w:type="dxa"/>
            <w:tcBorders>
              <w:top w:val="nil"/>
              <w:bottom w:val="nil"/>
            </w:tcBorders>
          </w:tcPr>
          <w:p w:rsidR="00DC3935" w:rsidRDefault="009E2591">
            <w:pPr>
              <w:pStyle w:val="TableParagraph"/>
              <w:spacing w:before="13"/>
              <w:ind w:right="44"/>
              <w:jc w:val="right"/>
              <w:rPr>
                <w:rFonts w:ascii="Calibri"/>
                <w:b/>
                <w:sz w:val="10"/>
              </w:rPr>
            </w:pPr>
            <w:r>
              <w:rPr>
                <w:rFonts w:ascii="Calibri"/>
                <w:b/>
                <w:color w:val="231F20"/>
                <w:w w:val="120"/>
                <w:sz w:val="10"/>
              </w:rPr>
              <w:t>4,650</w:t>
            </w:r>
          </w:p>
        </w:tc>
        <w:tc>
          <w:tcPr>
            <w:tcW w:w="724" w:type="dxa"/>
            <w:tcBorders>
              <w:top w:val="nil"/>
              <w:bottom w:val="nil"/>
            </w:tcBorders>
          </w:tcPr>
          <w:p w:rsidR="00DC3935" w:rsidRDefault="009E2591">
            <w:pPr>
              <w:pStyle w:val="TableParagraph"/>
              <w:spacing w:before="13"/>
              <w:ind w:right="44"/>
              <w:jc w:val="right"/>
              <w:rPr>
                <w:rFonts w:ascii="Calibri"/>
                <w:b/>
                <w:sz w:val="10"/>
              </w:rPr>
            </w:pPr>
            <w:r>
              <w:rPr>
                <w:rFonts w:ascii="Calibri"/>
                <w:b/>
                <w:color w:val="231F20"/>
                <w:w w:val="120"/>
                <w:sz w:val="10"/>
              </w:rPr>
              <w:t>5,708</w:t>
            </w:r>
          </w:p>
        </w:tc>
        <w:tc>
          <w:tcPr>
            <w:tcW w:w="790" w:type="dxa"/>
            <w:tcBorders>
              <w:top w:val="nil"/>
              <w:bottom w:val="nil"/>
            </w:tcBorders>
          </w:tcPr>
          <w:p w:rsidR="00DC3935" w:rsidRDefault="009E2591">
            <w:pPr>
              <w:pStyle w:val="TableParagraph"/>
              <w:spacing w:before="13"/>
              <w:ind w:right="45"/>
              <w:jc w:val="right"/>
              <w:rPr>
                <w:rFonts w:ascii="Calibri"/>
                <w:b/>
                <w:sz w:val="10"/>
              </w:rPr>
            </w:pPr>
            <w:r>
              <w:rPr>
                <w:rFonts w:ascii="Calibri"/>
                <w:b/>
                <w:color w:val="231F20"/>
                <w:w w:val="120"/>
                <w:sz w:val="10"/>
              </w:rPr>
              <w:t>7,000</w:t>
            </w:r>
          </w:p>
        </w:tc>
      </w:tr>
      <w:tr w:rsidR="00DC3935">
        <w:trPr>
          <w:trHeight w:val="163"/>
        </w:trPr>
        <w:tc>
          <w:tcPr>
            <w:tcW w:w="3819" w:type="dxa"/>
            <w:tcBorders>
              <w:top w:val="nil"/>
              <w:left w:val="nil"/>
              <w:bottom w:val="nil"/>
            </w:tcBorders>
          </w:tcPr>
          <w:p w:rsidR="00DC3935" w:rsidRDefault="009E2591">
            <w:pPr>
              <w:pStyle w:val="TableParagraph"/>
              <w:spacing w:before="13"/>
              <w:ind w:left="24"/>
              <w:rPr>
                <w:rFonts w:ascii="Calibri"/>
                <w:sz w:val="10"/>
              </w:rPr>
            </w:pPr>
            <w:r>
              <w:rPr>
                <w:rFonts w:ascii="Calibri"/>
                <w:color w:val="231F20"/>
                <w:w w:val="120"/>
                <w:sz w:val="10"/>
              </w:rPr>
              <w:t>On-line learning</w:t>
            </w:r>
          </w:p>
        </w:tc>
        <w:tc>
          <w:tcPr>
            <w:tcW w:w="724" w:type="dxa"/>
            <w:tcBorders>
              <w:top w:val="nil"/>
              <w:bottom w:val="nil"/>
            </w:tcBorders>
          </w:tcPr>
          <w:p w:rsidR="00DC3935" w:rsidRDefault="009E2591">
            <w:pPr>
              <w:pStyle w:val="TableParagraph"/>
              <w:spacing w:before="13"/>
              <w:ind w:right="44"/>
              <w:jc w:val="right"/>
              <w:rPr>
                <w:rFonts w:ascii="Calibri"/>
                <w:b/>
                <w:sz w:val="10"/>
              </w:rPr>
            </w:pPr>
            <w:r>
              <w:rPr>
                <w:rFonts w:ascii="Calibri"/>
                <w:b/>
                <w:color w:val="231F20"/>
                <w:w w:val="120"/>
                <w:sz w:val="10"/>
              </w:rPr>
              <w:t>52,859</w:t>
            </w:r>
          </w:p>
        </w:tc>
        <w:tc>
          <w:tcPr>
            <w:tcW w:w="724" w:type="dxa"/>
            <w:tcBorders>
              <w:top w:val="nil"/>
              <w:bottom w:val="nil"/>
            </w:tcBorders>
          </w:tcPr>
          <w:p w:rsidR="00DC3935" w:rsidRDefault="009E2591">
            <w:pPr>
              <w:pStyle w:val="TableParagraph"/>
              <w:spacing w:before="13"/>
              <w:ind w:right="44"/>
              <w:jc w:val="right"/>
              <w:rPr>
                <w:rFonts w:ascii="Calibri"/>
                <w:b/>
                <w:sz w:val="10"/>
              </w:rPr>
            </w:pPr>
            <w:r>
              <w:rPr>
                <w:rFonts w:ascii="Calibri"/>
                <w:b/>
                <w:color w:val="231F20"/>
                <w:w w:val="120"/>
                <w:sz w:val="10"/>
              </w:rPr>
              <w:t>57,814</w:t>
            </w:r>
          </w:p>
        </w:tc>
        <w:tc>
          <w:tcPr>
            <w:tcW w:w="790" w:type="dxa"/>
            <w:tcBorders>
              <w:top w:val="nil"/>
              <w:bottom w:val="nil"/>
            </w:tcBorders>
          </w:tcPr>
          <w:p w:rsidR="00DC3935" w:rsidRDefault="009E2591">
            <w:pPr>
              <w:pStyle w:val="TableParagraph"/>
              <w:spacing w:before="13"/>
              <w:ind w:right="45"/>
              <w:jc w:val="right"/>
              <w:rPr>
                <w:rFonts w:ascii="Calibri"/>
                <w:b/>
                <w:sz w:val="10"/>
              </w:rPr>
            </w:pPr>
            <w:r>
              <w:rPr>
                <w:rFonts w:ascii="Calibri"/>
                <w:b/>
                <w:color w:val="231F20"/>
                <w:w w:val="120"/>
                <w:sz w:val="10"/>
              </w:rPr>
              <w:t>60,000</w:t>
            </w:r>
          </w:p>
        </w:tc>
      </w:tr>
      <w:tr w:rsidR="00DC3935">
        <w:trPr>
          <w:trHeight w:val="163"/>
        </w:trPr>
        <w:tc>
          <w:tcPr>
            <w:tcW w:w="3819" w:type="dxa"/>
            <w:tcBorders>
              <w:top w:val="nil"/>
              <w:left w:val="nil"/>
              <w:bottom w:val="nil"/>
            </w:tcBorders>
          </w:tcPr>
          <w:p w:rsidR="00DC3935" w:rsidRDefault="009E2591">
            <w:pPr>
              <w:pStyle w:val="TableParagraph"/>
              <w:spacing w:before="13"/>
              <w:ind w:left="24"/>
              <w:rPr>
                <w:rFonts w:ascii="Calibri"/>
                <w:sz w:val="10"/>
              </w:rPr>
            </w:pPr>
            <w:r>
              <w:rPr>
                <w:rFonts w:ascii="Calibri"/>
                <w:color w:val="231F20"/>
                <w:w w:val="120"/>
                <w:sz w:val="10"/>
              </w:rPr>
              <w:t xml:space="preserve">Lay </w:t>
            </w:r>
            <w:proofErr w:type="spellStart"/>
            <w:r>
              <w:rPr>
                <w:rFonts w:ascii="Calibri"/>
                <w:color w:val="231F20"/>
                <w:w w:val="120"/>
                <w:sz w:val="10"/>
              </w:rPr>
              <w:t>Developmemt</w:t>
            </w:r>
            <w:proofErr w:type="spellEnd"/>
            <w:r>
              <w:rPr>
                <w:rFonts w:ascii="Calibri"/>
                <w:color w:val="231F20"/>
                <w:w w:val="120"/>
                <w:sz w:val="10"/>
              </w:rPr>
              <w:t xml:space="preserve"> Fund</w:t>
            </w:r>
          </w:p>
        </w:tc>
        <w:tc>
          <w:tcPr>
            <w:tcW w:w="724" w:type="dxa"/>
            <w:tcBorders>
              <w:top w:val="nil"/>
              <w:bottom w:val="nil"/>
            </w:tcBorders>
          </w:tcPr>
          <w:p w:rsidR="00DC3935" w:rsidRDefault="009E2591">
            <w:pPr>
              <w:pStyle w:val="TableParagraph"/>
              <w:spacing w:before="13"/>
              <w:ind w:right="43"/>
              <w:jc w:val="right"/>
              <w:rPr>
                <w:rFonts w:ascii="Calibri"/>
                <w:b/>
                <w:sz w:val="10"/>
              </w:rPr>
            </w:pPr>
            <w:r>
              <w:rPr>
                <w:rFonts w:ascii="Calibri"/>
                <w:b/>
                <w:color w:val="231F20"/>
                <w:w w:val="120"/>
                <w:sz w:val="10"/>
              </w:rPr>
              <w:t>1,443</w:t>
            </w:r>
          </w:p>
        </w:tc>
        <w:tc>
          <w:tcPr>
            <w:tcW w:w="724" w:type="dxa"/>
            <w:tcBorders>
              <w:top w:val="nil"/>
              <w:bottom w:val="nil"/>
            </w:tcBorders>
          </w:tcPr>
          <w:p w:rsidR="00DC3935" w:rsidRDefault="009E2591">
            <w:pPr>
              <w:pStyle w:val="TableParagraph"/>
              <w:spacing w:before="13"/>
              <w:ind w:right="44"/>
              <w:jc w:val="right"/>
              <w:rPr>
                <w:rFonts w:ascii="Calibri"/>
                <w:b/>
                <w:sz w:val="10"/>
              </w:rPr>
            </w:pPr>
            <w:r>
              <w:rPr>
                <w:rFonts w:ascii="Calibri"/>
                <w:b/>
                <w:color w:val="231F20"/>
                <w:w w:val="122"/>
                <w:sz w:val="10"/>
              </w:rPr>
              <w:t>0</w:t>
            </w:r>
          </w:p>
        </w:tc>
        <w:tc>
          <w:tcPr>
            <w:tcW w:w="790" w:type="dxa"/>
            <w:tcBorders>
              <w:top w:val="nil"/>
              <w:bottom w:val="nil"/>
            </w:tcBorders>
          </w:tcPr>
          <w:p w:rsidR="00DC3935" w:rsidRDefault="009E2591">
            <w:pPr>
              <w:pStyle w:val="TableParagraph"/>
              <w:spacing w:before="13"/>
              <w:ind w:right="45"/>
              <w:jc w:val="right"/>
              <w:rPr>
                <w:rFonts w:ascii="Calibri"/>
                <w:b/>
                <w:sz w:val="10"/>
              </w:rPr>
            </w:pPr>
            <w:r>
              <w:rPr>
                <w:rFonts w:ascii="Calibri"/>
                <w:b/>
                <w:color w:val="231F20"/>
                <w:w w:val="120"/>
                <w:sz w:val="10"/>
              </w:rPr>
              <w:t>25,000</w:t>
            </w:r>
          </w:p>
        </w:tc>
      </w:tr>
      <w:tr w:rsidR="00DC3935">
        <w:trPr>
          <w:trHeight w:val="141"/>
        </w:trPr>
        <w:tc>
          <w:tcPr>
            <w:tcW w:w="3819" w:type="dxa"/>
            <w:tcBorders>
              <w:top w:val="nil"/>
              <w:left w:val="nil"/>
              <w:bottom w:val="nil"/>
            </w:tcBorders>
          </w:tcPr>
          <w:p w:rsidR="00DC3935" w:rsidRDefault="009E2591">
            <w:pPr>
              <w:pStyle w:val="TableParagraph"/>
              <w:spacing w:before="13" w:line="108" w:lineRule="exact"/>
              <w:ind w:left="24"/>
              <w:rPr>
                <w:rFonts w:ascii="Calibri"/>
                <w:sz w:val="10"/>
              </w:rPr>
            </w:pPr>
            <w:r>
              <w:rPr>
                <w:rFonts w:ascii="Calibri"/>
                <w:color w:val="231F20"/>
                <w:w w:val="120"/>
                <w:sz w:val="10"/>
              </w:rPr>
              <w:t>Education &amp; Learning department</w:t>
            </w:r>
          </w:p>
        </w:tc>
        <w:tc>
          <w:tcPr>
            <w:tcW w:w="724" w:type="dxa"/>
            <w:tcBorders>
              <w:top w:val="nil"/>
            </w:tcBorders>
          </w:tcPr>
          <w:p w:rsidR="00DC3935" w:rsidRDefault="009E2591">
            <w:pPr>
              <w:pStyle w:val="TableParagraph"/>
              <w:spacing w:before="13" w:line="108" w:lineRule="exact"/>
              <w:ind w:right="45"/>
              <w:jc w:val="right"/>
              <w:rPr>
                <w:rFonts w:ascii="Calibri"/>
                <w:b/>
                <w:sz w:val="10"/>
              </w:rPr>
            </w:pPr>
            <w:r>
              <w:rPr>
                <w:rFonts w:ascii="Calibri"/>
                <w:b/>
                <w:color w:val="231F20"/>
                <w:w w:val="120"/>
                <w:sz w:val="10"/>
              </w:rPr>
              <w:t>181,740</w:t>
            </w:r>
          </w:p>
        </w:tc>
        <w:tc>
          <w:tcPr>
            <w:tcW w:w="724" w:type="dxa"/>
            <w:tcBorders>
              <w:top w:val="nil"/>
            </w:tcBorders>
          </w:tcPr>
          <w:p w:rsidR="00DC3935" w:rsidRDefault="009E2591">
            <w:pPr>
              <w:pStyle w:val="TableParagraph"/>
              <w:spacing w:before="13" w:line="108" w:lineRule="exact"/>
              <w:ind w:right="44"/>
              <w:jc w:val="right"/>
              <w:rPr>
                <w:rFonts w:ascii="Calibri"/>
                <w:b/>
                <w:sz w:val="10"/>
              </w:rPr>
            </w:pPr>
            <w:r>
              <w:rPr>
                <w:rFonts w:ascii="Calibri"/>
                <w:b/>
                <w:color w:val="231F20"/>
                <w:w w:val="120"/>
                <w:sz w:val="10"/>
              </w:rPr>
              <w:t>167,124</w:t>
            </w:r>
          </w:p>
        </w:tc>
        <w:tc>
          <w:tcPr>
            <w:tcW w:w="790" w:type="dxa"/>
            <w:tcBorders>
              <w:top w:val="nil"/>
            </w:tcBorders>
          </w:tcPr>
          <w:p w:rsidR="00DC3935" w:rsidRDefault="009E2591">
            <w:pPr>
              <w:pStyle w:val="TableParagraph"/>
              <w:spacing w:before="13" w:line="108" w:lineRule="exact"/>
              <w:ind w:right="45"/>
              <w:jc w:val="right"/>
              <w:rPr>
                <w:rFonts w:ascii="Calibri"/>
                <w:b/>
                <w:sz w:val="10"/>
              </w:rPr>
            </w:pPr>
            <w:r>
              <w:rPr>
                <w:rFonts w:ascii="Calibri"/>
                <w:b/>
                <w:color w:val="231F20"/>
                <w:w w:val="120"/>
                <w:sz w:val="10"/>
              </w:rPr>
              <w:t>168,000</w:t>
            </w:r>
          </w:p>
        </w:tc>
      </w:tr>
      <w:tr w:rsidR="00DC3935">
        <w:trPr>
          <w:trHeight w:val="151"/>
        </w:trPr>
        <w:tc>
          <w:tcPr>
            <w:tcW w:w="3819" w:type="dxa"/>
            <w:tcBorders>
              <w:top w:val="nil"/>
              <w:left w:val="nil"/>
              <w:bottom w:val="nil"/>
            </w:tcBorders>
          </w:tcPr>
          <w:p w:rsidR="00DC3935" w:rsidRDefault="00DC3935">
            <w:pPr>
              <w:pStyle w:val="TableParagraph"/>
              <w:rPr>
                <w:rFonts w:ascii="Times New Roman"/>
                <w:sz w:val="8"/>
              </w:rPr>
            </w:pPr>
          </w:p>
        </w:tc>
        <w:tc>
          <w:tcPr>
            <w:tcW w:w="724" w:type="dxa"/>
            <w:tcBorders>
              <w:bottom w:val="double" w:sz="1" w:space="0" w:color="231F20"/>
            </w:tcBorders>
          </w:tcPr>
          <w:p w:rsidR="00DC3935" w:rsidRDefault="009E2591">
            <w:pPr>
              <w:pStyle w:val="TableParagraph"/>
              <w:spacing w:before="25" w:line="106" w:lineRule="exact"/>
              <w:ind w:right="43"/>
              <w:jc w:val="right"/>
              <w:rPr>
                <w:rFonts w:ascii="Calibri"/>
                <w:b/>
                <w:sz w:val="10"/>
              </w:rPr>
            </w:pPr>
            <w:r>
              <w:rPr>
                <w:rFonts w:ascii="Calibri"/>
                <w:b/>
                <w:color w:val="231F20"/>
                <w:w w:val="120"/>
                <w:sz w:val="10"/>
              </w:rPr>
              <w:t>1,637,770</w:t>
            </w:r>
          </w:p>
        </w:tc>
        <w:tc>
          <w:tcPr>
            <w:tcW w:w="724" w:type="dxa"/>
            <w:tcBorders>
              <w:bottom w:val="double" w:sz="1" w:space="0" w:color="231F20"/>
            </w:tcBorders>
          </w:tcPr>
          <w:p w:rsidR="00DC3935" w:rsidRDefault="009E2591">
            <w:pPr>
              <w:pStyle w:val="TableParagraph"/>
              <w:spacing w:before="25" w:line="106" w:lineRule="exact"/>
              <w:ind w:right="44"/>
              <w:jc w:val="right"/>
              <w:rPr>
                <w:rFonts w:ascii="Calibri"/>
                <w:b/>
                <w:sz w:val="10"/>
              </w:rPr>
            </w:pPr>
            <w:r>
              <w:rPr>
                <w:rFonts w:ascii="Calibri"/>
                <w:b/>
                <w:color w:val="231F20"/>
                <w:w w:val="120"/>
                <w:sz w:val="10"/>
              </w:rPr>
              <w:t>1,677,986</w:t>
            </w:r>
          </w:p>
        </w:tc>
        <w:tc>
          <w:tcPr>
            <w:tcW w:w="790" w:type="dxa"/>
            <w:tcBorders>
              <w:bottom w:val="double" w:sz="1" w:space="0" w:color="231F20"/>
            </w:tcBorders>
          </w:tcPr>
          <w:p w:rsidR="00DC3935" w:rsidRDefault="009E2591">
            <w:pPr>
              <w:pStyle w:val="TableParagraph"/>
              <w:spacing w:before="25" w:line="106" w:lineRule="exact"/>
              <w:ind w:right="45"/>
              <w:jc w:val="right"/>
              <w:rPr>
                <w:rFonts w:ascii="Calibri"/>
                <w:b/>
                <w:sz w:val="10"/>
              </w:rPr>
            </w:pPr>
            <w:r>
              <w:rPr>
                <w:rFonts w:ascii="Calibri"/>
                <w:b/>
                <w:color w:val="231F20"/>
                <w:w w:val="120"/>
                <w:sz w:val="10"/>
              </w:rPr>
              <w:t>1,663,310</w:t>
            </w:r>
          </w:p>
        </w:tc>
      </w:tr>
      <w:tr w:rsidR="00DC3935">
        <w:trPr>
          <w:trHeight w:val="337"/>
        </w:trPr>
        <w:tc>
          <w:tcPr>
            <w:tcW w:w="3819" w:type="dxa"/>
            <w:tcBorders>
              <w:top w:val="nil"/>
              <w:left w:val="nil"/>
              <w:bottom w:val="nil"/>
            </w:tcBorders>
          </w:tcPr>
          <w:p w:rsidR="00DC3935" w:rsidRDefault="00DC3935">
            <w:pPr>
              <w:pStyle w:val="TableParagraph"/>
              <w:rPr>
                <w:rFonts w:ascii="Calibri"/>
                <w:b/>
                <w:sz w:val="10"/>
              </w:rPr>
            </w:pPr>
          </w:p>
          <w:p w:rsidR="00DC3935" w:rsidRDefault="009E2591">
            <w:pPr>
              <w:pStyle w:val="TableParagraph"/>
              <w:spacing w:before="65"/>
              <w:ind w:left="24"/>
              <w:rPr>
                <w:rFonts w:ascii="Calibri"/>
                <w:b/>
                <w:sz w:val="10"/>
              </w:rPr>
            </w:pPr>
            <w:r>
              <w:rPr>
                <w:rFonts w:ascii="Calibri"/>
                <w:b/>
                <w:color w:val="231F20"/>
                <w:w w:val="120"/>
                <w:sz w:val="10"/>
              </w:rPr>
              <w:t>Children's and Youth Work</w:t>
            </w:r>
          </w:p>
        </w:tc>
        <w:tc>
          <w:tcPr>
            <w:tcW w:w="724" w:type="dxa"/>
            <w:tcBorders>
              <w:top w:val="double" w:sz="1" w:space="0" w:color="231F20"/>
              <w:bottom w:val="nil"/>
            </w:tcBorders>
          </w:tcPr>
          <w:p w:rsidR="00DC3935" w:rsidRDefault="00DC3935">
            <w:pPr>
              <w:pStyle w:val="TableParagraph"/>
              <w:rPr>
                <w:rFonts w:ascii="Times New Roman"/>
                <w:sz w:val="12"/>
              </w:rPr>
            </w:pPr>
          </w:p>
        </w:tc>
        <w:tc>
          <w:tcPr>
            <w:tcW w:w="724" w:type="dxa"/>
            <w:tcBorders>
              <w:top w:val="double" w:sz="1" w:space="0" w:color="231F20"/>
              <w:bottom w:val="nil"/>
            </w:tcBorders>
          </w:tcPr>
          <w:p w:rsidR="00DC3935" w:rsidRDefault="00DC3935">
            <w:pPr>
              <w:pStyle w:val="TableParagraph"/>
              <w:rPr>
                <w:rFonts w:ascii="Times New Roman"/>
                <w:sz w:val="12"/>
              </w:rPr>
            </w:pPr>
          </w:p>
        </w:tc>
        <w:tc>
          <w:tcPr>
            <w:tcW w:w="790" w:type="dxa"/>
            <w:tcBorders>
              <w:top w:val="double" w:sz="1" w:space="0" w:color="231F20"/>
              <w:bottom w:val="nil"/>
            </w:tcBorders>
          </w:tcPr>
          <w:p w:rsidR="00DC3935" w:rsidRDefault="00DC3935">
            <w:pPr>
              <w:pStyle w:val="TableParagraph"/>
              <w:rPr>
                <w:rFonts w:ascii="Times New Roman"/>
                <w:sz w:val="12"/>
              </w:rPr>
            </w:pPr>
          </w:p>
        </w:tc>
      </w:tr>
      <w:tr w:rsidR="00DC3935">
        <w:trPr>
          <w:trHeight w:val="163"/>
        </w:trPr>
        <w:tc>
          <w:tcPr>
            <w:tcW w:w="3819" w:type="dxa"/>
            <w:tcBorders>
              <w:top w:val="nil"/>
              <w:left w:val="nil"/>
              <w:bottom w:val="nil"/>
            </w:tcBorders>
          </w:tcPr>
          <w:p w:rsidR="00DC3935" w:rsidRDefault="009E2591">
            <w:pPr>
              <w:pStyle w:val="TableParagraph"/>
              <w:spacing w:before="13"/>
              <w:ind w:left="24"/>
              <w:rPr>
                <w:rFonts w:ascii="Calibri"/>
                <w:sz w:val="10"/>
              </w:rPr>
            </w:pPr>
            <w:r>
              <w:rPr>
                <w:rFonts w:ascii="Calibri"/>
                <w:color w:val="231F20"/>
                <w:w w:val="120"/>
                <w:sz w:val="10"/>
              </w:rPr>
              <w:t>Staff costs</w:t>
            </w:r>
          </w:p>
        </w:tc>
        <w:tc>
          <w:tcPr>
            <w:tcW w:w="724" w:type="dxa"/>
            <w:tcBorders>
              <w:top w:val="nil"/>
              <w:bottom w:val="nil"/>
            </w:tcBorders>
          </w:tcPr>
          <w:p w:rsidR="00DC3935" w:rsidRDefault="009E2591">
            <w:pPr>
              <w:pStyle w:val="TableParagraph"/>
              <w:spacing w:before="13"/>
              <w:ind w:right="43"/>
              <w:jc w:val="right"/>
              <w:rPr>
                <w:rFonts w:ascii="Calibri"/>
                <w:b/>
                <w:sz w:val="10"/>
              </w:rPr>
            </w:pPr>
            <w:r>
              <w:rPr>
                <w:rFonts w:ascii="Calibri"/>
                <w:b/>
                <w:color w:val="231F20"/>
                <w:w w:val="120"/>
                <w:sz w:val="10"/>
              </w:rPr>
              <w:t>193,487</w:t>
            </w:r>
          </w:p>
        </w:tc>
        <w:tc>
          <w:tcPr>
            <w:tcW w:w="724" w:type="dxa"/>
            <w:tcBorders>
              <w:top w:val="nil"/>
              <w:bottom w:val="nil"/>
            </w:tcBorders>
          </w:tcPr>
          <w:p w:rsidR="00DC3935" w:rsidRDefault="009E2591">
            <w:pPr>
              <w:pStyle w:val="TableParagraph"/>
              <w:spacing w:before="13"/>
              <w:ind w:right="44"/>
              <w:jc w:val="right"/>
              <w:rPr>
                <w:rFonts w:ascii="Calibri"/>
                <w:b/>
                <w:sz w:val="10"/>
              </w:rPr>
            </w:pPr>
            <w:r>
              <w:rPr>
                <w:rFonts w:ascii="Calibri"/>
                <w:b/>
                <w:color w:val="231F20"/>
                <w:w w:val="120"/>
                <w:sz w:val="10"/>
              </w:rPr>
              <w:t>210,139</w:t>
            </w:r>
          </w:p>
        </w:tc>
        <w:tc>
          <w:tcPr>
            <w:tcW w:w="790" w:type="dxa"/>
            <w:tcBorders>
              <w:top w:val="nil"/>
              <w:bottom w:val="nil"/>
            </w:tcBorders>
          </w:tcPr>
          <w:p w:rsidR="00DC3935" w:rsidRDefault="009E2591">
            <w:pPr>
              <w:pStyle w:val="TableParagraph"/>
              <w:spacing w:before="13"/>
              <w:ind w:right="45"/>
              <w:jc w:val="right"/>
              <w:rPr>
                <w:rFonts w:ascii="Calibri"/>
                <w:b/>
                <w:sz w:val="10"/>
              </w:rPr>
            </w:pPr>
            <w:r>
              <w:rPr>
                <w:rFonts w:ascii="Calibri"/>
                <w:b/>
                <w:color w:val="231F20"/>
                <w:w w:val="120"/>
                <w:sz w:val="10"/>
              </w:rPr>
              <w:t>216,500</w:t>
            </w:r>
          </w:p>
        </w:tc>
      </w:tr>
      <w:tr w:rsidR="00DC3935">
        <w:trPr>
          <w:trHeight w:val="141"/>
        </w:trPr>
        <w:tc>
          <w:tcPr>
            <w:tcW w:w="3819" w:type="dxa"/>
            <w:tcBorders>
              <w:top w:val="nil"/>
              <w:left w:val="nil"/>
              <w:bottom w:val="nil"/>
            </w:tcBorders>
          </w:tcPr>
          <w:p w:rsidR="00DC3935" w:rsidRDefault="009E2591">
            <w:pPr>
              <w:pStyle w:val="TableParagraph"/>
              <w:spacing w:before="13" w:line="108" w:lineRule="exact"/>
              <w:ind w:left="24"/>
              <w:rPr>
                <w:rFonts w:ascii="Calibri"/>
                <w:sz w:val="10"/>
              </w:rPr>
            </w:pPr>
            <w:r>
              <w:rPr>
                <w:rFonts w:ascii="Calibri"/>
                <w:color w:val="231F20"/>
                <w:w w:val="120"/>
                <w:sz w:val="10"/>
              </w:rPr>
              <w:t>Management, resources and programmes</w:t>
            </w:r>
          </w:p>
        </w:tc>
        <w:tc>
          <w:tcPr>
            <w:tcW w:w="724" w:type="dxa"/>
            <w:tcBorders>
              <w:top w:val="nil"/>
            </w:tcBorders>
          </w:tcPr>
          <w:p w:rsidR="00DC3935" w:rsidRDefault="009E2591">
            <w:pPr>
              <w:pStyle w:val="TableParagraph"/>
              <w:spacing w:before="13" w:line="108" w:lineRule="exact"/>
              <w:ind w:right="43"/>
              <w:jc w:val="right"/>
              <w:rPr>
                <w:rFonts w:ascii="Calibri"/>
                <w:b/>
                <w:sz w:val="10"/>
              </w:rPr>
            </w:pPr>
            <w:r>
              <w:rPr>
                <w:rFonts w:ascii="Calibri"/>
                <w:b/>
                <w:color w:val="231F20"/>
                <w:w w:val="120"/>
                <w:sz w:val="10"/>
              </w:rPr>
              <w:t>69,768</w:t>
            </w:r>
          </w:p>
        </w:tc>
        <w:tc>
          <w:tcPr>
            <w:tcW w:w="724" w:type="dxa"/>
            <w:tcBorders>
              <w:top w:val="nil"/>
            </w:tcBorders>
          </w:tcPr>
          <w:p w:rsidR="00DC3935" w:rsidRDefault="009E2591">
            <w:pPr>
              <w:pStyle w:val="TableParagraph"/>
              <w:spacing w:before="13" w:line="108" w:lineRule="exact"/>
              <w:ind w:right="44"/>
              <w:jc w:val="right"/>
              <w:rPr>
                <w:rFonts w:ascii="Calibri"/>
                <w:b/>
                <w:sz w:val="10"/>
              </w:rPr>
            </w:pPr>
            <w:r>
              <w:rPr>
                <w:rFonts w:ascii="Calibri"/>
                <w:b/>
                <w:color w:val="231F20"/>
                <w:w w:val="120"/>
                <w:sz w:val="10"/>
              </w:rPr>
              <w:t>62,402</w:t>
            </w:r>
          </w:p>
        </w:tc>
        <w:tc>
          <w:tcPr>
            <w:tcW w:w="790" w:type="dxa"/>
            <w:tcBorders>
              <w:top w:val="nil"/>
            </w:tcBorders>
          </w:tcPr>
          <w:p w:rsidR="00DC3935" w:rsidRDefault="009E2591">
            <w:pPr>
              <w:pStyle w:val="TableParagraph"/>
              <w:spacing w:before="13" w:line="108" w:lineRule="exact"/>
              <w:ind w:right="45"/>
              <w:jc w:val="right"/>
              <w:rPr>
                <w:rFonts w:ascii="Calibri"/>
                <w:b/>
                <w:sz w:val="10"/>
              </w:rPr>
            </w:pPr>
            <w:r>
              <w:rPr>
                <w:rFonts w:ascii="Calibri"/>
                <w:b/>
                <w:color w:val="231F20"/>
                <w:w w:val="120"/>
                <w:sz w:val="10"/>
              </w:rPr>
              <w:t>111,200</w:t>
            </w:r>
          </w:p>
        </w:tc>
      </w:tr>
      <w:tr w:rsidR="00DC3935">
        <w:trPr>
          <w:trHeight w:val="151"/>
        </w:trPr>
        <w:tc>
          <w:tcPr>
            <w:tcW w:w="3819" w:type="dxa"/>
            <w:tcBorders>
              <w:top w:val="nil"/>
              <w:left w:val="nil"/>
              <w:bottom w:val="nil"/>
            </w:tcBorders>
          </w:tcPr>
          <w:p w:rsidR="00DC3935" w:rsidRDefault="00DC3935">
            <w:pPr>
              <w:pStyle w:val="TableParagraph"/>
              <w:rPr>
                <w:rFonts w:ascii="Times New Roman"/>
                <w:sz w:val="8"/>
              </w:rPr>
            </w:pPr>
          </w:p>
        </w:tc>
        <w:tc>
          <w:tcPr>
            <w:tcW w:w="724" w:type="dxa"/>
            <w:tcBorders>
              <w:bottom w:val="double" w:sz="1" w:space="0" w:color="231F20"/>
            </w:tcBorders>
          </w:tcPr>
          <w:p w:rsidR="00DC3935" w:rsidRDefault="009E2591">
            <w:pPr>
              <w:pStyle w:val="TableParagraph"/>
              <w:spacing w:before="25" w:line="107" w:lineRule="exact"/>
              <w:ind w:right="43"/>
              <w:jc w:val="right"/>
              <w:rPr>
                <w:rFonts w:ascii="Calibri"/>
                <w:b/>
                <w:sz w:val="10"/>
              </w:rPr>
            </w:pPr>
            <w:r>
              <w:rPr>
                <w:rFonts w:ascii="Calibri"/>
                <w:b/>
                <w:color w:val="231F20"/>
                <w:w w:val="120"/>
                <w:sz w:val="10"/>
              </w:rPr>
              <w:t>263,255</w:t>
            </w:r>
          </w:p>
        </w:tc>
        <w:tc>
          <w:tcPr>
            <w:tcW w:w="724" w:type="dxa"/>
            <w:tcBorders>
              <w:bottom w:val="double" w:sz="1" w:space="0" w:color="231F20"/>
            </w:tcBorders>
          </w:tcPr>
          <w:p w:rsidR="00DC3935" w:rsidRDefault="009E2591">
            <w:pPr>
              <w:pStyle w:val="TableParagraph"/>
              <w:spacing w:before="25" w:line="107" w:lineRule="exact"/>
              <w:ind w:right="44"/>
              <w:jc w:val="right"/>
              <w:rPr>
                <w:rFonts w:ascii="Calibri"/>
                <w:b/>
                <w:sz w:val="10"/>
              </w:rPr>
            </w:pPr>
            <w:r>
              <w:rPr>
                <w:rFonts w:ascii="Calibri"/>
                <w:b/>
                <w:color w:val="231F20"/>
                <w:w w:val="120"/>
                <w:sz w:val="10"/>
              </w:rPr>
              <w:t>272,541</w:t>
            </w:r>
          </w:p>
        </w:tc>
        <w:tc>
          <w:tcPr>
            <w:tcW w:w="790" w:type="dxa"/>
            <w:tcBorders>
              <w:bottom w:val="double" w:sz="1" w:space="0" w:color="231F20"/>
            </w:tcBorders>
          </w:tcPr>
          <w:p w:rsidR="00DC3935" w:rsidRDefault="009E2591">
            <w:pPr>
              <w:pStyle w:val="TableParagraph"/>
              <w:spacing w:before="25" w:line="107" w:lineRule="exact"/>
              <w:ind w:right="45"/>
              <w:jc w:val="right"/>
              <w:rPr>
                <w:rFonts w:ascii="Calibri"/>
                <w:b/>
                <w:sz w:val="10"/>
              </w:rPr>
            </w:pPr>
            <w:r>
              <w:rPr>
                <w:rFonts w:ascii="Calibri"/>
                <w:b/>
                <w:color w:val="231F20"/>
                <w:w w:val="120"/>
                <w:sz w:val="10"/>
              </w:rPr>
              <w:t>327,700</w:t>
            </w:r>
          </w:p>
        </w:tc>
      </w:tr>
      <w:tr w:rsidR="00DC3935">
        <w:trPr>
          <w:trHeight w:val="337"/>
        </w:trPr>
        <w:tc>
          <w:tcPr>
            <w:tcW w:w="3819" w:type="dxa"/>
            <w:tcBorders>
              <w:top w:val="nil"/>
              <w:left w:val="nil"/>
              <w:bottom w:val="nil"/>
            </w:tcBorders>
          </w:tcPr>
          <w:p w:rsidR="00DC3935" w:rsidRDefault="00DC3935">
            <w:pPr>
              <w:pStyle w:val="TableParagraph"/>
              <w:rPr>
                <w:rFonts w:ascii="Calibri"/>
                <w:b/>
                <w:sz w:val="10"/>
              </w:rPr>
            </w:pPr>
          </w:p>
          <w:p w:rsidR="00DC3935" w:rsidRDefault="009E2591">
            <w:pPr>
              <w:pStyle w:val="TableParagraph"/>
              <w:spacing w:before="65"/>
              <w:ind w:left="24"/>
              <w:rPr>
                <w:rFonts w:ascii="Calibri"/>
                <w:b/>
                <w:sz w:val="10"/>
              </w:rPr>
            </w:pPr>
            <w:r>
              <w:rPr>
                <w:rFonts w:ascii="Calibri"/>
                <w:b/>
                <w:color w:val="231F20"/>
                <w:w w:val="120"/>
                <w:sz w:val="10"/>
              </w:rPr>
              <w:t>Safeguarding</w:t>
            </w:r>
          </w:p>
        </w:tc>
        <w:tc>
          <w:tcPr>
            <w:tcW w:w="724" w:type="dxa"/>
            <w:tcBorders>
              <w:top w:val="double" w:sz="1" w:space="0" w:color="231F20"/>
              <w:bottom w:val="nil"/>
            </w:tcBorders>
          </w:tcPr>
          <w:p w:rsidR="00DC3935" w:rsidRDefault="00DC3935">
            <w:pPr>
              <w:pStyle w:val="TableParagraph"/>
              <w:rPr>
                <w:rFonts w:ascii="Times New Roman"/>
                <w:sz w:val="12"/>
              </w:rPr>
            </w:pPr>
          </w:p>
        </w:tc>
        <w:tc>
          <w:tcPr>
            <w:tcW w:w="724" w:type="dxa"/>
            <w:tcBorders>
              <w:top w:val="double" w:sz="1" w:space="0" w:color="231F20"/>
              <w:bottom w:val="nil"/>
            </w:tcBorders>
          </w:tcPr>
          <w:p w:rsidR="00DC3935" w:rsidRDefault="00DC3935">
            <w:pPr>
              <w:pStyle w:val="TableParagraph"/>
              <w:rPr>
                <w:rFonts w:ascii="Times New Roman"/>
                <w:sz w:val="12"/>
              </w:rPr>
            </w:pPr>
          </w:p>
        </w:tc>
        <w:tc>
          <w:tcPr>
            <w:tcW w:w="790" w:type="dxa"/>
            <w:tcBorders>
              <w:top w:val="double" w:sz="1" w:space="0" w:color="231F20"/>
              <w:bottom w:val="nil"/>
            </w:tcBorders>
          </w:tcPr>
          <w:p w:rsidR="00DC3935" w:rsidRDefault="00DC3935">
            <w:pPr>
              <w:pStyle w:val="TableParagraph"/>
              <w:rPr>
                <w:rFonts w:ascii="Times New Roman"/>
                <w:sz w:val="12"/>
              </w:rPr>
            </w:pPr>
          </w:p>
        </w:tc>
      </w:tr>
      <w:tr w:rsidR="00DC3935">
        <w:trPr>
          <w:trHeight w:val="139"/>
        </w:trPr>
        <w:tc>
          <w:tcPr>
            <w:tcW w:w="3819" w:type="dxa"/>
            <w:tcBorders>
              <w:top w:val="nil"/>
              <w:left w:val="nil"/>
              <w:bottom w:val="nil"/>
            </w:tcBorders>
          </w:tcPr>
          <w:p w:rsidR="00DC3935" w:rsidRDefault="009E2591">
            <w:pPr>
              <w:pStyle w:val="TableParagraph"/>
              <w:spacing w:before="13" w:line="107" w:lineRule="exact"/>
              <w:ind w:left="24"/>
              <w:rPr>
                <w:rFonts w:ascii="Calibri"/>
                <w:sz w:val="10"/>
              </w:rPr>
            </w:pPr>
            <w:r>
              <w:rPr>
                <w:rFonts w:ascii="Calibri"/>
                <w:color w:val="231F20"/>
                <w:w w:val="120"/>
                <w:sz w:val="10"/>
              </w:rPr>
              <w:t>Safeguarding policy and practice</w:t>
            </w:r>
          </w:p>
        </w:tc>
        <w:tc>
          <w:tcPr>
            <w:tcW w:w="724" w:type="dxa"/>
            <w:tcBorders>
              <w:top w:val="nil"/>
              <w:bottom w:val="double" w:sz="1" w:space="0" w:color="231F20"/>
            </w:tcBorders>
          </w:tcPr>
          <w:p w:rsidR="00DC3935" w:rsidRDefault="009E2591">
            <w:pPr>
              <w:pStyle w:val="TableParagraph"/>
              <w:spacing w:before="13" w:line="107" w:lineRule="exact"/>
              <w:ind w:right="43"/>
              <w:jc w:val="right"/>
              <w:rPr>
                <w:rFonts w:ascii="Calibri"/>
                <w:b/>
                <w:sz w:val="10"/>
              </w:rPr>
            </w:pPr>
            <w:r>
              <w:rPr>
                <w:rFonts w:ascii="Calibri"/>
                <w:b/>
                <w:color w:val="231F20"/>
                <w:w w:val="120"/>
                <w:sz w:val="10"/>
              </w:rPr>
              <w:t>148,525</w:t>
            </w:r>
          </w:p>
        </w:tc>
        <w:tc>
          <w:tcPr>
            <w:tcW w:w="724" w:type="dxa"/>
            <w:tcBorders>
              <w:top w:val="nil"/>
              <w:bottom w:val="double" w:sz="1" w:space="0" w:color="231F20"/>
            </w:tcBorders>
          </w:tcPr>
          <w:p w:rsidR="00DC3935" w:rsidRDefault="009E2591">
            <w:pPr>
              <w:pStyle w:val="TableParagraph"/>
              <w:spacing w:before="13" w:line="107" w:lineRule="exact"/>
              <w:ind w:right="44"/>
              <w:jc w:val="right"/>
              <w:rPr>
                <w:rFonts w:ascii="Calibri"/>
                <w:b/>
                <w:sz w:val="10"/>
              </w:rPr>
            </w:pPr>
            <w:r>
              <w:rPr>
                <w:rFonts w:ascii="Calibri"/>
                <w:b/>
                <w:color w:val="231F20"/>
                <w:w w:val="120"/>
                <w:sz w:val="10"/>
              </w:rPr>
              <w:t>93,832</w:t>
            </w:r>
          </w:p>
        </w:tc>
        <w:tc>
          <w:tcPr>
            <w:tcW w:w="790" w:type="dxa"/>
            <w:tcBorders>
              <w:top w:val="nil"/>
              <w:bottom w:val="double" w:sz="1" w:space="0" w:color="231F20"/>
            </w:tcBorders>
          </w:tcPr>
          <w:p w:rsidR="00DC3935" w:rsidRDefault="009E2591">
            <w:pPr>
              <w:pStyle w:val="TableParagraph"/>
              <w:spacing w:before="13" w:line="107" w:lineRule="exact"/>
              <w:ind w:right="45"/>
              <w:jc w:val="right"/>
              <w:rPr>
                <w:rFonts w:ascii="Calibri"/>
                <w:b/>
                <w:sz w:val="10"/>
              </w:rPr>
            </w:pPr>
            <w:r>
              <w:rPr>
                <w:rFonts w:ascii="Calibri"/>
                <w:b/>
                <w:color w:val="231F20"/>
                <w:w w:val="120"/>
                <w:sz w:val="10"/>
              </w:rPr>
              <w:t>199,500</w:t>
            </w:r>
          </w:p>
        </w:tc>
      </w:tr>
      <w:tr w:rsidR="00DC3935">
        <w:trPr>
          <w:trHeight w:val="337"/>
        </w:trPr>
        <w:tc>
          <w:tcPr>
            <w:tcW w:w="3819" w:type="dxa"/>
            <w:tcBorders>
              <w:top w:val="nil"/>
              <w:left w:val="nil"/>
              <w:bottom w:val="nil"/>
            </w:tcBorders>
          </w:tcPr>
          <w:p w:rsidR="00DC3935" w:rsidRDefault="00DC3935">
            <w:pPr>
              <w:pStyle w:val="TableParagraph"/>
              <w:rPr>
                <w:rFonts w:ascii="Calibri"/>
                <w:b/>
                <w:sz w:val="10"/>
              </w:rPr>
            </w:pPr>
          </w:p>
          <w:p w:rsidR="00DC3935" w:rsidRDefault="009E2591">
            <w:pPr>
              <w:pStyle w:val="TableParagraph"/>
              <w:spacing w:before="65"/>
              <w:ind w:left="24"/>
              <w:rPr>
                <w:rFonts w:ascii="Calibri"/>
                <w:b/>
                <w:sz w:val="10"/>
              </w:rPr>
            </w:pPr>
            <w:r>
              <w:rPr>
                <w:rFonts w:ascii="Calibri"/>
                <w:b/>
                <w:color w:val="231F20"/>
                <w:w w:val="120"/>
                <w:sz w:val="10"/>
              </w:rPr>
              <w:t>Discipleship Secretariat</w:t>
            </w:r>
          </w:p>
        </w:tc>
        <w:tc>
          <w:tcPr>
            <w:tcW w:w="724" w:type="dxa"/>
            <w:tcBorders>
              <w:top w:val="double" w:sz="1" w:space="0" w:color="231F20"/>
              <w:bottom w:val="nil"/>
            </w:tcBorders>
          </w:tcPr>
          <w:p w:rsidR="00DC3935" w:rsidRDefault="00DC3935">
            <w:pPr>
              <w:pStyle w:val="TableParagraph"/>
              <w:rPr>
                <w:rFonts w:ascii="Times New Roman"/>
                <w:sz w:val="12"/>
              </w:rPr>
            </w:pPr>
          </w:p>
        </w:tc>
        <w:tc>
          <w:tcPr>
            <w:tcW w:w="724" w:type="dxa"/>
            <w:tcBorders>
              <w:top w:val="double" w:sz="1" w:space="0" w:color="231F20"/>
              <w:bottom w:val="nil"/>
            </w:tcBorders>
          </w:tcPr>
          <w:p w:rsidR="00DC3935" w:rsidRDefault="00DC3935">
            <w:pPr>
              <w:pStyle w:val="TableParagraph"/>
              <w:rPr>
                <w:rFonts w:ascii="Times New Roman"/>
                <w:sz w:val="12"/>
              </w:rPr>
            </w:pPr>
          </w:p>
        </w:tc>
        <w:tc>
          <w:tcPr>
            <w:tcW w:w="790" w:type="dxa"/>
            <w:tcBorders>
              <w:top w:val="double" w:sz="1" w:space="0" w:color="231F20"/>
              <w:bottom w:val="nil"/>
            </w:tcBorders>
          </w:tcPr>
          <w:p w:rsidR="00DC3935" w:rsidRDefault="00DC3935">
            <w:pPr>
              <w:pStyle w:val="TableParagraph"/>
              <w:rPr>
                <w:rFonts w:ascii="Times New Roman"/>
                <w:sz w:val="12"/>
              </w:rPr>
            </w:pPr>
          </w:p>
        </w:tc>
      </w:tr>
      <w:tr w:rsidR="00DC3935">
        <w:trPr>
          <w:trHeight w:val="139"/>
        </w:trPr>
        <w:tc>
          <w:tcPr>
            <w:tcW w:w="3819" w:type="dxa"/>
            <w:tcBorders>
              <w:top w:val="nil"/>
              <w:left w:val="nil"/>
              <w:bottom w:val="nil"/>
            </w:tcBorders>
          </w:tcPr>
          <w:p w:rsidR="00DC3935" w:rsidRDefault="009E2591">
            <w:pPr>
              <w:pStyle w:val="TableParagraph"/>
              <w:spacing w:before="13" w:line="107" w:lineRule="exact"/>
              <w:ind w:left="24"/>
              <w:rPr>
                <w:rFonts w:ascii="Calibri"/>
                <w:sz w:val="10"/>
              </w:rPr>
            </w:pPr>
            <w:r>
              <w:rPr>
                <w:rFonts w:ascii="Calibri"/>
                <w:color w:val="231F20"/>
                <w:w w:val="120"/>
                <w:sz w:val="10"/>
              </w:rPr>
              <w:t>Deputy General Secretary - Discipleship costs</w:t>
            </w:r>
          </w:p>
        </w:tc>
        <w:tc>
          <w:tcPr>
            <w:tcW w:w="724" w:type="dxa"/>
            <w:tcBorders>
              <w:top w:val="nil"/>
              <w:bottom w:val="double" w:sz="1" w:space="0" w:color="231F20"/>
            </w:tcBorders>
          </w:tcPr>
          <w:p w:rsidR="00DC3935" w:rsidRDefault="009E2591">
            <w:pPr>
              <w:pStyle w:val="TableParagraph"/>
              <w:spacing w:before="13" w:line="107" w:lineRule="exact"/>
              <w:ind w:right="43"/>
              <w:jc w:val="right"/>
              <w:rPr>
                <w:rFonts w:ascii="Calibri"/>
                <w:b/>
                <w:sz w:val="10"/>
              </w:rPr>
            </w:pPr>
            <w:r>
              <w:rPr>
                <w:rFonts w:ascii="Calibri"/>
                <w:b/>
                <w:color w:val="231F20"/>
                <w:w w:val="120"/>
                <w:sz w:val="10"/>
              </w:rPr>
              <w:t>67,052</w:t>
            </w:r>
          </w:p>
        </w:tc>
        <w:tc>
          <w:tcPr>
            <w:tcW w:w="724" w:type="dxa"/>
            <w:tcBorders>
              <w:top w:val="nil"/>
              <w:bottom w:val="double" w:sz="1" w:space="0" w:color="231F20"/>
            </w:tcBorders>
          </w:tcPr>
          <w:p w:rsidR="00DC3935" w:rsidRDefault="009E2591">
            <w:pPr>
              <w:pStyle w:val="TableParagraph"/>
              <w:spacing w:before="13" w:line="107" w:lineRule="exact"/>
              <w:ind w:right="44"/>
              <w:jc w:val="right"/>
              <w:rPr>
                <w:rFonts w:ascii="Calibri"/>
                <w:b/>
                <w:sz w:val="10"/>
              </w:rPr>
            </w:pPr>
            <w:r>
              <w:rPr>
                <w:rFonts w:ascii="Calibri"/>
                <w:b/>
                <w:color w:val="231F20"/>
                <w:w w:val="120"/>
                <w:sz w:val="10"/>
              </w:rPr>
              <w:t>66,051</w:t>
            </w:r>
          </w:p>
        </w:tc>
        <w:tc>
          <w:tcPr>
            <w:tcW w:w="790" w:type="dxa"/>
            <w:tcBorders>
              <w:top w:val="nil"/>
              <w:bottom w:val="double" w:sz="1" w:space="0" w:color="231F20"/>
            </w:tcBorders>
          </w:tcPr>
          <w:p w:rsidR="00DC3935" w:rsidRDefault="009E2591">
            <w:pPr>
              <w:pStyle w:val="TableParagraph"/>
              <w:spacing w:before="13" w:line="107" w:lineRule="exact"/>
              <w:ind w:right="45"/>
              <w:jc w:val="right"/>
              <w:rPr>
                <w:rFonts w:ascii="Calibri"/>
                <w:b/>
                <w:sz w:val="10"/>
              </w:rPr>
            </w:pPr>
            <w:r>
              <w:rPr>
                <w:rFonts w:ascii="Calibri"/>
                <w:b/>
                <w:color w:val="231F20"/>
                <w:w w:val="120"/>
                <w:sz w:val="10"/>
              </w:rPr>
              <w:t>83,600</w:t>
            </w:r>
          </w:p>
        </w:tc>
      </w:tr>
      <w:tr w:rsidR="00DC3935">
        <w:trPr>
          <w:trHeight w:val="500"/>
        </w:trPr>
        <w:tc>
          <w:tcPr>
            <w:tcW w:w="3819" w:type="dxa"/>
            <w:tcBorders>
              <w:top w:val="nil"/>
              <w:left w:val="nil"/>
              <w:bottom w:val="nil"/>
            </w:tcBorders>
          </w:tcPr>
          <w:p w:rsidR="00DC3935" w:rsidRDefault="00DC3935">
            <w:pPr>
              <w:pStyle w:val="TableParagraph"/>
              <w:rPr>
                <w:rFonts w:ascii="Calibri"/>
                <w:b/>
                <w:sz w:val="10"/>
              </w:rPr>
            </w:pPr>
          </w:p>
          <w:p w:rsidR="00DC3935" w:rsidRDefault="00DC3935">
            <w:pPr>
              <w:pStyle w:val="TableParagraph"/>
              <w:rPr>
                <w:rFonts w:ascii="Calibri"/>
                <w:b/>
                <w:sz w:val="10"/>
              </w:rPr>
            </w:pPr>
          </w:p>
          <w:p w:rsidR="00DC3935" w:rsidRDefault="00DC3935">
            <w:pPr>
              <w:pStyle w:val="TableParagraph"/>
              <w:spacing w:before="8"/>
              <w:rPr>
                <w:rFonts w:ascii="Calibri"/>
                <w:b/>
                <w:sz w:val="8"/>
              </w:rPr>
            </w:pPr>
          </w:p>
          <w:p w:rsidR="00DC3935" w:rsidRDefault="009E2591">
            <w:pPr>
              <w:pStyle w:val="TableParagraph"/>
              <w:ind w:left="24"/>
              <w:rPr>
                <w:rFonts w:ascii="Calibri"/>
                <w:b/>
                <w:sz w:val="10"/>
              </w:rPr>
            </w:pPr>
            <w:r>
              <w:rPr>
                <w:rFonts w:ascii="Calibri"/>
                <w:b/>
                <w:color w:val="231F20"/>
                <w:w w:val="120"/>
                <w:sz w:val="10"/>
              </w:rPr>
              <w:t>Mission Dept.</w:t>
            </w:r>
          </w:p>
        </w:tc>
        <w:tc>
          <w:tcPr>
            <w:tcW w:w="724" w:type="dxa"/>
            <w:tcBorders>
              <w:top w:val="double" w:sz="1" w:space="0" w:color="231F20"/>
              <w:bottom w:val="nil"/>
            </w:tcBorders>
          </w:tcPr>
          <w:p w:rsidR="00DC3935" w:rsidRDefault="00DC3935">
            <w:pPr>
              <w:pStyle w:val="TableParagraph"/>
              <w:rPr>
                <w:rFonts w:ascii="Times New Roman"/>
                <w:sz w:val="12"/>
              </w:rPr>
            </w:pPr>
          </w:p>
        </w:tc>
        <w:tc>
          <w:tcPr>
            <w:tcW w:w="724" w:type="dxa"/>
            <w:tcBorders>
              <w:top w:val="double" w:sz="1" w:space="0" w:color="231F20"/>
              <w:bottom w:val="nil"/>
            </w:tcBorders>
          </w:tcPr>
          <w:p w:rsidR="00DC3935" w:rsidRDefault="00DC3935">
            <w:pPr>
              <w:pStyle w:val="TableParagraph"/>
              <w:rPr>
                <w:rFonts w:ascii="Times New Roman"/>
                <w:sz w:val="12"/>
              </w:rPr>
            </w:pPr>
          </w:p>
        </w:tc>
        <w:tc>
          <w:tcPr>
            <w:tcW w:w="790" w:type="dxa"/>
            <w:tcBorders>
              <w:top w:val="double" w:sz="1" w:space="0" w:color="231F20"/>
              <w:bottom w:val="nil"/>
            </w:tcBorders>
          </w:tcPr>
          <w:p w:rsidR="00DC3935" w:rsidRDefault="00DC3935">
            <w:pPr>
              <w:pStyle w:val="TableParagraph"/>
              <w:rPr>
                <w:rFonts w:ascii="Times New Roman"/>
                <w:sz w:val="12"/>
              </w:rPr>
            </w:pPr>
          </w:p>
        </w:tc>
      </w:tr>
      <w:tr w:rsidR="00DC3935">
        <w:trPr>
          <w:trHeight w:val="163"/>
        </w:trPr>
        <w:tc>
          <w:tcPr>
            <w:tcW w:w="3819" w:type="dxa"/>
            <w:tcBorders>
              <w:top w:val="nil"/>
              <w:left w:val="nil"/>
              <w:bottom w:val="nil"/>
            </w:tcBorders>
          </w:tcPr>
          <w:p w:rsidR="00DC3935" w:rsidRDefault="009E2591">
            <w:pPr>
              <w:pStyle w:val="TableParagraph"/>
              <w:spacing w:before="13"/>
              <w:ind w:left="24"/>
              <w:rPr>
                <w:rFonts w:ascii="Calibri"/>
                <w:sz w:val="10"/>
              </w:rPr>
            </w:pPr>
            <w:r>
              <w:rPr>
                <w:rFonts w:ascii="Calibri"/>
                <w:color w:val="231F20"/>
                <w:w w:val="120"/>
                <w:sz w:val="10"/>
              </w:rPr>
              <w:t>Mission dept staff and core costs</w:t>
            </w:r>
          </w:p>
        </w:tc>
        <w:tc>
          <w:tcPr>
            <w:tcW w:w="724" w:type="dxa"/>
            <w:tcBorders>
              <w:top w:val="nil"/>
              <w:bottom w:val="nil"/>
            </w:tcBorders>
          </w:tcPr>
          <w:p w:rsidR="00DC3935" w:rsidRDefault="009E2591">
            <w:pPr>
              <w:pStyle w:val="TableParagraph"/>
              <w:spacing w:before="13"/>
              <w:ind w:right="43"/>
              <w:jc w:val="right"/>
              <w:rPr>
                <w:rFonts w:ascii="Calibri"/>
                <w:b/>
                <w:sz w:val="10"/>
              </w:rPr>
            </w:pPr>
            <w:r>
              <w:rPr>
                <w:rFonts w:ascii="Calibri"/>
                <w:b/>
                <w:color w:val="231F20"/>
                <w:w w:val="120"/>
                <w:sz w:val="10"/>
              </w:rPr>
              <w:t>448,781</w:t>
            </w:r>
          </w:p>
        </w:tc>
        <w:tc>
          <w:tcPr>
            <w:tcW w:w="724" w:type="dxa"/>
            <w:tcBorders>
              <w:top w:val="nil"/>
              <w:bottom w:val="nil"/>
            </w:tcBorders>
          </w:tcPr>
          <w:p w:rsidR="00DC3935" w:rsidRDefault="009E2591">
            <w:pPr>
              <w:pStyle w:val="TableParagraph"/>
              <w:spacing w:before="13"/>
              <w:ind w:right="44"/>
              <w:jc w:val="right"/>
              <w:rPr>
                <w:rFonts w:ascii="Calibri"/>
                <w:b/>
                <w:sz w:val="10"/>
              </w:rPr>
            </w:pPr>
            <w:r>
              <w:rPr>
                <w:rFonts w:ascii="Calibri"/>
                <w:b/>
                <w:color w:val="231F20"/>
                <w:w w:val="120"/>
                <w:sz w:val="10"/>
              </w:rPr>
              <w:t>505,459</w:t>
            </w:r>
          </w:p>
        </w:tc>
        <w:tc>
          <w:tcPr>
            <w:tcW w:w="790" w:type="dxa"/>
            <w:tcBorders>
              <w:top w:val="nil"/>
              <w:bottom w:val="nil"/>
            </w:tcBorders>
          </w:tcPr>
          <w:p w:rsidR="00DC3935" w:rsidRDefault="009E2591">
            <w:pPr>
              <w:pStyle w:val="TableParagraph"/>
              <w:spacing w:before="13"/>
              <w:ind w:right="45"/>
              <w:jc w:val="right"/>
              <w:rPr>
                <w:rFonts w:ascii="Calibri"/>
                <w:b/>
                <w:sz w:val="10"/>
              </w:rPr>
            </w:pPr>
            <w:r>
              <w:rPr>
                <w:rFonts w:ascii="Calibri"/>
                <w:b/>
                <w:color w:val="231F20"/>
                <w:w w:val="120"/>
                <w:sz w:val="10"/>
              </w:rPr>
              <w:t>529,200</w:t>
            </w:r>
          </w:p>
        </w:tc>
      </w:tr>
      <w:tr w:rsidR="00DC3935">
        <w:trPr>
          <w:trHeight w:val="141"/>
        </w:trPr>
        <w:tc>
          <w:tcPr>
            <w:tcW w:w="3819" w:type="dxa"/>
            <w:tcBorders>
              <w:top w:val="nil"/>
              <w:left w:val="nil"/>
              <w:bottom w:val="nil"/>
            </w:tcBorders>
          </w:tcPr>
          <w:p w:rsidR="00DC3935" w:rsidRDefault="009E2591">
            <w:pPr>
              <w:pStyle w:val="TableParagraph"/>
              <w:spacing w:before="13" w:line="109" w:lineRule="exact"/>
              <w:ind w:left="24"/>
              <w:rPr>
                <w:rFonts w:ascii="Calibri"/>
                <w:sz w:val="10"/>
              </w:rPr>
            </w:pPr>
            <w:r>
              <w:rPr>
                <w:rFonts w:ascii="Calibri"/>
                <w:color w:val="231F20"/>
                <w:w w:val="120"/>
                <w:sz w:val="10"/>
              </w:rPr>
              <w:t>Mission programmes and memberships (net)</w:t>
            </w:r>
          </w:p>
        </w:tc>
        <w:tc>
          <w:tcPr>
            <w:tcW w:w="724" w:type="dxa"/>
            <w:tcBorders>
              <w:top w:val="nil"/>
            </w:tcBorders>
          </w:tcPr>
          <w:p w:rsidR="00DC3935" w:rsidRDefault="009E2591">
            <w:pPr>
              <w:pStyle w:val="TableParagraph"/>
              <w:spacing w:before="13" w:line="109" w:lineRule="exact"/>
              <w:ind w:right="43"/>
              <w:jc w:val="right"/>
              <w:rPr>
                <w:rFonts w:ascii="Calibri"/>
                <w:b/>
                <w:sz w:val="10"/>
              </w:rPr>
            </w:pPr>
            <w:r>
              <w:rPr>
                <w:rFonts w:ascii="Calibri"/>
                <w:b/>
                <w:color w:val="231F20"/>
                <w:w w:val="120"/>
                <w:sz w:val="10"/>
              </w:rPr>
              <w:t>164,292</w:t>
            </w:r>
          </w:p>
        </w:tc>
        <w:tc>
          <w:tcPr>
            <w:tcW w:w="724" w:type="dxa"/>
            <w:tcBorders>
              <w:top w:val="nil"/>
            </w:tcBorders>
          </w:tcPr>
          <w:p w:rsidR="00DC3935" w:rsidRDefault="009E2591">
            <w:pPr>
              <w:pStyle w:val="TableParagraph"/>
              <w:spacing w:before="13" w:line="109" w:lineRule="exact"/>
              <w:ind w:right="44"/>
              <w:jc w:val="right"/>
              <w:rPr>
                <w:rFonts w:ascii="Calibri"/>
                <w:b/>
                <w:sz w:val="10"/>
              </w:rPr>
            </w:pPr>
            <w:r>
              <w:rPr>
                <w:rFonts w:ascii="Calibri"/>
                <w:b/>
                <w:color w:val="231F20"/>
                <w:w w:val="120"/>
                <w:sz w:val="10"/>
              </w:rPr>
              <w:t>186,651</w:t>
            </w:r>
          </w:p>
        </w:tc>
        <w:tc>
          <w:tcPr>
            <w:tcW w:w="790" w:type="dxa"/>
            <w:tcBorders>
              <w:top w:val="nil"/>
            </w:tcBorders>
          </w:tcPr>
          <w:p w:rsidR="00DC3935" w:rsidRDefault="009E2591">
            <w:pPr>
              <w:pStyle w:val="TableParagraph"/>
              <w:spacing w:before="13" w:line="109" w:lineRule="exact"/>
              <w:ind w:right="46"/>
              <w:jc w:val="right"/>
              <w:rPr>
                <w:rFonts w:ascii="Calibri"/>
                <w:b/>
                <w:sz w:val="10"/>
              </w:rPr>
            </w:pPr>
            <w:r>
              <w:rPr>
                <w:rFonts w:ascii="Calibri"/>
                <w:b/>
                <w:color w:val="231F20"/>
                <w:w w:val="120"/>
                <w:sz w:val="10"/>
              </w:rPr>
              <w:t>250,200</w:t>
            </w:r>
          </w:p>
        </w:tc>
      </w:tr>
      <w:tr w:rsidR="00DC3935">
        <w:trPr>
          <w:trHeight w:val="175"/>
        </w:trPr>
        <w:tc>
          <w:tcPr>
            <w:tcW w:w="3819" w:type="dxa"/>
            <w:tcBorders>
              <w:top w:val="nil"/>
              <w:left w:val="nil"/>
              <w:bottom w:val="nil"/>
            </w:tcBorders>
          </w:tcPr>
          <w:p w:rsidR="00DC3935" w:rsidRDefault="00DC3935">
            <w:pPr>
              <w:pStyle w:val="TableParagraph"/>
              <w:rPr>
                <w:rFonts w:ascii="Times New Roman"/>
                <w:sz w:val="10"/>
              </w:rPr>
            </w:pPr>
          </w:p>
        </w:tc>
        <w:tc>
          <w:tcPr>
            <w:tcW w:w="724" w:type="dxa"/>
            <w:tcBorders>
              <w:bottom w:val="nil"/>
            </w:tcBorders>
          </w:tcPr>
          <w:p w:rsidR="00DC3935" w:rsidRDefault="009E2591">
            <w:pPr>
              <w:pStyle w:val="TableParagraph"/>
              <w:spacing w:before="25"/>
              <w:ind w:right="43"/>
              <w:jc w:val="right"/>
              <w:rPr>
                <w:rFonts w:ascii="Calibri"/>
                <w:b/>
                <w:sz w:val="10"/>
              </w:rPr>
            </w:pPr>
            <w:r>
              <w:rPr>
                <w:rFonts w:ascii="Calibri"/>
                <w:b/>
                <w:color w:val="231F20"/>
                <w:w w:val="120"/>
                <w:sz w:val="10"/>
              </w:rPr>
              <w:t>613,073</w:t>
            </w:r>
          </w:p>
        </w:tc>
        <w:tc>
          <w:tcPr>
            <w:tcW w:w="724" w:type="dxa"/>
            <w:tcBorders>
              <w:bottom w:val="nil"/>
            </w:tcBorders>
          </w:tcPr>
          <w:p w:rsidR="00DC3935" w:rsidRDefault="009E2591">
            <w:pPr>
              <w:pStyle w:val="TableParagraph"/>
              <w:spacing w:before="25"/>
              <w:ind w:right="44"/>
              <w:jc w:val="right"/>
              <w:rPr>
                <w:rFonts w:ascii="Calibri"/>
                <w:b/>
                <w:sz w:val="10"/>
              </w:rPr>
            </w:pPr>
            <w:r>
              <w:rPr>
                <w:rFonts w:ascii="Calibri"/>
                <w:b/>
                <w:color w:val="231F20"/>
                <w:w w:val="120"/>
                <w:sz w:val="10"/>
              </w:rPr>
              <w:t>692,110</w:t>
            </w:r>
          </w:p>
        </w:tc>
        <w:tc>
          <w:tcPr>
            <w:tcW w:w="790" w:type="dxa"/>
            <w:tcBorders>
              <w:bottom w:val="nil"/>
            </w:tcBorders>
          </w:tcPr>
          <w:p w:rsidR="00DC3935" w:rsidRDefault="009E2591">
            <w:pPr>
              <w:pStyle w:val="TableParagraph"/>
              <w:spacing w:before="25"/>
              <w:ind w:right="46"/>
              <w:jc w:val="right"/>
              <w:rPr>
                <w:rFonts w:ascii="Calibri"/>
                <w:b/>
                <w:sz w:val="10"/>
              </w:rPr>
            </w:pPr>
            <w:r>
              <w:rPr>
                <w:rFonts w:ascii="Calibri"/>
                <w:b/>
                <w:color w:val="231F20"/>
                <w:w w:val="120"/>
                <w:sz w:val="10"/>
              </w:rPr>
              <w:t>779,400</w:t>
            </w:r>
          </w:p>
        </w:tc>
      </w:tr>
      <w:tr w:rsidR="00DC3935">
        <w:trPr>
          <w:trHeight w:val="141"/>
        </w:trPr>
        <w:tc>
          <w:tcPr>
            <w:tcW w:w="3819" w:type="dxa"/>
            <w:tcBorders>
              <w:top w:val="nil"/>
              <w:left w:val="nil"/>
              <w:bottom w:val="nil"/>
            </w:tcBorders>
          </w:tcPr>
          <w:p w:rsidR="00DC3935" w:rsidRDefault="009E2591">
            <w:pPr>
              <w:pStyle w:val="TableParagraph"/>
              <w:spacing w:before="13" w:line="109" w:lineRule="exact"/>
              <w:ind w:left="24"/>
              <w:rPr>
                <w:rFonts w:ascii="Calibri"/>
                <w:sz w:val="10"/>
              </w:rPr>
            </w:pPr>
            <w:r>
              <w:rPr>
                <w:rFonts w:ascii="Calibri"/>
                <w:color w:val="231F20"/>
                <w:w w:val="120"/>
                <w:sz w:val="10"/>
              </w:rPr>
              <w:t>National Ecumenical Officers</w:t>
            </w:r>
          </w:p>
        </w:tc>
        <w:tc>
          <w:tcPr>
            <w:tcW w:w="724" w:type="dxa"/>
            <w:tcBorders>
              <w:top w:val="nil"/>
            </w:tcBorders>
          </w:tcPr>
          <w:p w:rsidR="00DC3935" w:rsidRDefault="009E2591">
            <w:pPr>
              <w:pStyle w:val="TableParagraph"/>
              <w:spacing w:before="13" w:line="109" w:lineRule="exact"/>
              <w:ind w:right="43"/>
              <w:jc w:val="right"/>
              <w:rPr>
                <w:rFonts w:ascii="Calibri"/>
                <w:b/>
                <w:sz w:val="10"/>
              </w:rPr>
            </w:pPr>
            <w:r>
              <w:rPr>
                <w:rFonts w:ascii="Calibri"/>
                <w:b/>
                <w:color w:val="231F20"/>
                <w:w w:val="120"/>
                <w:sz w:val="10"/>
              </w:rPr>
              <w:t>20,335</w:t>
            </w:r>
          </w:p>
        </w:tc>
        <w:tc>
          <w:tcPr>
            <w:tcW w:w="724" w:type="dxa"/>
            <w:tcBorders>
              <w:top w:val="nil"/>
            </w:tcBorders>
          </w:tcPr>
          <w:p w:rsidR="00DC3935" w:rsidRDefault="009E2591">
            <w:pPr>
              <w:pStyle w:val="TableParagraph"/>
              <w:spacing w:before="13" w:line="109" w:lineRule="exact"/>
              <w:ind w:right="44"/>
              <w:jc w:val="right"/>
              <w:rPr>
                <w:rFonts w:ascii="Calibri"/>
                <w:b/>
                <w:sz w:val="10"/>
              </w:rPr>
            </w:pPr>
            <w:r>
              <w:rPr>
                <w:rFonts w:ascii="Calibri"/>
                <w:b/>
                <w:color w:val="231F20"/>
                <w:w w:val="120"/>
                <w:sz w:val="10"/>
              </w:rPr>
              <w:t>33,435</w:t>
            </w:r>
          </w:p>
        </w:tc>
        <w:tc>
          <w:tcPr>
            <w:tcW w:w="790" w:type="dxa"/>
            <w:tcBorders>
              <w:top w:val="nil"/>
            </w:tcBorders>
          </w:tcPr>
          <w:p w:rsidR="00DC3935" w:rsidRDefault="009E2591">
            <w:pPr>
              <w:pStyle w:val="TableParagraph"/>
              <w:spacing w:before="13" w:line="109" w:lineRule="exact"/>
              <w:ind w:right="44"/>
              <w:jc w:val="right"/>
              <w:rPr>
                <w:rFonts w:ascii="Calibri"/>
                <w:b/>
                <w:sz w:val="10"/>
              </w:rPr>
            </w:pPr>
            <w:r>
              <w:rPr>
                <w:rFonts w:ascii="Calibri"/>
                <w:b/>
                <w:color w:val="231F20"/>
                <w:w w:val="120"/>
                <w:sz w:val="10"/>
              </w:rPr>
              <w:t>36,500</w:t>
            </w:r>
          </w:p>
        </w:tc>
      </w:tr>
      <w:tr w:rsidR="00DC3935">
        <w:trPr>
          <w:trHeight w:val="151"/>
        </w:trPr>
        <w:tc>
          <w:tcPr>
            <w:tcW w:w="3819" w:type="dxa"/>
            <w:tcBorders>
              <w:top w:val="nil"/>
              <w:left w:val="nil"/>
              <w:bottom w:val="nil"/>
            </w:tcBorders>
          </w:tcPr>
          <w:p w:rsidR="00DC3935" w:rsidRDefault="00DC3935">
            <w:pPr>
              <w:pStyle w:val="TableParagraph"/>
              <w:rPr>
                <w:rFonts w:ascii="Times New Roman"/>
                <w:sz w:val="8"/>
              </w:rPr>
            </w:pPr>
          </w:p>
        </w:tc>
        <w:tc>
          <w:tcPr>
            <w:tcW w:w="724" w:type="dxa"/>
            <w:tcBorders>
              <w:bottom w:val="double" w:sz="1" w:space="0" w:color="231F20"/>
            </w:tcBorders>
          </w:tcPr>
          <w:p w:rsidR="00DC3935" w:rsidRDefault="009E2591">
            <w:pPr>
              <w:pStyle w:val="TableParagraph"/>
              <w:spacing w:before="25" w:line="107" w:lineRule="exact"/>
              <w:ind w:right="43"/>
              <w:jc w:val="right"/>
              <w:rPr>
                <w:rFonts w:ascii="Calibri"/>
                <w:b/>
                <w:sz w:val="10"/>
              </w:rPr>
            </w:pPr>
            <w:r>
              <w:rPr>
                <w:rFonts w:ascii="Calibri"/>
                <w:b/>
                <w:color w:val="231F20"/>
                <w:w w:val="120"/>
                <w:sz w:val="10"/>
              </w:rPr>
              <w:t>633,408</w:t>
            </w:r>
          </w:p>
        </w:tc>
        <w:tc>
          <w:tcPr>
            <w:tcW w:w="724" w:type="dxa"/>
            <w:tcBorders>
              <w:bottom w:val="double" w:sz="1" w:space="0" w:color="231F20"/>
            </w:tcBorders>
          </w:tcPr>
          <w:p w:rsidR="00DC3935" w:rsidRDefault="009E2591">
            <w:pPr>
              <w:pStyle w:val="TableParagraph"/>
              <w:spacing w:before="25" w:line="107" w:lineRule="exact"/>
              <w:ind w:right="44"/>
              <w:jc w:val="right"/>
              <w:rPr>
                <w:rFonts w:ascii="Calibri"/>
                <w:b/>
                <w:sz w:val="10"/>
              </w:rPr>
            </w:pPr>
            <w:r>
              <w:rPr>
                <w:rFonts w:ascii="Calibri"/>
                <w:b/>
                <w:color w:val="231F20"/>
                <w:w w:val="120"/>
                <w:sz w:val="10"/>
              </w:rPr>
              <w:t>725,545</w:t>
            </w:r>
          </w:p>
        </w:tc>
        <w:tc>
          <w:tcPr>
            <w:tcW w:w="790" w:type="dxa"/>
            <w:tcBorders>
              <w:bottom w:val="double" w:sz="1" w:space="0" w:color="231F20"/>
            </w:tcBorders>
          </w:tcPr>
          <w:p w:rsidR="00DC3935" w:rsidRDefault="009E2591">
            <w:pPr>
              <w:pStyle w:val="TableParagraph"/>
              <w:spacing w:before="25" w:line="107" w:lineRule="exact"/>
              <w:ind w:right="44"/>
              <w:jc w:val="right"/>
              <w:rPr>
                <w:rFonts w:ascii="Calibri"/>
                <w:b/>
                <w:sz w:val="10"/>
              </w:rPr>
            </w:pPr>
            <w:r>
              <w:rPr>
                <w:rFonts w:ascii="Calibri"/>
                <w:b/>
                <w:color w:val="231F20"/>
                <w:w w:val="120"/>
                <w:sz w:val="10"/>
              </w:rPr>
              <w:t>815,900</w:t>
            </w:r>
          </w:p>
        </w:tc>
      </w:tr>
      <w:tr w:rsidR="00DC3935">
        <w:trPr>
          <w:trHeight w:val="337"/>
        </w:trPr>
        <w:tc>
          <w:tcPr>
            <w:tcW w:w="3819" w:type="dxa"/>
            <w:tcBorders>
              <w:top w:val="nil"/>
              <w:left w:val="nil"/>
              <w:bottom w:val="nil"/>
            </w:tcBorders>
          </w:tcPr>
          <w:p w:rsidR="00DC3935" w:rsidRDefault="00DC3935">
            <w:pPr>
              <w:pStyle w:val="TableParagraph"/>
              <w:rPr>
                <w:rFonts w:ascii="Calibri"/>
                <w:b/>
                <w:sz w:val="10"/>
              </w:rPr>
            </w:pPr>
          </w:p>
          <w:p w:rsidR="00DC3935" w:rsidRDefault="009E2591">
            <w:pPr>
              <w:pStyle w:val="TableParagraph"/>
              <w:spacing w:before="64"/>
              <w:ind w:left="24"/>
              <w:rPr>
                <w:rFonts w:ascii="Calibri"/>
                <w:b/>
                <w:sz w:val="10"/>
              </w:rPr>
            </w:pPr>
            <w:r>
              <w:rPr>
                <w:rFonts w:ascii="Calibri"/>
                <w:b/>
                <w:color w:val="231F20"/>
                <w:w w:val="120"/>
                <w:sz w:val="10"/>
              </w:rPr>
              <w:t>Administration &amp; Resources Dept.</w:t>
            </w:r>
          </w:p>
        </w:tc>
        <w:tc>
          <w:tcPr>
            <w:tcW w:w="724" w:type="dxa"/>
            <w:tcBorders>
              <w:top w:val="double" w:sz="1" w:space="0" w:color="231F20"/>
              <w:bottom w:val="nil"/>
            </w:tcBorders>
          </w:tcPr>
          <w:p w:rsidR="00DC3935" w:rsidRDefault="00DC3935">
            <w:pPr>
              <w:pStyle w:val="TableParagraph"/>
              <w:rPr>
                <w:rFonts w:ascii="Times New Roman"/>
                <w:sz w:val="12"/>
              </w:rPr>
            </w:pPr>
          </w:p>
        </w:tc>
        <w:tc>
          <w:tcPr>
            <w:tcW w:w="724" w:type="dxa"/>
            <w:tcBorders>
              <w:top w:val="double" w:sz="1" w:space="0" w:color="231F20"/>
              <w:bottom w:val="nil"/>
            </w:tcBorders>
          </w:tcPr>
          <w:p w:rsidR="00DC3935" w:rsidRDefault="00DC3935">
            <w:pPr>
              <w:pStyle w:val="TableParagraph"/>
              <w:rPr>
                <w:rFonts w:ascii="Times New Roman"/>
                <w:sz w:val="12"/>
              </w:rPr>
            </w:pPr>
          </w:p>
        </w:tc>
        <w:tc>
          <w:tcPr>
            <w:tcW w:w="790" w:type="dxa"/>
            <w:tcBorders>
              <w:top w:val="double" w:sz="1" w:space="0" w:color="231F20"/>
              <w:bottom w:val="nil"/>
            </w:tcBorders>
          </w:tcPr>
          <w:p w:rsidR="00DC3935" w:rsidRDefault="00DC3935">
            <w:pPr>
              <w:pStyle w:val="TableParagraph"/>
              <w:rPr>
                <w:rFonts w:ascii="Times New Roman"/>
                <w:sz w:val="12"/>
              </w:rPr>
            </w:pPr>
          </w:p>
        </w:tc>
      </w:tr>
      <w:tr w:rsidR="00DC3935">
        <w:trPr>
          <w:trHeight w:val="159"/>
        </w:trPr>
        <w:tc>
          <w:tcPr>
            <w:tcW w:w="3819" w:type="dxa"/>
            <w:tcBorders>
              <w:top w:val="nil"/>
              <w:left w:val="nil"/>
              <w:bottom w:val="nil"/>
            </w:tcBorders>
          </w:tcPr>
          <w:p w:rsidR="00DC3935" w:rsidRDefault="009E2591">
            <w:pPr>
              <w:pStyle w:val="TableParagraph"/>
              <w:spacing w:before="13"/>
              <w:ind w:left="24"/>
              <w:rPr>
                <w:rFonts w:ascii="Calibri"/>
                <w:sz w:val="10"/>
              </w:rPr>
            </w:pPr>
            <w:r>
              <w:rPr>
                <w:rFonts w:ascii="Calibri"/>
                <w:color w:val="231F20"/>
                <w:w w:val="120"/>
                <w:sz w:val="10"/>
              </w:rPr>
              <w:t>Central Secretariat</w:t>
            </w:r>
          </w:p>
        </w:tc>
        <w:tc>
          <w:tcPr>
            <w:tcW w:w="724" w:type="dxa"/>
            <w:tcBorders>
              <w:top w:val="nil"/>
              <w:bottom w:val="nil"/>
            </w:tcBorders>
          </w:tcPr>
          <w:p w:rsidR="00DC3935" w:rsidRDefault="009E2591">
            <w:pPr>
              <w:pStyle w:val="TableParagraph"/>
              <w:spacing w:before="13"/>
              <w:ind w:right="43"/>
              <w:jc w:val="right"/>
              <w:rPr>
                <w:rFonts w:ascii="Calibri"/>
                <w:b/>
                <w:sz w:val="10"/>
              </w:rPr>
            </w:pPr>
            <w:r>
              <w:rPr>
                <w:rFonts w:ascii="Calibri"/>
                <w:b/>
                <w:color w:val="231F20"/>
                <w:w w:val="120"/>
                <w:sz w:val="10"/>
              </w:rPr>
              <w:t>241,695</w:t>
            </w:r>
          </w:p>
        </w:tc>
        <w:tc>
          <w:tcPr>
            <w:tcW w:w="724" w:type="dxa"/>
            <w:tcBorders>
              <w:top w:val="nil"/>
              <w:bottom w:val="nil"/>
            </w:tcBorders>
          </w:tcPr>
          <w:p w:rsidR="00DC3935" w:rsidRDefault="009E2591">
            <w:pPr>
              <w:pStyle w:val="TableParagraph"/>
              <w:spacing w:before="13"/>
              <w:ind w:right="43"/>
              <w:jc w:val="right"/>
              <w:rPr>
                <w:rFonts w:ascii="Calibri"/>
                <w:b/>
                <w:sz w:val="10"/>
              </w:rPr>
            </w:pPr>
            <w:r>
              <w:rPr>
                <w:rFonts w:ascii="Calibri"/>
                <w:b/>
                <w:color w:val="231F20"/>
                <w:w w:val="120"/>
                <w:sz w:val="10"/>
              </w:rPr>
              <w:t>284,655</w:t>
            </w:r>
          </w:p>
        </w:tc>
        <w:tc>
          <w:tcPr>
            <w:tcW w:w="790" w:type="dxa"/>
            <w:tcBorders>
              <w:top w:val="nil"/>
              <w:bottom w:val="nil"/>
            </w:tcBorders>
          </w:tcPr>
          <w:p w:rsidR="00DC3935" w:rsidRDefault="009E2591">
            <w:pPr>
              <w:pStyle w:val="TableParagraph"/>
              <w:spacing w:before="13"/>
              <w:ind w:right="44"/>
              <w:jc w:val="right"/>
              <w:rPr>
                <w:rFonts w:ascii="Calibri"/>
                <w:b/>
                <w:sz w:val="10"/>
              </w:rPr>
            </w:pPr>
            <w:r>
              <w:rPr>
                <w:rFonts w:ascii="Calibri"/>
                <w:b/>
                <w:color w:val="231F20"/>
                <w:w w:val="120"/>
                <w:sz w:val="10"/>
              </w:rPr>
              <w:t>270,500</w:t>
            </w:r>
          </w:p>
        </w:tc>
      </w:tr>
      <w:tr w:rsidR="00DC3935">
        <w:trPr>
          <w:trHeight w:val="163"/>
        </w:trPr>
        <w:tc>
          <w:tcPr>
            <w:tcW w:w="3819" w:type="dxa"/>
            <w:tcBorders>
              <w:top w:val="nil"/>
              <w:left w:val="nil"/>
              <w:bottom w:val="nil"/>
            </w:tcBorders>
          </w:tcPr>
          <w:p w:rsidR="00DC3935" w:rsidRDefault="009E2591">
            <w:pPr>
              <w:pStyle w:val="TableParagraph"/>
              <w:spacing w:before="9"/>
              <w:ind w:left="25"/>
              <w:rPr>
                <w:rFonts w:ascii="Calibri"/>
                <w:sz w:val="10"/>
              </w:rPr>
            </w:pPr>
            <w:r>
              <w:rPr>
                <w:rFonts w:ascii="Calibri"/>
                <w:color w:val="231F20"/>
                <w:w w:val="120"/>
                <w:sz w:val="10"/>
              </w:rPr>
              <w:t>Facilities</w:t>
            </w:r>
          </w:p>
        </w:tc>
        <w:tc>
          <w:tcPr>
            <w:tcW w:w="724" w:type="dxa"/>
            <w:tcBorders>
              <w:top w:val="nil"/>
              <w:bottom w:val="nil"/>
            </w:tcBorders>
          </w:tcPr>
          <w:p w:rsidR="00DC3935" w:rsidRDefault="009E2591">
            <w:pPr>
              <w:pStyle w:val="TableParagraph"/>
              <w:spacing w:before="9"/>
              <w:ind w:right="43"/>
              <w:jc w:val="right"/>
              <w:rPr>
                <w:rFonts w:ascii="Calibri"/>
                <w:b/>
                <w:sz w:val="10"/>
              </w:rPr>
            </w:pPr>
            <w:r>
              <w:rPr>
                <w:rFonts w:ascii="Calibri"/>
                <w:b/>
                <w:color w:val="231F20"/>
                <w:w w:val="120"/>
                <w:sz w:val="10"/>
              </w:rPr>
              <w:t>438,811</w:t>
            </w:r>
          </w:p>
        </w:tc>
        <w:tc>
          <w:tcPr>
            <w:tcW w:w="724" w:type="dxa"/>
            <w:tcBorders>
              <w:top w:val="nil"/>
              <w:bottom w:val="nil"/>
            </w:tcBorders>
          </w:tcPr>
          <w:p w:rsidR="00DC3935" w:rsidRDefault="009E2591">
            <w:pPr>
              <w:pStyle w:val="TableParagraph"/>
              <w:spacing w:before="9"/>
              <w:ind w:right="43"/>
              <w:jc w:val="right"/>
              <w:rPr>
                <w:rFonts w:ascii="Calibri"/>
                <w:b/>
                <w:sz w:val="10"/>
              </w:rPr>
            </w:pPr>
            <w:r>
              <w:rPr>
                <w:rFonts w:ascii="Calibri"/>
                <w:b/>
                <w:color w:val="231F20"/>
                <w:w w:val="120"/>
                <w:sz w:val="10"/>
              </w:rPr>
              <w:t>376,100</w:t>
            </w:r>
          </w:p>
        </w:tc>
        <w:tc>
          <w:tcPr>
            <w:tcW w:w="790" w:type="dxa"/>
            <w:tcBorders>
              <w:top w:val="nil"/>
              <w:bottom w:val="nil"/>
            </w:tcBorders>
          </w:tcPr>
          <w:p w:rsidR="00DC3935" w:rsidRDefault="009E2591">
            <w:pPr>
              <w:pStyle w:val="TableParagraph"/>
              <w:spacing w:before="9"/>
              <w:ind w:right="44"/>
              <w:jc w:val="right"/>
              <w:rPr>
                <w:rFonts w:ascii="Calibri"/>
                <w:b/>
                <w:sz w:val="10"/>
              </w:rPr>
            </w:pPr>
            <w:r>
              <w:rPr>
                <w:rFonts w:ascii="Calibri"/>
                <w:b/>
                <w:color w:val="231F20"/>
                <w:w w:val="120"/>
                <w:sz w:val="10"/>
              </w:rPr>
              <w:t>385,000</w:t>
            </w:r>
          </w:p>
        </w:tc>
      </w:tr>
      <w:tr w:rsidR="00DC3935">
        <w:trPr>
          <w:trHeight w:val="167"/>
        </w:trPr>
        <w:tc>
          <w:tcPr>
            <w:tcW w:w="3819" w:type="dxa"/>
            <w:tcBorders>
              <w:top w:val="nil"/>
              <w:left w:val="nil"/>
              <w:bottom w:val="nil"/>
            </w:tcBorders>
          </w:tcPr>
          <w:p w:rsidR="00DC3935" w:rsidRDefault="009E2591">
            <w:pPr>
              <w:pStyle w:val="TableParagraph"/>
              <w:spacing w:before="17"/>
              <w:ind w:left="25"/>
              <w:rPr>
                <w:rFonts w:ascii="Calibri"/>
                <w:sz w:val="10"/>
              </w:rPr>
            </w:pPr>
            <w:r>
              <w:rPr>
                <w:rFonts w:ascii="Calibri"/>
                <w:color w:val="231F20"/>
                <w:w w:val="120"/>
                <w:sz w:val="10"/>
              </w:rPr>
              <w:t>Human Resources</w:t>
            </w:r>
          </w:p>
        </w:tc>
        <w:tc>
          <w:tcPr>
            <w:tcW w:w="724" w:type="dxa"/>
            <w:tcBorders>
              <w:top w:val="nil"/>
              <w:bottom w:val="nil"/>
            </w:tcBorders>
          </w:tcPr>
          <w:p w:rsidR="00DC3935" w:rsidRDefault="009E2591">
            <w:pPr>
              <w:pStyle w:val="TableParagraph"/>
              <w:spacing w:before="17"/>
              <w:ind w:right="43"/>
              <w:jc w:val="right"/>
              <w:rPr>
                <w:rFonts w:ascii="Calibri"/>
                <w:b/>
                <w:sz w:val="10"/>
              </w:rPr>
            </w:pPr>
            <w:r>
              <w:rPr>
                <w:rFonts w:ascii="Calibri"/>
                <w:b/>
                <w:color w:val="231F20"/>
                <w:w w:val="120"/>
                <w:sz w:val="10"/>
              </w:rPr>
              <w:t>80,503</w:t>
            </w:r>
          </w:p>
        </w:tc>
        <w:tc>
          <w:tcPr>
            <w:tcW w:w="724" w:type="dxa"/>
            <w:tcBorders>
              <w:top w:val="nil"/>
              <w:bottom w:val="nil"/>
            </w:tcBorders>
          </w:tcPr>
          <w:p w:rsidR="00DC3935" w:rsidRDefault="009E2591">
            <w:pPr>
              <w:pStyle w:val="TableParagraph"/>
              <w:spacing w:before="17"/>
              <w:ind w:right="43"/>
              <w:jc w:val="right"/>
              <w:rPr>
                <w:rFonts w:ascii="Calibri"/>
                <w:b/>
                <w:sz w:val="10"/>
              </w:rPr>
            </w:pPr>
            <w:r>
              <w:rPr>
                <w:rFonts w:ascii="Calibri"/>
                <w:b/>
                <w:color w:val="231F20"/>
                <w:w w:val="120"/>
                <w:sz w:val="10"/>
              </w:rPr>
              <w:t>82,001</w:t>
            </w:r>
          </w:p>
        </w:tc>
        <w:tc>
          <w:tcPr>
            <w:tcW w:w="790" w:type="dxa"/>
            <w:tcBorders>
              <w:top w:val="nil"/>
              <w:bottom w:val="nil"/>
            </w:tcBorders>
          </w:tcPr>
          <w:p w:rsidR="00DC3935" w:rsidRDefault="009E2591">
            <w:pPr>
              <w:pStyle w:val="TableParagraph"/>
              <w:spacing w:before="17"/>
              <w:ind w:right="44"/>
              <w:jc w:val="right"/>
              <w:rPr>
                <w:rFonts w:ascii="Calibri"/>
                <w:b/>
                <w:sz w:val="10"/>
              </w:rPr>
            </w:pPr>
            <w:r>
              <w:rPr>
                <w:rFonts w:ascii="Calibri"/>
                <w:b/>
                <w:color w:val="231F20"/>
                <w:w w:val="120"/>
                <w:sz w:val="10"/>
              </w:rPr>
              <w:t>89,000</w:t>
            </w:r>
          </w:p>
        </w:tc>
      </w:tr>
      <w:tr w:rsidR="00DC3935">
        <w:trPr>
          <w:trHeight w:val="163"/>
        </w:trPr>
        <w:tc>
          <w:tcPr>
            <w:tcW w:w="3819" w:type="dxa"/>
            <w:tcBorders>
              <w:top w:val="nil"/>
              <w:left w:val="nil"/>
              <w:bottom w:val="nil"/>
            </w:tcBorders>
          </w:tcPr>
          <w:p w:rsidR="00DC3935" w:rsidRDefault="009E2591">
            <w:pPr>
              <w:pStyle w:val="TableParagraph"/>
              <w:spacing w:before="13"/>
              <w:ind w:left="25"/>
              <w:rPr>
                <w:rFonts w:ascii="Calibri"/>
                <w:sz w:val="10"/>
              </w:rPr>
            </w:pPr>
            <w:r>
              <w:rPr>
                <w:rFonts w:ascii="Calibri"/>
                <w:color w:val="231F20"/>
                <w:w w:val="120"/>
                <w:sz w:val="10"/>
              </w:rPr>
              <w:t>IT Services</w:t>
            </w:r>
          </w:p>
        </w:tc>
        <w:tc>
          <w:tcPr>
            <w:tcW w:w="724" w:type="dxa"/>
            <w:tcBorders>
              <w:top w:val="nil"/>
              <w:bottom w:val="nil"/>
            </w:tcBorders>
          </w:tcPr>
          <w:p w:rsidR="00DC3935" w:rsidRDefault="009E2591">
            <w:pPr>
              <w:pStyle w:val="TableParagraph"/>
              <w:spacing w:before="13"/>
              <w:ind w:right="43"/>
              <w:jc w:val="right"/>
              <w:rPr>
                <w:rFonts w:ascii="Calibri"/>
                <w:b/>
                <w:sz w:val="10"/>
              </w:rPr>
            </w:pPr>
            <w:r>
              <w:rPr>
                <w:rFonts w:ascii="Calibri"/>
                <w:b/>
                <w:color w:val="231F20"/>
                <w:w w:val="120"/>
                <w:sz w:val="10"/>
              </w:rPr>
              <w:t>201,949</w:t>
            </w:r>
          </w:p>
        </w:tc>
        <w:tc>
          <w:tcPr>
            <w:tcW w:w="724" w:type="dxa"/>
            <w:tcBorders>
              <w:top w:val="nil"/>
              <w:bottom w:val="nil"/>
            </w:tcBorders>
          </w:tcPr>
          <w:p w:rsidR="00DC3935" w:rsidRDefault="009E2591">
            <w:pPr>
              <w:pStyle w:val="TableParagraph"/>
              <w:spacing w:before="13"/>
              <w:ind w:right="43"/>
              <w:jc w:val="right"/>
              <w:rPr>
                <w:rFonts w:ascii="Calibri"/>
                <w:b/>
                <w:sz w:val="10"/>
              </w:rPr>
            </w:pPr>
            <w:r>
              <w:rPr>
                <w:rFonts w:ascii="Calibri"/>
                <w:b/>
                <w:color w:val="231F20"/>
                <w:w w:val="120"/>
                <w:sz w:val="10"/>
              </w:rPr>
              <w:t>214,795</w:t>
            </w:r>
          </w:p>
        </w:tc>
        <w:tc>
          <w:tcPr>
            <w:tcW w:w="790" w:type="dxa"/>
            <w:tcBorders>
              <w:top w:val="nil"/>
              <w:bottom w:val="nil"/>
            </w:tcBorders>
          </w:tcPr>
          <w:p w:rsidR="00DC3935" w:rsidRDefault="009E2591">
            <w:pPr>
              <w:pStyle w:val="TableParagraph"/>
              <w:spacing w:before="13"/>
              <w:ind w:right="44"/>
              <w:jc w:val="right"/>
              <w:rPr>
                <w:rFonts w:ascii="Calibri"/>
                <w:b/>
                <w:sz w:val="10"/>
              </w:rPr>
            </w:pPr>
            <w:r>
              <w:rPr>
                <w:rFonts w:ascii="Calibri"/>
                <w:b/>
                <w:color w:val="231F20"/>
                <w:w w:val="120"/>
                <w:sz w:val="10"/>
              </w:rPr>
              <w:t>237,700</w:t>
            </w:r>
          </w:p>
        </w:tc>
      </w:tr>
      <w:tr w:rsidR="00DC3935">
        <w:trPr>
          <w:trHeight w:val="163"/>
        </w:trPr>
        <w:tc>
          <w:tcPr>
            <w:tcW w:w="3819" w:type="dxa"/>
            <w:tcBorders>
              <w:top w:val="nil"/>
              <w:left w:val="nil"/>
              <w:bottom w:val="nil"/>
            </w:tcBorders>
          </w:tcPr>
          <w:p w:rsidR="00DC3935" w:rsidRDefault="009E2591">
            <w:pPr>
              <w:pStyle w:val="TableParagraph"/>
              <w:spacing w:before="13"/>
              <w:ind w:left="25"/>
              <w:rPr>
                <w:rFonts w:ascii="Calibri"/>
                <w:sz w:val="10"/>
              </w:rPr>
            </w:pPr>
            <w:r>
              <w:rPr>
                <w:rFonts w:ascii="Calibri"/>
                <w:color w:val="231F20"/>
                <w:w w:val="120"/>
                <w:sz w:val="10"/>
              </w:rPr>
              <w:t>Finance</w:t>
            </w:r>
          </w:p>
        </w:tc>
        <w:tc>
          <w:tcPr>
            <w:tcW w:w="724" w:type="dxa"/>
            <w:tcBorders>
              <w:top w:val="nil"/>
              <w:bottom w:val="nil"/>
            </w:tcBorders>
          </w:tcPr>
          <w:p w:rsidR="00DC3935" w:rsidRDefault="009E2591">
            <w:pPr>
              <w:pStyle w:val="TableParagraph"/>
              <w:spacing w:before="13"/>
              <w:ind w:right="42"/>
              <w:jc w:val="right"/>
              <w:rPr>
                <w:rFonts w:ascii="Calibri"/>
                <w:b/>
                <w:sz w:val="10"/>
              </w:rPr>
            </w:pPr>
            <w:r>
              <w:rPr>
                <w:rFonts w:ascii="Calibri"/>
                <w:b/>
                <w:color w:val="231F20"/>
                <w:w w:val="120"/>
                <w:sz w:val="10"/>
              </w:rPr>
              <w:t>425,741</w:t>
            </w:r>
          </w:p>
        </w:tc>
        <w:tc>
          <w:tcPr>
            <w:tcW w:w="724" w:type="dxa"/>
            <w:tcBorders>
              <w:top w:val="nil"/>
              <w:bottom w:val="nil"/>
            </w:tcBorders>
          </w:tcPr>
          <w:p w:rsidR="00DC3935" w:rsidRDefault="009E2591">
            <w:pPr>
              <w:pStyle w:val="TableParagraph"/>
              <w:spacing w:before="13"/>
              <w:ind w:right="43"/>
              <w:jc w:val="right"/>
              <w:rPr>
                <w:rFonts w:ascii="Calibri"/>
                <w:b/>
                <w:sz w:val="10"/>
              </w:rPr>
            </w:pPr>
            <w:r>
              <w:rPr>
                <w:rFonts w:ascii="Calibri"/>
                <w:b/>
                <w:color w:val="231F20"/>
                <w:w w:val="120"/>
                <w:sz w:val="10"/>
              </w:rPr>
              <w:t>415,087</w:t>
            </w:r>
          </w:p>
        </w:tc>
        <w:tc>
          <w:tcPr>
            <w:tcW w:w="790" w:type="dxa"/>
            <w:tcBorders>
              <w:top w:val="nil"/>
              <w:bottom w:val="nil"/>
            </w:tcBorders>
          </w:tcPr>
          <w:p w:rsidR="00DC3935" w:rsidRDefault="009E2591">
            <w:pPr>
              <w:pStyle w:val="TableParagraph"/>
              <w:spacing w:before="13"/>
              <w:ind w:right="44"/>
              <w:jc w:val="right"/>
              <w:rPr>
                <w:rFonts w:ascii="Calibri"/>
                <w:b/>
                <w:sz w:val="10"/>
              </w:rPr>
            </w:pPr>
            <w:r>
              <w:rPr>
                <w:rFonts w:ascii="Calibri"/>
                <w:b/>
                <w:color w:val="231F20"/>
                <w:w w:val="120"/>
                <w:sz w:val="10"/>
              </w:rPr>
              <w:t>385,400</w:t>
            </w:r>
          </w:p>
        </w:tc>
      </w:tr>
      <w:tr w:rsidR="00DC3935">
        <w:trPr>
          <w:trHeight w:val="142"/>
        </w:trPr>
        <w:tc>
          <w:tcPr>
            <w:tcW w:w="3819" w:type="dxa"/>
            <w:tcBorders>
              <w:top w:val="nil"/>
              <w:left w:val="nil"/>
              <w:bottom w:val="nil"/>
            </w:tcBorders>
          </w:tcPr>
          <w:p w:rsidR="00DC3935" w:rsidRDefault="009E2591">
            <w:pPr>
              <w:pStyle w:val="TableParagraph"/>
              <w:spacing w:before="13" w:line="109" w:lineRule="exact"/>
              <w:ind w:left="25"/>
              <w:rPr>
                <w:rFonts w:ascii="Calibri"/>
                <w:sz w:val="10"/>
              </w:rPr>
            </w:pPr>
            <w:r>
              <w:rPr>
                <w:rFonts w:ascii="Calibri"/>
                <w:color w:val="231F20"/>
                <w:w w:val="120"/>
                <w:sz w:val="10"/>
              </w:rPr>
              <w:t>Communications</w:t>
            </w:r>
          </w:p>
        </w:tc>
        <w:tc>
          <w:tcPr>
            <w:tcW w:w="724" w:type="dxa"/>
            <w:tcBorders>
              <w:top w:val="nil"/>
            </w:tcBorders>
          </w:tcPr>
          <w:p w:rsidR="00DC3935" w:rsidRDefault="009E2591">
            <w:pPr>
              <w:pStyle w:val="TableParagraph"/>
              <w:spacing w:before="13" w:line="109" w:lineRule="exact"/>
              <w:ind w:right="42"/>
              <w:jc w:val="right"/>
              <w:rPr>
                <w:rFonts w:ascii="Calibri"/>
                <w:b/>
                <w:sz w:val="10"/>
              </w:rPr>
            </w:pPr>
            <w:r>
              <w:rPr>
                <w:rFonts w:ascii="Calibri"/>
                <w:b/>
                <w:color w:val="231F20"/>
                <w:w w:val="120"/>
                <w:sz w:val="10"/>
              </w:rPr>
              <w:t>374,641</w:t>
            </w:r>
          </w:p>
        </w:tc>
        <w:tc>
          <w:tcPr>
            <w:tcW w:w="724" w:type="dxa"/>
            <w:tcBorders>
              <w:top w:val="nil"/>
            </w:tcBorders>
          </w:tcPr>
          <w:p w:rsidR="00DC3935" w:rsidRDefault="009E2591">
            <w:pPr>
              <w:pStyle w:val="TableParagraph"/>
              <w:spacing w:before="13" w:line="109" w:lineRule="exact"/>
              <w:ind w:right="43"/>
              <w:jc w:val="right"/>
              <w:rPr>
                <w:rFonts w:ascii="Calibri"/>
                <w:b/>
                <w:sz w:val="10"/>
              </w:rPr>
            </w:pPr>
            <w:r>
              <w:rPr>
                <w:rFonts w:ascii="Calibri"/>
                <w:b/>
                <w:color w:val="231F20"/>
                <w:w w:val="120"/>
                <w:sz w:val="10"/>
              </w:rPr>
              <w:t>446,257</w:t>
            </w:r>
          </w:p>
        </w:tc>
        <w:tc>
          <w:tcPr>
            <w:tcW w:w="790" w:type="dxa"/>
            <w:tcBorders>
              <w:top w:val="nil"/>
            </w:tcBorders>
          </w:tcPr>
          <w:p w:rsidR="00DC3935" w:rsidRDefault="009E2591">
            <w:pPr>
              <w:pStyle w:val="TableParagraph"/>
              <w:spacing w:before="13" w:line="109" w:lineRule="exact"/>
              <w:ind w:right="44"/>
              <w:jc w:val="right"/>
              <w:rPr>
                <w:rFonts w:ascii="Calibri"/>
                <w:b/>
                <w:sz w:val="10"/>
              </w:rPr>
            </w:pPr>
            <w:r>
              <w:rPr>
                <w:rFonts w:ascii="Calibri"/>
                <w:b/>
                <w:color w:val="231F20"/>
                <w:w w:val="120"/>
                <w:sz w:val="10"/>
              </w:rPr>
              <w:t>464,800</w:t>
            </w:r>
          </w:p>
        </w:tc>
      </w:tr>
      <w:tr w:rsidR="00DC3935">
        <w:trPr>
          <w:trHeight w:val="151"/>
        </w:trPr>
        <w:tc>
          <w:tcPr>
            <w:tcW w:w="3819" w:type="dxa"/>
            <w:tcBorders>
              <w:top w:val="nil"/>
              <w:left w:val="nil"/>
              <w:bottom w:val="nil"/>
            </w:tcBorders>
          </w:tcPr>
          <w:p w:rsidR="00DC3935" w:rsidRDefault="00DC3935">
            <w:pPr>
              <w:pStyle w:val="TableParagraph"/>
              <w:rPr>
                <w:rFonts w:ascii="Times New Roman"/>
                <w:sz w:val="8"/>
              </w:rPr>
            </w:pPr>
          </w:p>
        </w:tc>
        <w:tc>
          <w:tcPr>
            <w:tcW w:w="724" w:type="dxa"/>
            <w:tcBorders>
              <w:bottom w:val="double" w:sz="1" w:space="0" w:color="231F20"/>
            </w:tcBorders>
          </w:tcPr>
          <w:p w:rsidR="00DC3935" w:rsidRDefault="009E2591">
            <w:pPr>
              <w:pStyle w:val="TableParagraph"/>
              <w:spacing w:before="24" w:line="107" w:lineRule="exact"/>
              <w:ind w:right="42"/>
              <w:jc w:val="right"/>
              <w:rPr>
                <w:rFonts w:ascii="Calibri"/>
                <w:b/>
                <w:sz w:val="10"/>
              </w:rPr>
            </w:pPr>
            <w:r>
              <w:rPr>
                <w:rFonts w:ascii="Calibri"/>
                <w:b/>
                <w:color w:val="231F20"/>
                <w:w w:val="120"/>
                <w:sz w:val="10"/>
              </w:rPr>
              <w:t>1,763,340</w:t>
            </w:r>
          </w:p>
        </w:tc>
        <w:tc>
          <w:tcPr>
            <w:tcW w:w="724" w:type="dxa"/>
            <w:tcBorders>
              <w:bottom w:val="double" w:sz="1" w:space="0" w:color="231F20"/>
            </w:tcBorders>
          </w:tcPr>
          <w:p w:rsidR="00DC3935" w:rsidRDefault="009E2591">
            <w:pPr>
              <w:pStyle w:val="TableParagraph"/>
              <w:spacing w:before="24" w:line="107" w:lineRule="exact"/>
              <w:ind w:right="43"/>
              <w:jc w:val="right"/>
              <w:rPr>
                <w:rFonts w:ascii="Calibri"/>
                <w:b/>
                <w:sz w:val="10"/>
              </w:rPr>
            </w:pPr>
            <w:r>
              <w:rPr>
                <w:rFonts w:ascii="Calibri"/>
                <w:b/>
                <w:color w:val="231F20"/>
                <w:w w:val="120"/>
                <w:sz w:val="10"/>
              </w:rPr>
              <w:t>1,818,895</w:t>
            </w:r>
          </w:p>
        </w:tc>
        <w:tc>
          <w:tcPr>
            <w:tcW w:w="790" w:type="dxa"/>
            <w:tcBorders>
              <w:bottom w:val="double" w:sz="1" w:space="0" w:color="231F20"/>
            </w:tcBorders>
          </w:tcPr>
          <w:p w:rsidR="00DC3935" w:rsidRDefault="009E2591">
            <w:pPr>
              <w:pStyle w:val="TableParagraph"/>
              <w:spacing w:before="24" w:line="107" w:lineRule="exact"/>
              <w:ind w:right="16"/>
              <w:jc w:val="right"/>
              <w:rPr>
                <w:rFonts w:ascii="Calibri"/>
                <w:b/>
                <w:sz w:val="10"/>
              </w:rPr>
            </w:pPr>
            <w:r>
              <w:rPr>
                <w:rFonts w:ascii="Calibri"/>
                <w:b/>
                <w:color w:val="231F20"/>
                <w:w w:val="120"/>
                <w:sz w:val="10"/>
              </w:rPr>
              <w:t>1,832,400</w:t>
            </w:r>
          </w:p>
        </w:tc>
      </w:tr>
      <w:tr w:rsidR="00DC3935">
        <w:trPr>
          <w:trHeight w:val="173"/>
        </w:trPr>
        <w:tc>
          <w:tcPr>
            <w:tcW w:w="3819" w:type="dxa"/>
            <w:tcBorders>
              <w:top w:val="nil"/>
              <w:left w:val="nil"/>
              <w:bottom w:val="nil"/>
            </w:tcBorders>
          </w:tcPr>
          <w:p w:rsidR="00DC3935" w:rsidRDefault="009E2591">
            <w:pPr>
              <w:pStyle w:val="TableParagraph"/>
              <w:spacing w:before="22"/>
              <w:ind w:left="25"/>
              <w:rPr>
                <w:rFonts w:ascii="Calibri"/>
                <w:b/>
                <w:sz w:val="10"/>
              </w:rPr>
            </w:pPr>
            <w:r>
              <w:rPr>
                <w:rFonts w:ascii="Calibri"/>
                <w:b/>
                <w:color w:val="231F20"/>
                <w:w w:val="120"/>
                <w:sz w:val="10"/>
              </w:rPr>
              <w:t>Governance</w:t>
            </w:r>
          </w:p>
        </w:tc>
        <w:tc>
          <w:tcPr>
            <w:tcW w:w="724" w:type="dxa"/>
            <w:tcBorders>
              <w:top w:val="double" w:sz="1" w:space="0" w:color="231F20"/>
              <w:bottom w:val="nil"/>
            </w:tcBorders>
          </w:tcPr>
          <w:p w:rsidR="00DC3935" w:rsidRDefault="00DC3935">
            <w:pPr>
              <w:pStyle w:val="TableParagraph"/>
              <w:rPr>
                <w:rFonts w:ascii="Times New Roman"/>
                <w:sz w:val="10"/>
              </w:rPr>
            </w:pPr>
          </w:p>
        </w:tc>
        <w:tc>
          <w:tcPr>
            <w:tcW w:w="724" w:type="dxa"/>
            <w:tcBorders>
              <w:top w:val="double" w:sz="1" w:space="0" w:color="231F20"/>
              <w:bottom w:val="nil"/>
            </w:tcBorders>
          </w:tcPr>
          <w:p w:rsidR="00DC3935" w:rsidRDefault="00DC3935">
            <w:pPr>
              <w:pStyle w:val="TableParagraph"/>
              <w:rPr>
                <w:rFonts w:ascii="Times New Roman"/>
                <w:sz w:val="10"/>
              </w:rPr>
            </w:pPr>
          </w:p>
        </w:tc>
        <w:tc>
          <w:tcPr>
            <w:tcW w:w="790" w:type="dxa"/>
            <w:tcBorders>
              <w:top w:val="double" w:sz="1" w:space="0" w:color="231F20"/>
              <w:bottom w:val="nil"/>
            </w:tcBorders>
          </w:tcPr>
          <w:p w:rsidR="00DC3935" w:rsidRDefault="00DC3935">
            <w:pPr>
              <w:pStyle w:val="TableParagraph"/>
              <w:rPr>
                <w:rFonts w:ascii="Times New Roman"/>
                <w:sz w:val="10"/>
              </w:rPr>
            </w:pPr>
          </w:p>
        </w:tc>
      </w:tr>
      <w:tr w:rsidR="00DC3935">
        <w:trPr>
          <w:trHeight w:val="163"/>
        </w:trPr>
        <w:tc>
          <w:tcPr>
            <w:tcW w:w="3819" w:type="dxa"/>
            <w:tcBorders>
              <w:top w:val="nil"/>
              <w:left w:val="nil"/>
              <w:bottom w:val="nil"/>
            </w:tcBorders>
          </w:tcPr>
          <w:p w:rsidR="00DC3935" w:rsidRDefault="009E2591">
            <w:pPr>
              <w:pStyle w:val="TableParagraph"/>
              <w:spacing w:before="13"/>
              <w:ind w:left="25"/>
              <w:rPr>
                <w:rFonts w:ascii="Calibri"/>
                <w:sz w:val="10"/>
              </w:rPr>
            </w:pPr>
            <w:r>
              <w:rPr>
                <w:rFonts w:ascii="Calibri"/>
                <w:color w:val="231F20"/>
                <w:w w:val="120"/>
                <w:sz w:val="10"/>
              </w:rPr>
              <w:t>General Assembly</w:t>
            </w:r>
          </w:p>
        </w:tc>
        <w:tc>
          <w:tcPr>
            <w:tcW w:w="724" w:type="dxa"/>
            <w:tcBorders>
              <w:top w:val="nil"/>
              <w:bottom w:val="nil"/>
            </w:tcBorders>
          </w:tcPr>
          <w:p w:rsidR="00DC3935" w:rsidRDefault="009E2591">
            <w:pPr>
              <w:pStyle w:val="TableParagraph"/>
              <w:spacing w:before="13"/>
              <w:ind w:right="42"/>
              <w:jc w:val="right"/>
              <w:rPr>
                <w:rFonts w:ascii="Calibri"/>
                <w:b/>
                <w:sz w:val="10"/>
              </w:rPr>
            </w:pPr>
            <w:r>
              <w:rPr>
                <w:rFonts w:ascii="Calibri"/>
                <w:b/>
                <w:color w:val="231F20"/>
                <w:w w:val="120"/>
                <w:sz w:val="10"/>
              </w:rPr>
              <w:t>120,537</w:t>
            </w:r>
          </w:p>
        </w:tc>
        <w:tc>
          <w:tcPr>
            <w:tcW w:w="724" w:type="dxa"/>
            <w:tcBorders>
              <w:top w:val="nil"/>
              <w:bottom w:val="nil"/>
            </w:tcBorders>
          </w:tcPr>
          <w:p w:rsidR="00DC3935" w:rsidRDefault="009E2591">
            <w:pPr>
              <w:pStyle w:val="TableParagraph"/>
              <w:spacing w:before="13"/>
              <w:ind w:right="43"/>
              <w:jc w:val="right"/>
              <w:rPr>
                <w:rFonts w:ascii="Calibri"/>
                <w:b/>
                <w:sz w:val="10"/>
              </w:rPr>
            </w:pPr>
            <w:r>
              <w:rPr>
                <w:rFonts w:ascii="Calibri"/>
                <w:b/>
                <w:color w:val="231F20"/>
                <w:w w:val="120"/>
                <w:sz w:val="10"/>
              </w:rPr>
              <w:t>100,000</w:t>
            </w:r>
          </w:p>
        </w:tc>
        <w:tc>
          <w:tcPr>
            <w:tcW w:w="790" w:type="dxa"/>
            <w:tcBorders>
              <w:top w:val="nil"/>
              <w:bottom w:val="nil"/>
            </w:tcBorders>
          </w:tcPr>
          <w:p w:rsidR="00DC3935" w:rsidRDefault="009E2591">
            <w:pPr>
              <w:pStyle w:val="TableParagraph"/>
              <w:spacing w:before="13"/>
              <w:ind w:right="44"/>
              <w:jc w:val="right"/>
              <w:rPr>
                <w:rFonts w:ascii="Calibri"/>
                <w:b/>
                <w:sz w:val="10"/>
              </w:rPr>
            </w:pPr>
            <w:r>
              <w:rPr>
                <w:rFonts w:ascii="Calibri"/>
                <w:b/>
                <w:color w:val="231F20"/>
                <w:w w:val="120"/>
                <w:sz w:val="10"/>
              </w:rPr>
              <w:t>100,000</w:t>
            </w:r>
          </w:p>
        </w:tc>
      </w:tr>
      <w:tr w:rsidR="00DC3935">
        <w:trPr>
          <w:trHeight w:val="163"/>
        </w:trPr>
        <w:tc>
          <w:tcPr>
            <w:tcW w:w="3819" w:type="dxa"/>
            <w:tcBorders>
              <w:top w:val="nil"/>
              <w:left w:val="nil"/>
              <w:bottom w:val="nil"/>
            </w:tcBorders>
          </w:tcPr>
          <w:p w:rsidR="00DC3935" w:rsidRDefault="009E2591">
            <w:pPr>
              <w:pStyle w:val="TableParagraph"/>
              <w:spacing w:before="13"/>
              <w:ind w:left="25"/>
              <w:rPr>
                <w:rFonts w:ascii="Calibri"/>
                <w:sz w:val="10"/>
              </w:rPr>
            </w:pPr>
            <w:r>
              <w:rPr>
                <w:rFonts w:ascii="Calibri"/>
                <w:color w:val="231F20"/>
                <w:w w:val="120"/>
                <w:sz w:val="10"/>
              </w:rPr>
              <w:t>Mission Council</w:t>
            </w:r>
          </w:p>
        </w:tc>
        <w:tc>
          <w:tcPr>
            <w:tcW w:w="724" w:type="dxa"/>
            <w:tcBorders>
              <w:top w:val="nil"/>
              <w:bottom w:val="nil"/>
            </w:tcBorders>
          </w:tcPr>
          <w:p w:rsidR="00DC3935" w:rsidRDefault="009E2591">
            <w:pPr>
              <w:pStyle w:val="TableParagraph"/>
              <w:spacing w:before="13"/>
              <w:ind w:right="42"/>
              <w:jc w:val="right"/>
              <w:rPr>
                <w:rFonts w:ascii="Calibri"/>
                <w:b/>
                <w:sz w:val="10"/>
              </w:rPr>
            </w:pPr>
            <w:r>
              <w:rPr>
                <w:rFonts w:ascii="Calibri"/>
                <w:b/>
                <w:color w:val="231F20"/>
                <w:w w:val="120"/>
                <w:sz w:val="10"/>
              </w:rPr>
              <w:t>70,020</w:t>
            </w:r>
          </w:p>
        </w:tc>
        <w:tc>
          <w:tcPr>
            <w:tcW w:w="724" w:type="dxa"/>
            <w:tcBorders>
              <w:top w:val="nil"/>
              <w:bottom w:val="nil"/>
            </w:tcBorders>
          </w:tcPr>
          <w:p w:rsidR="00DC3935" w:rsidRDefault="009E2591">
            <w:pPr>
              <w:pStyle w:val="TableParagraph"/>
              <w:spacing w:before="13"/>
              <w:ind w:right="43"/>
              <w:jc w:val="right"/>
              <w:rPr>
                <w:rFonts w:ascii="Calibri"/>
                <w:b/>
                <w:sz w:val="10"/>
              </w:rPr>
            </w:pPr>
            <w:r>
              <w:rPr>
                <w:rFonts w:ascii="Calibri"/>
                <w:b/>
                <w:color w:val="231F20"/>
                <w:w w:val="120"/>
                <w:sz w:val="10"/>
              </w:rPr>
              <w:t>67,058</w:t>
            </w:r>
          </w:p>
        </w:tc>
        <w:tc>
          <w:tcPr>
            <w:tcW w:w="790" w:type="dxa"/>
            <w:tcBorders>
              <w:top w:val="nil"/>
              <w:bottom w:val="nil"/>
            </w:tcBorders>
          </w:tcPr>
          <w:p w:rsidR="00DC3935" w:rsidRDefault="009E2591">
            <w:pPr>
              <w:pStyle w:val="TableParagraph"/>
              <w:spacing w:before="13"/>
              <w:ind w:right="44"/>
              <w:jc w:val="right"/>
              <w:rPr>
                <w:rFonts w:ascii="Calibri"/>
                <w:b/>
                <w:sz w:val="10"/>
              </w:rPr>
            </w:pPr>
            <w:r>
              <w:rPr>
                <w:rFonts w:ascii="Calibri"/>
                <w:b/>
                <w:color w:val="231F20"/>
                <w:w w:val="120"/>
                <w:sz w:val="10"/>
              </w:rPr>
              <w:t>63,000</w:t>
            </w:r>
          </w:p>
        </w:tc>
      </w:tr>
      <w:tr w:rsidR="00DC3935">
        <w:trPr>
          <w:trHeight w:val="163"/>
        </w:trPr>
        <w:tc>
          <w:tcPr>
            <w:tcW w:w="3819" w:type="dxa"/>
            <w:tcBorders>
              <w:top w:val="nil"/>
              <w:left w:val="nil"/>
              <w:bottom w:val="nil"/>
            </w:tcBorders>
          </w:tcPr>
          <w:p w:rsidR="00DC3935" w:rsidRDefault="009E2591">
            <w:pPr>
              <w:pStyle w:val="TableParagraph"/>
              <w:spacing w:before="13"/>
              <w:ind w:left="25"/>
              <w:rPr>
                <w:rFonts w:ascii="Calibri"/>
                <w:sz w:val="10"/>
              </w:rPr>
            </w:pPr>
            <w:r>
              <w:rPr>
                <w:rFonts w:ascii="Calibri"/>
                <w:color w:val="231F20"/>
                <w:w w:val="120"/>
                <w:sz w:val="10"/>
              </w:rPr>
              <w:t>Professional fees</w:t>
            </w:r>
          </w:p>
        </w:tc>
        <w:tc>
          <w:tcPr>
            <w:tcW w:w="724" w:type="dxa"/>
            <w:tcBorders>
              <w:top w:val="nil"/>
              <w:bottom w:val="nil"/>
            </w:tcBorders>
          </w:tcPr>
          <w:p w:rsidR="00DC3935" w:rsidRDefault="009E2591">
            <w:pPr>
              <w:pStyle w:val="TableParagraph"/>
              <w:spacing w:before="13"/>
              <w:ind w:right="42"/>
              <w:jc w:val="right"/>
              <w:rPr>
                <w:rFonts w:ascii="Calibri"/>
                <w:b/>
                <w:sz w:val="10"/>
              </w:rPr>
            </w:pPr>
            <w:r>
              <w:rPr>
                <w:rFonts w:ascii="Calibri"/>
                <w:b/>
                <w:color w:val="231F20"/>
                <w:w w:val="120"/>
                <w:sz w:val="10"/>
              </w:rPr>
              <w:t>72,342</w:t>
            </w:r>
          </w:p>
        </w:tc>
        <w:tc>
          <w:tcPr>
            <w:tcW w:w="724" w:type="dxa"/>
            <w:tcBorders>
              <w:top w:val="nil"/>
              <w:bottom w:val="nil"/>
            </w:tcBorders>
          </w:tcPr>
          <w:p w:rsidR="00DC3935" w:rsidRDefault="009E2591">
            <w:pPr>
              <w:pStyle w:val="TableParagraph"/>
              <w:spacing w:before="13"/>
              <w:ind w:right="43"/>
              <w:jc w:val="right"/>
              <w:rPr>
                <w:rFonts w:ascii="Calibri"/>
                <w:b/>
                <w:sz w:val="10"/>
              </w:rPr>
            </w:pPr>
            <w:r>
              <w:rPr>
                <w:rFonts w:ascii="Calibri"/>
                <w:b/>
                <w:color w:val="231F20"/>
                <w:w w:val="120"/>
                <w:sz w:val="10"/>
              </w:rPr>
              <w:t>103,073</w:t>
            </w:r>
          </w:p>
        </w:tc>
        <w:tc>
          <w:tcPr>
            <w:tcW w:w="790" w:type="dxa"/>
            <w:tcBorders>
              <w:top w:val="nil"/>
              <w:bottom w:val="nil"/>
            </w:tcBorders>
          </w:tcPr>
          <w:p w:rsidR="00DC3935" w:rsidRDefault="009E2591">
            <w:pPr>
              <w:pStyle w:val="TableParagraph"/>
              <w:spacing w:before="13"/>
              <w:ind w:right="44"/>
              <w:jc w:val="right"/>
              <w:rPr>
                <w:rFonts w:ascii="Calibri"/>
                <w:b/>
                <w:sz w:val="10"/>
              </w:rPr>
            </w:pPr>
            <w:r>
              <w:rPr>
                <w:rFonts w:ascii="Calibri"/>
                <w:b/>
                <w:color w:val="231F20"/>
                <w:w w:val="120"/>
                <w:sz w:val="10"/>
              </w:rPr>
              <w:t>100,000</w:t>
            </w:r>
          </w:p>
        </w:tc>
      </w:tr>
      <w:tr w:rsidR="00DC3935">
        <w:trPr>
          <w:trHeight w:val="142"/>
        </w:trPr>
        <w:tc>
          <w:tcPr>
            <w:tcW w:w="3819" w:type="dxa"/>
            <w:tcBorders>
              <w:top w:val="nil"/>
              <w:left w:val="nil"/>
              <w:bottom w:val="nil"/>
            </w:tcBorders>
          </w:tcPr>
          <w:p w:rsidR="00DC3935" w:rsidRDefault="009E2591">
            <w:pPr>
              <w:pStyle w:val="TableParagraph"/>
              <w:spacing w:before="13" w:line="109" w:lineRule="exact"/>
              <w:ind w:left="25"/>
              <w:rPr>
                <w:rFonts w:ascii="Calibri"/>
                <w:sz w:val="10"/>
              </w:rPr>
            </w:pPr>
            <w:r>
              <w:rPr>
                <w:rFonts w:ascii="Calibri"/>
                <w:color w:val="231F20"/>
                <w:w w:val="120"/>
                <w:sz w:val="10"/>
              </w:rPr>
              <w:t>Other</w:t>
            </w:r>
          </w:p>
        </w:tc>
        <w:tc>
          <w:tcPr>
            <w:tcW w:w="724" w:type="dxa"/>
            <w:tcBorders>
              <w:top w:val="nil"/>
            </w:tcBorders>
          </w:tcPr>
          <w:p w:rsidR="00DC3935" w:rsidRDefault="009E2591">
            <w:pPr>
              <w:pStyle w:val="TableParagraph"/>
              <w:spacing w:before="13" w:line="109" w:lineRule="exact"/>
              <w:ind w:right="42"/>
              <w:jc w:val="right"/>
              <w:rPr>
                <w:rFonts w:ascii="Calibri"/>
                <w:b/>
                <w:sz w:val="10"/>
              </w:rPr>
            </w:pPr>
            <w:r>
              <w:rPr>
                <w:rFonts w:ascii="Calibri"/>
                <w:b/>
                <w:color w:val="231F20"/>
                <w:w w:val="120"/>
                <w:sz w:val="10"/>
              </w:rPr>
              <w:t>73,248</w:t>
            </w:r>
          </w:p>
        </w:tc>
        <w:tc>
          <w:tcPr>
            <w:tcW w:w="724" w:type="dxa"/>
            <w:tcBorders>
              <w:top w:val="nil"/>
            </w:tcBorders>
          </w:tcPr>
          <w:p w:rsidR="00DC3935" w:rsidRDefault="009E2591">
            <w:pPr>
              <w:pStyle w:val="TableParagraph"/>
              <w:spacing w:before="13" w:line="109" w:lineRule="exact"/>
              <w:ind w:right="43"/>
              <w:jc w:val="right"/>
              <w:rPr>
                <w:rFonts w:ascii="Calibri"/>
                <w:b/>
                <w:sz w:val="10"/>
              </w:rPr>
            </w:pPr>
            <w:r>
              <w:rPr>
                <w:rFonts w:ascii="Calibri"/>
                <w:b/>
                <w:color w:val="231F20"/>
                <w:w w:val="120"/>
                <w:sz w:val="10"/>
              </w:rPr>
              <w:t>79,394</w:t>
            </w:r>
          </w:p>
        </w:tc>
        <w:tc>
          <w:tcPr>
            <w:tcW w:w="790" w:type="dxa"/>
            <w:tcBorders>
              <w:top w:val="nil"/>
            </w:tcBorders>
          </w:tcPr>
          <w:p w:rsidR="00DC3935" w:rsidRDefault="009E2591">
            <w:pPr>
              <w:pStyle w:val="TableParagraph"/>
              <w:spacing w:before="13" w:line="109" w:lineRule="exact"/>
              <w:ind w:right="44"/>
              <w:jc w:val="right"/>
              <w:rPr>
                <w:rFonts w:ascii="Calibri"/>
                <w:b/>
                <w:sz w:val="10"/>
              </w:rPr>
            </w:pPr>
            <w:r>
              <w:rPr>
                <w:rFonts w:ascii="Calibri"/>
                <w:b/>
                <w:color w:val="231F20"/>
                <w:w w:val="120"/>
                <w:sz w:val="10"/>
              </w:rPr>
              <w:t>76,000</w:t>
            </w:r>
          </w:p>
        </w:tc>
      </w:tr>
      <w:tr w:rsidR="00DC3935">
        <w:trPr>
          <w:trHeight w:val="151"/>
        </w:trPr>
        <w:tc>
          <w:tcPr>
            <w:tcW w:w="3819" w:type="dxa"/>
            <w:tcBorders>
              <w:top w:val="nil"/>
              <w:left w:val="nil"/>
              <w:bottom w:val="nil"/>
            </w:tcBorders>
          </w:tcPr>
          <w:p w:rsidR="00DC3935" w:rsidRDefault="00DC3935">
            <w:pPr>
              <w:pStyle w:val="TableParagraph"/>
              <w:rPr>
                <w:rFonts w:ascii="Times New Roman"/>
                <w:sz w:val="8"/>
              </w:rPr>
            </w:pPr>
          </w:p>
        </w:tc>
        <w:tc>
          <w:tcPr>
            <w:tcW w:w="724" w:type="dxa"/>
            <w:tcBorders>
              <w:bottom w:val="double" w:sz="1" w:space="0" w:color="231F20"/>
            </w:tcBorders>
          </w:tcPr>
          <w:p w:rsidR="00DC3935" w:rsidRDefault="009E2591">
            <w:pPr>
              <w:pStyle w:val="TableParagraph"/>
              <w:spacing w:before="24" w:line="107" w:lineRule="exact"/>
              <w:ind w:right="42"/>
              <w:jc w:val="right"/>
              <w:rPr>
                <w:rFonts w:ascii="Calibri"/>
                <w:b/>
                <w:sz w:val="10"/>
              </w:rPr>
            </w:pPr>
            <w:r>
              <w:rPr>
                <w:rFonts w:ascii="Calibri"/>
                <w:b/>
                <w:color w:val="231F20"/>
                <w:w w:val="120"/>
                <w:sz w:val="10"/>
              </w:rPr>
              <w:t>336,146</w:t>
            </w:r>
          </w:p>
        </w:tc>
        <w:tc>
          <w:tcPr>
            <w:tcW w:w="724" w:type="dxa"/>
            <w:tcBorders>
              <w:bottom w:val="double" w:sz="1" w:space="0" w:color="231F20"/>
            </w:tcBorders>
          </w:tcPr>
          <w:p w:rsidR="00DC3935" w:rsidRDefault="009E2591">
            <w:pPr>
              <w:pStyle w:val="TableParagraph"/>
              <w:spacing w:before="24" w:line="107" w:lineRule="exact"/>
              <w:ind w:right="43"/>
              <w:jc w:val="right"/>
              <w:rPr>
                <w:rFonts w:ascii="Calibri"/>
                <w:b/>
                <w:sz w:val="10"/>
              </w:rPr>
            </w:pPr>
            <w:r>
              <w:rPr>
                <w:rFonts w:ascii="Calibri"/>
                <w:b/>
                <w:color w:val="231F20"/>
                <w:w w:val="120"/>
                <w:sz w:val="10"/>
              </w:rPr>
              <w:t>349,526</w:t>
            </w:r>
          </w:p>
        </w:tc>
        <w:tc>
          <w:tcPr>
            <w:tcW w:w="790" w:type="dxa"/>
            <w:tcBorders>
              <w:bottom w:val="double" w:sz="1" w:space="0" w:color="231F20"/>
            </w:tcBorders>
          </w:tcPr>
          <w:p w:rsidR="00DC3935" w:rsidRDefault="009E2591">
            <w:pPr>
              <w:pStyle w:val="TableParagraph"/>
              <w:spacing w:before="24" w:line="107" w:lineRule="exact"/>
              <w:ind w:right="44"/>
              <w:jc w:val="right"/>
              <w:rPr>
                <w:rFonts w:ascii="Calibri"/>
                <w:b/>
                <w:sz w:val="10"/>
              </w:rPr>
            </w:pPr>
            <w:r>
              <w:rPr>
                <w:rFonts w:ascii="Calibri"/>
                <w:b/>
                <w:color w:val="231F20"/>
                <w:w w:val="120"/>
                <w:sz w:val="10"/>
              </w:rPr>
              <w:t>339,000</w:t>
            </w:r>
          </w:p>
        </w:tc>
      </w:tr>
      <w:tr w:rsidR="00DC3935">
        <w:trPr>
          <w:trHeight w:val="336"/>
        </w:trPr>
        <w:tc>
          <w:tcPr>
            <w:tcW w:w="3819" w:type="dxa"/>
            <w:tcBorders>
              <w:top w:val="nil"/>
              <w:left w:val="nil"/>
              <w:bottom w:val="nil"/>
            </w:tcBorders>
          </w:tcPr>
          <w:p w:rsidR="00DC3935" w:rsidRDefault="00DC3935">
            <w:pPr>
              <w:pStyle w:val="TableParagraph"/>
              <w:rPr>
                <w:rFonts w:ascii="Calibri"/>
                <w:b/>
                <w:sz w:val="10"/>
              </w:rPr>
            </w:pPr>
          </w:p>
          <w:p w:rsidR="00DC3935" w:rsidRDefault="009E2591">
            <w:pPr>
              <w:pStyle w:val="TableParagraph"/>
              <w:spacing w:before="64"/>
              <w:ind w:left="25"/>
              <w:rPr>
                <w:rFonts w:ascii="Calibri"/>
                <w:sz w:val="10"/>
              </w:rPr>
            </w:pPr>
            <w:r>
              <w:rPr>
                <w:rFonts w:ascii="Calibri"/>
                <w:color w:val="231F20"/>
                <w:w w:val="120"/>
                <w:sz w:val="10"/>
              </w:rPr>
              <w:t>Apprenticeship levy</w:t>
            </w:r>
          </w:p>
        </w:tc>
        <w:tc>
          <w:tcPr>
            <w:tcW w:w="724" w:type="dxa"/>
            <w:tcBorders>
              <w:top w:val="double" w:sz="1" w:space="0" w:color="231F20"/>
              <w:bottom w:val="nil"/>
            </w:tcBorders>
          </w:tcPr>
          <w:p w:rsidR="00DC3935" w:rsidRDefault="00DC3935">
            <w:pPr>
              <w:pStyle w:val="TableParagraph"/>
              <w:rPr>
                <w:rFonts w:ascii="Calibri"/>
                <w:b/>
                <w:sz w:val="10"/>
              </w:rPr>
            </w:pPr>
          </w:p>
          <w:p w:rsidR="00DC3935" w:rsidRDefault="009E2591">
            <w:pPr>
              <w:pStyle w:val="TableParagraph"/>
              <w:spacing w:before="64"/>
              <w:ind w:right="42"/>
              <w:jc w:val="right"/>
              <w:rPr>
                <w:rFonts w:ascii="Calibri"/>
                <w:b/>
                <w:sz w:val="10"/>
              </w:rPr>
            </w:pPr>
            <w:r>
              <w:rPr>
                <w:rFonts w:ascii="Calibri"/>
                <w:b/>
                <w:color w:val="231F20"/>
                <w:w w:val="120"/>
                <w:sz w:val="10"/>
              </w:rPr>
              <w:t>46,095</w:t>
            </w:r>
          </w:p>
        </w:tc>
        <w:tc>
          <w:tcPr>
            <w:tcW w:w="724" w:type="dxa"/>
            <w:tcBorders>
              <w:top w:val="double" w:sz="1" w:space="0" w:color="231F20"/>
              <w:bottom w:val="nil"/>
            </w:tcBorders>
          </w:tcPr>
          <w:p w:rsidR="00DC3935" w:rsidRDefault="00DC3935">
            <w:pPr>
              <w:pStyle w:val="TableParagraph"/>
              <w:rPr>
                <w:rFonts w:ascii="Calibri"/>
                <w:b/>
                <w:sz w:val="10"/>
              </w:rPr>
            </w:pPr>
          </w:p>
          <w:p w:rsidR="00DC3935" w:rsidRDefault="009E2591">
            <w:pPr>
              <w:pStyle w:val="TableParagraph"/>
              <w:spacing w:before="64"/>
              <w:ind w:right="43"/>
              <w:jc w:val="right"/>
              <w:rPr>
                <w:rFonts w:ascii="Calibri"/>
                <w:b/>
                <w:sz w:val="10"/>
              </w:rPr>
            </w:pPr>
            <w:r>
              <w:rPr>
                <w:rFonts w:ascii="Calibri"/>
                <w:b/>
                <w:color w:val="231F20"/>
                <w:w w:val="120"/>
                <w:sz w:val="10"/>
              </w:rPr>
              <w:t>45,754</w:t>
            </w:r>
          </w:p>
        </w:tc>
        <w:tc>
          <w:tcPr>
            <w:tcW w:w="790" w:type="dxa"/>
            <w:tcBorders>
              <w:top w:val="double" w:sz="1" w:space="0" w:color="231F20"/>
              <w:bottom w:val="nil"/>
            </w:tcBorders>
          </w:tcPr>
          <w:p w:rsidR="00DC3935" w:rsidRDefault="00DC3935">
            <w:pPr>
              <w:pStyle w:val="TableParagraph"/>
              <w:rPr>
                <w:rFonts w:ascii="Calibri"/>
                <w:b/>
                <w:sz w:val="10"/>
              </w:rPr>
            </w:pPr>
          </w:p>
          <w:p w:rsidR="00DC3935" w:rsidRDefault="009E2591">
            <w:pPr>
              <w:pStyle w:val="TableParagraph"/>
              <w:spacing w:before="64"/>
              <w:ind w:right="43"/>
              <w:jc w:val="right"/>
              <w:rPr>
                <w:rFonts w:ascii="Calibri"/>
                <w:b/>
                <w:sz w:val="10"/>
              </w:rPr>
            </w:pPr>
            <w:r>
              <w:rPr>
                <w:rFonts w:ascii="Calibri"/>
                <w:b/>
                <w:color w:val="231F20"/>
                <w:w w:val="120"/>
                <w:sz w:val="10"/>
              </w:rPr>
              <w:t>55,000</w:t>
            </w:r>
          </w:p>
        </w:tc>
      </w:tr>
      <w:tr w:rsidR="00DC3935">
        <w:trPr>
          <w:trHeight w:val="306"/>
        </w:trPr>
        <w:tc>
          <w:tcPr>
            <w:tcW w:w="3819" w:type="dxa"/>
            <w:tcBorders>
              <w:top w:val="nil"/>
              <w:left w:val="nil"/>
              <w:bottom w:val="nil"/>
            </w:tcBorders>
          </w:tcPr>
          <w:p w:rsidR="00DC3935" w:rsidRDefault="009E2591">
            <w:pPr>
              <w:pStyle w:val="TableParagraph"/>
              <w:spacing w:before="13"/>
              <w:ind w:left="25"/>
              <w:rPr>
                <w:rFonts w:ascii="Calibri"/>
                <w:sz w:val="10"/>
              </w:rPr>
            </w:pPr>
            <w:r>
              <w:rPr>
                <w:rFonts w:ascii="Calibri"/>
                <w:color w:val="231F20"/>
                <w:w w:val="120"/>
                <w:sz w:val="10"/>
              </w:rPr>
              <w:t>Irrecoverable VAT</w:t>
            </w:r>
          </w:p>
        </w:tc>
        <w:tc>
          <w:tcPr>
            <w:tcW w:w="724" w:type="dxa"/>
            <w:tcBorders>
              <w:top w:val="nil"/>
            </w:tcBorders>
          </w:tcPr>
          <w:p w:rsidR="00DC3935" w:rsidRDefault="009E2591">
            <w:pPr>
              <w:pStyle w:val="TableParagraph"/>
              <w:spacing w:before="13"/>
              <w:ind w:right="42"/>
              <w:jc w:val="right"/>
              <w:rPr>
                <w:rFonts w:ascii="Calibri"/>
                <w:b/>
                <w:sz w:val="10"/>
              </w:rPr>
            </w:pPr>
            <w:r>
              <w:rPr>
                <w:rFonts w:ascii="Calibri"/>
                <w:b/>
                <w:color w:val="231F20"/>
                <w:w w:val="120"/>
                <w:sz w:val="10"/>
              </w:rPr>
              <w:t>110,768</w:t>
            </w:r>
          </w:p>
        </w:tc>
        <w:tc>
          <w:tcPr>
            <w:tcW w:w="724" w:type="dxa"/>
            <w:tcBorders>
              <w:top w:val="nil"/>
            </w:tcBorders>
          </w:tcPr>
          <w:p w:rsidR="00DC3935" w:rsidRDefault="009E2591">
            <w:pPr>
              <w:pStyle w:val="TableParagraph"/>
              <w:spacing w:before="13"/>
              <w:ind w:right="43"/>
              <w:jc w:val="right"/>
              <w:rPr>
                <w:rFonts w:ascii="Calibri"/>
                <w:b/>
                <w:sz w:val="10"/>
              </w:rPr>
            </w:pPr>
            <w:r>
              <w:rPr>
                <w:rFonts w:ascii="Calibri"/>
                <w:b/>
                <w:color w:val="231F20"/>
                <w:w w:val="120"/>
                <w:sz w:val="10"/>
              </w:rPr>
              <w:t>141,374</w:t>
            </w:r>
          </w:p>
        </w:tc>
        <w:tc>
          <w:tcPr>
            <w:tcW w:w="790" w:type="dxa"/>
            <w:tcBorders>
              <w:top w:val="nil"/>
            </w:tcBorders>
          </w:tcPr>
          <w:p w:rsidR="00DC3935" w:rsidRDefault="009E2591">
            <w:pPr>
              <w:pStyle w:val="TableParagraph"/>
              <w:spacing w:before="13"/>
              <w:ind w:right="43"/>
              <w:jc w:val="right"/>
              <w:rPr>
                <w:rFonts w:ascii="Calibri"/>
                <w:b/>
                <w:sz w:val="10"/>
              </w:rPr>
            </w:pPr>
            <w:r>
              <w:rPr>
                <w:rFonts w:ascii="Calibri"/>
                <w:b/>
                <w:color w:val="231F20"/>
                <w:w w:val="120"/>
                <w:sz w:val="10"/>
              </w:rPr>
              <w:t>140,000</w:t>
            </w:r>
          </w:p>
        </w:tc>
      </w:tr>
      <w:tr w:rsidR="00DC3935">
        <w:trPr>
          <w:trHeight w:val="151"/>
        </w:trPr>
        <w:tc>
          <w:tcPr>
            <w:tcW w:w="3819" w:type="dxa"/>
            <w:tcBorders>
              <w:top w:val="nil"/>
              <w:left w:val="nil"/>
              <w:bottom w:val="nil"/>
            </w:tcBorders>
          </w:tcPr>
          <w:p w:rsidR="00DC3935" w:rsidRDefault="009E2591">
            <w:pPr>
              <w:pStyle w:val="TableParagraph"/>
              <w:spacing w:before="24" w:line="107" w:lineRule="exact"/>
              <w:ind w:left="25"/>
              <w:rPr>
                <w:rFonts w:ascii="Calibri"/>
                <w:b/>
                <w:sz w:val="10"/>
              </w:rPr>
            </w:pPr>
            <w:r>
              <w:rPr>
                <w:rFonts w:ascii="Calibri"/>
                <w:b/>
                <w:color w:val="231F20"/>
                <w:w w:val="120"/>
                <w:sz w:val="10"/>
              </w:rPr>
              <w:t>Total expenditure</w:t>
            </w:r>
          </w:p>
        </w:tc>
        <w:tc>
          <w:tcPr>
            <w:tcW w:w="724" w:type="dxa"/>
            <w:tcBorders>
              <w:bottom w:val="double" w:sz="1" w:space="0" w:color="231F20"/>
            </w:tcBorders>
          </w:tcPr>
          <w:p w:rsidR="00DC3935" w:rsidRDefault="009E2591">
            <w:pPr>
              <w:pStyle w:val="TableParagraph"/>
              <w:spacing w:before="24" w:line="107" w:lineRule="exact"/>
              <w:ind w:right="42"/>
              <w:jc w:val="right"/>
              <w:rPr>
                <w:rFonts w:ascii="Calibri"/>
                <w:b/>
                <w:sz w:val="10"/>
              </w:rPr>
            </w:pPr>
            <w:r>
              <w:rPr>
                <w:rFonts w:ascii="Calibri"/>
                <w:b/>
                <w:color w:val="231F20"/>
                <w:w w:val="120"/>
                <w:sz w:val="10"/>
              </w:rPr>
              <w:t>19,508,307</w:t>
            </w:r>
          </w:p>
        </w:tc>
        <w:tc>
          <w:tcPr>
            <w:tcW w:w="724" w:type="dxa"/>
            <w:tcBorders>
              <w:bottom w:val="double" w:sz="1" w:space="0" w:color="231F20"/>
            </w:tcBorders>
          </w:tcPr>
          <w:p w:rsidR="00DC3935" w:rsidRDefault="009E2591">
            <w:pPr>
              <w:pStyle w:val="TableParagraph"/>
              <w:spacing w:before="24" w:line="107" w:lineRule="exact"/>
              <w:ind w:right="42"/>
              <w:jc w:val="right"/>
              <w:rPr>
                <w:rFonts w:ascii="Calibri"/>
                <w:b/>
                <w:sz w:val="10"/>
              </w:rPr>
            </w:pPr>
            <w:r>
              <w:rPr>
                <w:rFonts w:ascii="Calibri"/>
                <w:b/>
                <w:color w:val="231F20"/>
                <w:w w:val="120"/>
                <w:sz w:val="10"/>
              </w:rPr>
              <w:t>19,473,490</w:t>
            </w:r>
          </w:p>
        </w:tc>
        <w:tc>
          <w:tcPr>
            <w:tcW w:w="790" w:type="dxa"/>
            <w:tcBorders>
              <w:bottom w:val="double" w:sz="1" w:space="0" w:color="231F20"/>
            </w:tcBorders>
          </w:tcPr>
          <w:p w:rsidR="00DC3935" w:rsidRDefault="009E2591">
            <w:pPr>
              <w:pStyle w:val="TableParagraph"/>
              <w:spacing w:before="24" w:line="107" w:lineRule="exact"/>
              <w:ind w:right="15"/>
              <w:jc w:val="right"/>
              <w:rPr>
                <w:rFonts w:ascii="Calibri"/>
                <w:b/>
                <w:sz w:val="10"/>
              </w:rPr>
            </w:pPr>
            <w:r>
              <w:rPr>
                <w:rFonts w:ascii="Calibri"/>
                <w:b/>
                <w:color w:val="231F20"/>
                <w:w w:val="120"/>
                <w:sz w:val="10"/>
              </w:rPr>
              <w:t>20,230,010</w:t>
            </w:r>
          </w:p>
        </w:tc>
      </w:tr>
      <w:tr w:rsidR="00DC3935">
        <w:trPr>
          <w:trHeight w:val="151"/>
        </w:trPr>
        <w:tc>
          <w:tcPr>
            <w:tcW w:w="3819" w:type="dxa"/>
            <w:tcBorders>
              <w:top w:val="nil"/>
              <w:left w:val="nil"/>
              <w:bottom w:val="nil"/>
            </w:tcBorders>
          </w:tcPr>
          <w:p w:rsidR="00DC3935" w:rsidRDefault="00DC3935">
            <w:pPr>
              <w:pStyle w:val="TableParagraph"/>
              <w:rPr>
                <w:rFonts w:ascii="Times New Roman"/>
                <w:sz w:val="8"/>
              </w:rPr>
            </w:pPr>
          </w:p>
        </w:tc>
        <w:tc>
          <w:tcPr>
            <w:tcW w:w="724" w:type="dxa"/>
            <w:tcBorders>
              <w:top w:val="double" w:sz="1" w:space="0" w:color="231F20"/>
            </w:tcBorders>
          </w:tcPr>
          <w:p w:rsidR="00DC3935" w:rsidRDefault="00DC3935">
            <w:pPr>
              <w:pStyle w:val="TableParagraph"/>
              <w:rPr>
                <w:rFonts w:ascii="Times New Roman"/>
                <w:sz w:val="8"/>
              </w:rPr>
            </w:pPr>
          </w:p>
        </w:tc>
        <w:tc>
          <w:tcPr>
            <w:tcW w:w="724" w:type="dxa"/>
            <w:tcBorders>
              <w:top w:val="double" w:sz="1" w:space="0" w:color="231F20"/>
            </w:tcBorders>
          </w:tcPr>
          <w:p w:rsidR="00DC3935" w:rsidRDefault="00DC3935">
            <w:pPr>
              <w:pStyle w:val="TableParagraph"/>
              <w:rPr>
                <w:rFonts w:ascii="Times New Roman"/>
                <w:sz w:val="8"/>
              </w:rPr>
            </w:pPr>
          </w:p>
        </w:tc>
        <w:tc>
          <w:tcPr>
            <w:tcW w:w="790" w:type="dxa"/>
            <w:tcBorders>
              <w:top w:val="double" w:sz="1" w:space="0" w:color="231F20"/>
            </w:tcBorders>
          </w:tcPr>
          <w:p w:rsidR="00DC3935" w:rsidRDefault="00DC3935">
            <w:pPr>
              <w:pStyle w:val="TableParagraph"/>
              <w:rPr>
                <w:rFonts w:ascii="Times New Roman"/>
                <w:sz w:val="8"/>
              </w:rPr>
            </w:pPr>
          </w:p>
        </w:tc>
      </w:tr>
      <w:tr w:rsidR="00DC3935">
        <w:trPr>
          <w:trHeight w:val="151"/>
        </w:trPr>
        <w:tc>
          <w:tcPr>
            <w:tcW w:w="3819" w:type="dxa"/>
            <w:tcBorders>
              <w:top w:val="nil"/>
              <w:left w:val="nil"/>
              <w:bottom w:val="nil"/>
            </w:tcBorders>
          </w:tcPr>
          <w:p w:rsidR="00DC3935" w:rsidRDefault="009E2591">
            <w:pPr>
              <w:pStyle w:val="TableParagraph"/>
              <w:spacing w:before="10" w:line="122" w:lineRule="exact"/>
              <w:ind w:left="23"/>
              <w:rPr>
                <w:rFonts w:ascii="Calibri"/>
                <w:b/>
                <w:sz w:val="10"/>
              </w:rPr>
            </w:pPr>
            <w:r>
              <w:rPr>
                <w:rFonts w:ascii="Calibri"/>
                <w:b/>
                <w:color w:val="231F20"/>
                <w:w w:val="120"/>
                <w:sz w:val="10"/>
              </w:rPr>
              <w:t>NET SURPLUS/</w:t>
            </w:r>
            <w:r>
              <w:rPr>
                <w:rFonts w:ascii="Calibri"/>
                <w:b/>
                <w:color w:val="EE322D"/>
                <w:w w:val="120"/>
                <w:sz w:val="10"/>
              </w:rPr>
              <w:t>(DEFICIT)</w:t>
            </w:r>
          </w:p>
        </w:tc>
        <w:tc>
          <w:tcPr>
            <w:tcW w:w="724" w:type="dxa"/>
            <w:tcBorders>
              <w:bottom w:val="double" w:sz="1" w:space="0" w:color="231F20"/>
            </w:tcBorders>
          </w:tcPr>
          <w:p w:rsidR="00DC3935" w:rsidRDefault="009E2591">
            <w:pPr>
              <w:pStyle w:val="TableParagraph"/>
              <w:spacing w:before="26" w:line="105" w:lineRule="exact"/>
              <w:ind w:right="44"/>
              <w:jc w:val="right"/>
              <w:rPr>
                <w:rFonts w:ascii="Calibri"/>
                <w:b/>
                <w:sz w:val="10"/>
              </w:rPr>
            </w:pPr>
            <w:r>
              <w:rPr>
                <w:rFonts w:ascii="Calibri"/>
                <w:b/>
                <w:color w:val="231F20"/>
                <w:w w:val="120"/>
                <w:sz w:val="10"/>
              </w:rPr>
              <w:t>855,553</w:t>
            </w:r>
          </w:p>
        </w:tc>
        <w:tc>
          <w:tcPr>
            <w:tcW w:w="724" w:type="dxa"/>
            <w:tcBorders>
              <w:bottom w:val="double" w:sz="1" w:space="0" w:color="231F20"/>
            </w:tcBorders>
          </w:tcPr>
          <w:p w:rsidR="00DC3935" w:rsidRDefault="009E2591">
            <w:pPr>
              <w:pStyle w:val="TableParagraph"/>
              <w:spacing w:before="26" w:line="105" w:lineRule="exact"/>
              <w:ind w:right="45"/>
              <w:jc w:val="right"/>
              <w:rPr>
                <w:rFonts w:ascii="Calibri"/>
                <w:b/>
                <w:sz w:val="10"/>
              </w:rPr>
            </w:pPr>
            <w:r>
              <w:rPr>
                <w:rFonts w:ascii="Calibri"/>
                <w:b/>
                <w:color w:val="231F20"/>
                <w:w w:val="120"/>
                <w:sz w:val="10"/>
              </w:rPr>
              <w:t>1,280,782</w:t>
            </w:r>
          </w:p>
        </w:tc>
        <w:tc>
          <w:tcPr>
            <w:tcW w:w="790" w:type="dxa"/>
            <w:tcBorders>
              <w:bottom w:val="double" w:sz="1" w:space="0" w:color="231F20"/>
            </w:tcBorders>
          </w:tcPr>
          <w:p w:rsidR="00DC3935" w:rsidRDefault="009E2591">
            <w:pPr>
              <w:pStyle w:val="TableParagraph"/>
              <w:spacing w:before="26" w:line="105" w:lineRule="exact"/>
              <w:ind w:right="13"/>
              <w:jc w:val="right"/>
              <w:rPr>
                <w:rFonts w:ascii="Calibri"/>
                <w:b/>
                <w:sz w:val="10"/>
              </w:rPr>
            </w:pPr>
            <w:r>
              <w:rPr>
                <w:rFonts w:ascii="Calibri"/>
                <w:b/>
                <w:color w:val="EE322D"/>
                <w:w w:val="120"/>
                <w:sz w:val="10"/>
              </w:rPr>
              <w:t>(70,110)</w:t>
            </w:r>
          </w:p>
        </w:tc>
      </w:tr>
    </w:tbl>
    <w:p w:rsidR="00DC3935" w:rsidRDefault="00DC3935">
      <w:pPr>
        <w:pStyle w:val="BodyText"/>
        <w:spacing w:before="3"/>
        <w:rPr>
          <w:rFonts w:ascii="Calibri"/>
          <w:b/>
          <w:sz w:val="16"/>
        </w:rPr>
      </w:pPr>
    </w:p>
    <w:p w:rsidR="00DC3935" w:rsidRDefault="009E2591">
      <w:pPr>
        <w:ind w:left="2396"/>
        <w:rPr>
          <w:rFonts w:ascii="Calibri" w:hAnsi="Calibri"/>
          <w:b/>
          <w:sz w:val="10"/>
        </w:rPr>
      </w:pPr>
      <w:r>
        <w:rPr>
          <w:rFonts w:ascii="Calibri" w:hAnsi="Calibri"/>
          <w:b/>
          <w:color w:val="231F20"/>
          <w:w w:val="120"/>
          <w:sz w:val="10"/>
        </w:rPr>
        <w:t>¹Includes the Ministerial training Fund and the Maintenance of Ministries Fund</w:t>
      </w:r>
    </w:p>
    <w:p w:rsidR="00DC3935" w:rsidRDefault="009E2591">
      <w:pPr>
        <w:spacing w:before="42" w:after="14"/>
        <w:ind w:left="2396"/>
        <w:rPr>
          <w:rFonts w:ascii="Calibri" w:hAnsi="Calibri"/>
          <w:b/>
          <w:sz w:val="10"/>
        </w:rPr>
      </w:pPr>
      <w:r>
        <w:rPr>
          <w:rFonts w:ascii="Calibri" w:hAnsi="Calibri"/>
          <w:b/>
          <w:color w:val="231F20"/>
          <w:w w:val="120"/>
          <w:sz w:val="10"/>
        </w:rPr>
        <w:t>NOTE: THESE FIGURES EXCLUDE THE £1.5m PAID TOWARDS THE DEFICIT ON THE MINSTERS' PENSION FUND</w:t>
      </w:r>
    </w:p>
    <w:p w:rsidR="00DC3935" w:rsidRDefault="00C7109C">
      <w:pPr>
        <w:tabs>
          <w:tab w:val="left" w:pos="6191"/>
          <w:tab w:val="left" w:pos="6914"/>
          <w:tab w:val="left" w:pos="7638"/>
          <w:tab w:val="left" w:pos="8427"/>
        </w:tabs>
        <w:spacing w:line="20" w:lineRule="exact"/>
        <w:ind w:left="2368"/>
        <w:rPr>
          <w:rFonts w:ascii="Calibri"/>
          <w:sz w:val="2"/>
        </w:rPr>
      </w:pPr>
      <w:r>
        <w:rPr>
          <w:rFonts w:ascii="Calibri"/>
          <w:sz w:val="2"/>
        </w:rPr>
      </w:r>
      <w:r>
        <w:rPr>
          <w:rFonts w:ascii="Calibri"/>
          <w:sz w:val="2"/>
        </w:rPr>
        <w:pict>
          <v:group id="_x0000_s1179" style="width:.5pt;height:.1pt;mso-position-horizontal-relative:char;mso-position-vertical-relative:line" coordsize="10,2">
            <v:shape id="_x0000_s1180" style="position:absolute;width:10;height:2" coordsize="10,0" path="m,l9,e" fillcolor="#d8d9da" stroked="f">
              <v:path arrowok="t"/>
            </v:shape>
            <w10:anchorlock/>
          </v:group>
        </w:pict>
      </w:r>
      <w:r w:rsidR="009E2591">
        <w:rPr>
          <w:rFonts w:ascii="Calibri"/>
          <w:sz w:val="2"/>
        </w:rPr>
        <w:tab/>
      </w:r>
      <w:r>
        <w:rPr>
          <w:rFonts w:ascii="Calibri"/>
          <w:sz w:val="2"/>
        </w:rPr>
      </w:r>
      <w:r>
        <w:rPr>
          <w:rFonts w:ascii="Calibri"/>
          <w:sz w:val="2"/>
        </w:rPr>
        <w:pict>
          <v:group id="_x0000_s1177" style="width:.5pt;height:.1pt;mso-position-horizontal-relative:char;mso-position-vertical-relative:line" coordsize="10,2">
            <v:shape id="_x0000_s1178" style="position:absolute;width:10;height:2" coordsize="10,0" path="m,l9,e" fillcolor="#d8d9da" stroked="f">
              <v:path arrowok="t"/>
            </v:shape>
            <w10:anchorlock/>
          </v:group>
        </w:pict>
      </w:r>
      <w:r w:rsidR="009E2591">
        <w:rPr>
          <w:rFonts w:ascii="Calibri"/>
          <w:sz w:val="2"/>
        </w:rPr>
        <w:tab/>
      </w:r>
      <w:r>
        <w:rPr>
          <w:rFonts w:ascii="Calibri"/>
          <w:sz w:val="2"/>
        </w:rPr>
      </w:r>
      <w:r>
        <w:rPr>
          <w:rFonts w:ascii="Calibri"/>
          <w:sz w:val="2"/>
        </w:rPr>
        <w:pict>
          <v:group id="_x0000_s1175" style="width:.5pt;height:.1pt;mso-position-horizontal-relative:char;mso-position-vertical-relative:line" coordsize="10,2">
            <v:shape id="_x0000_s1176" style="position:absolute;width:10;height:2" coordsize="10,0" path="m,l9,e" fillcolor="#d8d9da" stroked="f">
              <v:path arrowok="t"/>
            </v:shape>
            <w10:anchorlock/>
          </v:group>
        </w:pict>
      </w:r>
      <w:r w:rsidR="009E2591">
        <w:rPr>
          <w:rFonts w:ascii="Calibri"/>
          <w:sz w:val="2"/>
        </w:rPr>
        <w:tab/>
      </w:r>
      <w:r>
        <w:rPr>
          <w:rFonts w:ascii="Calibri"/>
          <w:sz w:val="2"/>
        </w:rPr>
      </w:r>
      <w:r>
        <w:rPr>
          <w:rFonts w:ascii="Calibri"/>
          <w:sz w:val="2"/>
        </w:rPr>
        <w:pict>
          <v:group id="_x0000_s1173" style="width:.5pt;height:.1pt;mso-position-horizontal-relative:char;mso-position-vertical-relative:line" coordsize="10,2">
            <v:shape id="_x0000_s1174" style="position:absolute;width:10;height:2" coordsize="10,0" path="m,l9,e" fillcolor="#d8d9da" stroked="f">
              <v:path arrowok="t"/>
            </v:shape>
            <w10:anchorlock/>
          </v:group>
        </w:pict>
      </w:r>
      <w:r w:rsidR="009E2591">
        <w:rPr>
          <w:rFonts w:ascii="Calibri"/>
          <w:sz w:val="2"/>
        </w:rPr>
        <w:tab/>
      </w:r>
      <w:r>
        <w:rPr>
          <w:rFonts w:ascii="Calibri"/>
          <w:sz w:val="2"/>
        </w:rPr>
      </w:r>
      <w:r>
        <w:rPr>
          <w:rFonts w:ascii="Calibri"/>
          <w:sz w:val="2"/>
        </w:rPr>
        <w:pict>
          <v:group id="_x0000_s1171" style="width:.5pt;height:.1pt;mso-position-horizontal-relative:char;mso-position-vertical-relative:line" coordsize="10,2">
            <v:shape id="_x0000_s1172" style="position:absolute;width:10;height:2" coordsize="10,0" path="m,l9,e" fillcolor="#d8d9da" stroked="f">
              <v:path arrowok="t"/>
            </v:shape>
            <w10:anchorlock/>
          </v:group>
        </w:pict>
      </w:r>
    </w:p>
    <w:p w:rsidR="00DC3935" w:rsidRDefault="00DC3935">
      <w:pPr>
        <w:spacing w:line="20" w:lineRule="exact"/>
        <w:rPr>
          <w:rFonts w:ascii="Calibri"/>
          <w:sz w:val="2"/>
        </w:rPr>
        <w:sectPr w:rsidR="00DC3935">
          <w:pgSz w:w="11910" w:h="16840"/>
          <w:pgMar w:top="800" w:right="440" w:bottom="720" w:left="540" w:header="482" w:footer="537" w:gutter="0"/>
          <w:cols w:space="720"/>
        </w:sectPr>
      </w:pPr>
    </w:p>
    <w:p w:rsidR="00DC3935" w:rsidRDefault="00DC3935">
      <w:pPr>
        <w:pStyle w:val="BodyText"/>
        <w:spacing w:before="2"/>
        <w:rPr>
          <w:rFonts w:ascii="Calibri"/>
          <w:b/>
          <w:sz w:val="20"/>
        </w:rPr>
      </w:pPr>
    </w:p>
    <w:p w:rsidR="00DC3935" w:rsidRDefault="009E2591">
      <w:pPr>
        <w:pStyle w:val="Heading1"/>
        <w:ind w:right="3511"/>
      </w:pPr>
      <w:r>
        <w:rPr>
          <w:color w:val="08AFE5"/>
        </w:rPr>
        <w:t>Pensions Committee and Finance Committee</w:t>
      </w:r>
    </w:p>
    <w:p w:rsidR="00DC3935" w:rsidRDefault="009E2591">
      <w:pPr>
        <w:pStyle w:val="Heading3"/>
        <w:ind w:left="707" w:right="1534"/>
      </w:pPr>
      <w:r>
        <w:rPr>
          <w:color w:val="231F20"/>
        </w:rPr>
        <w:t>URC Pension Schemes – Facing up to some serious challenges</w:t>
      </w:r>
    </w:p>
    <w:p w:rsidR="00DC3935" w:rsidRDefault="00DC3935">
      <w:pPr>
        <w:pStyle w:val="BodyText"/>
        <w:spacing w:before="1"/>
        <w:rPr>
          <w:b/>
          <w:sz w:val="45"/>
        </w:rPr>
      </w:pPr>
    </w:p>
    <w:p w:rsidR="00DC3935" w:rsidRDefault="009E2591">
      <w:pPr>
        <w:ind w:left="708"/>
        <w:rPr>
          <w:b/>
          <w:sz w:val="24"/>
        </w:rPr>
      </w:pPr>
      <w:r>
        <w:rPr>
          <w:b/>
          <w:color w:val="08AFE5"/>
          <w:sz w:val="24"/>
        </w:rPr>
        <w:t>Basic Information</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6"/>
        </w:trPr>
        <w:tc>
          <w:tcPr>
            <w:tcW w:w="2659" w:type="dxa"/>
          </w:tcPr>
          <w:p w:rsidR="00DC3935" w:rsidRDefault="009E2591">
            <w:pPr>
              <w:pStyle w:val="TableParagraph"/>
              <w:spacing w:before="57" w:line="237" w:lineRule="auto"/>
              <w:ind w:left="57" w:right="491"/>
              <w:rPr>
                <w:b/>
                <w:sz w:val="24"/>
              </w:rPr>
            </w:pPr>
            <w:r>
              <w:rPr>
                <w:b/>
                <w:color w:val="231F20"/>
                <w:sz w:val="24"/>
              </w:rPr>
              <w:t>Contact name and email address</w:t>
            </w:r>
          </w:p>
        </w:tc>
        <w:tc>
          <w:tcPr>
            <w:tcW w:w="6835" w:type="dxa"/>
          </w:tcPr>
          <w:p w:rsidR="00DC3935" w:rsidRDefault="009E2591">
            <w:pPr>
              <w:pStyle w:val="TableParagraph"/>
              <w:spacing w:before="57" w:line="237" w:lineRule="auto"/>
              <w:ind w:left="57" w:right="554"/>
              <w:rPr>
                <w:sz w:val="24"/>
              </w:rPr>
            </w:pPr>
            <w:r>
              <w:rPr>
                <w:color w:val="231F20"/>
                <w:sz w:val="24"/>
              </w:rPr>
              <w:t xml:space="preserve">John Piper, Deputy Treasurer: </w:t>
            </w:r>
            <w:hyperlink r:id="rId159">
              <w:r>
                <w:rPr>
                  <w:color w:val="0E74BB"/>
                  <w:sz w:val="24"/>
                </w:rPr>
                <w:t>john.piper30@ntlworld.com</w:t>
              </w:r>
            </w:hyperlink>
            <w:r>
              <w:rPr>
                <w:color w:val="0E74BB"/>
                <w:sz w:val="24"/>
              </w:rPr>
              <w:t xml:space="preserve"> </w:t>
            </w:r>
            <w:r>
              <w:rPr>
                <w:color w:val="231F20"/>
                <w:sz w:val="24"/>
              </w:rPr>
              <w:t xml:space="preserve">Ian Hardie, Treasurer: </w:t>
            </w:r>
            <w:hyperlink r:id="rId160">
              <w:r>
                <w:rPr>
                  <w:color w:val="0E74BB"/>
                  <w:sz w:val="24"/>
                </w:rPr>
                <w:t>ianzhardie@googlemail.com</w:t>
              </w:r>
            </w:hyperlink>
          </w:p>
        </w:tc>
      </w:tr>
      <w:tr w:rsidR="00DC3935">
        <w:trPr>
          <w:trHeight w:val="388"/>
        </w:trPr>
        <w:tc>
          <w:tcPr>
            <w:tcW w:w="2659" w:type="dxa"/>
          </w:tcPr>
          <w:p w:rsidR="00DC3935" w:rsidRDefault="009E2591">
            <w:pPr>
              <w:pStyle w:val="TableParagraph"/>
              <w:spacing w:before="55"/>
              <w:ind w:left="57"/>
              <w:rPr>
                <w:b/>
                <w:sz w:val="24"/>
              </w:rPr>
            </w:pPr>
            <w:r>
              <w:rPr>
                <w:b/>
                <w:color w:val="231F20"/>
                <w:sz w:val="24"/>
              </w:rPr>
              <w:t>Action required</w:t>
            </w:r>
          </w:p>
        </w:tc>
        <w:tc>
          <w:tcPr>
            <w:tcW w:w="6835" w:type="dxa"/>
          </w:tcPr>
          <w:p w:rsidR="00DC3935" w:rsidRDefault="009E2591">
            <w:pPr>
              <w:pStyle w:val="TableParagraph"/>
              <w:spacing w:before="55"/>
              <w:ind w:left="57"/>
              <w:rPr>
                <w:sz w:val="24"/>
              </w:rPr>
            </w:pPr>
            <w:r>
              <w:rPr>
                <w:color w:val="231F20"/>
                <w:sz w:val="24"/>
              </w:rPr>
              <w:t>Resolutions</w:t>
            </w:r>
          </w:p>
        </w:tc>
      </w:tr>
      <w:tr w:rsidR="00DC3935">
        <w:trPr>
          <w:trHeight w:val="8946"/>
        </w:trPr>
        <w:tc>
          <w:tcPr>
            <w:tcW w:w="2659" w:type="dxa"/>
          </w:tcPr>
          <w:p w:rsidR="00DC3935" w:rsidRDefault="009E2591">
            <w:pPr>
              <w:pStyle w:val="TableParagraph"/>
              <w:spacing w:before="55"/>
              <w:ind w:left="57"/>
              <w:rPr>
                <w:b/>
                <w:sz w:val="24"/>
              </w:rPr>
            </w:pPr>
            <w:r>
              <w:rPr>
                <w:b/>
                <w:color w:val="231F20"/>
                <w:sz w:val="24"/>
              </w:rPr>
              <w:t>Draft resolution(s)</w:t>
            </w:r>
          </w:p>
        </w:tc>
        <w:tc>
          <w:tcPr>
            <w:tcW w:w="6835" w:type="dxa"/>
          </w:tcPr>
          <w:p w:rsidR="00DC3935" w:rsidRDefault="009E2591">
            <w:pPr>
              <w:pStyle w:val="TableParagraph"/>
              <w:spacing w:before="55"/>
              <w:ind w:left="57"/>
              <w:rPr>
                <w:b/>
                <w:sz w:val="24"/>
              </w:rPr>
            </w:pPr>
            <w:r>
              <w:rPr>
                <w:b/>
                <w:color w:val="08AFE5"/>
                <w:sz w:val="24"/>
              </w:rPr>
              <w:t>Resolution 20</w:t>
            </w:r>
          </w:p>
          <w:p w:rsidR="00DC3935" w:rsidRDefault="009E2591">
            <w:pPr>
              <w:pStyle w:val="TableParagraph"/>
              <w:spacing w:before="2"/>
              <w:ind w:left="57" w:right="333"/>
              <w:rPr>
                <w:b/>
                <w:sz w:val="24"/>
              </w:rPr>
            </w:pPr>
            <w:r>
              <w:rPr>
                <w:b/>
                <w:color w:val="231F20"/>
                <w:sz w:val="24"/>
              </w:rPr>
              <w:t>The General Assembly, being representative of Local Churches, Synods and the whole Church, confirms the Church’s commitment to the pensions promises already made, and wishes any consideration of future pension arrangements for the Church’s Ministers of Word and Sacraments, Church Related Community Workers, missionaries and staff to keep clearly in mind:</w:t>
            </w:r>
          </w:p>
          <w:p w:rsidR="00DC3935" w:rsidRDefault="009E2591">
            <w:pPr>
              <w:pStyle w:val="TableParagraph"/>
              <w:numPr>
                <w:ilvl w:val="0"/>
                <w:numId w:val="55"/>
              </w:numPr>
              <w:tabs>
                <w:tab w:val="left" w:pos="418"/>
              </w:tabs>
              <w:ind w:right="643"/>
              <w:jc w:val="both"/>
              <w:rPr>
                <w:b/>
                <w:sz w:val="24"/>
              </w:rPr>
            </w:pPr>
            <w:r>
              <w:rPr>
                <w:b/>
                <w:color w:val="231F20"/>
                <w:sz w:val="24"/>
              </w:rPr>
              <w:t>The Church’s warm gratitude for the commitment, gifts and service of those who work among us and serve in our</w:t>
            </w:r>
            <w:r>
              <w:rPr>
                <w:b/>
                <w:color w:val="231F20"/>
                <w:spacing w:val="-4"/>
                <w:sz w:val="24"/>
              </w:rPr>
              <w:t xml:space="preserve"> </w:t>
            </w:r>
            <w:r>
              <w:rPr>
                <w:b/>
                <w:color w:val="231F20"/>
                <w:sz w:val="24"/>
              </w:rPr>
              <w:t>name;</w:t>
            </w:r>
          </w:p>
          <w:p w:rsidR="00DC3935" w:rsidRDefault="009E2591">
            <w:pPr>
              <w:pStyle w:val="TableParagraph"/>
              <w:numPr>
                <w:ilvl w:val="0"/>
                <w:numId w:val="55"/>
              </w:numPr>
              <w:tabs>
                <w:tab w:val="left" w:pos="418"/>
              </w:tabs>
              <w:spacing w:before="3" w:line="237" w:lineRule="auto"/>
              <w:ind w:right="1174"/>
              <w:rPr>
                <w:b/>
                <w:sz w:val="24"/>
              </w:rPr>
            </w:pPr>
            <w:r>
              <w:rPr>
                <w:b/>
                <w:color w:val="231F20"/>
                <w:sz w:val="24"/>
              </w:rPr>
              <w:t>The Church’s desire to deal with these people honourably in their</w:t>
            </w:r>
            <w:r>
              <w:rPr>
                <w:b/>
                <w:color w:val="231F20"/>
                <w:spacing w:val="-5"/>
                <w:sz w:val="24"/>
              </w:rPr>
              <w:t xml:space="preserve"> </w:t>
            </w:r>
            <w:r>
              <w:rPr>
                <w:b/>
                <w:color w:val="231F20"/>
                <w:sz w:val="24"/>
              </w:rPr>
              <w:t>retirement;</w:t>
            </w:r>
          </w:p>
          <w:p w:rsidR="00DC3935" w:rsidRDefault="009E2591">
            <w:pPr>
              <w:pStyle w:val="TableParagraph"/>
              <w:numPr>
                <w:ilvl w:val="0"/>
                <w:numId w:val="55"/>
              </w:numPr>
              <w:tabs>
                <w:tab w:val="left" w:pos="418"/>
              </w:tabs>
              <w:spacing w:before="3"/>
              <w:ind w:right="243"/>
              <w:rPr>
                <w:b/>
                <w:sz w:val="24"/>
              </w:rPr>
            </w:pPr>
            <w:r>
              <w:rPr>
                <w:b/>
                <w:color w:val="231F20"/>
                <w:sz w:val="24"/>
              </w:rPr>
              <w:t>The Church’s desire to act as a responsible employer, for the people we employ and for our stipendiary office-holders.</w:t>
            </w:r>
          </w:p>
          <w:p w:rsidR="00DC3935" w:rsidRDefault="00DC3935">
            <w:pPr>
              <w:pStyle w:val="TableParagraph"/>
              <w:rPr>
                <w:b/>
                <w:sz w:val="24"/>
              </w:rPr>
            </w:pPr>
          </w:p>
          <w:p w:rsidR="00DC3935" w:rsidRDefault="009E2591">
            <w:pPr>
              <w:pStyle w:val="TableParagraph"/>
              <w:spacing w:line="275" w:lineRule="exact"/>
              <w:ind w:left="57"/>
              <w:rPr>
                <w:b/>
                <w:sz w:val="24"/>
              </w:rPr>
            </w:pPr>
            <w:r>
              <w:rPr>
                <w:b/>
                <w:color w:val="08AFE5"/>
                <w:sz w:val="24"/>
              </w:rPr>
              <w:t>Resolution 21</w:t>
            </w:r>
          </w:p>
          <w:p w:rsidR="00DC3935" w:rsidRDefault="009E2591">
            <w:pPr>
              <w:pStyle w:val="TableParagraph"/>
              <w:ind w:left="57" w:right="51"/>
              <w:rPr>
                <w:b/>
                <w:sz w:val="24"/>
              </w:rPr>
            </w:pPr>
            <w:r>
              <w:rPr>
                <w:b/>
                <w:color w:val="231F20"/>
                <w:sz w:val="24"/>
              </w:rPr>
              <w:t xml:space="preserve">General Assembly thanks Dr Chris Evans, on his retirement as Convener of the Pensions Committee, for his conscientious and careful service </w:t>
            </w:r>
            <w:r>
              <w:rPr>
                <w:b/>
                <w:color w:val="231F20"/>
                <w:spacing w:val="-3"/>
                <w:sz w:val="24"/>
              </w:rPr>
              <w:t xml:space="preserve">in </w:t>
            </w:r>
            <w:r>
              <w:rPr>
                <w:b/>
                <w:color w:val="231F20"/>
                <w:sz w:val="24"/>
              </w:rPr>
              <w:t xml:space="preserve">this role and thanks all those across the Church who are involved in the current Integrated Risk Management Project for their hard work and their willingness to work towards a resolution </w:t>
            </w:r>
            <w:r>
              <w:rPr>
                <w:b/>
                <w:color w:val="231F20"/>
                <w:spacing w:val="-3"/>
                <w:sz w:val="24"/>
              </w:rPr>
              <w:t xml:space="preserve">of </w:t>
            </w:r>
            <w:r>
              <w:rPr>
                <w:b/>
                <w:color w:val="231F20"/>
                <w:sz w:val="24"/>
              </w:rPr>
              <w:t>the significant pensions challenges that face the</w:t>
            </w:r>
            <w:r>
              <w:rPr>
                <w:b/>
                <w:color w:val="231F20"/>
                <w:spacing w:val="-14"/>
                <w:sz w:val="24"/>
              </w:rPr>
              <w:t xml:space="preserve"> </w:t>
            </w:r>
            <w:r>
              <w:rPr>
                <w:b/>
                <w:color w:val="231F20"/>
                <w:sz w:val="24"/>
              </w:rPr>
              <w:t>Church.</w:t>
            </w:r>
          </w:p>
          <w:p w:rsidR="00DC3935" w:rsidRDefault="00DC3935">
            <w:pPr>
              <w:pStyle w:val="TableParagraph"/>
              <w:spacing w:before="10"/>
              <w:rPr>
                <w:b/>
                <w:sz w:val="23"/>
              </w:rPr>
            </w:pPr>
          </w:p>
          <w:p w:rsidR="00DC3935" w:rsidRDefault="009E2591">
            <w:pPr>
              <w:pStyle w:val="TableParagraph"/>
              <w:spacing w:before="1"/>
              <w:ind w:left="57"/>
              <w:rPr>
                <w:b/>
                <w:sz w:val="24"/>
              </w:rPr>
            </w:pPr>
            <w:r>
              <w:rPr>
                <w:b/>
                <w:color w:val="08AFE5"/>
                <w:sz w:val="24"/>
              </w:rPr>
              <w:t>Resolution 22</w:t>
            </w:r>
          </w:p>
          <w:p w:rsidR="00DC3935" w:rsidRDefault="009E2591">
            <w:pPr>
              <w:pStyle w:val="TableParagraph"/>
              <w:spacing w:before="2"/>
              <w:ind w:left="57" w:right="546"/>
              <w:rPr>
                <w:b/>
                <w:sz w:val="24"/>
              </w:rPr>
            </w:pPr>
            <w:r>
              <w:rPr>
                <w:b/>
                <w:color w:val="231F20"/>
                <w:sz w:val="24"/>
              </w:rPr>
              <w:t>General Assembly authorises the directors of the URC Trust to amend its guarantee of the Ministers’ Pension Fund provided to the URC Ministers’ Pension Trust in response to the changing regulatory environment, but limited to the available resources of the URC Trust.</w:t>
            </w:r>
          </w:p>
        </w:tc>
      </w:tr>
    </w:tbl>
    <w:p w:rsidR="00DC3935" w:rsidRDefault="00DC3935">
      <w:pPr>
        <w:rPr>
          <w:sz w:val="24"/>
        </w:rPr>
        <w:sectPr w:rsidR="00DC3935">
          <w:pgSz w:w="11910" w:h="16840"/>
          <w:pgMar w:top="800" w:right="440" w:bottom="1800" w:left="540" w:header="482" w:footer="1617" w:gutter="0"/>
          <w:cols w:space="720"/>
        </w:sectPr>
      </w:pPr>
    </w:p>
    <w:p w:rsidR="00DC3935" w:rsidRDefault="00DC3935">
      <w:pPr>
        <w:pStyle w:val="BodyText"/>
        <w:spacing w:before="10"/>
        <w:rPr>
          <w:b/>
          <w:sz w:val="20"/>
        </w:rPr>
      </w:pPr>
    </w:p>
    <w:p w:rsidR="00DC3935" w:rsidRDefault="009E2591">
      <w:pPr>
        <w:spacing w:before="92" w:after="2"/>
        <w:ind w:left="708"/>
        <w:rPr>
          <w:b/>
          <w:sz w:val="24"/>
        </w:rPr>
      </w:pPr>
      <w:r>
        <w:rPr>
          <w:b/>
          <w:color w:val="08AFE5"/>
          <w:sz w:val="24"/>
        </w:rPr>
        <w:t>Summary of Content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2874"/>
        </w:trPr>
        <w:tc>
          <w:tcPr>
            <w:tcW w:w="2659" w:type="dxa"/>
          </w:tcPr>
          <w:p w:rsidR="00DC3935" w:rsidRDefault="009E2591">
            <w:pPr>
              <w:pStyle w:val="TableParagraph"/>
              <w:spacing w:before="58"/>
              <w:ind w:left="57"/>
              <w:rPr>
                <w:b/>
                <w:sz w:val="24"/>
              </w:rPr>
            </w:pPr>
            <w:r>
              <w:rPr>
                <w:b/>
                <w:color w:val="231F20"/>
                <w:sz w:val="24"/>
              </w:rPr>
              <w:t>Subject and aim(s)</w:t>
            </w:r>
          </w:p>
        </w:tc>
        <w:tc>
          <w:tcPr>
            <w:tcW w:w="6835" w:type="dxa"/>
          </w:tcPr>
          <w:p w:rsidR="00DC3935" w:rsidRDefault="009E2591">
            <w:pPr>
              <w:pStyle w:val="TableParagraph"/>
              <w:spacing w:before="58"/>
              <w:ind w:left="57" w:right="50"/>
              <w:rPr>
                <w:sz w:val="24"/>
              </w:rPr>
            </w:pPr>
            <w:r>
              <w:rPr>
                <w:color w:val="231F20"/>
                <w:sz w:val="24"/>
              </w:rPr>
              <w:t>The URC faces some serious challenges in relation to its two pension schemes. The cost of responding to these challenges could have a significant impact on the activities of the Church. This means that the issues, and how they are resolved, affect us all. The aim of this paper is to summarise the challenges, to describe the Integrated Risk Management (IRM) project and what has been achieved so far, and to suggest a framework for the work that remains to be done and the decisions that will have to be taken, albeit in unprecedently difficult circumstances.</w:t>
            </w:r>
          </w:p>
        </w:tc>
      </w:tr>
      <w:tr w:rsidR="00DC3935">
        <w:trPr>
          <w:trHeight w:val="10876"/>
        </w:trPr>
        <w:tc>
          <w:tcPr>
            <w:tcW w:w="2659" w:type="dxa"/>
          </w:tcPr>
          <w:p w:rsidR="00DC3935" w:rsidRDefault="009E2591">
            <w:pPr>
              <w:pStyle w:val="TableParagraph"/>
              <w:spacing w:before="53"/>
              <w:ind w:left="57"/>
              <w:rPr>
                <w:b/>
                <w:sz w:val="24"/>
              </w:rPr>
            </w:pPr>
            <w:r>
              <w:rPr>
                <w:b/>
                <w:color w:val="231F20"/>
                <w:sz w:val="24"/>
              </w:rPr>
              <w:t>Main points</w:t>
            </w:r>
          </w:p>
        </w:tc>
        <w:tc>
          <w:tcPr>
            <w:tcW w:w="6835" w:type="dxa"/>
          </w:tcPr>
          <w:p w:rsidR="00DC3935" w:rsidRDefault="009E2591">
            <w:pPr>
              <w:pStyle w:val="TableParagraph"/>
              <w:spacing w:before="53"/>
              <w:ind w:left="57" w:right="51"/>
              <w:rPr>
                <w:sz w:val="24"/>
              </w:rPr>
            </w:pPr>
            <w:r>
              <w:rPr>
                <w:color w:val="231F20"/>
                <w:sz w:val="24"/>
              </w:rPr>
              <w:t>The URC has two pension schemes. Both are Defined Benefit (DB) schemes, which means that the benefits for each member are based on their length of service and their final salary / stipend. All costs, except for member contributions, and all risks are carried by the employer (see 5.4, 6.3 and</w:t>
            </w:r>
            <w:r>
              <w:rPr>
                <w:color w:val="231F20"/>
                <w:spacing w:val="-18"/>
                <w:sz w:val="24"/>
              </w:rPr>
              <w:t xml:space="preserve"> </w:t>
            </w:r>
            <w:r>
              <w:rPr>
                <w:color w:val="231F20"/>
                <w:sz w:val="24"/>
              </w:rPr>
              <w:t>7.4).</w:t>
            </w:r>
          </w:p>
          <w:p w:rsidR="00DC3935" w:rsidRDefault="00DC3935">
            <w:pPr>
              <w:pStyle w:val="TableParagraph"/>
              <w:rPr>
                <w:b/>
                <w:sz w:val="24"/>
              </w:rPr>
            </w:pPr>
          </w:p>
          <w:p w:rsidR="00DC3935" w:rsidRDefault="009E2591">
            <w:pPr>
              <w:pStyle w:val="TableParagraph"/>
              <w:ind w:left="57" w:right="74"/>
              <w:rPr>
                <w:sz w:val="24"/>
              </w:rPr>
            </w:pPr>
            <w:r>
              <w:rPr>
                <w:color w:val="231F20"/>
                <w:sz w:val="24"/>
              </w:rPr>
              <w:t>More than a decade of historically low interest rates has adversely affected all pension schemes and continues to do so. For Defined Benefit schemes, the cost of promised benefits increases. For Defined Contribution schemes, the expected benefits from any given cost are reduced (see</w:t>
            </w:r>
            <w:r>
              <w:rPr>
                <w:color w:val="231F20"/>
                <w:spacing w:val="-10"/>
                <w:sz w:val="24"/>
              </w:rPr>
              <w:t xml:space="preserve"> </w:t>
            </w:r>
            <w:r>
              <w:rPr>
                <w:color w:val="231F20"/>
                <w:sz w:val="24"/>
              </w:rPr>
              <w:t>8.2).</w:t>
            </w:r>
          </w:p>
          <w:p w:rsidR="00DC3935" w:rsidRDefault="00DC3935">
            <w:pPr>
              <w:pStyle w:val="TableParagraph"/>
              <w:rPr>
                <w:b/>
                <w:sz w:val="24"/>
              </w:rPr>
            </w:pPr>
          </w:p>
          <w:p w:rsidR="00DC3935" w:rsidRDefault="009E2591">
            <w:pPr>
              <w:pStyle w:val="TableParagraph"/>
              <w:ind w:left="57" w:right="65"/>
              <w:rPr>
                <w:sz w:val="24"/>
              </w:rPr>
            </w:pPr>
            <w:r>
              <w:rPr>
                <w:color w:val="231F20"/>
                <w:sz w:val="24"/>
              </w:rPr>
              <w:t xml:space="preserve">The Church also faces significant additional costs or cash flows in relation to the pensions already earned. This is </w:t>
            </w:r>
            <w:r>
              <w:rPr>
                <w:color w:val="231F20"/>
                <w:spacing w:val="-3"/>
                <w:sz w:val="24"/>
              </w:rPr>
              <w:t xml:space="preserve">not </w:t>
            </w:r>
            <w:r>
              <w:rPr>
                <w:color w:val="231F20"/>
                <w:sz w:val="24"/>
              </w:rPr>
              <w:t>because anyone has made mistakes. It is because the guidance from the Pensions Regulator (TPR) is becoming increasingly onerous. This is partly, but not only, in response to recent failures of commercial enterprises, leaving their pension schemes with insufficient funds to meet their obligations. In particular, TPR is introducing two important changes for all DB schemes. First, where a pension scheme relies on the financial support of not only the sponsoring employer [URC Trust] but also other related bodies [Synod trusts], TPR now requires stronger, legally enforceable, backing from those</w:t>
            </w:r>
            <w:r>
              <w:rPr>
                <w:color w:val="231F20"/>
                <w:spacing w:val="-5"/>
                <w:sz w:val="24"/>
              </w:rPr>
              <w:t xml:space="preserve"> </w:t>
            </w:r>
            <w:r>
              <w:rPr>
                <w:color w:val="231F20"/>
                <w:sz w:val="24"/>
              </w:rPr>
              <w:t>bodies.</w:t>
            </w:r>
          </w:p>
          <w:p w:rsidR="00DC3935" w:rsidRDefault="009E2591">
            <w:pPr>
              <w:pStyle w:val="TableParagraph"/>
              <w:ind w:left="57" w:right="91"/>
              <w:rPr>
                <w:sz w:val="24"/>
              </w:rPr>
            </w:pPr>
            <w:r>
              <w:rPr>
                <w:color w:val="231F20"/>
                <w:sz w:val="24"/>
              </w:rPr>
              <w:t xml:space="preserve">Second, TPR wants </w:t>
            </w:r>
            <w:r>
              <w:rPr>
                <w:color w:val="231F20"/>
                <w:spacing w:val="-3"/>
                <w:sz w:val="24"/>
              </w:rPr>
              <w:t xml:space="preserve">to </w:t>
            </w:r>
            <w:r>
              <w:rPr>
                <w:color w:val="231F20"/>
                <w:sz w:val="24"/>
              </w:rPr>
              <w:t>significantly reduce the risks to scheme members when a scheme is approaching maturity by a combination of higher levels of funding, and less risky investment strategies. These factors could greatly increase the costs of the pensions already promised. (See 7.1 to</w:t>
            </w:r>
            <w:r>
              <w:rPr>
                <w:color w:val="231F20"/>
                <w:spacing w:val="-26"/>
                <w:sz w:val="24"/>
              </w:rPr>
              <w:t xml:space="preserve"> </w:t>
            </w:r>
            <w:r>
              <w:rPr>
                <w:color w:val="231F20"/>
                <w:sz w:val="24"/>
              </w:rPr>
              <w:t>7.5.)</w:t>
            </w:r>
          </w:p>
          <w:p w:rsidR="00DC3935" w:rsidRDefault="00DC3935">
            <w:pPr>
              <w:pStyle w:val="TableParagraph"/>
              <w:rPr>
                <w:b/>
                <w:sz w:val="24"/>
              </w:rPr>
            </w:pPr>
          </w:p>
          <w:p w:rsidR="00DC3935" w:rsidRDefault="009E2591">
            <w:pPr>
              <w:pStyle w:val="TableParagraph"/>
              <w:ind w:left="57" w:right="77"/>
              <w:rPr>
                <w:sz w:val="24"/>
              </w:rPr>
            </w:pPr>
            <w:r>
              <w:rPr>
                <w:color w:val="231F20"/>
                <w:sz w:val="24"/>
              </w:rPr>
              <w:t>The IRM project is a way of assessing all the risks and other issues involved in the provision of pensions in a holistic way (since many of them are inter-related), and trying to agree a way forward which is acceptable to all parties. This project requires the trustees of the pension schemes to tell the URC what is required; then all parts of the URC family need to be involved in a broadly based consultation; and, finally, decisions can be taken about the way forward.</w:t>
            </w:r>
          </w:p>
        </w:tc>
      </w:tr>
    </w:tbl>
    <w:p w:rsidR="00DC3935" w:rsidRDefault="00DC3935">
      <w:pPr>
        <w:rPr>
          <w:sz w:val="24"/>
        </w:rPr>
        <w:sectPr w:rsidR="00DC3935">
          <w:pgSz w:w="11910" w:h="16840"/>
          <w:pgMar w:top="800" w:right="440" w:bottom="720" w:left="540" w:header="482" w:footer="537" w:gutter="0"/>
          <w:cols w:space="720"/>
        </w:sectPr>
      </w:pPr>
    </w:p>
    <w:p w:rsidR="00DC3935" w:rsidRDefault="00DC3935">
      <w:pPr>
        <w:pStyle w:val="BodyText"/>
        <w:spacing w:before="9"/>
        <w:rPr>
          <w:b/>
          <w:sz w:val="28"/>
        </w:rPr>
      </w:pP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2601"/>
        </w:trPr>
        <w:tc>
          <w:tcPr>
            <w:tcW w:w="2659" w:type="dxa"/>
          </w:tcPr>
          <w:p w:rsidR="00DC3935" w:rsidRDefault="00DC3935">
            <w:pPr>
              <w:pStyle w:val="TableParagraph"/>
              <w:rPr>
                <w:rFonts w:ascii="Times New Roman"/>
                <w:sz w:val="24"/>
              </w:rPr>
            </w:pPr>
          </w:p>
        </w:tc>
        <w:tc>
          <w:tcPr>
            <w:tcW w:w="6835" w:type="dxa"/>
          </w:tcPr>
          <w:p w:rsidR="00DC3935" w:rsidRDefault="009E2591">
            <w:pPr>
              <w:pStyle w:val="TableParagraph"/>
              <w:spacing w:before="58"/>
              <w:ind w:left="57" w:right="118"/>
              <w:rPr>
                <w:sz w:val="24"/>
              </w:rPr>
            </w:pPr>
            <w:r>
              <w:rPr>
                <w:color w:val="231F20"/>
                <w:sz w:val="24"/>
              </w:rPr>
              <w:t>The work done so far is described in section 13. There is still a considerable amount of work to be done before the way forward can be agreed (see Section 9). For this reason, this paper is primarily for information at this stage.</w:t>
            </w:r>
          </w:p>
          <w:p w:rsidR="00DC3935" w:rsidRDefault="00DC3935">
            <w:pPr>
              <w:pStyle w:val="TableParagraph"/>
              <w:spacing w:before="2"/>
              <w:rPr>
                <w:b/>
                <w:sz w:val="24"/>
              </w:rPr>
            </w:pPr>
          </w:p>
          <w:p w:rsidR="00DC3935" w:rsidRDefault="009E2591">
            <w:pPr>
              <w:pStyle w:val="TableParagraph"/>
              <w:ind w:left="57" w:right="157"/>
              <w:rPr>
                <w:sz w:val="24"/>
              </w:rPr>
            </w:pPr>
            <w:r>
              <w:rPr>
                <w:color w:val="231F20"/>
                <w:sz w:val="24"/>
              </w:rPr>
              <w:t>There have been important changes since this subject was discussed at the November 2019 Mission Council, including the current health crisis. All these changes make the pensions issues even more challenging. (See Section 4).</w:t>
            </w:r>
          </w:p>
        </w:tc>
      </w:tr>
      <w:tr w:rsidR="00DC3935">
        <w:trPr>
          <w:trHeight w:val="719"/>
        </w:trPr>
        <w:tc>
          <w:tcPr>
            <w:tcW w:w="2659" w:type="dxa"/>
          </w:tcPr>
          <w:p w:rsidR="00DC3935" w:rsidRDefault="009E2591">
            <w:pPr>
              <w:pStyle w:val="TableParagraph"/>
              <w:spacing w:before="53" w:line="242" w:lineRule="auto"/>
              <w:ind w:left="57" w:right="571"/>
              <w:rPr>
                <w:b/>
                <w:sz w:val="24"/>
              </w:rPr>
            </w:pPr>
            <w:r>
              <w:rPr>
                <w:b/>
                <w:color w:val="231F20"/>
                <w:sz w:val="24"/>
              </w:rPr>
              <w:t>Previous relevant documents</w:t>
            </w:r>
          </w:p>
        </w:tc>
        <w:tc>
          <w:tcPr>
            <w:tcW w:w="6835" w:type="dxa"/>
          </w:tcPr>
          <w:p w:rsidR="00DC3935" w:rsidRDefault="009E2591">
            <w:pPr>
              <w:pStyle w:val="TableParagraph"/>
              <w:spacing w:before="53" w:line="242" w:lineRule="auto"/>
              <w:ind w:left="57" w:right="37"/>
              <w:rPr>
                <w:sz w:val="24"/>
              </w:rPr>
            </w:pPr>
            <w:r>
              <w:rPr>
                <w:color w:val="231F20"/>
                <w:sz w:val="24"/>
              </w:rPr>
              <w:t>Paper G3 at Mission Council, November 2019 and Paper G1 at Mission Council, March 2020.</w:t>
            </w:r>
          </w:p>
        </w:tc>
      </w:tr>
      <w:tr w:rsidR="00DC3935">
        <w:trPr>
          <w:trHeight w:val="940"/>
        </w:trPr>
        <w:tc>
          <w:tcPr>
            <w:tcW w:w="2659" w:type="dxa"/>
          </w:tcPr>
          <w:p w:rsidR="00DC3935" w:rsidRDefault="009E2591">
            <w:pPr>
              <w:pStyle w:val="TableParagraph"/>
              <w:spacing w:before="60" w:line="237" w:lineRule="auto"/>
              <w:ind w:left="57" w:right="518"/>
              <w:rPr>
                <w:b/>
                <w:sz w:val="24"/>
              </w:rPr>
            </w:pPr>
            <w:r>
              <w:rPr>
                <w:b/>
                <w:color w:val="231F20"/>
                <w:sz w:val="24"/>
              </w:rPr>
              <w:t>Consultation has taken place with...</w:t>
            </w:r>
          </w:p>
        </w:tc>
        <w:tc>
          <w:tcPr>
            <w:tcW w:w="6835" w:type="dxa"/>
          </w:tcPr>
          <w:p w:rsidR="00DC3935" w:rsidRDefault="009E2591">
            <w:pPr>
              <w:pStyle w:val="TableParagraph"/>
              <w:spacing w:before="58"/>
              <w:ind w:left="57" w:right="90"/>
              <w:rPr>
                <w:sz w:val="24"/>
              </w:rPr>
            </w:pPr>
            <w:r>
              <w:rPr>
                <w:color w:val="231F20"/>
                <w:sz w:val="24"/>
              </w:rPr>
              <w:t>There has been much engagement with the trustees of the two URC pension schemes in arriving at this point, and those discussions will continue.</w:t>
            </w:r>
          </w:p>
        </w:tc>
      </w:tr>
    </w:tbl>
    <w:p w:rsidR="00DC3935" w:rsidRDefault="00DC3935">
      <w:pPr>
        <w:pStyle w:val="BodyText"/>
        <w:spacing w:before="2"/>
        <w:rPr>
          <w:b/>
          <w:sz w:val="16"/>
        </w:rPr>
      </w:pPr>
    </w:p>
    <w:p w:rsidR="00DC3935" w:rsidRDefault="009E2591">
      <w:pPr>
        <w:spacing w:before="93"/>
        <w:ind w:left="708"/>
        <w:rPr>
          <w:b/>
          <w:sz w:val="24"/>
        </w:rPr>
      </w:pPr>
      <w:r>
        <w:rPr>
          <w:b/>
          <w:color w:val="08AFE5"/>
          <w:sz w:val="24"/>
        </w:rPr>
        <w:t>Summary of Impact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388"/>
        </w:trPr>
        <w:tc>
          <w:tcPr>
            <w:tcW w:w="2659" w:type="dxa"/>
          </w:tcPr>
          <w:p w:rsidR="00DC3935" w:rsidRDefault="009E2591">
            <w:pPr>
              <w:pStyle w:val="TableParagraph"/>
              <w:spacing w:before="55"/>
              <w:ind w:left="57"/>
              <w:rPr>
                <w:b/>
                <w:sz w:val="24"/>
              </w:rPr>
            </w:pPr>
            <w:r>
              <w:rPr>
                <w:b/>
                <w:color w:val="231F20"/>
                <w:sz w:val="24"/>
              </w:rPr>
              <w:t>Financial</w:t>
            </w:r>
          </w:p>
        </w:tc>
        <w:tc>
          <w:tcPr>
            <w:tcW w:w="6835" w:type="dxa"/>
          </w:tcPr>
          <w:p w:rsidR="00DC3935" w:rsidRDefault="009E2591">
            <w:pPr>
              <w:pStyle w:val="TableParagraph"/>
              <w:spacing w:before="55"/>
              <w:ind w:left="57"/>
              <w:rPr>
                <w:sz w:val="24"/>
              </w:rPr>
            </w:pPr>
            <w:r>
              <w:rPr>
                <w:color w:val="231F20"/>
                <w:sz w:val="24"/>
              </w:rPr>
              <w:t>None at the moment, but there will be significant extra costs.</w:t>
            </w:r>
          </w:p>
        </w:tc>
      </w:tr>
      <w:tr w:rsidR="00DC3935">
        <w:trPr>
          <w:trHeight w:val="666"/>
        </w:trPr>
        <w:tc>
          <w:tcPr>
            <w:tcW w:w="2659" w:type="dxa"/>
          </w:tcPr>
          <w:p w:rsidR="00DC3935" w:rsidRDefault="009E2591">
            <w:pPr>
              <w:pStyle w:val="TableParagraph"/>
              <w:spacing w:before="55"/>
              <w:ind w:left="57"/>
              <w:rPr>
                <w:b/>
                <w:sz w:val="24"/>
              </w:rPr>
            </w:pPr>
            <w:r>
              <w:rPr>
                <w:b/>
                <w:color w:val="231F20"/>
                <w:sz w:val="24"/>
              </w:rPr>
              <w:t>External</w:t>
            </w:r>
          </w:p>
          <w:p w:rsidR="00DC3935" w:rsidRDefault="009E2591">
            <w:pPr>
              <w:pStyle w:val="TableParagraph"/>
              <w:spacing w:before="2"/>
              <w:ind w:left="57"/>
              <w:rPr>
                <w:b/>
                <w:sz w:val="24"/>
              </w:rPr>
            </w:pPr>
            <w:r>
              <w:rPr>
                <w:b/>
                <w:color w:val="231F20"/>
                <w:sz w:val="24"/>
              </w:rPr>
              <w:t>(e.g. ecumenical)</w:t>
            </w:r>
          </w:p>
        </w:tc>
        <w:tc>
          <w:tcPr>
            <w:tcW w:w="6835" w:type="dxa"/>
          </w:tcPr>
          <w:p w:rsidR="00DC3935" w:rsidRDefault="009E2591">
            <w:pPr>
              <w:pStyle w:val="TableParagraph"/>
              <w:spacing w:before="55"/>
              <w:ind w:left="57"/>
              <w:rPr>
                <w:sz w:val="24"/>
              </w:rPr>
            </w:pPr>
            <w:r>
              <w:rPr>
                <w:color w:val="231F20"/>
                <w:sz w:val="24"/>
              </w:rPr>
              <w:t>None.</w:t>
            </w:r>
          </w:p>
        </w:tc>
      </w:tr>
    </w:tbl>
    <w:p w:rsidR="00DC3935" w:rsidRDefault="00DC3935">
      <w:pPr>
        <w:pStyle w:val="BodyText"/>
        <w:rPr>
          <w:b/>
          <w:sz w:val="26"/>
        </w:rPr>
      </w:pPr>
    </w:p>
    <w:p w:rsidR="00DC3935" w:rsidRDefault="00DC3935">
      <w:pPr>
        <w:pStyle w:val="BodyText"/>
        <w:rPr>
          <w:b/>
          <w:sz w:val="26"/>
        </w:rPr>
      </w:pPr>
    </w:p>
    <w:p w:rsidR="00DC3935" w:rsidRDefault="009E2591">
      <w:pPr>
        <w:pStyle w:val="BodyText"/>
        <w:spacing w:before="191"/>
        <w:ind w:left="708"/>
      </w:pPr>
      <w:r>
        <w:rPr>
          <w:color w:val="231F20"/>
        </w:rPr>
        <w:t>This paper is set out as follows:</w:t>
      </w:r>
    </w:p>
    <w:p w:rsidR="00DC3935" w:rsidRDefault="00DC3935">
      <w:pPr>
        <w:pStyle w:val="BodyText"/>
      </w:pPr>
    </w:p>
    <w:p w:rsidR="00DC3935" w:rsidRDefault="009E2591">
      <w:pPr>
        <w:ind w:left="1428"/>
        <w:rPr>
          <w:b/>
          <w:sz w:val="24"/>
        </w:rPr>
      </w:pPr>
      <w:r>
        <w:rPr>
          <w:b/>
          <w:color w:val="231F20"/>
          <w:sz w:val="24"/>
        </w:rPr>
        <w:t>PART I: Some Serious Pensions Challenges</w:t>
      </w:r>
    </w:p>
    <w:p w:rsidR="00DC3935" w:rsidRDefault="00DC3935">
      <w:pPr>
        <w:pStyle w:val="BodyText"/>
        <w:rPr>
          <w:b/>
        </w:rPr>
      </w:pPr>
    </w:p>
    <w:p w:rsidR="00DC3935" w:rsidRDefault="009E2591">
      <w:pPr>
        <w:pStyle w:val="ListParagraph"/>
        <w:numPr>
          <w:ilvl w:val="1"/>
          <w:numId w:val="56"/>
        </w:numPr>
        <w:tabs>
          <w:tab w:val="left" w:pos="2147"/>
          <w:tab w:val="left" w:pos="2148"/>
        </w:tabs>
        <w:rPr>
          <w:sz w:val="24"/>
        </w:rPr>
      </w:pPr>
      <w:r>
        <w:rPr>
          <w:color w:val="231F20"/>
          <w:sz w:val="24"/>
        </w:rPr>
        <w:t>Draft Resolutions</w:t>
      </w:r>
    </w:p>
    <w:p w:rsidR="00DC3935" w:rsidRDefault="009E2591">
      <w:pPr>
        <w:pStyle w:val="ListParagraph"/>
        <w:numPr>
          <w:ilvl w:val="1"/>
          <w:numId w:val="56"/>
        </w:numPr>
        <w:tabs>
          <w:tab w:val="left" w:pos="2147"/>
          <w:tab w:val="left" w:pos="2148"/>
        </w:tabs>
        <w:spacing w:before="3" w:line="275" w:lineRule="exact"/>
        <w:ind w:hanging="721"/>
        <w:rPr>
          <w:sz w:val="24"/>
        </w:rPr>
      </w:pPr>
      <w:r>
        <w:rPr>
          <w:color w:val="231F20"/>
          <w:sz w:val="24"/>
        </w:rPr>
        <w:t>Some abbreviations and</w:t>
      </w:r>
      <w:r>
        <w:rPr>
          <w:color w:val="231F20"/>
          <w:spacing w:val="1"/>
          <w:sz w:val="24"/>
        </w:rPr>
        <w:t xml:space="preserve"> </w:t>
      </w:r>
      <w:r>
        <w:rPr>
          <w:color w:val="231F20"/>
          <w:sz w:val="24"/>
        </w:rPr>
        <w:t>definitions</w:t>
      </w:r>
    </w:p>
    <w:p w:rsidR="00DC3935" w:rsidRDefault="009E2591">
      <w:pPr>
        <w:pStyle w:val="ListParagraph"/>
        <w:numPr>
          <w:ilvl w:val="1"/>
          <w:numId w:val="56"/>
        </w:numPr>
        <w:tabs>
          <w:tab w:val="left" w:pos="2147"/>
          <w:tab w:val="left" w:pos="2148"/>
        </w:tabs>
        <w:spacing w:line="275" w:lineRule="exact"/>
        <w:rPr>
          <w:sz w:val="24"/>
        </w:rPr>
      </w:pPr>
      <w:r>
        <w:rPr>
          <w:color w:val="231F20"/>
          <w:sz w:val="24"/>
        </w:rPr>
        <w:t>Introduction and</w:t>
      </w:r>
      <w:r>
        <w:rPr>
          <w:color w:val="231F20"/>
          <w:spacing w:val="-4"/>
          <w:sz w:val="24"/>
        </w:rPr>
        <w:t xml:space="preserve"> </w:t>
      </w:r>
      <w:r>
        <w:rPr>
          <w:color w:val="231F20"/>
          <w:sz w:val="24"/>
        </w:rPr>
        <w:t>Objectives</w:t>
      </w:r>
    </w:p>
    <w:p w:rsidR="00DC3935" w:rsidRDefault="009E2591">
      <w:pPr>
        <w:pStyle w:val="ListParagraph"/>
        <w:numPr>
          <w:ilvl w:val="1"/>
          <w:numId w:val="56"/>
        </w:numPr>
        <w:tabs>
          <w:tab w:val="left" w:pos="2147"/>
          <w:tab w:val="left" w:pos="2148"/>
        </w:tabs>
        <w:spacing w:before="2" w:line="275" w:lineRule="exact"/>
        <w:rPr>
          <w:sz w:val="24"/>
        </w:rPr>
      </w:pPr>
      <w:r>
        <w:rPr>
          <w:color w:val="231F20"/>
          <w:sz w:val="24"/>
        </w:rPr>
        <w:t>Important Changes since Paper G3, Mission Council, November</w:t>
      </w:r>
      <w:r>
        <w:rPr>
          <w:color w:val="231F20"/>
          <w:spacing w:val="-11"/>
          <w:sz w:val="24"/>
        </w:rPr>
        <w:t xml:space="preserve"> </w:t>
      </w:r>
      <w:r>
        <w:rPr>
          <w:color w:val="231F20"/>
          <w:sz w:val="24"/>
        </w:rPr>
        <w:t>2019</w:t>
      </w:r>
    </w:p>
    <w:p w:rsidR="00DC3935" w:rsidRDefault="009E2591">
      <w:pPr>
        <w:pStyle w:val="ListParagraph"/>
        <w:numPr>
          <w:ilvl w:val="1"/>
          <w:numId w:val="56"/>
        </w:numPr>
        <w:tabs>
          <w:tab w:val="left" w:pos="2147"/>
          <w:tab w:val="left" w:pos="2148"/>
        </w:tabs>
        <w:spacing w:line="275" w:lineRule="exact"/>
        <w:rPr>
          <w:sz w:val="24"/>
        </w:rPr>
      </w:pPr>
      <w:r>
        <w:rPr>
          <w:color w:val="231F20"/>
          <w:sz w:val="24"/>
        </w:rPr>
        <w:t>The URC Final Salary Scheme – a good</w:t>
      </w:r>
      <w:r>
        <w:rPr>
          <w:color w:val="231F20"/>
          <w:spacing w:val="1"/>
          <w:sz w:val="24"/>
        </w:rPr>
        <w:t xml:space="preserve"> </w:t>
      </w:r>
      <w:r>
        <w:rPr>
          <w:color w:val="231F20"/>
          <w:sz w:val="24"/>
        </w:rPr>
        <w:t>situation</w:t>
      </w:r>
    </w:p>
    <w:p w:rsidR="00DC3935" w:rsidRDefault="009E2591">
      <w:pPr>
        <w:pStyle w:val="ListParagraph"/>
        <w:numPr>
          <w:ilvl w:val="1"/>
          <w:numId w:val="56"/>
        </w:numPr>
        <w:tabs>
          <w:tab w:val="left" w:pos="2147"/>
          <w:tab w:val="left" w:pos="2148"/>
        </w:tabs>
        <w:spacing w:before="3" w:line="275" w:lineRule="exact"/>
        <w:rPr>
          <w:sz w:val="24"/>
        </w:rPr>
      </w:pPr>
      <w:r>
        <w:rPr>
          <w:color w:val="231F20"/>
          <w:sz w:val="24"/>
        </w:rPr>
        <w:t>The URC Ministers’ Pension Fund – the current</w:t>
      </w:r>
      <w:r>
        <w:rPr>
          <w:color w:val="231F20"/>
          <w:spacing w:val="-8"/>
          <w:sz w:val="24"/>
        </w:rPr>
        <w:t xml:space="preserve"> </w:t>
      </w:r>
      <w:r>
        <w:rPr>
          <w:color w:val="231F20"/>
          <w:sz w:val="24"/>
        </w:rPr>
        <w:t>situation</w:t>
      </w:r>
    </w:p>
    <w:p w:rsidR="00DC3935" w:rsidRDefault="009E2591">
      <w:pPr>
        <w:pStyle w:val="ListParagraph"/>
        <w:numPr>
          <w:ilvl w:val="1"/>
          <w:numId w:val="56"/>
        </w:numPr>
        <w:tabs>
          <w:tab w:val="left" w:pos="2147"/>
          <w:tab w:val="left" w:pos="2148"/>
        </w:tabs>
        <w:spacing w:line="275" w:lineRule="exact"/>
        <w:rPr>
          <w:sz w:val="24"/>
        </w:rPr>
      </w:pPr>
      <w:r>
        <w:rPr>
          <w:color w:val="231F20"/>
          <w:sz w:val="24"/>
        </w:rPr>
        <w:t>The URC Ministers’ Pension Fund – a very challenging</w:t>
      </w:r>
      <w:r>
        <w:rPr>
          <w:color w:val="231F20"/>
          <w:spacing w:val="-9"/>
          <w:sz w:val="24"/>
        </w:rPr>
        <w:t xml:space="preserve"> </w:t>
      </w:r>
      <w:r>
        <w:rPr>
          <w:color w:val="231F20"/>
          <w:sz w:val="24"/>
        </w:rPr>
        <w:t>future</w:t>
      </w:r>
    </w:p>
    <w:p w:rsidR="00DC3935" w:rsidRDefault="009E2591">
      <w:pPr>
        <w:pStyle w:val="ListParagraph"/>
        <w:numPr>
          <w:ilvl w:val="1"/>
          <w:numId w:val="56"/>
        </w:numPr>
        <w:tabs>
          <w:tab w:val="left" w:pos="2147"/>
          <w:tab w:val="left" w:pos="2148"/>
        </w:tabs>
        <w:spacing w:before="2" w:line="275" w:lineRule="exact"/>
        <w:rPr>
          <w:sz w:val="24"/>
        </w:rPr>
      </w:pPr>
      <w:r>
        <w:rPr>
          <w:color w:val="231F20"/>
          <w:sz w:val="24"/>
        </w:rPr>
        <w:t>Future Service</w:t>
      </w:r>
      <w:r>
        <w:rPr>
          <w:color w:val="231F20"/>
          <w:spacing w:val="1"/>
          <w:sz w:val="24"/>
        </w:rPr>
        <w:t xml:space="preserve"> </w:t>
      </w:r>
      <w:r>
        <w:rPr>
          <w:color w:val="231F20"/>
          <w:sz w:val="24"/>
        </w:rPr>
        <w:t>Pensions</w:t>
      </w:r>
    </w:p>
    <w:p w:rsidR="00DC3935" w:rsidRDefault="009E2591">
      <w:pPr>
        <w:pStyle w:val="ListParagraph"/>
        <w:numPr>
          <w:ilvl w:val="1"/>
          <w:numId w:val="56"/>
        </w:numPr>
        <w:tabs>
          <w:tab w:val="left" w:pos="2147"/>
          <w:tab w:val="left" w:pos="2148"/>
        </w:tabs>
        <w:spacing w:line="275" w:lineRule="exact"/>
        <w:rPr>
          <w:sz w:val="24"/>
        </w:rPr>
      </w:pPr>
      <w:r>
        <w:rPr>
          <w:color w:val="231F20"/>
          <w:sz w:val="24"/>
        </w:rPr>
        <w:t>The Integrated Risk Management project</w:t>
      </w:r>
    </w:p>
    <w:p w:rsidR="00DC3935" w:rsidRDefault="009E2591">
      <w:pPr>
        <w:pStyle w:val="BodyText"/>
        <w:spacing w:before="2"/>
        <w:ind w:left="2148"/>
      </w:pPr>
      <w:r>
        <w:rPr>
          <w:color w:val="231F20"/>
        </w:rPr>
        <w:t>– a framework for the work still to be done and the decisions to be taken</w:t>
      </w:r>
    </w:p>
    <w:p w:rsidR="00DC3935" w:rsidRDefault="00DC3935">
      <w:pPr>
        <w:pStyle w:val="BodyText"/>
      </w:pPr>
    </w:p>
    <w:p w:rsidR="00DC3935" w:rsidRDefault="009E2591">
      <w:pPr>
        <w:spacing w:before="1"/>
        <w:ind w:left="1428"/>
        <w:rPr>
          <w:b/>
          <w:sz w:val="24"/>
        </w:rPr>
      </w:pPr>
      <w:r>
        <w:rPr>
          <w:b/>
          <w:color w:val="231F20"/>
          <w:sz w:val="24"/>
        </w:rPr>
        <w:t>PART II: Some Background Information</w:t>
      </w:r>
    </w:p>
    <w:p w:rsidR="00DC3935" w:rsidRDefault="00DC3935">
      <w:pPr>
        <w:pStyle w:val="BodyText"/>
        <w:spacing w:before="11"/>
        <w:rPr>
          <w:b/>
          <w:sz w:val="23"/>
        </w:rPr>
      </w:pPr>
    </w:p>
    <w:p w:rsidR="00DC3935" w:rsidRDefault="009E2591">
      <w:pPr>
        <w:pStyle w:val="ListParagraph"/>
        <w:numPr>
          <w:ilvl w:val="1"/>
          <w:numId w:val="56"/>
        </w:numPr>
        <w:tabs>
          <w:tab w:val="left" w:pos="2147"/>
          <w:tab w:val="left" w:pos="2148"/>
        </w:tabs>
        <w:spacing w:line="275" w:lineRule="exact"/>
        <w:rPr>
          <w:sz w:val="24"/>
        </w:rPr>
      </w:pPr>
      <w:r>
        <w:rPr>
          <w:color w:val="231F20"/>
          <w:sz w:val="24"/>
        </w:rPr>
        <w:t>Defined benefit pension</w:t>
      </w:r>
      <w:r>
        <w:rPr>
          <w:color w:val="231F20"/>
          <w:spacing w:val="2"/>
          <w:sz w:val="24"/>
        </w:rPr>
        <w:t xml:space="preserve"> </w:t>
      </w:r>
      <w:r>
        <w:rPr>
          <w:color w:val="231F20"/>
          <w:sz w:val="24"/>
        </w:rPr>
        <w:t>schemes</w:t>
      </w:r>
    </w:p>
    <w:p w:rsidR="00DC3935" w:rsidRDefault="009E2591">
      <w:pPr>
        <w:pStyle w:val="ListParagraph"/>
        <w:numPr>
          <w:ilvl w:val="1"/>
          <w:numId w:val="56"/>
        </w:numPr>
        <w:tabs>
          <w:tab w:val="left" w:pos="2147"/>
          <w:tab w:val="left" w:pos="2148"/>
        </w:tabs>
        <w:spacing w:line="275" w:lineRule="exact"/>
        <w:rPr>
          <w:sz w:val="24"/>
        </w:rPr>
      </w:pPr>
      <w:r>
        <w:rPr>
          <w:color w:val="231F20"/>
          <w:sz w:val="24"/>
        </w:rPr>
        <w:t>Legal responsibilities and regulations</w:t>
      </w:r>
    </w:p>
    <w:p w:rsidR="00DC3935" w:rsidRDefault="009E2591">
      <w:pPr>
        <w:pStyle w:val="ListParagraph"/>
        <w:numPr>
          <w:ilvl w:val="1"/>
          <w:numId w:val="56"/>
        </w:numPr>
        <w:tabs>
          <w:tab w:val="left" w:pos="2147"/>
          <w:tab w:val="left" w:pos="2148"/>
        </w:tabs>
        <w:spacing w:before="2" w:line="275" w:lineRule="exact"/>
        <w:rPr>
          <w:sz w:val="24"/>
        </w:rPr>
      </w:pPr>
      <w:r>
        <w:rPr>
          <w:color w:val="231F20"/>
          <w:sz w:val="24"/>
        </w:rPr>
        <w:t>Coping with uncertainty and managing</w:t>
      </w:r>
      <w:r>
        <w:rPr>
          <w:color w:val="231F20"/>
          <w:spacing w:val="-7"/>
          <w:sz w:val="24"/>
        </w:rPr>
        <w:t xml:space="preserve"> </w:t>
      </w:r>
      <w:r>
        <w:rPr>
          <w:color w:val="231F20"/>
          <w:sz w:val="24"/>
        </w:rPr>
        <w:t>risk</w:t>
      </w:r>
    </w:p>
    <w:p w:rsidR="00DC3935" w:rsidRDefault="009E2591">
      <w:pPr>
        <w:pStyle w:val="ListParagraph"/>
        <w:numPr>
          <w:ilvl w:val="1"/>
          <w:numId w:val="56"/>
        </w:numPr>
        <w:tabs>
          <w:tab w:val="left" w:pos="2147"/>
          <w:tab w:val="left" w:pos="2148"/>
        </w:tabs>
        <w:spacing w:line="275" w:lineRule="exact"/>
        <w:rPr>
          <w:sz w:val="24"/>
        </w:rPr>
      </w:pPr>
      <w:r>
        <w:rPr>
          <w:color w:val="231F20"/>
          <w:sz w:val="24"/>
        </w:rPr>
        <w:t>The Integrated Risk Management project – the story so</w:t>
      </w:r>
      <w:r>
        <w:rPr>
          <w:color w:val="231F20"/>
          <w:spacing w:val="-8"/>
          <w:sz w:val="24"/>
        </w:rPr>
        <w:t xml:space="preserve"> </w:t>
      </w:r>
      <w:r>
        <w:rPr>
          <w:color w:val="231F20"/>
          <w:sz w:val="24"/>
        </w:rPr>
        <w:t>far</w:t>
      </w:r>
    </w:p>
    <w:p w:rsidR="00DC3935" w:rsidRDefault="00DC3935">
      <w:pPr>
        <w:spacing w:line="275" w:lineRule="exact"/>
        <w:rPr>
          <w:sz w:val="24"/>
        </w:rPr>
        <w:sectPr w:rsidR="00DC3935">
          <w:headerReference w:type="even" r:id="rId161"/>
          <w:headerReference w:type="default" r:id="rId162"/>
          <w:footerReference w:type="even" r:id="rId163"/>
          <w:footerReference w:type="default" r:id="rId164"/>
          <w:pgSz w:w="11910" w:h="16840"/>
          <w:pgMar w:top="800" w:right="440" w:bottom="720" w:left="540" w:header="482" w:footer="537" w:gutter="0"/>
          <w:pgNumType w:start="116"/>
          <w:cols w:space="720"/>
        </w:sectPr>
      </w:pPr>
    </w:p>
    <w:p w:rsidR="00DC3935" w:rsidRDefault="00DC3935">
      <w:pPr>
        <w:pStyle w:val="BodyText"/>
        <w:spacing w:before="1"/>
        <w:rPr>
          <w:sz w:val="21"/>
        </w:rPr>
      </w:pPr>
    </w:p>
    <w:p w:rsidR="00DC3935" w:rsidRDefault="009E2591">
      <w:pPr>
        <w:spacing w:before="91"/>
        <w:ind w:left="708"/>
        <w:rPr>
          <w:b/>
          <w:sz w:val="32"/>
        </w:rPr>
      </w:pPr>
      <w:r>
        <w:rPr>
          <w:b/>
          <w:color w:val="231F20"/>
          <w:sz w:val="32"/>
        </w:rPr>
        <w:t>PART I: Some Serious Pensions Challenges</w:t>
      </w:r>
    </w:p>
    <w:p w:rsidR="00DC3935" w:rsidRDefault="00DC3935">
      <w:pPr>
        <w:pStyle w:val="BodyText"/>
        <w:spacing w:before="2"/>
        <w:rPr>
          <w:b/>
          <w:sz w:val="53"/>
        </w:rPr>
      </w:pPr>
    </w:p>
    <w:p w:rsidR="00DC3935" w:rsidRDefault="009E2591">
      <w:pPr>
        <w:pStyle w:val="ListParagraph"/>
        <w:numPr>
          <w:ilvl w:val="0"/>
          <w:numId w:val="54"/>
        </w:numPr>
        <w:tabs>
          <w:tab w:val="left" w:pos="1427"/>
          <w:tab w:val="left" w:pos="1429"/>
        </w:tabs>
        <w:ind w:hanging="722"/>
        <w:rPr>
          <w:b/>
          <w:sz w:val="32"/>
        </w:rPr>
      </w:pPr>
      <w:r>
        <w:rPr>
          <w:b/>
          <w:color w:val="231F20"/>
          <w:sz w:val="32"/>
        </w:rPr>
        <w:t>Draft</w:t>
      </w:r>
      <w:r>
        <w:rPr>
          <w:b/>
          <w:color w:val="231F20"/>
          <w:spacing w:val="-1"/>
          <w:sz w:val="32"/>
        </w:rPr>
        <w:t xml:space="preserve"> </w:t>
      </w:r>
      <w:r>
        <w:rPr>
          <w:b/>
          <w:color w:val="231F20"/>
          <w:sz w:val="32"/>
        </w:rPr>
        <w:t>Resolutions</w:t>
      </w:r>
    </w:p>
    <w:p w:rsidR="00DC3935" w:rsidRDefault="009E2591">
      <w:pPr>
        <w:pStyle w:val="BodyText"/>
        <w:spacing w:before="57"/>
        <w:ind w:right="2078"/>
        <w:jc w:val="center"/>
      </w:pPr>
      <w:r>
        <w:rPr>
          <w:color w:val="231F20"/>
        </w:rPr>
        <w:t>Three draft resolutions are offered to General Assembly.</w:t>
      </w:r>
    </w:p>
    <w:p w:rsidR="00DC3935" w:rsidRDefault="00DC3935">
      <w:pPr>
        <w:pStyle w:val="BodyText"/>
      </w:pPr>
    </w:p>
    <w:p w:rsidR="00DC3935" w:rsidRDefault="009E2591">
      <w:pPr>
        <w:pStyle w:val="BodyText"/>
        <w:ind w:left="1427" w:right="797"/>
      </w:pPr>
      <w:r>
        <w:rPr>
          <w:color w:val="231F20"/>
        </w:rPr>
        <w:t>The first resolution expresses the commitment of the Church to meet its obligations to pay the pensions already earned, whatever the cost (see section 6), and provides some guidance for the process of considering future pension arrangements (see section 8).</w:t>
      </w:r>
    </w:p>
    <w:p w:rsidR="00DC3935" w:rsidRDefault="00DC3935">
      <w:pPr>
        <w:pStyle w:val="BodyText"/>
        <w:spacing w:before="10"/>
        <w:rPr>
          <w:sz w:val="23"/>
        </w:rPr>
      </w:pPr>
    </w:p>
    <w:p w:rsidR="00DC3935" w:rsidRDefault="009E2591">
      <w:pPr>
        <w:pStyle w:val="BodyText"/>
        <w:ind w:left="1428" w:right="930"/>
      </w:pPr>
      <w:r>
        <w:rPr>
          <w:color w:val="231F20"/>
        </w:rPr>
        <w:t>The second resolution offers Assembly’s sincere thanks to Dr Chris Evans and the many people across the Church who are working hard to find solutions to the various challenges we face which are acceptable to all parties (see 4.3 and section 13).</w:t>
      </w:r>
    </w:p>
    <w:p w:rsidR="00DC3935" w:rsidRDefault="00DC3935">
      <w:pPr>
        <w:pStyle w:val="BodyText"/>
        <w:spacing w:before="2"/>
      </w:pPr>
    </w:p>
    <w:p w:rsidR="00DC3935" w:rsidRDefault="009E2591">
      <w:pPr>
        <w:pStyle w:val="BodyText"/>
        <w:ind w:left="1427" w:right="824"/>
      </w:pPr>
      <w:r>
        <w:rPr>
          <w:color w:val="231F20"/>
        </w:rPr>
        <w:t>The third resolution concerns the guarantee of the Ministers’ Pension Fund provided by the URC Trust to the Ministers’ Pension Trust, which is trustee of that Fund. General Assembly in 2010 gave the URC Trust authority to ‘take the necessary legal steps to give effect to the covenant’ (i.e. the covenant of the URC as employer) and the result was the 2010 guarantee. Depending on the outcome of the ongoing consultation within the URC, it may be necessary to amend the wording of this guarantee. This resolution would give the URC Trust the power to do this without first coming back to Assembly.</w:t>
      </w:r>
    </w:p>
    <w:p w:rsidR="00DC3935" w:rsidRDefault="00DC3935">
      <w:pPr>
        <w:pStyle w:val="BodyText"/>
        <w:spacing w:before="5"/>
        <w:rPr>
          <w:sz w:val="34"/>
        </w:rPr>
      </w:pPr>
    </w:p>
    <w:p w:rsidR="00DC3935" w:rsidRDefault="009E2591">
      <w:pPr>
        <w:pStyle w:val="Heading8"/>
        <w:numPr>
          <w:ilvl w:val="0"/>
          <w:numId w:val="54"/>
        </w:numPr>
        <w:tabs>
          <w:tab w:val="left" w:pos="1427"/>
          <w:tab w:val="left" w:pos="1429"/>
        </w:tabs>
      </w:pPr>
      <w:r>
        <w:rPr>
          <w:color w:val="231F20"/>
        </w:rPr>
        <w:t xml:space="preserve">Some abbreviations </w:t>
      </w:r>
      <w:r>
        <w:rPr>
          <w:color w:val="231F20"/>
          <w:spacing w:val="-3"/>
        </w:rPr>
        <w:t>and</w:t>
      </w:r>
      <w:r>
        <w:rPr>
          <w:color w:val="231F20"/>
          <w:spacing w:val="2"/>
        </w:rPr>
        <w:t xml:space="preserve"> </w:t>
      </w:r>
      <w:r>
        <w:rPr>
          <w:color w:val="231F20"/>
        </w:rPr>
        <w:t>definitions</w:t>
      </w:r>
    </w:p>
    <w:p w:rsidR="00DC3935" w:rsidRDefault="009E2591">
      <w:pPr>
        <w:pStyle w:val="BodyText"/>
        <w:tabs>
          <w:tab w:val="left" w:pos="1427"/>
        </w:tabs>
        <w:spacing w:before="57"/>
        <w:ind w:left="1427" w:right="898" w:hanging="720"/>
      </w:pPr>
      <w:r>
        <w:rPr>
          <w:b/>
          <w:color w:val="231F20"/>
        </w:rPr>
        <w:t>DB</w:t>
      </w:r>
      <w:r>
        <w:rPr>
          <w:b/>
          <w:color w:val="231F20"/>
        </w:rPr>
        <w:tab/>
        <w:t xml:space="preserve">Defined benefit: </w:t>
      </w:r>
      <w:r>
        <w:rPr>
          <w:color w:val="231F20"/>
        </w:rPr>
        <w:t>A defined benefit pension scheme is one where the calculation of the pension is pre-determined, and is based on the final stipend / salary and the years of service. This means that the costs can only be estimated, and all the risks, including investment performance, are carried by the</w:t>
      </w:r>
      <w:r>
        <w:rPr>
          <w:color w:val="231F20"/>
          <w:spacing w:val="-10"/>
        </w:rPr>
        <w:t xml:space="preserve"> </w:t>
      </w:r>
      <w:r>
        <w:rPr>
          <w:color w:val="231F20"/>
        </w:rPr>
        <w:t>employer.</w:t>
      </w:r>
    </w:p>
    <w:p w:rsidR="00DC3935" w:rsidRDefault="00DC3935">
      <w:pPr>
        <w:pStyle w:val="BodyText"/>
        <w:spacing w:before="3"/>
      </w:pPr>
    </w:p>
    <w:p w:rsidR="00DC3935" w:rsidRDefault="009E2591">
      <w:pPr>
        <w:pStyle w:val="BodyText"/>
        <w:tabs>
          <w:tab w:val="left" w:pos="1427"/>
        </w:tabs>
        <w:ind w:left="1428" w:right="966" w:hanging="720"/>
      </w:pPr>
      <w:r>
        <w:rPr>
          <w:b/>
          <w:color w:val="231F20"/>
        </w:rPr>
        <w:t>DC</w:t>
      </w:r>
      <w:r>
        <w:rPr>
          <w:b/>
          <w:color w:val="231F20"/>
        </w:rPr>
        <w:tab/>
        <w:t xml:space="preserve">Defined contribution: </w:t>
      </w:r>
      <w:r>
        <w:rPr>
          <w:color w:val="231F20"/>
        </w:rPr>
        <w:t>A defined contribution scheme is one where the contributions are fixed, these are invested, and the pension payable depends on the investment performance. The value of the pension is uncertain, and the risks are carried by the</w:t>
      </w:r>
      <w:r>
        <w:rPr>
          <w:color w:val="231F20"/>
          <w:spacing w:val="-3"/>
        </w:rPr>
        <w:t xml:space="preserve"> </w:t>
      </w:r>
      <w:r>
        <w:rPr>
          <w:color w:val="231F20"/>
        </w:rPr>
        <w:t>individual.</w:t>
      </w:r>
    </w:p>
    <w:p w:rsidR="00DC3935" w:rsidRDefault="00DC3935">
      <w:pPr>
        <w:pStyle w:val="BodyText"/>
        <w:spacing w:before="9"/>
        <w:rPr>
          <w:sz w:val="23"/>
        </w:rPr>
      </w:pPr>
    </w:p>
    <w:p w:rsidR="00DC3935" w:rsidRDefault="009E2591">
      <w:pPr>
        <w:pStyle w:val="BodyText"/>
        <w:spacing w:line="242" w:lineRule="auto"/>
        <w:ind w:left="1428" w:right="971"/>
      </w:pPr>
      <w:r>
        <w:rPr>
          <w:b/>
          <w:color w:val="231F20"/>
        </w:rPr>
        <w:t xml:space="preserve">Employer Covenant: </w:t>
      </w:r>
      <w:r>
        <w:rPr>
          <w:color w:val="231F20"/>
        </w:rPr>
        <w:t>The extent of the employer’s legal obligation and financial ability to support a DB pension scheme now and in the future.</w:t>
      </w:r>
    </w:p>
    <w:p w:rsidR="00DC3935" w:rsidRDefault="00DC3935">
      <w:pPr>
        <w:pStyle w:val="BodyText"/>
        <w:spacing w:before="8"/>
        <w:rPr>
          <w:sz w:val="23"/>
        </w:rPr>
      </w:pPr>
    </w:p>
    <w:p w:rsidR="00DC3935" w:rsidRDefault="009E2591">
      <w:pPr>
        <w:tabs>
          <w:tab w:val="left" w:pos="719"/>
        </w:tabs>
        <w:ind w:right="1995"/>
        <w:jc w:val="center"/>
        <w:rPr>
          <w:sz w:val="24"/>
        </w:rPr>
      </w:pPr>
      <w:r>
        <w:rPr>
          <w:b/>
          <w:color w:val="231F20"/>
          <w:sz w:val="24"/>
        </w:rPr>
        <w:t>IRM</w:t>
      </w:r>
      <w:r>
        <w:rPr>
          <w:b/>
          <w:color w:val="231F20"/>
          <w:sz w:val="24"/>
        </w:rPr>
        <w:tab/>
        <w:t xml:space="preserve">Integrated Risk Management: </w:t>
      </w:r>
      <w:r>
        <w:rPr>
          <w:color w:val="231F20"/>
          <w:sz w:val="24"/>
        </w:rPr>
        <w:t>For a definition, see Section</w:t>
      </w:r>
      <w:r>
        <w:rPr>
          <w:color w:val="231F20"/>
          <w:spacing w:val="-6"/>
          <w:sz w:val="24"/>
        </w:rPr>
        <w:t xml:space="preserve"> </w:t>
      </w:r>
      <w:r>
        <w:rPr>
          <w:color w:val="231F20"/>
          <w:sz w:val="24"/>
        </w:rPr>
        <w:t>13.</w:t>
      </w:r>
    </w:p>
    <w:p w:rsidR="00DC3935" w:rsidRDefault="00DC3935">
      <w:pPr>
        <w:pStyle w:val="BodyText"/>
      </w:pPr>
    </w:p>
    <w:p w:rsidR="00DC3935" w:rsidRDefault="009E2591">
      <w:pPr>
        <w:pStyle w:val="BodyText"/>
        <w:ind w:left="1428" w:right="971"/>
      </w:pPr>
      <w:r>
        <w:rPr>
          <w:b/>
          <w:color w:val="231F20"/>
        </w:rPr>
        <w:t xml:space="preserve">Journey plan: </w:t>
      </w:r>
      <w:r>
        <w:rPr>
          <w:color w:val="231F20"/>
        </w:rPr>
        <w:t>The plan of the trustee of a pension scheme to reach the LTO by gradually reducing investment risk and building up the level of technical provisions to that required at the LTO.</w:t>
      </w:r>
    </w:p>
    <w:p w:rsidR="00DC3935" w:rsidRDefault="00DC3935">
      <w:pPr>
        <w:pStyle w:val="BodyText"/>
      </w:pPr>
    </w:p>
    <w:p w:rsidR="00DC3935" w:rsidRDefault="009E2591">
      <w:pPr>
        <w:pStyle w:val="BodyText"/>
        <w:tabs>
          <w:tab w:val="left" w:pos="1427"/>
        </w:tabs>
        <w:spacing w:before="1"/>
        <w:ind w:left="1428" w:right="919" w:hanging="720"/>
      </w:pPr>
      <w:r>
        <w:rPr>
          <w:b/>
          <w:color w:val="231F20"/>
        </w:rPr>
        <w:t>LTO</w:t>
      </w:r>
      <w:r>
        <w:rPr>
          <w:b/>
          <w:color w:val="231F20"/>
        </w:rPr>
        <w:tab/>
        <w:t xml:space="preserve">Long-term Objective: </w:t>
      </w:r>
      <w:r>
        <w:rPr>
          <w:color w:val="231F20"/>
        </w:rPr>
        <w:t xml:space="preserve">The LTO is the funding and investment strategy chosen by the trustee of a pension scheme. It must specify the intended funding level, and the nature of the investments that the scheme will hold at the point when it is significantly mature. At that point, a scheme is expected </w:t>
      </w:r>
      <w:r>
        <w:rPr>
          <w:color w:val="231F20"/>
          <w:spacing w:val="-3"/>
        </w:rPr>
        <w:t xml:space="preserve">to </w:t>
      </w:r>
      <w:r>
        <w:rPr>
          <w:color w:val="231F20"/>
        </w:rPr>
        <w:t>have a low level of dependency on the employer, and be invested with high resilience to</w:t>
      </w:r>
      <w:r>
        <w:rPr>
          <w:color w:val="231F20"/>
          <w:spacing w:val="-18"/>
        </w:rPr>
        <w:t xml:space="preserve"> </w:t>
      </w:r>
      <w:r>
        <w:rPr>
          <w:color w:val="231F20"/>
        </w:rPr>
        <w:t>risk.</w:t>
      </w:r>
    </w:p>
    <w:p w:rsidR="00DC3935" w:rsidRDefault="00DC3935">
      <w:pPr>
        <w:sectPr w:rsidR="00DC3935">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tabs>
          <w:tab w:val="left" w:pos="1427"/>
        </w:tabs>
        <w:spacing w:before="92" w:line="242" w:lineRule="auto"/>
        <w:ind w:left="1428" w:right="1360" w:hanging="720"/>
        <w:rPr>
          <w:sz w:val="24"/>
        </w:rPr>
      </w:pPr>
      <w:r>
        <w:rPr>
          <w:b/>
          <w:color w:val="231F20"/>
          <w:spacing w:val="-2"/>
          <w:sz w:val="24"/>
        </w:rPr>
        <w:t>MPF</w:t>
      </w:r>
      <w:r>
        <w:rPr>
          <w:b/>
          <w:color w:val="231F20"/>
          <w:spacing w:val="-2"/>
          <w:sz w:val="24"/>
        </w:rPr>
        <w:tab/>
      </w:r>
      <w:r>
        <w:rPr>
          <w:b/>
          <w:color w:val="231F20"/>
          <w:sz w:val="24"/>
        </w:rPr>
        <w:t xml:space="preserve">Ministers’ Pension Fund: </w:t>
      </w:r>
      <w:r>
        <w:rPr>
          <w:color w:val="231F20"/>
          <w:sz w:val="24"/>
        </w:rPr>
        <w:t>the assets and liabilities of the Ministers’ Pension Scheme.</w:t>
      </w:r>
    </w:p>
    <w:p w:rsidR="00DC3935" w:rsidRDefault="00DC3935">
      <w:pPr>
        <w:pStyle w:val="BodyText"/>
        <w:spacing w:before="8"/>
        <w:rPr>
          <w:sz w:val="23"/>
        </w:rPr>
      </w:pPr>
    </w:p>
    <w:p w:rsidR="00DC3935" w:rsidRDefault="009E2591">
      <w:pPr>
        <w:tabs>
          <w:tab w:val="left" w:pos="1427"/>
        </w:tabs>
        <w:ind w:left="708"/>
        <w:rPr>
          <w:sz w:val="24"/>
        </w:rPr>
      </w:pPr>
      <w:r>
        <w:rPr>
          <w:b/>
          <w:color w:val="231F20"/>
          <w:spacing w:val="-2"/>
          <w:sz w:val="24"/>
        </w:rPr>
        <w:t>MPT</w:t>
      </w:r>
      <w:r>
        <w:rPr>
          <w:b/>
          <w:color w:val="231F20"/>
          <w:spacing w:val="-2"/>
          <w:sz w:val="24"/>
        </w:rPr>
        <w:tab/>
      </w:r>
      <w:r>
        <w:rPr>
          <w:b/>
          <w:color w:val="231F20"/>
          <w:sz w:val="24"/>
        </w:rPr>
        <w:t xml:space="preserve">URC Ministers’ Pension Trust: </w:t>
      </w:r>
      <w:r>
        <w:rPr>
          <w:color w:val="231F20"/>
          <w:sz w:val="24"/>
        </w:rPr>
        <w:t xml:space="preserve">trustee of </w:t>
      </w:r>
      <w:r>
        <w:rPr>
          <w:color w:val="231F20"/>
          <w:spacing w:val="-3"/>
          <w:sz w:val="24"/>
        </w:rPr>
        <w:t xml:space="preserve">the </w:t>
      </w:r>
      <w:r>
        <w:rPr>
          <w:color w:val="231F20"/>
          <w:sz w:val="24"/>
        </w:rPr>
        <w:t>URC Ministers’ Pension</w:t>
      </w:r>
      <w:r>
        <w:rPr>
          <w:color w:val="231F20"/>
          <w:spacing w:val="-10"/>
          <w:sz w:val="24"/>
        </w:rPr>
        <w:t xml:space="preserve"> </w:t>
      </w:r>
      <w:r>
        <w:rPr>
          <w:color w:val="231F20"/>
          <w:sz w:val="24"/>
        </w:rPr>
        <w:t>Scheme.</w:t>
      </w:r>
    </w:p>
    <w:p w:rsidR="00DC3935" w:rsidRDefault="00DC3935">
      <w:pPr>
        <w:pStyle w:val="BodyText"/>
      </w:pPr>
    </w:p>
    <w:p w:rsidR="00DC3935" w:rsidRDefault="009E2591">
      <w:pPr>
        <w:pStyle w:val="BodyText"/>
        <w:ind w:left="1427" w:right="928"/>
      </w:pPr>
      <w:r>
        <w:rPr>
          <w:b/>
          <w:color w:val="231F20"/>
        </w:rPr>
        <w:t xml:space="preserve">Recovery Plan: </w:t>
      </w:r>
      <w:r>
        <w:rPr>
          <w:color w:val="231F20"/>
        </w:rPr>
        <w:t>The way that the trustee and the employer agree that any TP deficit should be recovered through additional contributions. TP deficits should be recovered as soon as affordability allows, while minimising any adverse effect on the sustainability of the</w:t>
      </w:r>
      <w:r>
        <w:rPr>
          <w:color w:val="231F20"/>
          <w:spacing w:val="-3"/>
        </w:rPr>
        <w:t xml:space="preserve"> </w:t>
      </w:r>
      <w:r>
        <w:rPr>
          <w:color w:val="231F20"/>
        </w:rPr>
        <w:t>employer.</w:t>
      </w:r>
    </w:p>
    <w:p w:rsidR="00DC3935" w:rsidRDefault="00DC3935">
      <w:pPr>
        <w:pStyle w:val="BodyText"/>
        <w:spacing w:before="9"/>
        <w:rPr>
          <w:sz w:val="23"/>
        </w:rPr>
      </w:pPr>
    </w:p>
    <w:p w:rsidR="00DC3935" w:rsidRDefault="009E2591">
      <w:pPr>
        <w:tabs>
          <w:tab w:val="left" w:pos="1427"/>
        </w:tabs>
        <w:spacing w:before="1"/>
        <w:ind w:left="707"/>
        <w:rPr>
          <w:sz w:val="24"/>
        </w:rPr>
      </w:pPr>
      <w:r>
        <w:rPr>
          <w:b/>
          <w:color w:val="231F20"/>
          <w:sz w:val="24"/>
        </w:rPr>
        <w:t>TP</w:t>
      </w:r>
      <w:r>
        <w:rPr>
          <w:b/>
          <w:color w:val="231F20"/>
          <w:sz w:val="24"/>
        </w:rPr>
        <w:tab/>
        <w:t xml:space="preserve">Technical Provisions: </w:t>
      </w:r>
      <w:r>
        <w:rPr>
          <w:color w:val="231F20"/>
          <w:sz w:val="24"/>
        </w:rPr>
        <w:t>basis of valuing a pension</w:t>
      </w:r>
      <w:r>
        <w:rPr>
          <w:color w:val="231F20"/>
          <w:spacing w:val="-7"/>
          <w:sz w:val="24"/>
        </w:rPr>
        <w:t xml:space="preserve"> </w:t>
      </w:r>
      <w:r>
        <w:rPr>
          <w:color w:val="231F20"/>
          <w:sz w:val="24"/>
        </w:rPr>
        <w:t>fund.</w:t>
      </w:r>
    </w:p>
    <w:p w:rsidR="00DC3935" w:rsidRDefault="00DC3935">
      <w:pPr>
        <w:pStyle w:val="BodyText"/>
        <w:spacing w:before="11"/>
        <w:rPr>
          <w:sz w:val="23"/>
        </w:rPr>
      </w:pPr>
    </w:p>
    <w:p w:rsidR="00DC3935" w:rsidRDefault="009E2591">
      <w:pPr>
        <w:tabs>
          <w:tab w:val="left" w:pos="1427"/>
        </w:tabs>
        <w:ind w:left="707"/>
        <w:rPr>
          <w:sz w:val="24"/>
        </w:rPr>
      </w:pPr>
      <w:r>
        <w:rPr>
          <w:b/>
          <w:color w:val="231F20"/>
          <w:sz w:val="24"/>
        </w:rPr>
        <w:t>TPR</w:t>
      </w:r>
      <w:r>
        <w:rPr>
          <w:b/>
          <w:color w:val="231F20"/>
          <w:sz w:val="24"/>
        </w:rPr>
        <w:tab/>
        <w:t xml:space="preserve">(sometimes </w:t>
      </w:r>
      <w:proofErr w:type="spellStart"/>
      <w:r>
        <w:rPr>
          <w:b/>
          <w:color w:val="231F20"/>
          <w:sz w:val="24"/>
        </w:rPr>
        <w:t>tPR</w:t>
      </w:r>
      <w:proofErr w:type="spellEnd"/>
      <w:r>
        <w:rPr>
          <w:b/>
          <w:color w:val="231F20"/>
          <w:sz w:val="24"/>
        </w:rPr>
        <w:t>) The Pensions</w:t>
      </w:r>
      <w:r>
        <w:rPr>
          <w:b/>
          <w:color w:val="231F20"/>
          <w:spacing w:val="-1"/>
          <w:sz w:val="24"/>
        </w:rPr>
        <w:t xml:space="preserve"> </w:t>
      </w:r>
      <w:r>
        <w:rPr>
          <w:b/>
          <w:color w:val="231F20"/>
          <w:sz w:val="24"/>
        </w:rPr>
        <w:t>Regulator</w:t>
      </w:r>
      <w:r>
        <w:rPr>
          <w:color w:val="231F20"/>
          <w:sz w:val="24"/>
        </w:rPr>
        <w:t>.</w:t>
      </w:r>
    </w:p>
    <w:p w:rsidR="00DC3935" w:rsidRDefault="00DC3935">
      <w:pPr>
        <w:pStyle w:val="BodyText"/>
      </w:pPr>
    </w:p>
    <w:p w:rsidR="00DC3935" w:rsidRDefault="009E2591">
      <w:pPr>
        <w:tabs>
          <w:tab w:val="left" w:pos="1427"/>
        </w:tabs>
        <w:spacing w:line="242" w:lineRule="auto"/>
        <w:ind w:left="1428" w:right="1753" w:hanging="720"/>
        <w:rPr>
          <w:sz w:val="24"/>
        </w:rPr>
      </w:pPr>
      <w:r>
        <w:rPr>
          <w:b/>
          <w:color w:val="231F20"/>
          <w:sz w:val="24"/>
        </w:rPr>
        <w:t>TPT</w:t>
      </w:r>
      <w:r>
        <w:rPr>
          <w:b/>
          <w:color w:val="231F20"/>
          <w:sz w:val="24"/>
        </w:rPr>
        <w:tab/>
      </w:r>
      <w:proofErr w:type="spellStart"/>
      <w:r>
        <w:rPr>
          <w:b/>
          <w:color w:val="231F20"/>
          <w:sz w:val="24"/>
        </w:rPr>
        <w:t>TPT</w:t>
      </w:r>
      <w:proofErr w:type="spellEnd"/>
      <w:r>
        <w:rPr>
          <w:b/>
          <w:color w:val="231F20"/>
          <w:sz w:val="24"/>
        </w:rPr>
        <w:t xml:space="preserve"> Retirement Solutions: </w:t>
      </w:r>
      <w:r>
        <w:rPr>
          <w:color w:val="231F20"/>
          <w:sz w:val="24"/>
        </w:rPr>
        <w:t>the trustee of the URC Final Salary Pension Scheme.</w:t>
      </w:r>
    </w:p>
    <w:p w:rsidR="00DC3935" w:rsidRDefault="00DC3935">
      <w:pPr>
        <w:pStyle w:val="BodyText"/>
        <w:spacing w:before="1"/>
        <w:rPr>
          <w:sz w:val="38"/>
        </w:rPr>
      </w:pPr>
    </w:p>
    <w:p w:rsidR="00DC3935" w:rsidRDefault="009E2591">
      <w:pPr>
        <w:pStyle w:val="Heading8"/>
        <w:numPr>
          <w:ilvl w:val="0"/>
          <w:numId w:val="54"/>
        </w:numPr>
        <w:tabs>
          <w:tab w:val="left" w:pos="1427"/>
          <w:tab w:val="left" w:pos="1429"/>
        </w:tabs>
      </w:pPr>
      <w:r>
        <w:rPr>
          <w:color w:val="231F20"/>
        </w:rPr>
        <w:t>Introduction and</w:t>
      </w:r>
      <w:r>
        <w:rPr>
          <w:color w:val="231F20"/>
          <w:spacing w:val="-7"/>
        </w:rPr>
        <w:t xml:space="preserve"> </w:t>
      </w:r>
      <w:r>
        <w:rPr>
          <w:color w:val="231F20"/>
        </w:rPr>
        <w:t>Objectives</w:t>
      </w:r>
    </w:p>
    <w:p w:rsidR="00DC3935" w:rsidRDefault="009E2591">
      <w:pPr>
        <w:pStyle w:val="BodyText"/>
        <w:spacing w:before="58"/>
        <w:ind w:left="1428" w:right="832"/>
      </w:pPr>
      <w:r>
        <w:rPr>
          <w:color w:val="231F20"/>
        </w:rPr>
        <w:t xml:space="preserve">The URC faces some significant challenges, particularly in relation to the funding of the Ministers’ Pension Fund (MPF). The objective of the Integrated Risk Management (IRM) project is to find a way of dealing with these challenges which is acceptable </w:t>
      </w:r>
      <w:r>
        <w:rPr>
          <w:color w:val="231F20"/>
          <w:spacing w:val="-3"/>
        </w:rPr>
        <w:t xml:space="preserve">to </w:t>
      </w:r>
      <w:r>
        <w:rPr>
          <w:color w:val="231F20"/>
        </w:rPr>
        <w:t>the Pensions Regulator (TPR), the trustee (MPT), and the Church which is seen to be manageable and fair, and which has as little impact as possible on the life of the</w:t>
      </w:r>
      <w:r>
        <w:rPr>
          <w:color w:val="231F20"/>
          <w:spacing w:val="-6"/>
        </w:rPr>
        <w:t xml:space="preserve"> </w:t>
      </w:r>
      <w:r>
        <w:rPr>
          <w:color w:val="231F20"/>
        </w:rPr>
        <w:t>Church.</w:t>
      </w:r>
    </w:p>
    <w:p w:rsidR="00DC3935" w:rsidRDefault="00DC3935">
      <w:pPr>
        <w:pStyle w:val="BodyText"/>
        <w:spacing w:before="2"/>
      </w:pPr>
    </w:p>
    <w:p w:rsidR="00DC3935" w:rsidRDefault="009E2591">
      <w:pPr>
        <w:pStyle w:val="BodyText"/>
        <w:ind w:left="1428" w:right="877"/>
      </w:pPr>
      <w:r>
        <w:rPr>
          <w:color w:val="231F20"/>
        </w:rPr>
        <w:t>While this paper is being written for General Assembly 2020, it will also be part of a briefing sent to the directors of the various URC trust companies, who are the ones who have been most involved so far in the consultation process that is underway.</w:t>
      </w:r>
    </w:p>
    <w:p w:rsidR="00DC3935" w:rsidRDefault="00DC3935">
      <w:pPr>
        <w:pStyle w:val="BodyText"/>
        <w:spacing w:before="9"/>
        <w:rPr>
          <w:sz w:val="23"/>
        </w:rPr>
      </w:pPr>
    </w:p>
    <w:p w:rsidR="00DC3935" w:rsidRDefault="009E2591">
      <w:pPr>
        <w:pStyle w:val="BodyText"/>
        <w:ind w:left="1428" w:right="890"/>
      </w:pPr>
      <w:r>
        <w:rPr>
          <w:color w:val="231F20"/>
        </w:rPr>
        <w:t>The issues dealt with are inherently complex, but they also have serious financial implications that could have a significant impact on the life and work of the Church, especially if they are not properly managed. This means that these issues affect us all, even if the consultation is at the moment mainly with the various trust bodies, as the legal owners of the financial assets of General Assembly and the synods.</w:t>
      </w:r>
    </w:p>
    <w:p w:rsidR="00DC3935" w:rsidRDefault="00DC3935">
      <w:pPr>
        <w:pStyle w:val="BodyText"/>
        <w:spacing w:before="3"/>
      </w:pPr>
    </w:p>
    <w:p w:rsidR="00DC3935" w:rsidRDefault="009E2591">
      <w:pPr>
        <w:pStyle w:val="BodyText"/>
        <w:ind w:left="1428" w:right="1037"/>
      </w:pPr>
      <w:r>
        <w:rPr>
          <w:color w:val="231F20"/>
        </w:rPr>
        <w:t>Whether or not General Assembly 2020 actually meets, all of us have a responsibility to engage with the issues, and to support and encourage those working to develop a way forward which meets these pensions challenges in an acceptable and affordable way.</w:t>
      </w:r>
    </w:p>
    <w:p w:rsidR="00DC3935" w:rsidRDefault="00DC3935">
      <w:pPr>
        <w:pStyle w:val="BodyText"/>
        <w:spacing w:before="9"/>
        <w:rPr>
          <w:sz w:val="23"/>
        </w:rPr>
      </w:pPr>
    </w:p>
    <w:p w:rsidR="00DC3935" w:rsidRDefault="009E2591">
      <w:pPr>
        <w:pStyle w:val="BodyText"/>
        <w:ind w:left="1428" w:right="838"/>
      </w:pPr>
      <w:r>
        <w:rPr>
          <w:color w:val="231F20"/>
        </w:rPr>
        <w:t>This paper comes to General Assembly from the Pensions Committee and the Finance Committee. The IRM project group has also been involved. The IRM project is a joint venture with the Ministers’ Pension Trust (MPT), as trustee of the Ministers’ Pension Fund (MPF). It is vital that the consultation process continues to be informed by the trustee’s latest understanding of the issues, and these are reflected in this paper. A co-opted member of the Pensions Committee who is also a non-executive director of TPR has taken no part in the writing of this paper or in the IRM project.</w:t>
      </w:r>
    </w:p>
    <w:p w:rsidR="00DC3935" w:rsidRDefault="00DC3935">
      <w:pPr>
        <w:sectPr w:rsidR="00DC3935">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BodyText"/>
        <w:spacing w:before="92"/>
        <w:ind w:left="1427" w:right="837"/>
      </w:pPr>
      <w:r>
        <w:rPr>
          <w:color w:val="231F20"/>
        </w:rPr>
        <w:t>The issues are essentially the same as those identified in Paper G3, Mission Council, November 2019, but this paper describes our current and updated understanding of them. It is intended that this paper should make sense on its own, without reference back to earlier papers. We have been encouraged to keep re-telling the story, in the hope that each time the story is shared there is a little more understanding.</w:t>
      </w:r>
    </w:p>
    <w:p w:rsidR="00DC3935" w:rsidRDefault="00DC3935">
      <w:pPr>
        <w:pStyle w:val="BodyText"/>
        <w:spacing w:before="2"/>
      </w:pPr>
    </w:p>
    <w:p w:rsidR="00DC3935" w:rsidRDefault="009E2591">
      <w:pPr>
        <w:pStyle w:val="BodyText"/>
        <w:ind w:left="1427" w:right="846"/>
      </w:pPr>
      <w:r>
        <w:rPr>
          <w:color w:val="231F20"/>
        </w:rPr>
        <w:t xml:space="preserve">The story also needs re-telling because it changes and develops. There have been some significant developments over the last six months, all of which have made the challenges and the timetable </w:t>
      </w:r>
      <w:r>
        <w:rPr>
          <w:color w:val="231F20"/>
          <w:spacing w:val="-3"/>
        </w:rPr>
        <w:t xml:space="preserve">to </w:t>
      </w:r>
      <w:r>
        <w:rPr>
          <w:color w:val="231F20"/>
        </w:rPr>
        <w:t xml:space="preserve">meet them more difficult. These changes are summarised in section 4. Sections 5 and 6 describe the current situation on both URC pension schemes. Section 7 explains the key issues that we face. Section 8 deals briefly with the issue of future pension provision. Section 9 summarises the work that still has </w:t>
      </w:r>
      <w:r>
        <w:rPr>
          <w:color w:val="231F20"/>
          <w:spacing w:val="-3"/>
        </w:rPr>
        <w:t xml:space="preserve">to </w:t>
      </w:r>
      <w:r>
        <w:rPr>
          <w:color w:val="231F20"/>
        </w:rPr>
        <w:t xml:space="preserve">be done, and the timetable that has </w:t>
      </w:r>
      <w:r>
        <w:rPr>
          <w:color w:val="231F20"/>
          <w:spacing w:val="-3"/>
        </w:rPr>
        <w:t xml:space="preserve">to </w:t>
      </w:r>
      <w:r>
        <w:rPr>
          <w:color w:val="231F20"/>
        </w:rPr>
        <w:t xml:space="preserve">be met. Part </w:t>
      </w:r>
      <w:r>
        <w:rPr>
          <w:color w:val="231F20"/>
          <w:spacing w:val="-3"/>
        </w:rPr>
        <w:t xml:space="preserve">II </w:t>
      </w:r>
      <w:r>
        <w:rPr>
          <w:color w:val="231F20"/>
        </w:rPr>
        <w:t xml:space="preserve">of the paper provides background information. Sections 10 to </w:t>
      </w:r>
      <w:r>
        <w:rPr>
          <w:color w:val="231F20"/>
          <w:spacing w:val="-4"/>
        </w:rPr>
        <w:t xml:space="preserve">12 </w:t>
      </w:r>
      <w:r>
        <w:rPr>
          <w:color w:val="231F20"/>
        </w:rPr>
        <w:t>cover some general pensions matters, for those not familiar with the</w:t>
      </w:r>
      <w:r>
        <w:rPr>
          <w:color w:val="231F20"/>
          <w:spacing w:val="-15"/>
        </w:rPr>
        <w:t xml:space="preserve"> </w:t>
      </w:r>
      <w:r>
        <w:rPr>
          <w:color w:val="231F20"/>
        </w:rPr>
        <w:t>subject.</w:t>
      </w:r>
    </w:p>
    <w:p w:rsidR="00DC3935" w:rsidRDefault="009E2591">
      <w:pPr>
        <w:pStyle w:val="BodyText"/>
        <w:spacing w:line="274" w:lineRule="exact"/>
        <w:ind w:left="1428"/>
      </w:pPr>
      <w:r>
        <w:rPr>
          <w:color w:val="231F20"/>
        </w:rPr>
        <w:t>Section 13 describes the IRM project and the work that has been done so far.</w:t>
      </w:r>
    </w:p>
    <w:p w:rsidR="00DC3935" w:rsidRDefault="00DC3935">
      <w:pPr>
        <w:pStyle w:val="BodyText"/>
      </w:pPr>
    </w:p>
    <w:p w:rsidR="00DC3935" w:rsidRDefault="009E2591">
      <w:pPr>
        <w:pStyle w:val="BodyText"/>
        <w:spacing w:before="1" w:line="242" w:lineRule="auto"/>
        <w:ind w:left="1428" w:right="1117"/>
      </w:pPr>
      <w:r>
        <w:rPr>
          <w:color w:val="231F20"/>
        </w:rPr>
        <w:t>This paper is long, partly because the issues dealt with are inherently complex, and partly because it is written to be accessible to everyone.</w:t>
      </w:r>
    </w:p>
    <w:p w:rsidR="00DC3935" w:rsidRDefault="00DC3935">
      <w:pPr>
        <w:pStyle w:val="BodyText"/>
        <w:spacing w:before="8"/>
        <w:rPr>
          <w:sz w:val="23"/>
        </w:rPr>
      </w:pPr>
    </w:p>
    <w:p w:rsidR="00DC3935" w:rsidRDefault="009E2591">
      <w:pPr>
        <w:pStyle w:val="BodyText"/>
        <w:ind w:left="1428" w:right="944"/>
      </w:pPr>
      <w:r>
        <w:rPr>
          <w:color w:val="231F20"/>
        </w:rPr>
        <w:t>Life feels a lot more precarious than it did six months ago, and the world of pensions is even more uncertain than it was. Nevertheless, in the body of this paper and then summarised in section 9, we attempt to demonstrate how the URC family might, together, work towards a satisfactory conclusion to the IRM project which meets the needs of the URC pension schemes within the required timetable, and in a way that is seen to be fair and which minimises the impact on the effectiveness of our Church.</w:t>
      </w:r>
    </w:p>
    <w:p w:rsidR="00DC3935" w:rsidRDefault="00DC3935">
      <w:pPr>
        <w:pStyle w:val="BodyText"/>
        <w:spacing w:before="4"/>
        <w:rPr>
          <w:sz w:val="38"/>
        </w:rPr>
      </w:pPr>
    </w:p>
    <w:p w:rsidR="00DC3935" w:rsidRDefault="009E2591">
      <w:pPr>
        <w:pStyle w:val="Heading8"/>
        <w:numPr>
          <w:ilvl w:val="0"/>
          <w:numId w:val="54"/>
        </w:numPr>
        <w:tabs>
          <w:tab w:val="left" w:pos="1427"/>
          <w:tab w:val="left" w:pos="1429"/>
        </w:tabs>
        <w:ind w:right="1031"/>
      </w:pPr>
      <w:r>
        <w:rPr>
          <w:color w:val="231F20"/>
        </w:rPr>
        <w:t>Important Changes since Paper G3 for Mission Council, November</w:t>
      </w:r>
      <w:r>
        <w:rPr>
          <w:color w:val="231F20"/>
          <w:spacing w:val="1"/>
        </w:rPr>
        <w:t xml:space="preserve"> </w:t>
      </w:r>
      <w:r>
        <w:rPr>
          <w:color w:val="231F20"/>
        </w:rPr>
        <w:t>2019</w:t>
      </w:r>
    </w:p>
    <w:p w:rsidR="00DC3935" w:rsidRDefault="009E2591">
      <w:pPr>
        <w:pStyle w:val="ListParagraph"/>
        <w:numPr>
          <w:ilvl w:val="1"/>
          <w:numId w:val="54"/>
        </w:numPr>
        <w:tabs>
          <w:tab w:val="left" w:pos="1427"/>
          <w:tab w:val="left" w:pos="1428"/>
        </w:tabs>
        <w:spacing w:before="59"/>
        <w:rPr>
          <w:sz w:val="24"/>
        </w:rPr>
      </w:pPr>
      <w:r>
        <w:rPr>
          <w:color w:val="231F20"/>
          <w:sz w:val="24"/>
        </w:rPr>
        <w:t>The following are in chronological order, not necessarily order of</w:t>
      </w:r>
      <w:r>
        <w:rPr>
          <w:color w:val="231F20"/>
          <w:spacing w:val="-13"/>
          <w:sz w:val="24"/>
        </w:rPr>
        <w:t xml:space="preserve"> </w:t>
      </w:r>
      <w:r>
        <w:rPr>
          <w:color w:val="231F20"/>
          <w:sz w:val="24"/>
        </w:rPr>
        <w:t>importance.</w:t>
      </w:r>
    </w:p>
    <w:p w:rsidR="00DC3935" w:rsidRDefault="00DC3935">
      <w:pPr>
        <w:pStyle w:val="BodyText"/>
      </w:pPr>
    </w:p>
    <w:p w:rsidR="00DC3935" w:rsidRDefault="009E2591">
      <w:pPr>
        <w:pStyle w:val="ListParagraph"/>
        <w:numPr>
          <w:ilvl w:val="1"/>
          <w:numId w:val="54"/>
        </w:numPr>
        <w:tabs>
          <w:tab w:val="left" w:pos="1427"/>
          <w:tab w:val="left" w:pos="1428"/>
        </w:tabs>
        <w:ind w:hanging="721"/>
        <w:rPr>
          <w:i/>
          <w:sz w:val="24"/>
        </w:rPr>
      </w:pPr>
      <w:r>
        <w:rPr>
          <w:i/>
          <w:color w:val="231F20"/>
          <w:sz w:val="24"/>
        </w:rPr>
        <w:t>2018 valuation of the Ministers’ Pension Scheme challenged by the</w:t>
      </w:r>
      <w:r>
        <w:rPr>
          <w:i/>
          <w:color w:val="231F20"/>
          <w:spacing w:val="-8"/>
          <w:sz w:val="24"/>
        </w:rPr>
        <w:t xml:space="preserve"> </w:t>
      </w:r>
      <w:r>
        <w:rPr>
          <w:i/>
          <w:color w:val="231F20"/>
          <w:sz w:val="24"/>
        </w:rPr>
        <w:t>Regulator</w:t>
      </w:r>
    </w:p>
    <w:p w:rsidR="00DC3935" w:rsidRDefault="00DC3935">
      <w:pPr>
        <w:pStyle w:val="BodyText"/>
        <w:rPr>
          <w:i/>
        </w:rPr>
      </w:pPr>
    </w:p>
    <w:p w:rsidR="00DC3935" w:rsidRDefault="009E2591">
      <w:pPr>
        <w:pStyle w:val="BodyText"/>
        <w:ind w:left="1427" w:right="958"/>
      </w:pPr>
      <w:r>
        <w:rPr>
          <w:color w:val="231F20"/>
        </w:rPr>
        <w:t>Paper G3 was written in September 2019. It was necessary to update that paper orally at Mission Council, November 2019 and in the subsequent consultations. In October 2019, representatives of MPT and their advisers, along with the URC Treasurer, attended a meeting with our TPR supervisory team at their offices.</w:t>
      </w:r>
    </w:p>
    <w:p w:rsidR="00DC3935" w:rsidRDefault="009E2591">
      <w:pPr>
        <w:pStyle w:val="BodyText"/>
        <w:spacing w:before="3" w:line="237" w:lineRule="auto"/>
        <w:ind w:left="1427" w:right="997"/>
      </w:pPr>
      <w:r>
        <w:rPr>
          <w:color w:val="231F20"/>
        </w:rPr>
        <w:t>It was made clear that they were unhappy with the level of prudence in the 2018 actuarial valuation of the MPF. In particular:</w:t>
      </w:r>
    </w:p>
    <w:p w:rsidR="00DC3935" w:rsidRDefault="00DC3935">
      <w:pPr>
        <w:pStyle w:val="BodyText"/>
      </w:pPr>
    </w:p>
    <w:p w:rsidR="00DC3935" w:rsidRDefault="009E2591">
      <w:pPr>
        <w:pStyle w:val="ListParagraph"/>
        <w:numPr>
          <w:ilvl w:val="2"/>
          <w:numId w:val="54"/>
        </w:numPr>
        <w:tabs>
          <w:tab w:val="left" w:pos="2407"/>
          <w:tab w:val="left" w:pos="2408"/>
        </w:tabs>
        <w:spacing w:before="1"/>
        <w:ind w:right="818"/>
        <w:rPr>
          <w:sz w:val="24"/>
        </w:rPr>
      </w:pPr>
      <w:r>
        <w:rPr>
          <w:color w:val="231F20"/>
          <w:sz w:val="24"/>
        </w:rPr>
        <w:t>they thought a more prudent estimate of investment returns should have been used, leading to an increase of around £20 million in the calculated deficit, with a corresponding increase in the deficit contributions required;</w:t>
      </w:r>
    </w:p>
    <w:p w:rsidR="00DC3935" w:rsidRDefault="009E2591">
      <w:pPr>
        <w:pStyle w:val="ListParagraph"/>
        <w:numPr>
          <w:ilvl w:val="2"/>
          <w:numId w:val="54"/>
        </w:numPr>
        <w:tabs>
          <w:tab w:val="left" w:pos="2407"/>
          <w:tab w:val="left" w:pos="2408"/>
        </w:tabs>
        <w:ind w:right="813"/>
        <w:rPr>
          <w:sz w:val="24"/>
        </w:rPr>
      </w:pPr>
      <w:r>
        <w:rPr>
          <w:color w:val="231F20"/>
          <w:sz w:val="24"/>
        </w:rPr>
        <w:t>because of the inadequate legal backing for the MPF, they considered the ‘employer covenant’ to be tending to strong rather than strong, which would have increased the deficit by around a further £10 million;</w:t>
      </w:r>
      <w:r>
        <w:rPr>
          <w:color w:val="231F20"/>
          <w:spacing w:val="-25"/>
          <w:sz w:val="24"/>
        </w:rPr>
        <w:t xml:space="preserve"> </w:t>
      </w:r>
      <w:r>
        <w:rPr>
          <w:color w:val="231F20"/>
          <w:sz w:val="24"/>
        </w:rPr>
        <w:t>and</w:t>
      </w:r>
    </w:p>
    <w:p w:rsidR="00DC3935" w:rsidRDefault="009E2591">
      <w:pPr>
        <w:pStyle w:val="ListParagraph"/>
        <w:numPr>
          <w:ilvl w:val="2"/>
          <w:numId w:val="54"/>
        </w:numPr>
        <w:tabs>
          <w:tab w:val="left" w:pos="2407"/>
          <w:tab w:val="left" w:pos="2408"/>
        </w:tabs>
        <w:spacing w:before="2" w:line="275" w:lineRule="exact"/>
        <w:ind w:hanging="1019"/>
        <w:rPr>
          <w:sz w:val="24"/>
        </w:rPr>
      </w:pPr>
      <w:r>
        <w:rPr>
          <w:color w:val="231F20"/>
          <w:sz w:val="24"/>
        </w:rPr>
        <w:t>therefore, they were very concerned about the reduction of</w:t>
      </w:r>
      <w:r>
        <w:rPr>
          <w:color w:val="231F20"/>
          <w:spacing w:val="-18"/>
          <w:sz w:val="24"/>
        </w:rPr>
        <w:t xml:space="preserve"> </w:t>
      </w:r>
      <w:r>
        <w:rPr>
          <w:color w:val="231F20"/>
          <w:sz w:val="24"/>
        </w:rPr>
        <w:t>around</w:t>
      </w:r>
    </w:p>
    <w:p w:rsidR="00DC3935" w:rsidRDefault="009E2591">
      <w:pPr>
        <w:pStyle w:val="BodyText"/>
        <w:spacing w:line="275" w:lineRule="exact"/>
        <w:ind w:left="2407"/>
      </w:pPr>
      <w:r>
        <w:rPr>
          <w:color w:val="231F20"/>
        </w:rPr>
        <w:t>£500k per year in deficit contributions (see 6.3).</w:t>
      </w:r>
    </w:p>
    <w:p w:rsidR="00DC3935" w:rsidRDefault="00DC3935">
      <w:pPr>
        <w:spacing w:line="275" w:lineRule="exact"/>
        <w:sectPr w:rsidR="00DC3935">
          <w:pgSz w:w="11910" w:h="16840"/>
          <w:pgMar w:top="800" w:right="440" w:bottom="720" w:left="540" w:header="482" w:footer="537" w:gutter="0"/>
          <w:cols w:space="720"/>
        </w:sectPr>
      </w:pPr>
    </w:p>
    <w:p w:rsidR="00DC3935" w:rsidRDefault="00DC3935">
      <w:pPr>
        <w:pStyle w:val="BodyText"/>
        <w:rPr>
          <w:sz w:val="20"/>
        </w:rPr>
      </w:pPr>
    </w:p>
    <w:p w:rsidR="00DC3935" w:rsidRDefault="00DC3935">
      <w:pPr>
        <w:pStyle w:val="BodyText"/>
        <w:rPr>
          <w:sz w:val="25"/>
        </w:rPr>
      </w:pPr>
    </w:p>
    <w:p w:rsidR="00DC3935" w:rsidRDefault="009E2591">
      <w:pPr>
        <w:pStyle w:val="BodyText"/>
        <w:spacing w:before="95" w:line="237" w:lineRule="auto"/>
        <w:ind w:left="1428" w:right="863"/>
      </w:pPr>
      <w:r>
        <w:rPr>
          <w:color w:val="231F20"/>
        </w:rPr>
        <w:t>In October, the URC Trust paid £1.5 million into the MPF. This had the effect of reversing the reduction in deficit contributions up to the time of the next valuation.</w:t>
      </w:r>
    </w:p>
    <w:p w:rsidR="00DC3935" w:rsidRDefault="00DC3935">
      <w:pPr>
        <w:pStyle w:val="BodyText"/>
        <w:spacing w:before="1"/>
      </w:pPr>
    </w:p>
    <w:p w:rsidR="00DC3935" w:rsidRDefault="009E2591">
      <w:pPr>
        <w:pStyle w:val="BodyText"/>
        <w:spacing w:line="242" w:lineRule="auto"/>
        <w:ind w:left="1427" w:right="1212"/>
      </w:pPr>
      <w:r>
        <w:rPr>
          <w:color w:val="231F20"/>
        </w:rPr>
        <w:t>TPR decided not to insist on a formal 2018 revaluation. However, it was made clear that the 2021 valuation will have to be on a much more prudent basis.</w:t>
      </w:r>
    </w:p>
    <w:p w:rsidR="00DC3935" w:rsidRDefault="00DC3935">
      <w:pPr>
        <w:pStyle w:val="BodyText"/>
        <w:spacing w:before="8"/>
        <w:rPr>
          <w:sz w:val="23"/>
        </w:rPr>
      </w:pPr>
    </w:p>
    <w:p w:rsidR="00DC3935" w:rsidRDefault="009E2591">
      <w:pPr>
        <w:pStyle w:val="ListParagraph"/>
        <w:numPr>
          <w:ilvl w:val="1"/>
          <w:numId w:val="54"/>
        </w:numPr>
        <w:tabs>
          <w:tab w:val="left" w:pos="1427"/>
          <w:tab w:val="left" w:pos="1428"/>
        </w:tabs>
        <w:ind w:hanging="721"/>
        <w:rPr>
          <w:i/>
          <w:sz w:val="24"/>
        </w:rPr>
      </w:pPr>
      <w:r>
        <w:rPr>
          <w:i/>
          <w:color w:val="231F20"/>
          <w:sz w:val="24"/>
        </w:rPr>
        <w:t>Resignation of the Convenor of the Pensions</w:t>
      </w:r>
      <w:r>
        <w:rPr>
          <w:i/>
          <w:color w:val="231F20"/>
          <w:spacing w:val="-16"/>
          <w:sz w:val="24"/>
        </w:rPr>
        <w:t xml:space="preserve"> </w:t>
      </w:r>
      <w:r>
        <w:rPr>
          <w:i/>
          <w:color w:val="231F20"/>
          <w:sz w:val="24"/>
        </w:rPr>
        <w:t>Committee</w:t>
      </w:r>
    </w:p>
    <w:p w:rsidR="00DC3935" w:rsidRDefault="00DC3935">
      <w:pPr>
        <w:pStyle w:val="BodyText"/>
        <w:rPr>
          <w:i/>
        </w:rPr>
      </w:pPr>
    </w:p>
    <w:p w:rsidR="00DC3935" w:rsidRDefault="009E2591">
      <w:pPr>
        <w:pStyle w:val="BodyText"/>
        <w:spacing w:before="1"/>
        <w:ind w:left="1427" w:right="839"/>
      </w:pPr>
      <w:r>
        <w:rPr>
          <w:color w:val="231F20"/>
        </w:rPr>
        <w:t>Dr Chris Evans has served as Convenor of the Pensions Committee (formerly the Pensions Executive) and as a director of MPT since 2013. Both bodies, and the wider Church, have come to rely heavily on Chris’s expertise, experience and hard work – and his patient skilfulness at explaining complex matters in relatively simple terms.</w:t>
      </w:r>
    </w:p>
    <w:p w:rsidR="00DC3935" w:rsidRDefault="00DC3935">
      <w:pPr>
        <w:pStyle w:val="BodyText"/>
        <w:spacing w:before="11"/>
        <w:rPr>
          <w:sz w:val="23"/>
        </w:rPr>
      </w:pPr>
    </w:p>
    <w:p w:rsidR="00DC3935" w:rsidRDefault="009E2591">
      <w:pPr>
        <w:pStyle w:val="BodyText"/>
        <w:ind w:left="1427"/>
      </w:pPr>
      <w:r>
        <w:rPr>
          <w:color w:val="231F20"/>
        </w:rPr>
        <w:t>This dependence on Chris has been particularly true within the IRM project.</w:t>
      </w:r>
    </w:p>
    <w:p w:rsidR="00DC3935" w:rsidRDefault="00DC3935">
      <w:pPr>
        <w:pStyle w:val="BodyText"/>
      </w:pPr>
    </w:p>
    <w:p w:rsidR="00DC3935" w:rsidRDefault="009E2591">
      <w:pPr>
        <w:pStyle w:val="BodyText"/>
        <w:ind w:left="1427" w:right="870"/>
      </w:pPr>
      <w:r>
        <w:rPr>
          <w:color w:val="231F20"/>
        </w:rPr>
        <w:t>Chris has been suffering periods of ill health – not helped by the pressure of these pension responsibilities. Chris led the consultations that took place in November / December 2019. That took its toll. At the end of January 2020, Chris announced that he would be stepping down as Convener of the Pensions Committee at GA 2020 – a year earlier than scheduled – and would be massively reducing his pensions work and the related travelling with immediate effect. Chris is also resigning as a director of MPT.</w:t>
      </w:r>
    </w:p>
    <w:p w:rsidR="00DC3935" w:rsidRDefault="00DC3935">
      <w:pPr>
        <w:pStyle w:val="BodyText"/>
      </w:pPr>
    </w:p>
    <w:p w:rsidR="00DC3935" w:rsidRDefault="009E2591">
      <w:pPr>
        <w:pStyle w:val="BodyText"/>
        <w:ind w:left="1427" w:right="798"/>
      </w:pPr>
      <w:r>
        <w:rPr>
          <w:color w:val="231F20"/>
        </w:rPr>
        <w:t>Chris continues to offer considerable support to his colleagues, as his health allows, but this is a massive blow – both personally and in terms of lost expertise / experience.</w:t>
      </w:r>
    </w:p>
    <w:p w:rsidR="00DC3935" w:rsidRDefault="00DC3935">
      <w:pPr>
        <w:pStyle w:val="BodyText"/>
      </w:pPr>
    </w:p>
    <w:p w:rsidR="00DC3935" w:rsidRDefault="009E2591">
      <w:pPr>
        <w:pStyle w:val="ListParagraph"/>
        <w:numPr>
          <w:ilvl w:val="1"/>
          <w:numId w:val="54"/>
        </w:numPr>
        <w:tabs>
          <w:tab w:val="left" w:pos="1427"/>
          <w:tab w:val="left" w:pos="1428"/>
        </w:tabs>
        <w:ind w:hanging="721"/>
        <w:rPr>
          <w:i/>
          <w:sz w:val="24"/>
        </w:rPr>
      </w:pPr>
      <w:r>
        <w:rPr>
          <w:i/>
          <w:color w:val="231F20"/>
          <w:sz w:val="24"/>
        </w:rPr>
        <w:t>TPR consultation</w:t>
      </w:r>
      <w:r>
        <w:rPr>
          <w:i/>
          <w:color w:val="231F20"/>
          <w:spacing w:val="-5"/>
          <w:sz w:val="24"/>
        </w:rPr>
        <w:t xml:space="preserve"> </w:t>
      </w:r>
      <w:r>
        <w:rPr>
          <w:i/>
          <w:color w:val="231F20"/>
          <w:sz w:val="24"/>
        </w:rPr>
        <w:t>document</w:t>
      </w:r>
    </w:p>
    <w:p w:rsidR="00DC3935" w:rsidRDefault="00DC3935">
      <w:pPr>
        <w:pStyle w:val="BodyText"/>
        <w:rPr>
          <w:i/>
        </w:rPr>
      </w:pPr>
    </w:p>
    <w:p w:rsidR="00DC3935" w:rsidRDefault="009E2591">
      <w:pPr>
        <w:pStyle w:val="BodyText"/>
        <w:spacing w:before="1"/>
        <w:ind w:left="1428" w:right="849"/>
      </w:pPr>
      <w:r>
        <w:rPr>
          <w:color w:val="231F20"/>
        </w:rPr>
        <w:t>A much-delayed new Pension Scheme Bill was introduced to Parliament at the beginning of 2020, and will soon become law. Among other things, it updates and strengthens the powers of TPR in connection with scheme funding and investment strategy.</w:t>
      </w:r>
    </w:p>
    <w:p w:rsidR="00DC3935" w:rsidRDefault="00DC3935">
      <w:pPr>
        <w:pStyle w:val="BodyText"/>
        <w:spacing w:before="9"/>
        <w:rPr>
          <w:sz w:val="23"/>
        </w:rPr>
      </w:pPr>
    </w:p>
    <w:p w:rsidR="00DC3935" w:rsidRDefault="009E2591">
      <w:pPr>
        <w:pStyle w:val="BodyText"/>
        <w:ind w:left="1428" w:right="1530"/>
      </w:pPr>
      <w:r>
        <w:rPr>
          <w:color w:val="231F20"/>
        </w:rPr>
        <w:t>TPR is responsible for issuing detailed guidance (rules) that spells out the implications of the legislation, and for ensuring that trustees and employers comply.</w:t>
      </w:r>
    </w:p>
    <w:p w:rsidR="00DC3935" w:rsidRDefault="00DC3935">
      <w:pPr>
        <w:pStyle w:val="BodyText"/>
      </w:pPr>
    </w:p>
    <w:p w:rsidR="00DC3935" w:rsidRDefault="009E2591">
      <w:pPr>
        <w:pStyle w:val="BodyText"/>
        <w:ind w:left="1428" w:right="1050"/>
      </w:pPr>
      <w:r>
        <w:rPr>
          <w:color w:val="231F20"/>
        </w:rPr>
        <w:t>At the beginning of March 2020, TPR issued a consultation document of almost 200 pages. This will be followed by a second consultation document around the end of 2020. Following this consultation, a new Code of Practice will be issued. While this will consolidate and codify many of the recent piecemeal elements of TPR guidance, it will also extend these and introduce new forms of supervision. The new Code of Practice is unlikely to formally apply to the 2021 valuation of the MPF but, in practice trustees and actuaries will immediately start taking the contents of the consultation document into account when determining their approach.</w:t>
      </w:r>
    </w:p>
    <w:p w:rsidR="00DC3935" w:rsidRDefault="00DC3935">
      <w:pPr>
        <w:pStyle w:val="BodyText"/>
      </w:pPr>
    </w:p>
    <w:p w:rsidR="00DC3935" w:rsidRDefault="009E2591">
      <w:pPr>
        <w:pStyle w:val="BodyText"/>
        <w:spacing w:line="242" w:lineRule="auto"/>
        <w:ind w:left="1428" w:right="809"/>
      </w:pPr>
      <w:r>
        <w:rPr>
          <w:color w:val="231F20"/>
        </w:rPr>
        <w:t>The consultation document needs much further consideration by both the pension scheme trustees and by the URC pensions committee. However, it is clear that it</w:t>
      </w:r>
    </w:p>
    <w:p w:rsidR="00DC3935" w:rsidRDefault="00DC3935">
      <w:pPr>
        <w:spacing w:line="242" w:lineRule="auto"/>
        <w:sectPr w:rsidR="00DC3935">
          <w:headerReference w:type="even" r:id="rId165"/>
          <w:headerReference w:type="default" r:id="rId166"/>
          <w:footerReference w:type="even" r:id="rId167"/>
          <w:footerReference w:type="default" r:id="rId168"/>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BodyText"/>
        <w:spacing w:before="92" w:line="242" w:lineRule="auto"/>
        <w:ind w:left="1428" w:right="1277"/>
      </w:pPr>
      <w:r>
        <w:rPr>
          <w:color w:val="231F20"/>
        </w:rPr>
        <w:t>represents a further move towards greater prudence and tighter regulation. In particular:</w:t>
      </w:r>
    </w:p>
    <w:p w:rsidR="00DC3935" w:rsidRDefault="00DC3935">
      <w:pPr>
        <w:pStyle w:val="BodyText"/>
        <w:spacing w:before="8"/>
        <w:rPr>
          <w:sz w:val="23"/>
        </w:rPr>
      </w:pPr>
    </w:p>
    <w:p w:rsidR="00DC3935" w:rsidRDefault="009E2591">
      <w:pPr>
        <w:pStyle w:val="BodyText"/>
        <w:ind w:left="2148" w:right="918"/>
      </w:pPr>
      <w:r>
        <w:rPr>
          <w:color w:val="231F20"/>
        </w:rPr>
        <w:t>There will be a requirement for the trustee of a scheme to specify the LTO of the scheme – i.e. when it expects the scheme to reach ‘significant maturity’; what the funding level and investment strategy should be at that point; and how it proposes to transition to achieve that. TPR expects that, at the LTO, there will be a low level of dependency on the employer and the investments will have a high resilience to risk. The consultation document suggests that the maximum period allowed for moving towards the LTO may be shorter than we previously expected, which will have a material impact on the cost of getting from here to there.</w:t>
      </w:r>
    </w:p>
    <w:p w:rsidR="00DC3935" w:rsidRDefault="00DC3935">
      <w:pPr>
        <w:pStyle w:val="BodyText"/>
      </w:pPr>
    </w:p>
    <w:p w:rsidR="00DC3935" w:rsidRDefault="009E2591">
      <w:pPr>
        <w:pStyle w:val="BodyText"/>
        <w:spacing w:before="1"/>
        <w:ind w:left="2148" w:right="891"/>
      </w:pPr>
      <w:r>
        <w:rPr>
          <w:color w:val="231F20"/>
        </w:rPr>
        <w:t>TPR will expect trustees to apply a higher quality test on the forms of legal backing that can be taken into account when assessing the additional support that the employer can rely on from its ‘wider group’ – in the URC case, this is the URC Trust and the Synod trusts, respectively.</w:t>
      </w:r>
    </w:p>
    <w:p w:rsidR="00DC3935" w:rsidRDefault="00DC3935">
      <w:pPr>
        <w:pStyle w:val="BodyText"/>
        <w:spacing w:before="9"/>
        <w:rPr>
          <w:sz w:val="23"/>
        </w:rPr>
      </w:pPr>
    </w:p>
    <w:p w:rsidR="00DC3935" w:rsidRDefault="009E2591">
      <w:pPr>
        <w:pStyle w:val="BodyText"/>
        <w:ind w:left="1428" w:right="823"/>
      </w:pPr>
      <w:r>
        <w:rPr>
          <w:color w:val="231F20"/>
        </w:rPr>
        <w:t>Both of these developments could be problematic and costly for the URC family, in the view of the authors of this paper. However, the board of MPT will be taking professional advice about the TPR consultation document and then responding to the document and letting the URC as employer know what difference they think it makes.</w:t>
      </w:r>
    </w:p>
    <w:p w:rsidR="00DC3935" w:rsidRDefault="00DC3935">
      <w:pPr>
        <w:pStyle w:val="BodyText"/>
      </w:pPr>
    </w:p>
    <w:p w:rsidR="00DC3935" w:rsidRDefault="009E2591">
      <w:pPr>
        <w:pStyle w:val="BodyText"/>
        <w:spacing w:line="242" w:lineRule="auto"/>
        <w:ind w:left="1428" w:right="930"/>
      </w:pPr>
      <w:r>
        <w:rPr>
          <w:color w:val="231F20"/>
        </w:rPr>
        <w:t>TPR is expected to issue its annual funding statement in the spring of 2020. This could also have an impact on our understanding of the challenges we face.</w:t>
      </w:r>
    </w:p>
    <w:p w:rsidR="00DC3935" w:rsidRDefault="00DC3935">
      <w:pPr>
        <w:pStyle w:val="BodyText"/>
        <w:spacing w:before="8"/>
        <w:rPr>
          <w:sz w:val="23"/>
        </w:rPr>
      </w:pPr>
    </w:p>
    <w:p w:rsidR="00DC3935" w:rsidRDefault="009E2591">
      <w:pPr>
        <w:pStyle w:val="ListParagraph"/>
        <w:numPr>
          <w:ilvl w:val="1"/>
          <w:numId w:val="54"/>
        </w:numPr>
        <w:tabs>
          <w:tab w:val="left" w:pos="1427"/>
          <w:tab w:val="left" w:pos="1428"/>
        </w:tabs>
        <w:rPr>
          <w:i/>
          <w:sz w:val="24"/>
        </w:rPr>
      </w:pPr>
      <w:r>
        <w:rPr>
          <w:i/>
          <w:color w:val="231F20"/>
          <w:sz w:val="24"/>
        </w:rPr>
        <w:t>The Coronavirus</w:t>
      </w:r>
      <w:r>
        <w:rPr>
          <w:i/>
          <w:color w:val="231F20"/>
          <w:spacing w:val="-5"/>
          <w:sz w:val="24"/>
        </w:rPr>
        <w:t xml:space="preserve"> </w:t>
      </w:r>
      <w:r>
        <w:rPr>
          <w:i/>
          <w:color w:val="231F20"/>
          <w:sz w:val="24"/>
        </w:rPr>
        <w:t>pandemic</w:t>
      </w:r>
    </w:p>
    <w:p w:rsidR="00DC3935" w:rsidRDefault="00DC3935">
      <w:pPr>
        <w:pStyle w:val="BodyText"/>
        <w:spacing w:before="3"/>
        <w:rPr>
          <w:i/>
        </w:rPr>
      </w:pPr>
    </w:p>
    <w:p w:rsidR="00DC3935" w:rsidRDefault="009E2591">
      <w:pPr>
        <w:pStyle w:val="BodyText"/>
        <w:spacing w:line="237" w:lineRule="auto"/>
        <w:ind w:left="1428" w:right="1051"/>
      </w:pPr>
      <w:r>
        <w:rPr>
          <w:color w:val="231F20"/>
        </w:rPr>
        <w:t>The pandemic is a health crisis but, clearly, it has financial implications, and the longer it goes on, the more serious those implications may become.</w:t>
      </w:r>
    </w:p>
    <w:p w:rsidR="00DC3935" w:rsidRDefault="00DC3935">
      <w:pPr>
        <w:pStyle w:val="BodyText"/>
      </w:pPr>
    </w:p>
    <w:p w:rsidR="00DC3935" w:rsidRDefault="009E2591">
      <w:pPr>
        <w:spacing w:before="1"/>
        <w:ind w:left="1428"/>
        <w:rPr>
          <w:b/>
          <w:sz w:val="24"/>
        </w:rPr>
      </w:pPr>
      <w:r>
        <w:rPr>
          <w:b/>
          <w:color w:val="231F20"/>
          <w:sz w:val="24"/>
        </w:rPr>
        <w:t>Short-term priorities</w:t>
      </w:r>
    </w:p>
    <w:p w:rsidR="00DC3935" w:rsidRDefault="009E2591">
      <w:pPr>
        <w:pStyle w:val="BodyText"/>
        <w:spacing w:before="2"/>
        <w:ind w:left="1428" w:right="850"/>
      </w:pPr>
      <w:r>
        <w:rPr>
          <w:color w:val="231F20"/>
        </w:rPr>
        <w:t>Whether as individuals, or in our local churches, synods or at Church House, the current financial concerns are the actual or potential loss of income, the control of expenditure, and our continued financial viability. This is all very real and totally understandable.</w:t>
      </w:r>
    </w:p>
    <w:p w:rsidR="00DC3935" w:rsidRDefault="00DC3935">
      <w:pPr>
        <w:pStyle w:val="BodyText"/>
        <w:spacing w:before="9"/>
        <w:rPr>
          <w:sz w:val="23"/>
        </w:rPr>
      </w:pPr>
    </w:p>
    <w:p w:rsidR="00DC3935" w:rsidRDefault="009E2591">
      <w:pPr>
        <w:pStyle w:val="BodyText"/>
        <w:ind w:left="1428" w:right="1238"/>
      </w:pPr>
      <w:r>
        <w:rPr>
          <w:color w:val="231F20"/>
        </w:rPr>
        <w:t>This makes consideration of these pension issues really difficult at this time. It would be easier if we could come back to them once the present crisis has passed and the new situation can be properly evaluated.</w:t>
      </w:r>
    </w:p>
    <w:p w:rsidR="00DC3935" w:rsidRDefault="00DC3935">
      <w:pPr>
        <w:pStyle w:val="BodyText"/>
      </w:pPr>
    </w:p>
    <w:p w:rsidR="00DC3935" w:rsidRDefault="009E2591">
      <w:pPr>
        <w:ind w:left="1428"/>
        <w:rPr>
          <w:b/>
          <w:sz w:val="24"/>
        </w:rPr>
      </w:pPr>
      <w:r>
        <w:rPr>
          <w:b/>
          <w:color w:val="231F20"/>
          <w:sz w:val="24"/>
        </w:rPr>
        <w:t>Asset values</w:t>
      </w:r>
    </w:p>
    <w:p w:rsidR="00DC3935" w:rsidRDefault="009E2591">
      <w:pPr>
        <w:pStyle w:val="BodyText"/>
        <w:spacing w:before="3"/>
        <w:ind w:left="1428" w:right="1064"/>
      </w:pPr>
      <w:r>
        <w:rPr>
          <w:color w:val="231F20"/>
        </w:rPr>
        <w:t>There has been a lot of turbulence in the financial markets, and some equities have suffered very substantial reductions in value. This affects the MPF directly (though less than the headline rate), but it also affects the trust companies holding URC assets.</w:t>
      </w:r>
    </w:p>
    <w:p w:rsidR="00DC3935" w:rsidRDefault="00DC3935">
      <w:pPr>
        <w:pStyle w:val="BodyText"/>
        <w:spacing w:before="9"/>
        <w:rPr>
          <w:sz w:val="23"/>
        </w:rPr>
      </w:pPr>
    </w:p>
    <w:p w:rsidR="00DC3935" w:rsidRDefault="009E2591">
      <w:pPr>
        <w:pStyle w:val="BodyText"/>
        <w:ind w:left="1428" w:right="836"/>
      </w:pPr>
      <w:r>
        <w:rPr>
          <w:color w:val="231F20"/>
        </w:rPr>
        <w:t>It is very hard for the different parts of the URC family to discuss how best and most fairly to share the burden of these pension challenges when we are not sure of the current or future financial positions of any of trusts.</w:t>
      </w:r>
    </w:p>
    <w:p w:rsidR="00DC3935" w:rsidRDefault="00DC3935">
      <w:pPr>
        <w:sectPr w:rsidR="00DC3935">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spacing w:before="92"/>
        <w:ind w:left="1428"/>
        <w:rPr>
          <w:b/>
          <w:sz w:val="24"/>
        </w:rPr>
      </w:pPr>
      <w:r>
        <w:rPr>
          <w:b/>
          <w:color w:val="231F20"/>
          <w:sz w:val="24"/>
        </w:rPr>
        <w:t>Inability to meet</w:t>
      </w:r>
    </w:p>
    <w:p w:rsidR="00DC3935" w:rsidRDefault="009E2591">
      <w:pPr>
        <w:pStyle w:val="BodyText"/>
        <w:spacing w:before="2"/>
        <w:ind w:left="1428" w:right="1011"/>
      </w:pPr>
      <w:r>
        <w:rPr>
          <w:color w:val="231F20"/>
        </w:rPr>
        <w:t>The URC consultation about these challenges has reached the stage where, ideally, all the URC trusts need to meet together to develop possible solutions. Virtual meetings of people from 14 trusts do not sound very attractive or likely to be successful.</w:t>
      </w:r>
    </w:p>
    <w:p w:rsidR="00DC3935" w:rsidRDefault="00DC3935">
      <w:pPr>
        <w:pStyle w:val="BodyText"/>
        <w:spacing w:before="9"/>
        <w:rPr>
          <w:sz w:val="23"/>
        </w:rPr>
      </w:pPr>
    </w:p>
    <w:p w:rsidR="00DC3935" w:rsidRDefault="009E2591">
      <w:pPr>
        <w:spacing w:before="1"/>
        <w:ind w:left="1428"/>
        <w:rPr>
          <w:b/>
          <w:sz w:val="24"/>
        </w:rPr>
      </w:pPr>
      <w:r>
        <w:rPr>
          <w:b/>
          <w:color w:val="231F20"/>
          <w:sz w:val="24"/>
        </w:rPr>
        <w:t>Timetable</w:t>
      </w:r>
    </w:p>
    <w:p w:rsidR="00DC3935" w:rsidRDefault="009E2591">
      <w:pPr>
        <w:pStyle w:val="BodyText"/>
        <w:spacing w:before="2"/>
        <w:ind w:left="1428" w:right="998"/>
      </w:pPr>
      <w:r>
        <w:rPr>
          <w:color w:val="231F20"/>
        </w:rPr>
        <w:t>The problem is that the deadline for reaching decisions about these pension matters remains the same. Time that we are losing now will have to be made up later on.</w:t>
      </w:r>
    </w:p>
    <w:p w:rsidR="00DC3935" w:rsidRDefault="00DC3935">
      <w:pPr>
        <w:pStyle w:val="BodyText"/>
        <w:spacing w:before="4"/>
        <w:rPr>
          <w:sz w:val="38"/>
        </w:rPr>
      </w:pPr>
    </w:p>
    <w:p w:rsidR="00DC3935" w:rsidRDefault="009E2591">
      <w:pPr>
        <w:pStyle w:val="Heading8"/>
        <w:numPr>
          <w:ilvl w:val="0"/>
          <w:numId w:val="54"/>
        </w:numPr>
        <w:tabs>
          <w:tab w:val="left" w:pos="1427"/>
          <w:tab w:val="left" w:pos="1429"/>
        </w:tabs>
        <w:ind w:right="1916"/>
      </w:pPr>
      <w:r>
        <w:rPr>
          <w:color w:val="231F20"/>
        </w:rPr>
        <w:t xml:space="preserve">The URC </w:t>
      </w:r>
      <w:r>
        <w:rPr>
          <w:color w:val="231F20"/>
          <w:spacing w:val="-3"/>
        </w:rPr>
        <w:t xml:space="preserve">Final </w:t>
      </w:r>
      <w:r>
        <w:rPr>
          <w:color w:val="231F20"/>
        </w:rPr>
        <w:t>Salary (Lay staff) Scheme – a good situation</w:t>
      </w:r>
    </w:p>
    <w:p w:rsidR="00DC3935" w:rsidRDefault="009E2591">
      <w:pPr>
        <w:pStyle w:val="ListParagraph"/>
        <w:numPr>
          <w:ilvl w:val="1"/>
          <w:numId w:val="54"/>
        </w:numPr>
        <w:tabs>
          <w:tab w:val="left" w:pos="1427"/>
          <w:tab w:val="left" w:pos="1428"/>
        </w:tabs>
        <w:spacing w:before="59"/>
        <w:rPr>
          <w:i/>
          <w:sz w:val="24"/>
        </w:rPr>
      </w:pPr>
      <w:r>
        <w:rPr>
          <w:i/>
          <w:color w:val="231F20"/>
          <w:sz w:val="24"/>
        </w:rPr>
        <w:t>Scope</w:t>
      </w:r>
    </w:p>
    <w:p w:rsidR="00DC3935" w:rsidRDefault="00DC3935">
      <w:pPr>
        <w:pStyle w:val="BodyText"/>
        <w:rPr>
          <w:i/>
        </w:rPr>
      </w:pPr>
    </w:p>
    <w:p w:rsidR="00DC3935" w:rsidRDefault="009E2591">
      <w:pPr>
        <w:pStyle w:val="BodyText"/>
        <w:ind w:left="1427" w:right="812"/>
      </w:pPr>
      <w:r>
        <w:rPr>
          <w:color w:val="231F20"/>
        </w:rPr>
        <w:t>Almost all the members of the Final Salary Scheme are lay, though a few ministers are members. Two-thirds of the members are, or have been, employees at Church House or Westminster College. The other third of members are, or were, employees of 11 of the synods and Northern College. These other bodies are participating employers in this scheme, which means that they share direct legal responsibility for its liabilities.</w:t>
      </w:r>
    </w:p>
    <w:p w:rsidR="00DC3935" w:rsidRDefault="00DC3935">
      <w:pPr>
        <w:pStyle w:val="BodyText"/>
        <w:spacing w:before="3"/>
      </w:pPr>
    </w:p>
    <w:p w:rsidR="00DC3935" w:rsidRDefault="009E2591">
      <w:pPr>
        <w:pStyle w:val="ListParagraph"/>
        <w:numPr>
          <w:ilvl w:val="1"/>
          <w:numId w:val="54"/>
        </w:numPr>
        <w:tabs>
          <w:tab w:val="left" w:pos="1427"/>
          <w:tab w:val="left" w:pos="1428"/>
        </w:tabs>
        <w:ind w:hanging="721"/>
        <w:rPr>
          <w:i/>
          <w:sz w:val="24"/>
        </w:rPr>
      </w:pPr>
      <w:r>
        <w:rPr>
          <w:i/>
          <w:color w:val="231F20"/>
          <w:sz w:val="24"/>
        </w:rPr>
        <w:t>Trustee</w:t>
      </w:r>
    </w:p>
    <w:p w:rsidR="00DC3935" w:rsidRDefault="00DC3935">
      <w:pPr>
        <w:pStyle w:val="BodyText"/>
        <w:rPr>
          <w:i/>
        </w:rPr>
      </w:pPr>
    </w:p>
    <w:p w:rsidR="00DC3935" w:rsidRDefault="009E2591">
      <w:pPr>
        <w:pStyle w:val="BodyText"/>
        <w:ind w:left="1427" w:right="812"/>
      </w:pPr>
      <w:r>
        <w:rPr>
          <w:color w:val="231F20"/>
        </w:rPr>
        <w:t>The trustee of the URC Final Salary Scheme is TPT Retirement Solutions (formerly the Pensions Trust). Representatives of TPT consult regularly with representatives of the Pensions Committee. However, responsibility for things like investment strategy, funding level, and the basis of actuarial valuations rests with the trustee.</w:t>
      </w:r>
    </w:p>
    <w:p w:rsidR="00DC3935" w:rsidRDefault="00DC3935">
      <w:pPr>
        <w:pStyle w:val="BodyText"/>
      </w:pPr>
    </w:p>
    <w:p w:rsidR="00DC3935" w:rsidRDefault="009E2591">
      <w:pPr>
        <w:pStyle w:val="BodyText"/>
        <w:ind w:left="1428" w:right="904"/>
      </w:pPr>
      <w:r>
        <w:rPr>
          <w:color w:val="231F20"/>
        </w:rPr>
        <w:t>TPT is a specialist pensions provider dealing with many different schemes. It has generally taken a highly prudent approach as trustee. This means that the contributions made by the URC and TPT’s investment strategy have, in effect, already addressed many of the issues in this scheme which are now such a challenge for the MPF.</w:t>
      </w:r>
    </w:p>
    <w:p w:rsidR="00DC3935" w:rsidRDefault="00DC3935">
      <w:pPr>
        <w:pStyle w:val="BodyText"/>
        <w:spacing w:before="7"/>
        <w:rPr>
          <w:sz w:val="23"/>
        </w:rPr>
      </w:pPr>
    </w:p>
    <w:p w:rsidR="00DC3935" w:rsidRDefault="009E2591">
      <w:pPr>
        <w:pStyle w:val="ListParagraph"/>
        <w:numPr>
          <w:ilvl w:val="1"/>
          <w:numId w:val="54"/>
        </w:numPr>
        <w:tabs>
          <w:tab w:val="left" w:pos="1427"/>
          <w:tab w:val="left" w:pos="1428"/>
        </w:tabs>
        <w:rPr>
          <w:i/>
          <w:sz w:val="24"/>
        </w:rPr>
      </w:pPr>
      <w:r>
        <w:rPr>
          <w:i/>
          <w:color w:val="231F20"/>
          <w:sz w:val="24"/>
        </w:rPr>
        <w:t>Actuarial valuation as at 30 September</w:t>
      </w:r>
      <w:r>
        <w:rPr>
          <w:i/>
          <w:color w:val="231F20"/>
          <w:spacing w:val="-11"/>
          <w:sz w:val="24"/>
        </w:rPr>
        <w:t xml:space="preserve"> </w:t>
      </w:r>
      <w:r>
        <w:rPr>
          <w:i/>
          <w:color w:val="231F20"/>
          <w:sz w:val="24"/>
        </w:rPr>
        <w:t>2016</w:t>
      </w:r>
    </w:p>
    <w:p w:rsidR="00DC3935" w:rsidRDefault="00DC3935">
      <w:pPr>
        <w:pStyle w:val="BodyText"/>
        <w:rPr>
          <w:i/>
        </w:rPr>
      </w:pPr>
    </w:p>
    <w:p w:rsidR="00DC3935" w:rsidRDefault="009E2591">
      <w:pPr>
        <w:pStyle w:val="BodyText"/>
        <w:ind w:left="1428" w:right="876"/>
      </w:pPr>
      <w:r>
        <w:rPr>
          <w:color w:val="231F20"/>
        </w:rPr>
        <w:t>This valuation happened on a bad day in the financial markets. For this and other reasons, the valuation on the TP basis showed a deficit of £5.7 million on assets of £23 million. This was a much worse position than three years earlier.</w:t>
      </w:r>
    </w:p>
    <w:p w:rsidR="00DC3935" w:rsidRDefault="00DC3935">
      <w:pPr>
        <w:pStyle w:val="BodyText"/>
      </w:pPr>
    </w:p>
    <w:p w:rsidR="00DC3935" w:rsidRDefault="009E2591">
      <w:pPr>
        <w:pStyle w:val="BodyText"/>
        <w:ind w:left="1428" w:right="796"/>
      </w:pPr>
      <w:r>
        <w:rPr>
          <w:color w:val="231F20"/>
        </w:rPr>
        <w:t>The participating employers agreed to make capital contributions of £3.4 million in 2017 / 2018. This enabled the overall level of regular contributions from 1 January 2018 to stay the same, with employer future service contributions going up from 17.6% to 25.1% of salary and deficit contributions going down from 10.5% to 3.0%. The contribution of active members remained unchanged at 7.5%.</w:t>
      </w:r>
    </w:p>
    <w:p w:rsidR="00DC3935" w:rsidRDefault="00DC3935">
      <w:pPr>
        <w:pStyle w:val="BodyText"/>
      </w:pPr>
    </w:p>
    <w:p w:rsidR="00DC3935" w:rsidRDefault="009E2591">
      <w:pPr>
        <w:pStyle w:val="ListParagraph"/>
        <w:numPr>
          <w:ilvl w:val="1"/>
          <w:numId w:val="54"/>
        </w:numPr>
        <w:tabs>
          <w:tab w:val="left" w:pos="1427"/>
          <w:tab w:val="left" w:pos="1428"/>
        </w:tabs>
        <w:rPr>
          <w:i/>
          <w:sz w:val="24"/>
        </w:rPr>
      </w:pPr>
      <w:r>
        <w:rPr>
          <w:i/>
          <w:color w:val="231F20"/>
          <w:sz w:val="24"/>
        </w:rPr>
        <w:t>Actuarial valuation as at 30 September</w:t>
      </w:r>
      <w:r>
        <w:rPr>
          <w:i/>
          <w:color w:val="231F20"/>
          <w:spacing w:val="-11"/>
          <w:sz w:val="24"/>
        </w:rPr>
        <w:t xml:space="preserve"> </w:t>
      </w:r>
      <w:r>
        <w:rPr>
          <w:i/>
          <w:color w:val="231F20"/>
          <w:sz w:val="24"/>
        </w:rPr>
        <w:t>2019</w:t>
      </w:r>
    </w:p>
    <w:p w:rsidR="00DC3935" w:rsidRDefault="00DC3935">
      <w:pPr>
        <w:pStyle w:val="BodyText"/>
        <w:rPr>
          <w:i/>
        </w:rPr>
      </w:pPr>
    </w:p>
    <w:p w:rsidR="00DC3935" w:rsidRDefault="009E2591">
      <w:pPr>
        <w:pStyle w:val="BodyText"/>
        <w:ind w:left="1428"/>
      </w:pPr>
      <w:r>
        <w:rPr>
          <w:color w:val="231F20"/>
        </w:rPr>
        <w:t>The latest valuation is under way, and is not yet concluded.</w:t>
      </w:r>
    </w:p>
    <w:p w:rsidR="00DC3935" w:rsidRDefault="00DC3935">
      <w:pPr>
        <w:sectPr w:rsidR="00DC3935">
          <w:headerReference w:type="even" r:id="rId169"/>
          <w:headerReference w:type="default" r:id="rId170"/>
          <w:footerReference w:type="even" r:id="rId171"/>
          <w:footerReference w:type="default" r:id="rId172"/>
          <w:pgSz w:w="11910" w:h="16840"/>
          <w:pgMar w:top="800" w:right="440" w:bottom="720" w:left="540" w:header="482" w:footer="537" w:gutter="0"/>
          <w:pgNumType w:start="122"/>
          <w:cols w:space="720"/>
        </w:sectPr>
      </w:pPr>
    </w:p>
    <w:p w:rsidR="00DC3935" w:rsidRDefault="00DC3935">
      <w:pPr>
        <w:pStyle w:val="BodyText"/>
        <w:spacing w:before="10"/>
        <w:rPr>
          <w:sz w:val="20"/>
        </w:rPr>
      </w:pPr>
    </w:p>
    <w:p w:rsidR="00DC3935" w:rsidRDefault="009E2591">
      <w:pPr>
        <w:pStyle w:val="BodyText"/>
        <w:spacing w:before="92"/>
        <w:ind w:left="1428" w:right="1250"/>
      </w:pPr>
      <w:r>
        <w:rPr>
          <w:color w:val="231F20"/>
        </w:rPr>
        <w:t>Early indications are that there was a small surplus on this scheme at the valuation date, which is an amazing turnaround, not least due to the capital contributions described above. Therefore, there will be no deficit contributions payable from 1 January 2021.</w:t>
      </w:r>
    </w:p>
    <w:p w:rsidR="00DC3935" w:rsidRDefault="00DC3935">
      <w:pPr>
        <w:pStyle w:val="BodyText"/>
        <w:spacing w:before="2"/>
      </w:pPr>
    </w:p>
    <w:p w:rsidR="00DC3935" w:rsidRDefault="009E2591">
      <w:pPr>
        <w:pStyle w:val="BodyText"/>
        <w:ind w:left="1428" w:right="878"/>
      </w:pPr>
      <w:r>
        <w:rPr>
          <w:color w:val="231F20"/>
        </w:rPr>
        <w:t>Future service contributions continue to rise. The historically low levels of interest rates have now persisted for more than a decade, and that seems unlikely to change any time soon.</w:t>
      </w:r>
    </w:p>
    <w:p w:rsidR="00DC3935" w:rsidRDefault="00DC3935">
      <w:pPr>
        <w:pStyle w:val="BodyText"/>
      </w:pPr>
    </w:p>
    <w:p w:rsidR="00DC3935" w:rsidRDefault="009E2591">
      <w:pPr>
        <w:pStyle w:val="BodyText"/>
        <w:spacing w:before="1"/>
        <w:ind w:left="1428" w:right="1077"/>
      </w:pPr>
      <w:r>
        <w:rPr>
          <w:color w:val="231F20"/>
        </w:rPr>
        <w:t>Although the figures are not yet finalised, it seems likely that there will be an increase of 5% to 6% of salary in the future service contribution rate, but no 3% deficit recovery payment – so a net increase in costs of 2% to 3%.</w:t>
      </w:r>
    </w:p>
    <w:p w:rsidR="00DC3935" w:rsidRDefault="00DC3935">
      <w:pPr>
        <w:pStyle w:val="BodyText"/>
        <w:spacing w:before="11"/>
        <w:rPr>
          <w:sz w:val="23"/>
        </w:rPr>
      </w:pPr>
    </w:p>
    <w:p w:rsidR="00DC3935" w:rsidRDefault="009E2591">
      <w:pPr>
        <w:pStyle w:val="ListParagraph"/>
        <w:numPr>
          <w:ilvl w:val="1"/>
          <w:numId w:val="54"/>
        </w:numPr>
        <w:tabs>
          <w:tab w:val="left" w:pos="1427"/>
          <w:tab w:val="left" w:pos="1428"/>
        </w:tabs>
        <w:rPr>
          <w:i/>
          <w:sz w:val="24"/>
        </w:rPr>
      </w:pPr>
      <w:r>
        <w:rPr>
          <w:i/>
          <w:color w:val="231F20"/>
          <w:sz w:val="24"/>
        </w:rPr>
        <w:t>Long-term funding</w:t>
      </w:r>
      <w:r>
        <w:rPr>
          <w:i/>
          <w:color w:val="231F20"/>
          <w:spacing w:val="-3"/>
          <w:sz w:val="24"/>
        </w:rPr>
        <w:t xml:space="preserve"> </w:t>
      </w:r>
      <w:r>
        <w:rPr>
          <w:i/>
          <w:color w:val="231F20"/>
          <w:sz w:val="24"/>
        </w:rPr>
        <w:t>objective</w:t>
      </w:r>
    </w:p>
    <w:p w:rsidR="00DC3935" w:rsidRDefault="00DC3935">
      <w:pPr>
        <w:pStyle w:val="BodyText"/>
        <w:rPr>
          <w:i/>
        </w:rPr>
      </w:pPr>
    </w:p>
    <w:p w:rsidR="00DC3935" w:rsidRDefault="009E2591">
      <w:pPr>
        <w:pStyle w:val="BodyText"/>
        <w:ind w:left="1428" w:right="823"/>
      </w:pPr>
      <w:r>
        <w:rPr>
          <w:color w:val="231F20"/>
        </w:rPr>
        <w:t>TPT has modified its approach to anticipate the likely requirements of TPR regarding a journey towards the long-term funding target. TPT does not anticipate any serious future financial challenge in meeting the LTO. However, that was before the recent turbulence in the financial markets. Conversations with TPT continue.</w:t>
      </w:r>
    </w:p>
    <w:p w:rsidR="00DC3935" w:rsidRDefault="00DC3935">
      <w:pPr>
        <w:pStyle w:val="BodyText"/>
        <w:spacing w:before="7"/>
        <w:rPr>
          <w:sz w:val="34"/>
        </w:rPr>
      </w:pPr>
    </w:p>
    <w:p w:rsidR="00DC3935" w:rsidRDefault="009E2591">
      <w:pPr>
        <w:pStyle w:val="Heading8"/>
        <w:numPr>
          <w:ilvl w:val="0"/>
          <w:numId w:val="54"/>
        </w:numPr>
        <w:tabs>
          <w:tab w:val="left" w:pos="1427"/>
          <w:tab w:val="left" w:pos="1429"/>
        </w:tabs>
      </w:pPr>
      <w:r>
        <w:rPr>
          <w:color w:val="231F20"/>
        </w:rPr>
        <w:t xml:space="preserve">The URC Ministers’ Pension Fund – </w:t>
      </w:r>
      <w:r>
        <w:rPr>
          <w:color w:val="231F20"/>
          <w:spacing w:val="-3"/>
        </w:rPr>
        <w:t xml:space="preserve">the </w:t>
      </w:r>
      <w:r>
        <w:rPr>
          <w:color w:val="231F20"/>
        </w:rPr>
        <w:t>current</w:t>
      </w:r>
      <w:r>
        <w:rPr>
          <w:color w:val="231F20"/>
          <w:spacing w:val="-7"/>
        </w:rPr>
        <w:t xml:space="preserve"> </w:t>
      </w:r>
      <w:r>
        <w:rPr>
          <w:color w:val="231F20"/>
        </w:rPr>
        <w:t>situation</w:t>
      </w:r>
    </w:p>
    <w:p w:rsidR="00DC3935" w:rsidRDefault="009E2591">
      <w:pPr>
        <w:pStyle w:val="ListParagraph"/>
        <w:numPr>
          <w:ilvl w:val="1"/>
          <w:numId w:val="54"/>
        </w:numPr>
        <w:tabs>
          <w:tab w:val="left" w:pos="1427"/>
          <w:tab w:val="left" w:pos="1428"/>
        </w:tabs>
        <w:spacing w:before="58"/>
        <w:rPr>
          <w:i/>
          <w:sz w:val="24"/>
        </w:rPr>
      </w:pPr>
      <w:r>
        <w:rPr>
          <w:i/>
          <w:color w:val="231F20"/>
          <w:sz w:val="24"/>
        </w:rPr>
        <w:t>Scope</w:t>
      </w:r>
    </w:p>
    <w:p w:rsidR="00DC3935" w:rsidRDefault="00DC3935">
      <w:pPr>
        <w:pStyle w:val="BodyText"/>
        <w:spacing w:before="11"/>
        <w:rPr>
          <w:i/>
          <w:sz w:val="23"/>
        </w:rPr>
      </w:pPr>
    </w:p>
    <w:p w:rsidR="00DC3935" w:rsidRDefault="009E2591">
      <w:pPr>
        <w:pStyle w:val="BodyText"/>
        <w:ind w:left="1427" w:right="1106"/>
      </w:pPr>
      <w:r>
        <w:rPr>
          <w:color w:val="231F20"/>
        </w:rPr>
        <w:t>Almost all the members of the URC Ministers’ Pension Fund are ministers or church related community workers who serve or have served the URC. A small number of ecumenical bodies have become participating employers in this scheme because they have employed URC ministers.</w:t>
      </w:r>
    </w:p>
    <w:p w:rsidR="00DC3935" w:rsidRDefault="00DC3935">
      <w:pPr>
        <w:pStyle w:val="BodyText"/>
        <w:spacing w:before="9"/>
        <w:rPr>
          <w:sz w:val="23"/>
        </w:rPr>
      </w:pPr>
    </w:p>
    <w:p w:rsidR="00DC3935" w:rsidRDefault="009E2591">
      <w:pPr>
        <w:pStyle w:val="ListParagraph"/>
        <w:numPr>
          <w:ilvl w:val="1"/>
          <w:numId w:val="54"/>
        </w:numPr>
        <w:tabs>
          <w:tab w:val="left" w:pos="1427"/>
          <w:tab w:val="left" w:pos="1428"/>
        </w:tabs>
        <w:ind w:hanging="721"/>
        <w:rPr>
          <w:i/>
          <w:sz w:val="24"/>
        </w:rPr>
      </w:pPr>
      <w:r>
        <w:rPr>
          <w:i/>
          <w:color w:val="231F20"/>
          <w:sz w:val="24"/>
        </w:rPr>
        <w:t>Trustee</w:t>
      </w:r>
    </w:p>
    <w:p w:rsidR="00DC3935" w:rsidRDefault="00DC3935">
      <w:pPr>
        <w:pStyle w:val="BodyText"/>
        <w:rPr>
          <w:i/>
        </w:rPr>
      </w:pPr>
    </w:p>
    <w:p w:rsidR="00DC3935" w:rsidRDefault="009E2591">
      <w:pPr>
        <w:pStyle w:val="BodyText"/>
        <w:ind w:left="1427" w:right="944"/>
      </w:pPr>
      <w:r>
        <w:rPr>
          <w:color w:val="231F20"/>
        </w:rPr>
        <w:t>The trustee of the URC Ministers’ Pension Fund (MPF) is the URC Ministers’ Pension Trust (MPT). This is an ‘in house’ corporate trustee, though it is legally obliged to act independently of the Church. It must act prudently, impartially, and solely in the best interests of the beneficiaries. Its primary role is to ensure that the benefits already earned by the members of the scheme for their past service are paid when due. All the directors of the trust company are members of the URC, but the trustee’s professional advisers are different from those of the Church.</w:t>
      </w:r>
    </w:p>
    <w:p w:rsidR="00DC3935" w:rsidRDefault="00DC3935">
      <w:pPr>
        <w:pStyle w:val="BodyText"/>
        <w:spacing w:before="3"/>
      </w:pPr>
    </w:p>
    <w:p w:rsidR="00DC3935" w:rsidRDefault="009E2591">
      <w:pPr>
        <w:pStyle w:val="ListParagraph"/>
        <w:numPr>
          <w:ilvl w:val="1"/>
          <w:numId w:val="54"/>
        </w:numPr>
        <w:tabs>
          <w:tab w:val="left" w:pos="1427"/>
          <w:tab w:val="left" w:pos="1428"/>
        </w:tabs>
        <w:ind w:hanging="721"/>
        <w:rPr>
          <w:i/>
          <w:sz w:val="24"/>
        </w:rPr>
      </w:pPr>
      <w:r>
        <w:rPr>
          <w:i/>
          <w:color w:val="231F20"/>
          <w:sz w:val="24"/>
        </w:rPr>
        <w:t>Actuarial valuation as at 1 January</w:t>
      </w:r>
      <w:r>
        <w:rPr>
          <w:i/>
          <w:color w:val="231F20"/>
          <w:spacing w:val="-8"/>
          <w:sz w:val="24"/>
        </w:rPr>
        <w:t xml:space="preserve"> </w:t>
      </w:r>
      <w:r>
        <w:rPr>
          <w:i/>
          <w:color w:val="231F20"/>
          <w:sz w:val="24"/>
        </w:rPr>
        <w:t>2018</w:t>
      </w:r>
    </w:p>
    <w:p w:rsidR="00DC3935" w:rsidRDefault="00DC3935">
      <w:pPr>
        <w:pStyle w:val="BodyText"/>
        <w:rPr>
          <w:i/>
        </w:rPr>
      </w:pPr>
    </w:p>
    <w:p w:rsidR="00DC3935" w:rsidRDefault="009E2591">
      <w:pPr>
        <w:pStyle w:val="BodyText"/>
        <w:ind w:left="1427"/>
      </w:pPr>
      <w:r>
        <w:rPr>
          <w:color w:val="231F20"/>
        </w:rPr>
        <w:t>This valuation happened on a good day for the financial markets.</w:t>
      </w:r>
    </w:p>
    <w:p w:rsidR="00DC3935" w:rsidRDefault="00DC3935">
      <w:pPr>
        <w:pStyle w:val="BodyText"/>
        <w:spacing w:before="2"/>
      </w:pPr>
    </w:p>
    <w:p w:rsidR="00DC3935" w:rsidRDefault="009E2591">
      <w:pPr>
        <w:pStyle w:val="BodyText"/>
        <w:spacing w:line="237" w:lineRule="auto"/>
        <w:ind w:left="1427" w:right="1051"/>
      </w:pPr>
      <w:r>
        <w:rPr>
          <w:color w:val="231F20"/>
        </w:rPr>
        <w:t>The actuarial valuation produces several valuations of the scheme’s assets and liabilities on different bases.</w:t>
      </w:r>
    </w:p>
    <w:p w:rsidR="00DC3935" w:rsidRDefault="00DC3935">
      <w:pPr>
        <w:pStyle w:val="BodyText"/>
        <w:spacing w:before="1"/>
      </w:pPr>
    </w:p>
    <w:p w:rsidR="00DC3935" w:rsidRDefault="009E2591">
      <w:pPr>
        <w:pStyle w:val="BodyText"/>
        <w:ind w:left="1427" w:right="878"/>
      </w:pPr>
      <w:r>
        <w:rPr>
          <w:color w:val="231F20"/>
        </w:rPr>
        <w:t>The ‘Technical Provisions’ (TP) basis is the one used to determine the schedule of contributions payable by the employer and the members. On the TP basis, this valuation showed a deficit of £3.95 million on assets of £140 million. This compared with a deficit of £16.6 million on assets of £112 million in 2015 and a</w:t>
      </w:r>
    </w:p>
    <w:p w:rsidR="00DC3935" w:rsidRDefault="00DC3935">
      <w:pPr>
        <w:sectPr w:rsidR="00DC3935">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BodyText"/>
        <w:spacing w:before="92"/>
        <w:ind w:left="1428" w:right="1384"/>
      </w:pPr>
      <w:r>
        <w:rPr>
          <w:color w:val="231F20"/>
        </w:rPr>
        <w:t>deficit of £22.8 million on assets of £72 million back in 2009, just after the financial crash, when a 20-year recovery plan was agreed which would have lasted until 2030.</w:t>
      </w:r>
    </w:p>
    <w:p w:rsidR="00DC3935" w:rsidRDefault="00DC3935">
      <w:pPr>
        <w:pStyle w:val="BodyText"/>
      </w:pPr>
    </w:p>
    <w:p w:rsidR="00DC3935" w:rsidRDefault="009E2591">
      <w:pPr>
        <w:pStyle w:val="BodyText"/>
        <w:ind w:left="1428" w:right="823"/>
      </w:pPr>
      <w:r>
        <w:rPr>
          <w:color w:val="231F20"/>
        </w:rPr>
        <w:t>Following the 2018 valuation, it was agreed that recovery payments could be reduced by about £500k per year from 2019, with the aim of eliminating the deficit by mid-2025 (still earlier than the previous target date).</w:t>
      </w:r>
    </w:p>
    <w:p w:rsidR="00DC3935" w:rsidRDefault="00DC3935">
      <w:pPr>
        <w:pStyle w:val="BodyText"/>
      </w:pPr>
    </w:p>
    <w:p w:rsidR="00DC3935" w:rsidRDefault="009E2591">
      <w:pPr>
        <w:pStyle w:val="BodyText"/>
        <w:ind w:left="1428" w:right="1117"/>
      </w:pPr>
      <w:r>
        <w:rPr>
          <w:color w:val="231F20"/>
        </w:rPr>
        <w:t>Mainly because of the persistent exceptionally low interest rates, the employer future service contributions went up from 1 January 2019 to 21.95% of stipend. This compared with 14.90% following the 2015 and 12.35% following the valuation back in 2009. Employee contributions have been 7.5% of stipend since 2010.</w:t>
      </w:r>
    </w:p>
    <w:p w:rsidR="00DC3935" w:rsidRDefault="00DC3935">
      <w:pPr>
        <w:pStyle w:val="BodyText"/>
      </w:pPr>
    </w:p>
    <w:p w:rsidR="00DC3935" w:rsidRDefault="009E2591">
      <w:pPr>
        <w:pStyle w:val="BodyText"/>
        <w:ind w:left="1428" w:right="943"/>
        <w:jc w:val="both"/>
      </w:pPr>
      <w:r>
        <w:rPr>
          <w:color w:val="231F20"/>
        </w:rPr>
        <w:t>The solvency valuation is, in essence, the amount that it would cost to sell all the liabilities of the scheme (and the associated risks) to an insurance company. On the solvency basis, the 2018 valuation showed a deficit of £73.2 million.</w:t>
      </w:r>
    </w:p>
    <w:p w:rsidR="00DC3935" w:rsidRDefault="00DC3935">
      <w:pPr>
        <w:pStyle w:val="BodyText"/>
      </w:pPr>
    </w:p>
    <w:p w:rsidR="00DC3935" w:rsidRDefault="009E2591">
      <w:pPr>
        <w:pStyle w:val="BodyText"/>
        <w:ind w:left="1428" w:right="903"/>
      </w:pPr>
      <w:r>
        <w:rPr>
          <w:color w:val="231F20"/>
        </w:rPr>
        <w:t>Immediately after the finalising of this valuation, because the trustee and the Church were aware of some significant issues that would need to be addressed before the next valuation, the IRM project was set up as a joint venture between the trustee and the Church. That was before the intervention of TPR described in</w:t>
      </w:r>
    </w:p>
    <w:p w:rsidR="00DC3935" w:rsidRDefault="009E2591">
      <w:pPr>
        <w:pStyle w:val="BodyText"/>
        <w:ind w:left="1428"/>
      </w:pPr>
      <w:r>
        <w:rPr>
          <w:color w:val="231F20"/>
        </w:rPr>
        <w:t>4.2 above.</w:t>
      </w:r>
    </w:p>
    <w:p w:rsidR="00DC3935" w:rsidRDefault="00DC3935">
      <w:pPr>
        <w:pStyle w:val="BodyText"/>
        <w:spacing w:before="7"/>
        <w:rPr>
          <w:sz w:val="34"/>
        </w:rPr>
      </w:pPr>
    </w:p>
    <w:p w:rsidR="00DC3935" w:rsidRDefault="009E2591">
      <w:pPr>
        <w:pStyle w:val="Heading8"/>
        <w:numPr>
          <w:ilvl w:val="0"/>
          <w:numId w:val="54"/>
        </w:numPr>
        <w:tabs>
          <w:tab w:val="left" w:pos="1427"/>
          <w:tab w:val="left" w:pos="1429"/>
        </w:tabs>
        <w:ind w:right="1205"/>
      </w:pPr>
      <w:r>
        <w:rPr>
          <w:color w:val="231F20"/>
        </w:rPr>
        <w:t>The URC Ministers’ Pension Fund – a very challenging future</w:t>
      </w:r>
    </w:p>
    <w:p w:rsidR="00DC3935" w:rsidRDefault="009E2591">
      <w:pPr>
        <w:pStyle w:val="ListParagraph"/>
        <w:numPr>
          <w:ilvl w:val="1"/>
          <w:numId w:val="54"/>
        </w:numPr>
        <w:tabs>
          <w:tab w:val="left" w:pos="1427"/>
          <w:tab w:val="left" w:pos="1428"/>
        </w:tabs>
        <w:spacing w:before="59"/>
        <w:rPr>
          <w:i/>
          <w:sz w:val="24"/>
        </w:rPr>
      </w:pPr>
      <w:r>
        <w:rPr>
          <w:i/>
          <w:color w:val="231F20"/>
          <w:sz w:val="24"/>
        </w:rPr>
        <w:t>Summary of the issues that we</w:t>
      </w:r>
      <w:r>
        <w:rPr>
          <w:i/>
          <w:color w:val="231F20"/>
          <w:spacing w:val="-3"/>
          <w:sz w:val="24"/>
        </w:rPr>
        <w:t xml:space="preserve"> </w:t>
      </w:r>
      <w:r>
        <w:rPr>
          <w:i/>
          <w:color w:val="231F20"/>
          <w:sz w:val="24"/>
        </w:rPr>
        <w:t>face</w:t>
      </w:r>
    </w:p>
    <w:p w:rsidR="00DC3935" w:rsidRDefault="00DC3935">
      <w:pPr>
        <w:pStyle w:val="BodyText"/>
        <w:spacing w:before="2"/>
        <w:rPr>
          <w:i/>
        </w:rPr>
      </w:pPr>
    </w:p>
    <w:p w:rsidR="00DC3935" w:rsidRDefault="009E2591">
      <w:pPr>
        <w:pStyle w:val="BodyText"/>
        <w:spacing w:before="1" w:line="237" w:lineRule="auto"/>
        <w:ind w:left="1427" w:right="1024"/>
        <w:jc w:val="both"/>
      </w:pPr>
      <w:r>
        <w:rPr>
          <w:color w:val="231F20"/>
        </w:rPr>
        <w:t>There are two significant issues which the Church has to deal with over the next 12 months or so, before the 2021 valuation is finalised:</w:t>
      </w:r>
    </w:p>
    <w:p w:rsidR="00DC3935" w:rsidRDefault="00DC3935">
      <w:pPr>
        <w:pStyle w:val="BodyText"/>
      </w:pPr>
    </w:p>
    <w:p w:rsidR="00DC3935" w:rsidRDefault="009E2591">
      <w:pPr>
        <w:spacing w:before="1"/>
        <w:ind w:left="1427"/>
        <w:rPr>
          <w:sz w:val="24"/>
        </w:rPr>
      </w:pPr>
      <w:r>
        <w:rPr>
          <w:b/>
          <w:color w:val="231F20"/>
          <w:sz w:val="24"/>
        </w:rPr>
        <w:t xml:space="preserve">Legal backing </w:t>
      </w:r>
      <w:r>
        <w:rPr>
          <w:color w:val="231F20"/>
          <w:sz w:val="24"/>
        </w:rPr>
        <w:t>(7.3)</w:t>
      </w:r>
    </w:p>
    <w:p w:rsidR="00DC3935" w:rsidRDefault="009E2591">
      <w:pPr>
        <w:pStyle w:val="BodyText"/>
        <w:spacing w:before="2"/>
        <w:ind w:left="1427" w:right="808"/>
      </w:pPr>
      <w:r>
        <w:rPr>
          <w:color w:val="231F20"/>
        </w:rPr>
        <w:t xml:space="preserve">Currently, the URC Trust as the legal owner of the assets of General Assembly provides a limited legally enforceable guarantee of the MPF to the MPT. If there is not similar legal backing from the synod trusts, then their assets will not be considered to be available </w:t>
      </w:r>
      <w:r>
        <w:rPr>
          <w:color w:val="231F20"/>
          <w:spacing w:val="-3"/>
        </w:rPr>
        <w:t xml:space="preserve">to </w:t>
      </w:r>
      <w:r>
        <w:rPr>
          <w:color w:val="231F20"/>
        </w:rPr>
        <w:t>the MPF, and the employer covenant will be deemed to be much</w:t>
      </w:r>
      <w:r>
        <w:rPr>
          <w:color w:val="231F20"/>
          <w:spacing w:val="-7"/>
        </w:rPr>
        <w:t xml:space="preserve"> </w:t>
      </w:r>
      <w:r>
        <w:rPr>
          <w:color w:val="231F20"/>
        </w:rPr>
        <w:t>weaker.</w:t>
      </w:r>
    </w:p>
    <w:p w:rsidR="00DC3935" w:rsidRDefault="00DC3935">
      <w:pPr>
        <w:pStyle w:val="BodyText"/>
      </w:pPr>
    </w:p>
    <w:p w:rsidR="00DC3935" w:rsidRDefault="009E2591">
      <w:pPr>
        <w:pStyle w:val="BodyText"/>
        <w:ind w:left="1428" w:right="937"/>
        <w:jc w:val="both"/>
      </w:pPr>
      <w:r>
        <w:rPr>
          <w:color w:val="231F20"/>
        </w:rPr>
        <w:t>The Church family has to decide what level and quality of legal backing it is able and willing to provide. This will impact directly on the size of the 2021 deficit and, therefore, on the size of the recovery payments required.</w:t>
      </w:r>
    </w:p>
    <w:p w:rsidR="00DC3935" w:rsidRDefault="00DC3935">
      <w:pPr>
        <w:pStyle w:val="BodyText"/>
      </w:pPr>
    </w:p>
    <w:p w:rsidR="00DC3935" w:rsidRDefault="009E2591">
      <w:pPr>
        <w:pStyle w:val="BodyText"/>
        <w:ind w:left="1428" w:right="984"/>
      </w:pPr>
      <w:r>
        <w:rPr>
          <w:color w:val="231F20"/>
        </w:rPr>
        <w:t>The strength of this legal backing will also affect the Church’s ability to negotiate a ‘bespoke’ approach to achieving the LTO (7.2) for the MPF, and the size and timing of the required further cash contributions to the Fund.</w:t>
      </w:r>
    </w:p>
    <w:p w:rsidR="00DC3935" w:rsidRDefault="00DC3935">
      <w:pPr>
        <w:pStyle w:val="BodyText"/>
      </w:pPr>
    </w:p>
    <w:p w:rsidR="00DC3935" w:rsidRDefault="009E2591">
      <w:pPr>
        <w:spacing w:line="275" w:lineRule="exact"/>
        <w:ind w:left="1428"/>
        <w:rPr>
          <w:sz w:val="24"/>
        </w:rPr>
      </w:pPr>
      <w:r>
        <w:rPr>
          <w:b/>
          <w:color w:val="231F20"/>
          <w:sz w:val="24"/>
        </w:rPr>
        <w:t xml:space="preserve">Dealing with the 2021 deficit </w:t>
      </w:r>
      <w:r>
        <w:rPr>
          <w:color w:val="231F20"/>
          <w:sz w:val="24"/>
        </w:rPr>
        <w:t>(7.4)</w:t>
      </w:r>
    </w:p>
    <w:p w:rsidR="00DC3935" w:rsidRDefault="009E2591">
      <w:pPr>
        <w:pStyle w:val="BodyText"/>
        <w:spacing w:line="242" w:lineRule="auto"/>
        <w:ind w:left="1428" w:right="1289"/>
      </w:pPr>
      <w:r>
        <w:rPr>
          <w:color w:val="231F20"/>
        </w:rPr>
        <w:t>Depending on the quality of the legal backing and on the state of the financial markets at the time, the 2021 deficit is likely to be in the range £20 million to</w:t>
      </w:r>
    </w:p>
    <w:p w:rsidR="00DC3935" w:rsidRDefault="009E2591">
      <w:pPr>
        <w:pStyle w:val="BodyText"/>
        <w:spacing w:line="242" w:lineRule="auto"/>
        <w:ind w:left="1428" w:right="997"/>
      </w:pPr>
      <w:r>
        <w:rPr>
          <w:color w:val="231F20"/>
        </w:rPr>
        <w:t>£40 million. We understand that TPR will expect this deficit to be resolved within six years.</w:t>
      </w:r>
    </w:p>
    <w:p w:rsidR="00DC3935" w:rsidRDefault="00DC3935">
      <w:pPr>
        <w:spacing w:line="242" w:lineRule="auto"/>
        <w:sectPr w:rsidR="00DC3935">
          <w:pgSz w:w="11910" w:h="16840"/>
          <w:pgMar w:top="800" w:right="440" w:bottom="720" w:left="540" w:header="482" w:footer="537" w:gutter="0"/>
          <w:cols w:space="720"/>
        </w:sectPr>
      </w:pPr>
    </w:p>
    <w:p w:rsidR="00DC3935" w:rsidRDefault="00DC3935">
      <w:pPr>
        <w:pStyle w:val="BodyText"/>
        <w:rPr>
          <w:sz w:val="20"/>
        </w:rPr>
      </w:pPr>
    </w:p>
    <w:p w:rsidR="00DC3935" w:rsidRDefault="00DC3935">
      <w:pPr>
        <w:pStyle w:val="BodyText"/>
        <w:rPr>
          <w:sz w:val="25"/>
        </w:rPr>
      </w:pPr>
    </w:p>
    <w:p w:rsidR="00DC3935" w:rsidRDefault="009E2591">
      <w:pPr>
        <w:pStyle w:val="BodyText"/>
        <w:spacing w:before="95" w:line="237" w:lineRule="auto"/>
        <w:ind w:left="1428" w:right="998"/>
      </w:pPr>
      <w:r>
        <w:rPr>
          <w:color w:val="231F20"/>
        </w:rPr>
        <w:t>The URC family needs to plan for how this deficit will be dealt with, in a way that minimises the impact on the life and mission of the Church in all its parts.</w:t>
      </w:r>
    </w:p>
    <w:p w:rsidR="00DC3935" w:rsidRDefault="00DC3935">
      <w:pPr>
        <w:pStyle w:val="BodyText"/>
        <w:spacing w:before="1"/>
      </w:pPr>
    </w:p>
    <w:p w:rsidR="00DC3935" w:rsidRDefault="009E2591">
      <w:pPr>
        <w:pStyle w:val="BodyText"/>
        <w:spacing w:line="242" w:lineRule="auto"/>
        <w:ind w:left="1428" w:right="1078"/>
      </w:pPr>
      <w:r>
        <w:rPr>
          <w:color w:val="231F20"/>
        </w:rPr>
        <w:t>There are two other issues which may feel slightly longer term, but are really all part of the same situation:</w:t>
      </w:r>
    </w:p>
    <w:p w:rsidR="00DC3935" w:rsidRDefault="00DC3935">
      <w:pPr>
        <w:pStyle w:val="BodyText"/>
        <w:spacing w:before="8"/>
        <w:rPr>
          <w:sz w:val="23"/>
        </w:rPr>
      </w:pPr>
    </w:p>
    <w:p w:rsidR="00DC3935" w:rsidRDefault="009E2591">
      <w:pPr>
        <w:spacing w:line="275" w:lineRule="exact"/>
        <w:ind w:left="1428"/>
        <w:rPr>
          <w:sz w:val="24"/>
        </w:rPr>
      </w:pPr>
      <w:r>
        <w:rPr>
          <w:b/>
          <w:color w:val="231F20"/>
          <w:sz w:val="24"/>
        </w:rPr>
        <w:t xml:space="preserve">Long-term funding objective </w:t>
      </w:r>
      <w:r>
        <w:rPr>
          <w:color w:val="231F20"/>
          <w:sz w:val="24"/>
        </w:rPr>
        <w:t>(7.2)</w:t>
      </w:r>
    </w:p>
    <w:p w:rsidR="00DC3935" w:rsidRDefault="009E2591">
      <w:pPr>
        <w:pStyle w:val="BodyText"/>
        <w:ind w:left="1428" w:right="824"/>
      </w:pPr>
      <w:r>
        <w:rPr>
          <w:color w:val="231F20"/>
        </w:rPr>
        <w:t>The long-term objective (LTO) of a maturing pension scheme is the point at which its funds are held in low-risk assets, and it has little risk that it will need to rely on the employer for further funding. The TPR consultation document makes it clear that this is the key issue for TPR, and that all the others should be seen in this context.</w:t>
      </w:r>
    </w:p>
    <w:p w:rsidR="00DC3935" w:rsidRDefault="00DC3935">
      <w:pPr>
        <w:pStyle w:val="BodyText"/>
        <w:spacing w:before="11"/>
        <w:rPr>
          <w:sz w:val="23"/>
        </w:rPr>
      </w:pPr>
    </w:p>
    <w:p w:rsidR="00DC3935" w:rsidRDefault="009E2591">
      <w:pPr>
        <w:pStyle w:val="BodyText"/>
        <w:ind w:left="1428"/>
      </w:pPr>
      <w:r>
        <w:rPr>
          <w:color w:val="231F20"/>
        </w:rPr>
        <w:t>It is not yet clear what the implications are for the MPF.</w:t>
      </w:r>
    </w:p>
    <w:p w:rsidR="00DC3935" w:rsidRDefault="00DC3935">
      <w:pPr>
        <w:pStyle w:val="BodyText"/>
      </w:pPr>
    </w:p>
    <w:p w:rsidR="00DC3935" w:rsidRDefault="009E2591">
      <w:pPr>
        <w:pStyle w:val="BodyText"/>
        <w:ind w:left="1428" w:right="857"/>
      </w:pPr>
      <w:r>
        <w:rPr>
          <w:color w:val="231F20"/>
        </w:rPr>
        <w:t>As at the 2018 valuation, the actuary estimated the cost of immediately moving to a low residual level of growth assets and an assumed overall level of return on the MPF assets of ‘gilts + 0.5%’. The estimated cost was around £48 million. This figure is equivalent to the £4 million deficit in the 2018 valuation, plus the £20 million of extra prudence expected by TPR and referred to in 4.2(</w:t>
      </w:r>
      <w:proofErr w:type="spellStart"/>
      <w:r>
        <w:rPr>
          <w:color w:val="231F20"/>
        </w:rPr>
        <w:t>i</w:t>
      </w:r>
      <w:proofErr w:type="spellEnd"/>
      <w:r>
        <w:rPr>
          <w:color w:val="231F20"/>
        </w:rPr>
        <w:t>), plus £24 million for the projected loss of income on the growth assets.</w:t>
      </w:r>
    </w:p>
    <w:p w:rsidR="00DC3935" w:rsidRDefault="00DC3935">
      <w:pPr>
        <w:pStyle w:val="BodyText"/>
        <w:spacing w:before="2"/>
      </w:pPr>
    </w:p>
    <w:p w:rsidR="00DC3935" w:rsidRDefault="009E2591">
      <w:pPr>
        <w:spacing w:before="1" w:line="275" w:lineRule="exact"/>
        <w:ind w:left="1428"/>
        <w:rPr>
          <w:sz w:val="24"/>
        </w:rPr>
      </w:pPr>
      <w:r>
        <w:rPr>
          <w:b/>
          <w:color w:val="231F20"/>
          <w:sz w:val="24"/>
        </w:rPr>
        <w:t xml:space="preserve">Providing against future shocks in the financial markets </w:t>
      </w:r>
      <w:r>
        <w:rPr>
          <w:color w:val="231F20"/>
          <w:sz w:val="24"/>
        </w:rPr>
        <w:t>(7.5)</w:t>
      </w:r>
    </w:p>
    <w:p w:rsidR="00DC3935" w:rsidRDefault="009E2591">
      <w:pPr>
        <w:pStyle w:val="BodyText"/>
        <w:ind w:left="1428" w:right="850"/>
      </w:pPr>
      <w:r>
        <w:rPr>
          <w:color w:val="231F20"/>
        </w:rPr>
        <w:t>If the employer wants the MPF to include growth assets, then there is an unavoidable risk that a shock in the financial markets could give rise to a deficit. Because of the relatively short period now being allowed for dealing with a deficit, it is unrealistic to expect the URC to be able to do this out of normal income streams. It is, therefore, necessary to plan for how such an event would be dealt with. TPR or the trustee might insist that any such plan is backed up by some form of legal undertaking.</w:t>
      </w:r>
    </w:p>
    <w:p w:rsidR="00DC3935" w:rsidRDefault="00DC3935">
      <w:pPr>
        <w:pStyle w:val="BodyText"/>
        <w:spacing w:before="10"/>
        <w:rPr>
          <w:sz w:val="23"/>
        </w:rPr>
      </w:pPr>
    </w:p>
    <w:p w:rsidR="00DC3935" w:rsidRDefault="009E2591">
      <w:pPr>
        <w:pStyle w:val="ListParagraph"/>
        <w:numPr>
          <w:ilvl w:val="1"/>
          <w:numId w:val="54"/>
        </w:numPr>
        <w:tabs>
          <w:tab w:val="left" w:pos="1427"/>
          <w:tab w:val="left" w:pos="1428"/>
        </w:tabs>
        <w:rPr>
          <w:i/>
          <w:sz w:val="24"/>
        </w:rPr>
      </w:pPr>
      <w:r>
        <w:rPr>
          <w:i/>
          <w:color w:val="231F20"/>
          <w:sz w:val="24"/>
        </w:rPr>
        <w:t>Long-term funding</w:t>
      </w:r>
      <w:r>
        <w:rPr>
          <w:i/>
          <w:color w:val="231F20"/>
          <w:spacing w:val="-3"/>
          <w:sz w:val="24"/>
        </w:rPr>
        <w:t xml:space="preserve"> </w:t>
      </w:r>
      <w:r>
        <w:rPr>
          <w:i/>
          <w:color w:val="231F20"/>
          <w:sz w:val="24"/>
        </w:rPr>
        <w:t>objective</w:t>
      </w:r>
    </w:p>
    <w:p w:rsidR="00DC3935" w:rsidRDefault="00DC3935">
      <w:pPr>
        <w:pStyle w:val="BodyText"/>
        <w:rPr>
          <w:i/>
        </w:rPr>
      </w:pPr>
    </w:p>
    <w:p w:rsidR="00DC3935" w:rsidRDefault="009E2591">
      <w:pPr>
        <w:pStyle w:val="BodyText"/>
        <w:ind w:left="1428" w:right="1104"/>
      </w:pPr>
      <w:r>
        <w:rPr>
          <w:color w:val="231F20"/>
        </w:rPr>
        <w:t>The TPR consultation document seems to make clear that, for DB pension schemes that are ‘approaching maturity’, the long-term objective (LTO) and the ‘journey plan’ to reach it will become TPR’s overriding issue, with other shorter term issues (like deficit recovery plans) seen as part of the ‘journey’ rather than as separate issues.</w:t>
      </w:r>
    </w:p>
    <w:p w:rsidR="00DC3935" w:rsidRDefault="00DC3935">
      <w:pPr>
        <w:pStyle w:val="BodyText"/>
      </w:pPr>
    </w:p>
    <w:p w:rsidR="00DC3935" w:rsidRDefault="009E2591">
      <w:pPr>
        <w:pStyle w:val="BodyText"/>
        <w:ind w:left="1428" w:right="997"/>
      </w:pPr>
      <w:r>
        <w:rPr>
          <w:color w:val="231F20"/>
        </w:rPr>
        <w:t>The TPR consultation document states as a principle: ‘By the time they are “significantly mature”, we expect schemes to have a low level of dependence on their employer, and be invested with a high resilience to risk’.</w:t>
      </w:r>
    </w:p>
    <w:p w:rsidR="00DC3935" w:rsidRDefault="00DC3935">
      <w:pPr>
        <w:pStyle w:val="BodyText"/>
      </w:pPr>
    </w:p>
    <w:p w:rsidR="00DC3935" w:rsidRDefault="009E2591">
      <w:pPr>
        <w:pStyle w:val="BodyText"/>
        <w:ind w:left="1428" w:right="1064"/>
      </w:pPr>
      <w:r>
        <w:rPr>
          <w:color w:val="231F20"/>
        </w:rPr>
        <w:t>The trouble is that none of the terms in quotes has yet been precisely defined and, indeed, the precise definitions are the subject of a large part of the consultation. Having said that, it seems clear that the MPF is approaching maturity, and that the period to its LTO may be shorter than we had previously thought. The trustee will be consulting with its advisers before (a) responding to the TPR consultation document and (b) letting the URC as employer know the trustee’s views about the implications of this document.</w:t>
      </w:r>
    </w:p>
    <w:p w:rsidR="00DC3935" w:rsidRDefault="00DC3935">
      <w:pPr>
        <w:sectPr w:rsidR="00DC3935">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BodyText"/>
        <w:spacing w:before="92"/>
        <w:ind w:left="1427" w:right="932"/>
      </w:pPr>
      <w:r>
        <w:rPr>
          <w:color w:val="231F20"/>
        </w:rPr>
        <w:t>Virtually all DB schemes mature over time. The number of retired members receiving pensions increases whereas, typically, the number of active members remains stable. This means that there comes a point where the cash flow becomes negative. If the number of active members reduces (as is the case with the MPF) or if the scheme is closed to the accrual of future benefits, then this trend happens more quickly.</w:t>
      </w:r>
    </w:p>
    <w:p w:rsidR="00DC3935" w:rsidRDefault="00DC3935">
      <w:pPr>
        <w:pStyle w:val="BodyText"/>
        <w:spacing w:before="2"/>
      </w:pPr>
    </w:p>
    <w:p w:rsidR="00DC3935" w:rsidRDefault="009E2591">
      <w:pPr>
        <w:pStyle w:val="BodyText"/>
        <w:ind w:left="1427" w:right="838"/>
      </w:pPr>
      <w:r>
        <w:rPr>
          <w:color w:val="231F20"/>
        </w:rPr>
        <w:t>In the case of the MPF, the total value of both assets and liabilities virtually doubled from the 2009 valuation to the 2018 valuation. But now, the amount paid out in pensions is greater than the amount being received in contributions and investment income. This gap between receipts and payments will increase over time, and so the total values of the assets and liabilities will slowly reduce. This is a natural phenomenon and is not, of itself, a problem. It is what TPR describes as approaching maturity. The other related concern of TPR is the proportion of the total liabilities that are being paid out in benefits in any one year.</w:t>
      </w:r>
    </w:p>
    <w:p w:rsidR="00DC3935" w:rsidRDefault="00DC3935">
      <w:pPr>
        <w:pStyle w:val="BodyText"/>
        <w:spacing w:before="10"/>
        <w:rPr>
          <w:sz w:val="23"/>
        </w:rPr>
      </w:pPr>
    </w:p>
    <w:p w:rsidR="00DC3935" w:rsidRDefault="009E2591">
      <w:pPr>
        <w:pStyle w:val="BodyText"/>
        <w:ind w:left="1428" w:right="917"/>
      </w:pPr>
      <w:r>
        <w:rPr>
          <w:color w:val="231F20"/>
        </w:rPr>
        <w:t>TPR already requires scheme trustees and employers to agree a long-term objective and a journey plan to reach it, though the new Code of Practice is likely to be much more prescriptive about this.</w:t>
      </w:r>
    </w:p>
    <w:p w:rsidR="00DC3935" w:rsidRDefault="00DC3935">
      <w:pPr>
        <w:pStyle w:val="BodyText"/>
      </w:pPr>
    </w:p>
    <w:p w:rsidR="00DC3935" w:rsidRDefault="009E2591">
      <w:pPr>
        <w:pStyle w:val="BodyText"/>
        <w:ind w:left="1428" w:right="930"/>
      </w:pPr>
      <w:r>
        <w:rPr>
          <w:color w:val="231F20"/>
        </w:rPr>
        <w:t>TPR is proposing that there will be ‘fast track’ and ‘bespoke’ options for pension schemes when defining their journey plans. Under either fast track or bespoke approaches, TPR will expect the MPT and the URC to agree on a LTO, and on a journey plan for achieving this low dependency by the date that the MPF is significantly mature.</w:t>
      </w:r>
    </w:p>
    <w:p w:rsidR="00DC3935" w:rsidRDefault="00DC3935">
      <w:pPr>
        <w:pStyle w:val="BodyText"/>
      </w:pPr>
    </w:p>
    <w:p w:rsidR="00DC3935" w:rsidRDefault="009E2591">
      <w:pPr>
        <w:pStyle w:val="BodyText"/>
        <w:ind w:left="1428" w:right="931"/>
      </w:pPr>
      <w:r>
        <w:rPr>
          <w:color w:val="231F20"/>
        </w:rPr>
        <w:t>The MPF actuary estimated that, as at the time of the 2018 valuation, it would have cost the scheme about £48 million to transfer almost all of its equity and property assets into gilts. This would have achieved the LTO at that time, if calculated on a ‘gilts + 0.5%’ basis. As explained above, this figure can be understood as the £4 million deficit in the 2018 valuation plus the £20 million of extra prudence now expected by TPR (see 4.2(</w:t>
      </w:r>
      <w:proofErr w:type="spellStart"/>
      <w:r>
        <w:rPr>
          <w:color w:val="231F20"/>
        </w:rPr>
        <w:t>i</w:t>
      </w:r>
      <w:proofErr w:type="spellEnd"/>
      <w:r>
        <w:rPr>
          <w:color w:val="231F20"/>
        </w:rPr>
        <w:t>)), plus a further £24 million for the cost in lost future income from the growth assets. The cost today might be slightly higher because of the changes in the financial markets and because members continue to accrue benefits. Clearly, the slower the move out of growth assets the smaller the likely cost of doing so becomes – that is, of course, if the growth assets do produce better growth than gilts.</w:t>
      </w:r>
    </w:p>
    <w:p w:rsidR="00DC3935" w:rsidRDefault="00DC3935">
      <w:pPr>
        <w:pStyle w:val="BodyText"/>
      </w:pPr>
    </w:p>
    <w:p w:rsidR="00DC3935" w:rsidRDefault="009E2591">
      <w:pPr>
        <w:pStyle w:val="BodyText"/>
        <w:ind w:left="1428" w:right="798"/>
      </w:pPr>
      <w:r>
        <w:rPr>
          <w:color w:val="231F20"/>
        </w:rPr>
        <w:t>The bespoke approach will be available to employers with ‘particular characteristics’ which make the standard approach unsuitable. The URC may well want to argue, because of its structure and the long-term strength of the employer covenant, for a bespoke approach that allows for a slower move out of growth assets and / or a longer time before the LTO is reached. This will be dependent, among other things, on the existence of appropriate legally enforceable backing.</w:t>
      </w:r>
    </w:p>
    <w:p w:rsidR="00DC3935" w:rsidRDefault="00DC3935">
      <w:pPr>
        <w:pStyle w:val="BodyText"/>
        <w:spacing w:before="3"/>
      </w:pPr>
    </w:p>
    <w:p w:rsidR="00DC3935" w:rsidRDefault="009E2591">
      <w:pPr>
        <w:pStyle w:val="BodyText"/>
        <w:ind w:left="1428" w:right="1211"/>
      </w:pPr>
      <w:r>
        <w:rPr>
          <w:color w:val="231F20"/>
        </w:rPr>
        <w:t>At the moment, there is little clarity about what characteristics might qualify for a bespoke approach, and what flexibility there might be. The tone of the consultation document suggests that this is not something we should get</w:t>
      </w:r>
    </w:p>
    <w:p w:rsidR="00DC3935" w:rsidRDefault="009E2591">
      <w:pPr>
        <w:pStyle w:val="BodyText"/>
        <w:ind w:left="1428" w:right="1263"/>
      </w:pPr>
      <w:r>
        <w:rPr>
          <w:color w:val="231F20"/>
        </w:rPr>
        <w:t>over-optimistic about. The URC as employer needs to wait to hear from the trustee about this and then, together, the trustee and the URC need to decide how to proceed.</w:t>
      </w:r>
    </w:p>
    <w:p w:rsidR="00DC3935" w:rsidRDefault="00DC3935">
      <w:pPr>
        <w:sectPr w:rsidR="00DC3935">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BodyText"/>
        <w:spacing w:before="92"/>
        <w:ind w:left="1428" w:right="864"/>
      </w:pPr>
      <w:r>
        <w:rPr>
          <w:color w:val="231F20"/>
        </w:rPr>
        <w:t>Following the TPR consultation, a new Code of Practice will come into force. This may well not officially apply to the 2021 valuation of the MPF, but it is likely that the direction of travel will be taken into account by the actuary and the trustee.</w:t>
      </w:r>
    </w:p>
    <w:p w:rsidR="00DC3935" w:rsidRDefault="00DC3935">
      <w:pPr>
        <w:pStyle w:val="BodyText"/>
      </w:pPr>
    </w:p>
    <w:p w:rsidR="00DC3935" w:rsidRDefault="009E2591">
      <w:pPr>
        <w:pStyle w:val="ListParagraph"/>
        <w:numPr>
          <w:ilvl w:val="1"/>
          <w:numId w:val="54"/>
        </w:numPr>
        <w:tabs>
          <w:tab w:val="left" w:pos="1427"/>
          <w:tab w:val="left" w:pos="1428"/>
        </w:tabs>
        <w:rPr>
          <w:i/>
          <w:sz w:val="24"/>
        </w:rPr>
      </w:pPr>
      <w:r>
        <w:rPr>
          <w:i/>
          <w:color w:val="231F20"/>
          <w:sz w:val="24"/>
        </w:rPr>
        <w:t>Providing stronger legal backing for the MPF</w:t>
      </w:r>
    </w:p>
    <w:p w:rsidR="00DC3935" w:rsidRDefault="00DC3935">
      <w:pPr>
        <w:pStyle w:val="BodyText"/>
        <w:rPr>
          <w:i/>
        </w:rPr>
      </w:pPr>
    </w:p>
    <w:p w:rsidR="00DC3935" w:rsidRDefault="009E2591">
      <w:pPr>
        <w:pStyle w:val="BodyText"/>
        <w:ind w:left="1428" w:right="891"/>
      </w:pPr>
      <w:r>
        <w:rPr>
          <w:color w:val="231F20"/>
        </w:rPr>
        <w:t>The actual contributions payable into the MPF by the URC and by the members are agreed every three years following each actuarial valuation. They are set out in a Schedule of Contributions. Before that document is signed, the URC family needs to understand where the employer contributions will come from. The URC, whether that means General Assembly or the whole URC, is committed to meeting its obligations. The URC will not default on these schedules of contributions unless it runs out of the funds to pay them. It is hard to envisage a circumstance in which that could happen.</w:t>
      </w:r>
    </w:p>
    <w:p w:rsidR="00DC3935" w:rsidRDefault="00DC3935">
      <w:pPr>
        <w:pStyle w:val="BodyText"/>
        <w:spacing w:before="2"/>
      </w:pPr>
    </w:p>
    <w:p w:rsidR="00DC3935" w:rsidRDefault="009E2591">
      <w:pPr>
        <w:pStyle w:val="BodyText"/>
        <w:spacing w:before="1"/>
        <w:ind w:left="1428" w:right="1184"/>
      </w:pPr>
      <w:r>
        <w:rPr>
          <w:color w:val="231F20"/>
        </w:rPr>
        <w:t>So, if it was up to the URC family, there would be no need for any legally enforceable commitments, guarantees or equivalent and, if they did exist, they would make no practical difference.</w:t>
      </w:r>
    </w:p>
    <w:p w:rsidR="00DC3935" w:rsidRDefault="00DC3935">
      <w:pPr>
        <w:pStyle w:val="BodyText"/>
      </w:pPr>
    </w:p>
    <w:p w:rsidR="00DC3935" w:rsidRDefault="009E2591">
      <w:pPr>
        <w:pStyle w:val="BodyText"/>
        <w:ind w:left="1428" w:right="917"/>
      </w:pPr>
      <w:r>
        <w:rPr>
          <w:color w:val="231F20"/>
        </w:rPr>
        <w:t>Unfortunately, it is not up to the URC. TPR expects that the trustee of a pension scheme will have a body or bodies with sufficient financial assets that it is certain can be accessed if the employer does not comply with the agreed schedule of contributions.</w:t>
      </w:r>
    </w:p>
    <w:p w:rsidR="00DC3935" w:rsidRDefault="00DC3935">
      <w:pPr>
        <w:pStyle w:val="BodyText"/>
        <w:spacing w:before="9"/>
        <w:rPr>
          <w:sz w:val="23"/>
        </w:rPr>
      </w:pPr>
    </w:p>
    <w:p w:rsidR="00DC3935" w:rsidRDefault="009E2591">
      <w:pPr>
        <w:pStyle w:val="BodyText"/>
        <w:ind w:left="1428" w:right="876"/>
      </w:pPr>
      <w:r>
        <w:rPr>
          <w:color w:val="231F20"/>
        </w:rPr>
        <w:t>The parallel legal and conciliar structures of the URC are a real problem for the trustee and for TPR. The URC represented by General Assembly is identified as the employer, but it has no assets. Assets are held on its behalf by the URC Trust. This problem was partly dealt with through the agreement of a funding guarantee provided by the URC Trust to the MPT in 2010. This guarantee is for up to £16 million and its wording is ambiguous – hence, the third resolution at the beginning of this report which authorises the URC Trust to amend this guarantee if it decides that is the right thing to do.</w:t>
      </w:r>
    </w:p>
    <w:p w:rsidR="00DC3935" w:rsidRDefault="00DC3935">
      <w:pPr>
        <w:pStyle w:val="BodyText"/>
        <w:spacing w:before="2"/>
      </w:pPr>
    </w:p>
    <w:p w:rsidR="00DC3935" w:rsidRDefault="009E2591">
      <w:pPr>
        <w:pStyle w:val="BodyText"/>
        <w:spacing w:before="1"/>
        <w:ind w:left="1428" w:right="837"/>
      </w:pPr>
      <w:r>
        <w:rPr>
          <w:color w:val="231F20"/>
        </w:rPr>
        <w:t>But this guarantee from the URC Trust is only a partial solution. All the funding for the MPF actually comes from local churches and synods, which are legally unrelated bodies. The URC Trust has limited resources of its own, and is limited in what it can</w:t>
      </w:r>
      <w:r>
        <w:rPr>
          <w:color w:val="231F20"/>
          <w:spacing w:val="-3"/>
        </w:rPr>
        <w:t xml:space="preserve"> </w:t>
      </w:r>
      <w:r>
        <w:rPr>
          <w:color w:val="231F20"/>
        </w:rPr>
        <w:t>guarantee.</w:t>
      </w:r>
    </w:p>
    <w:p w:rsidR="00DC3935" w:rsidRDefault="00DC3935">
      <w:pPr>
        <w:pStyle w:val="BodyText"/>
        <w:spacing w:before="9"/>
        <w:rPr>
          <w:sz w:val="23"/>
        </w:rPr>
      </w:pPr>
    </w:p>
    <w:p w:rsidR="00DC3935" w:rsidRDefault="009E2591">
      <w:pPr>
        <w:pStyle w:val="BodyText"/>
        <w:ind w:left="1428" w:right="857"/>
      </w:pPr>
      <w:r>
        <w:rPr>
          <w:color w:val="231F20"/>
        </w:rPr>
        <w:t>In the past, the actuarial valuations of the MPF have been able to take account of the commitment of the synods, evidenced by the contributions they have previously made to the MPF and the value of the assets held by the synod trusts (in total roughly twice what is held by the URC Trust). TPR has made it clear that, in future, assets will only be taken into account where there is associated legal backing. Furthermore, the TPR consultation document seems to say that the strongly preferred forms of legal backing are either what it calls ‘contingent assets’ or some form of enforceable guarantees.</w:t>
      </w:r>
    </w:p>
    <w:p w:rsidR="00DC3935" w:rsidRDefault="00DC3935">
      <w:pPr>
        <w:pStyle w:val="BodyText"/>
        <w:spacing w:before="2"/>
      </w:pPr>
    </w:p>
    <w:p w:rsidR="00DC3935" w:rsidRDefault="009E2591">
      <w:pPr>
        <w:pStyle w:val="BodyText"/>
        <w:ind w:left="1428" w:right="930"/>
      </w:pPr>
      <w:r>
        <w:rPr>
          <w:color w:val="231F20"/>
        </w:rPr>
        <w:t>Our understanding of ‘contingent assets’ is that it means assets that remain with the employer, and can earn money for the employer, but which are available to the MPF if needed in defined circumstances, and which cannot be used for other purposes without the prior consent of the MPT.</w:t>
      </w:r>
    </w:p>
    <w:p w:rsidR="00DC3935" w:rsidRDefault="00DC3935">
      <w:pPr>
        <w:sectPr w:rsidR="00DC3935">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BodyText"/>
        <w:spacing w:before="92"/>
        <w:ind w:left="1428" w:right="890"/>
      </w:pPr>
      <w:r>
        <w:rPr>
          <w:color w:val="231F20"/>
        </w:rPr>
        <w:t>While TPR appears open to some other forms of legally binding ways of supporting a pension scheme, it seems unlikely that any of these will be of use to the URC.</w:t>
      </w:r>
    </w:p>
    <w:p w:rsidR="00DC3935" w:rsidRDefault="00DC3935">
      <w:pPr>
        <w:pStyle w:val="BodyText"/>
      </w:pPr>
    </w:p>
    <w:p w:rsidR="00DC3935" w:rsidRDefault="009E2591">
      <w:pPr>
        <w:pStyle w:val="BodyText"/>
        <w:ind w:left="1427" w:right="890"/>
      </w:pPr>
      <w:r>
        <w:rPr>
          <w:color w:val="231F20"/>
        </w:rPr>
        <w:t>As indicated earlier, having an employer covenant rated as strong has an immediate effect on the size of the scheme deficit and, therefore, on the size of deficit contributions that have to be funded. It may also have, potentially, an even more significant impact on the cost of the journey plan to the long-term</w:t>
      </w:r>
      <w:r>
        <w:rPr>
          <w:color w:val="231F20"/>
          <w:spacing w:val="-39"/>
        </w:rPr>
        <w:t xml:space="preserve"> </w:t>
      </w:r>
      <w:r>
        <w:rPr>
          <w:color w:val="231F20"/>
        </w:rPr>
        <w:t>objective.</w:t>
      </w:r>
    </w:p>
    <w:p w:rsidR="00DC3935" w:rsidRDefault="00DC3935">
      <w:pPr>
        <w:pStyle w:val="BodyText"/>
        <w:spacing w:before="2"/>
      </w:pPr>
    </w:p>
    <w:p w:rsidR="00DC3935" w:rsidRDefault="009E2591">
      <w:pPr>
        <w:pStyle w:val="BodyText"/>
        <w:spacing w:before="1"/>
        <w:ind w:left="1427" w:right="900"/>
        <w:jc w:val="both"/>
      </w:pPr>
      <w:r>
        <w:rPr>
          <w:color w:val="231F20"/>
        </w:rPr>
        <w:t xml:space="preserve">We do not know the total value of such legal backing that is necessary to ensure that the URC employer covenant is rated as strong. It certainly needs </w:t>
      </w:r>
      <w:r>
        <w:rPr>
          <w:color w:val="231F20"/>
          <w:spacing w:val="-3"/>
        </w:rPr>
        <w:t xml:space="preserve">to </w:t>
      </w:r>
      <w:r>
        <w:rPr>
          <w:color w:val="231F20"/>
        </w:rPr>
        <w:t xml:space="preserve">be much closer to the solvency deficit figure of £73 million than </w:t>
      </w:r>
      <w:r>
        <w:rPr>
          <w:color w:val="231F20"/>
          <w:spacing w:val="-3"/>
        </w:rPr>
        <w:t xml:space="preserve">to </w:t>
      </w:r>
      <w:r>
        <w:rPr>
          <w:color w:val="231F20"/>
        </w:rPr>
        <w:t>the current guarantee</w:t>
      </w:r>
      <w:r>
        <w:rPr>
          <w:color w:val="231F20"/>
          <w:spacing w:val="-30"/>
        </w:rPr>
        <w:t xml:space="preserve"> </w:t>
      </w:r>
      <w:r>
        <w:rPr>
          <w:color w:val="231F20"/>
        </w:rPr>
        <w:t>of</w:t>
      </w:r>
    </w:p>
    <w:p w:rsidR="00DC3935" w:rsidRDefault="009E2591">
      <w:pPr>
        <w:pStyle w:val="BodyText"/>
        <w:spacing w:line="274" w:lineRule="exact"/>
        <w:ind w:left="1427"/>
        <w:jc w:val="both"/>
      </w:pPr>
      <w:r>
        <w:rPr>
          <w:color w:val="231F20"/>
        </w:rPr>
        <w:t>£16 million.</w:t>
      </w:r>
    </w:p>
    <w:p w:rsidR="00DC3935" w:rsidRDefault="00DC3935">
      <w:pPr>
        <w:pStyle w:val="BodyText"/>
        <w:spacing w:before="11"/>
        <w:rPr>
          <w:sz w:val="23"/>
        </w:rPr>
      </w:pPr>
    </w:p>
    <w:p w:rsidR="00DC3935" w:rsidRDefault="009E2591">
      <w:pPr>
        <w:pStyle w:val="BodyText"/>
        <w:ind w:left="1427" w:right="957"/>
      </w:pPr>
      <w:r>
        <w:rPr>
          <w:color w:val="231F20"/>
        </w:rPr>
        <w:t>The total level of legal backing required will reduce over time as cash contributions are paid into the Fund, and as the value of the assets and liabilities of the scheme reduces.</w:t>
      </w:r>
    </w:p>
    <w:p w:rsidR="00DC3935" w:rsidRDefault="00DC3935">
      <w:pPr>
        <w:pStyle w:val="BodyText"/>
      </w:pPr>
    </w:p>
    <w:p w:rsidR="00DC3935" w:rsidRDefault="009E2591">
      <w:pPr>
        <w:pStyle w:val="BodyText"/>
        <w:ind w:left="1427" w:right="1158"/>
      </w:pPr>
      <w:r>
        <w:rPr>
          <w:color w:val="231F20"/>
        </w:rPr>
        <w:t>We are very much aware that, for some synod trusts, the issue of providing legally enforceable backing is extremely problematic, and we do not underestimate the difficulty. However, the cost of not providing such backing is likely to be enormous, and we sincerely hope that the difficulties can be overcome.</w:t>
      </w:r>
    </w:p>
    <w:p w:rsidR="00DC3935" w:rsidRDefault="00DC3935">
      <w:pPr>
        <w:pStyle w:val="BodyText"/>
      </w:pPr>
    </w:p>
    <w:p w:rsidR="00DC3935" w:rsidRDefault="009E2591">
      <w:pPr>
        <w:pStyle w:val="ListParagraph"/>
        <w:numPr>
          <w:ilvl w:val="1"/>
          <w:numId w:val="54"/>
        </w:numPr>
        <w:tabs>
          <w:tab w:val="left" w:pos="1427"/>
          <w:tab w:val="left" w:pos="1428"/>
        </w:tabs>
        <w:rPr>
          <w:i/>
          <w:sz w:val="24"/>
        </w:rPr>
      </w:pPr>
      <w:r>
        <w:rPr>
          <w:i/>
          <w:color w:val="231F20"/>
          <w:sz w:val="24"/>
        </w:rPr>
        <w:t>Dealing with the deficit as at 1 January</w:t>
      </w:r>
      <w:r>
        <w:rPr>
          <w:i/>
          <w:color w:val="231F20"/>
          <w:spacing w:val="-1"/>
          <w:sz w:val="24"/>
        </w:rPr>
        <w:t xml:space="preserve"> </w:t>
      </w:r>
      <w:r>
        <w:rPr>
          <w:i/>
          <w:color w:val="231F20"/>
          <w:sz w:val="24"/>
        </w:rPr>
        <w:t>2021</w:t>
      </w:r>
    </w:p>
    <w:p w:rsidR="00DC3935" w:rsidRDefault="00DC3935">
      <w:pPr>
        <w:pStyle w:val="BodyText"/>
        <w:rPr>
          <w:i/>
        </w:rPr>
      </w:pPr>
    </w:p>
    <w:p w:rsidR="00DC3935" w:rsidRDefault="009E2591">
      <w:pPr>
        <w:pStyle w:val="BodyText"/>
        <w:ind w:left="1428" w:right="1023"/>
      </w:pPr>
      <w:r>
        <w:rPr>
          <w:color w:val="231F20"/>
        </w:rPr>
        <w:t>On a basis consistent with the 2018 valuation, at the end of 2019 the MPF showed an estimated slight surplus. As a result of the turbulence in the financial markets, by mid-March 2020 this had deteriorated to an estimated deficit of</w:t>
      </w:r>
    </w:p>
    <w:p w:rsidR="00DC3935" w:rsidRDefault="009E2591">
      <w:pPr>
        <w:pStyle w:val="BodyText"/>
        <w:spacing w:before="3"/>
        <w:ind w:left="1428"/>
      </w:pPr>
      <w:r>
        <w:rPr>
          <w:color w:val="231F20"/>
        </w:rPr>
        <w:t>£5 to £10 million.</w:t>
      </w:r>
    </w:p>
    <w:p w:rsidR="00DC3935" w:rsidRDefault="00DC3935">
      <w:pPr>
        <w:pStyle w:val="BodyText"/>
        <w:spacing w:before="2"/>
      </w:pPr>
    </w:p>
    <w:p w:rsidR="00DC3935" w:rsidRDefault="009E2591">
      <w:pPr>
        <w:pStyle w:val="BodyText"/>
        <w:spacing w:line="237" w:lineRule="auto"/>
        <w:ind w:left="1428" w:right="1009"/>
        <w:jc w:val="both"/>
      </w:pPr>
      <w:r>
        <w:rPr>
          <w:color w:val="231F20"/>
        </w:rPr>
        <w:t>TPR has made it clear that the 2021 valuation will have to be on a more prudent basis. The estimated impact of this will be to increase the deficit by £20 million.</w:t>
      </w:r>
    </w:p>
    <w:p w:rsidR="00DC3935" w:rsidRDefault="00DC3935">
      <w:pPr>
        <w:pStyle w:val="BodyText"/>
        <w:spacing w:before="1"/>
      </w:pPr>
    </w:p>
    <w:p w:rsidR="00DC3935" w:rsidRDefault="009E2591">
      <w:pPr>
        <w:pStyle w:val="BodyText"/>
        <w:ind w:left="1428" w:right="810"/>
      </w:pPr>
      <w:r>
        <w:rPr>
          <w:color w:val="231F20"/>
        </w:rPr>
        <w:t>This estimate is on the assumption that the employer covenant is deemed to be strong, bearing in mind that we were told by TPR that, in its view, the covenant is currently tending to strong. It is for the URC to decide whether to take the steps to ensure that the covenant is considered to be strong. If it does not or cannot, then the calculated deficit will increase by around a further £10 million.</w:t>
      </w:r>
    </w:p>
    <w:p w:rsidR="00DC3935" w:rsidRDefault="00DC3935">
      <w:pPr>
        <w:pStyle w:val="BodyText"/>
      </w:pPr>
    </w:p>
    <w:p w:rsidR="00DC3935" w:rsidRDefault="009E2591">
      <w:pPr>
        <w:pStyle w:val="BodyText"/>
        <w:ind w:left="1428" w:right="1223"/>
      </w:pPr>
      <w:r>
        <w:rPr>
          <w:color w:val="231F20"/>
        </w:rPr>
        <w:t>So, depending on the action that the Church takes and what happens to the financial markets between now and the end of this year, it looks as though the 2021 deficit will be in the range £20 million to £40 million.</w:t>
      </w:r>
    </w:p>
    <w:p w:rsidR="00DC3935" w:rsidRDefault="00DC3935">
      <w:pPr>
        <w:pStyle w:val="BodyText"/>
      </w:pPr>
    </w:p>
    <w:p w:rsidR="00DC3935" w:rsidRDefault="009E2591">
      <w:pPr>
        <w:pStyle w:val="BodyText"/>
        <w:ind w:left="1428" w:right="851"/>
      </w:pPr>
      <w:r>
        <w:rPr>
          <w:color w:val="231F20"/>
        </w:rPr>
        <w:t>TPR is now expecting deficits on schemes such as the URC MPF to be dealt with in up to six years. The Church is potentially going to have to find deficit recovery payments averaging roughly £4 to £8 million per year for six years from 2022.</w:t>
      </w:r>
    </w:p>
    <w:p w:rsidR="00DC3935" w:rsidRDefault="00DC3935">
      <w:pPr>
        <w:pStyle w:val="BodyText"/>
      </w:pPr>
    </w:p>
    <w:p w:rsidR="00DC3935" w:rsidRDefault="009E2591">
      <w:pPr>
        <w:pStyle w:val="BodyText"/>
        <w:ind w:left="1428" w:right="945"/>
      </w:pPr>
      <w:r>
        <w:rPr>
          <w:color w:val="231F20"/>
        </w:rPr>
        <w:t>It seems clear to us that this level of cash flow over several years is beyond the scope of the Ministry and Mission (M&amp;M) Fund and / or the normal income of the various trusts. Thus, the URC family has little option but to draw most, if not all,</w:t>
      </w:r>
    </w:p>
    <w:p w:rsidR="00DC3935" w:rsidRDefault="00DC3935">
      <w:pPr>
        <w:sectPr w:rsidR="00DC3935">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BodyText"/>
        <w:spacing w:before="92" w:line="242" w:lineRule="auto"/>
        <w:ind w:left="1428" w:right="891"/>
      </w:pPr>
      <w:r>
        <w:rPr>
          <w:color w:val="231F20"/>
        </w:rPr>
        <w:t>of this money from capital. Of course, the difficult question is how the URC family shares out this burden.</w:t>
      </w:r>
    </w:p>
    <w:p w:rsidR="00DC3935" w:rsidRDefault="00DC3935">
      <w:pPr>
        <w:pStyle w:val="BodyText"/>
        <w:spacing w:before="8"/>
        <w:rPr>
          <w:sz w:val="23"/>
        </w:rPr>
      </w:pPr>
    </w:p>
    <w:p w:rsidR="00DC3935" w:rsidRDefault="009E2591">
      <w:pPr>
        <w:pStyle w:val="BodyText"/>
        <w:ind w:left="1428" w:right="997"/>
      </w:pPr>
      <w:r>
        <w:rPr>
          <w:color w:val="231F20"/>
        </w:rPr>
        <w:t>This valuation will, as with all DB schemes currently, also see a rise in future service contributions caused by the continuing low interest rates. The current estimate of this increase, even before the anticipated strengthening of the 2020 valuation basis, is that it will be around 5% of stipends. This will be an additional burden for the M&amp;M budget.</w:t>
      </w:r>
    </w:p>
    <w:p w:rsidR="00DC3935" w:rsidRDefault="00DC3935">
      <w:pPr>
        <w:pStyle w:val="BodyText"/>
      </w:pPr>
    </w:p>
    <w:p w:rsidR="00DC3935" w:rsidRDefault="009E2591">
      <w:pPr>
        <w:pStyle w:val="ListParagraph"/>
        <w:numPr>
          <w:ilvl w:val="1"/>
          <w:numId w:val="54"/>
        </w:numPr>
        <w:tabs>
          <w:tab w:val="left" w:pos="1427"/>
          <w:tab w:val="left" w:pos="1428"/>
        </w:tabs>
        <w:spacing w:before="1"/>
        <w:rPr>
          <w:i/>
          <w:sz w:val="24"/>
        </w:rPr>
      </w:pPr>
      <w:r>
        <w:rPr>
          <w:i/>
          <w:color w:val="231F20"/>
          <w:sz w:val="24"/>
        </w:rPr>
        <w:t>Providing against future shocks in the financial</w:t>
      </w:r>
      <w:r>
        <w:rPr>
          <w:i/>
          <w:color w:val="231F20"/>
          <w:spacing w:val="-8"/>
          <w:sz w:val="24"/>
        </w:rPr>
        <w:t xml:space="preserve"> </w:t>
      </w:r>
      <w:r>
        <w:rPr>
          <w:i/>
          <w:color w:val="231F20"/>
          <w:sz w:val="24"/>
        </w:rPr>
        <w:t>markets</w:t>
      </w:r>
    </w:p>
    <w:p w:rsidR="00DC3935" w:rsidRDefault="00DC3935">
      <w:pPr>
        <w:pStyle w:val="BodyText"/>
        <w:spacing w:before="2"/>
        <w:rPr>
          <w:i/>
        </w:rPr>
      </w:pPr>
    </w:p>
    <w:p w:rsidR="00DC3935" w:rsidRDefault="009E2591">
      <w:pPr>
        <w:pStyle w:val="BodyText"/>
        <w:spacing w:line="237" w:lineRule="auto"/>
        <w:ind w:left="1428" w:right="1049"/>
      </w:pPr>
      <w:r>
        <w:rPr>
          <w:color w:val="231F20"/>
        </w:rPr>
        <w:t>It may seem absurd to be thinking about future shocks in the financial markets when we have not started dealing with the effects of what is happening in 2020.</w:t>
      </w:r>
    </w:p>
    <w:p w:rsidR="00DC3935" w:rsidRDefault="00DC3935">
      <w:pPr>
        <w:pStyle w:val="BodyText"/>
        <w:spacing w:before="1"/>
      </w:pPr>
    </w:p>
    <w:p w:rsidR="00DC3935" w:rsidRDefault="009E2591">
      <w:pPr>
        <w:pStyle w:val="BodyText"/>
        <w:ind w:left="1427" w:right="810"/>
      </w:pPr>
      <w:r>
        <w:rPr>
          <w:color w:val="231F20"/>
        </w:rPr>
        <w:t>It may be that TPR will be slightly more relaxed or lenient about timetables, given the economic circumstances that are likely to prevail in 2021. However, the reality is that shocks in the financial markets are likely to happen again in the future, and that they could, again, give rise to a deficit that would be beyond the means of the Church’s normal income streams. The URC needs to consider how to plan for such an event.</w:t>
      </w:r>
    </w:p>
    <w:p w:rsidR="00DC3935" w:rsidRDefault="00DC3935">
      <w:pPr>
        <w:pStyle w:val="BodyText"/>
        <w:spacing w:before="2"/>
      </w:pPr>
    </w:p>
    <w:p w:rsidR="00DC3935" w:rsidRDefault="009E2591">
      <w:pPr>
        <w:pStyle w:val="BodyText"/>
        <w:ind w:left="1427" w:right="1011"/>
      </w:pPr>
      <w:r>
        <w:rPr>
          <w:color w:val="231F20"/>
        </w:rPr>
        <w:t>The scheme actuary has suggested that setting aside another £20 million would be a reasonable provision for this purpose. This would be capital retained within the URC, earning income for the URC, but available for this purpose if or when needed. So, this would really be about smoothing out the pain of a financial market shock of this kind. Again, the amount needed for this purpose would reduce over time. It is possible that either TPR or the MPT might insist on the URC taking action of this kind.</w:t>
      </w:r>
    </w:p>
    <w:p w:rsidR="00DC3935" w:rsidRDefault="00DC3935">
      <w:pPr>
        <w:pStyle w:val="BodyText"/>
      </w:pPr>
    </w:p>
    <w:p w:rsidR="00DC3935" w:rsidRDefault="009E2591">
      <w:pPr>
        <w:pStyle w:val="ListParagraph"/>
        <w:numPr>
          <w:ilvl w:val="1"/>
          <w:numId w:val="54"/>
        </w:numPr>
        <w:tabs>
          <w:tab w:val="left" w:pos="1427"/>
          <w:tab w:val="left" w:pos="1428"/>
        </w:tabs>
        <w:rPr>
          <w:i/>
          <w:sz w:val="24"/>
        </w:rPr>
      </w:pPr>
      <w:r>
        <w:rPr>
          <w:i/>
          <w:color w:val="231F20"/>
          <w:sz w:val="24"/>
        </w:rPr>
        <w:t>Cost, cash flow, and</w:t>
      </w:r>
      <w:r>
        <w:rPr>
          <w:i/>
          <w:color w:val="231F20"/>
          <w:spacing w:val="3"/>
          <w:sz w:val="24"/>
        </w:rPr>
        <w:t xml:space="preserve"> </w:t>
      </w:r>
      <w:r>
        <w:rPr>
          <w:i/>
          <w:color w:val="231F20"/>
          <w:sz w:val="24"/>
        </w:rPr>
        <w:t>contingency</w:t>
      </w:r>
    </w:p>
    <w:p w:rsidR="00DC3935" w:rsidRDefault="00DC3935">
      <w:pPr>
        <w:pStyle w:val="BodyText"/>
        <w:spacing w:before="3"/>
        <w:rPr>
          <w:i/>
        </w:rPr>
      </w:pPr>
    </w:p>
    <w:p w:rsidR="00DC3935" w:rsidRDefault="009E2591">
      <w:pPr>
        <w:pStyle w:val="BodyText"/>
        <w:spacing w:line="237" w:lineRule="auto"/>
        <w:ind w:left="1428" w:right="864"/>
      </w:pPr>
      <w:r>
        <w:rPr>
          <w:color w:val="231F20"/>
        </w:rPr>
        <w:t>With all these large sums of money being discussed, it is important to understand that they are different in nature.</w:t>
      </w:r>
    </w:p>
    <w:p w:rsidR="00DC3935" w:rsidRDefault="00DC3935">
      <w:pPr>
        <w:pStyle w:val="BodyText"/>
        <w:spacing w:before="1"/>
      </w:pPr>
    </w:p>
    <w:p w:rsidR="00DC3935" w:rsidRDefault="009E2591">
      <w:pPr>
        <w:ind w:left="1428"/>
        <w:rPr>
          <w:b/>
          <w:sz w:val="24"/>
        </w:rPr>
      </w:pPr>
      <w:r>
        <w:rPr>
          <w:b/>
          <w:color w:val="231F20"/>
          <w:sz w:val="24"/>
        </w:rPr>
        <w:t>Cost</w:t>
      </w:r>
    </w:p>
    <w:p w:rsidR="00DC3935" w:rsidRDefault="009E2591">
      <w:pPr>
        <w:pStyle w:val="BodyText"/>
        <w:spacing w:before="2"/>
        <w:ind w:left="1428" w:right="797"/>
      </w:pPr>
      <w:r>
        <w:rPr>
          <w:color w:val="231F20"/>
        </w:rPr>
        <w:t>With a DB pension scheme, the amount that will be paid out in pensions in the future is unknown, and can only be estimated. In this sense, the actual cost is unknown. The basis of calculation of those liabilities is pre-determined and cannot be altered.</w:t>
      </w:r>
    </w:p>
    <w:p w:rsidR="00DC3935" w:rsidRDefault="00DC3935">
      <w:pPr>
        <w:pStyle w:val="BodyText"/>
        <w:spacing w:before="9"/>
        <w:rPr>
          <w:sz w:val="23"/>
        </w:rPr>
      </w:pPr>
    </w:p>
    <w:p w:rsidR="00DC3935" w:rsidRDefault="009E2591">
      <w:pPr>
        <w:pStyle w:val="BodyText"/>
        <w:ind w:left="1428" w:right="822"/>
      </w:pPr>
      <w:r>
        <w:rPr>
          <w:color w:val="231F20"/>
        </w:rPr>
        <w:t>But the actual cost to the URC is also affected by the investment strategy – how much interest is earned on the money that has been paid into the MPF up until the time that it is needed to pay pensions. So, for example, the length of the journey towards a long-term funding objective, involving the replacement of growth assets with secure but low interest securities, could have a very significant impact on the actual cost to the</w:t>
      </w:r>
      <w:r>
        <w:rPr>
          <w:color w:val="231F20"/>
          <w:spacing w:val="-1"/>
        </w:rPr>
        <w:t xml:space="preserve"> </w:t>
      </w:r>
      <w:r>
        <w:rPr>
          <w:color w:val="231F20"/>
        </w:rPr>
        <w:t>Church.</w:t>
      </w:r>
    </w:p>
    <w:p w:rsidR="00DC3935" w:rsidRDefault="00DC3935">
      <w:pPr>
        <w:pStyle w:val="BodyText"/>
        <w:spacing w:before="3"/>
      </w:pPr>
    </w:p>
    <w:p w:rsidR="00DC3935" w:rsidRDefault="009E2591">
      <w:pPr>
        <w:spacing w:line="275" w:lineRule="exact"/>
        <w:ind w:left="1428"/>
        <w:rPr>
          <w:b/>
          <w:sz w:val="24"/>
        </w:rPr>
      </w:pPr>
      <w:r>
        <w:rPr>
          <w:b/>
          <w:color w:val="231F20"/>
          <w:sz w:val="24"/>
        </w:rPr>
        <w:t>Cash flow</w:t>
      </w:r>
    </w:p>
    <w:p w:rsidR="00DC3935" w:rsidRDefault="009E2591">
      <w:pPr>
        <w:pStyle w:val="BodyText"/>
        <w:ind w:left="1428" w:right="1025"/>
      </w:pPr>
      <w:r>
        <w:rPr>
          <w:color w:val="231F20"/>
        </w:rPr>
        <w:t>Cash flow is, in many ways, the most important issue. It is the amount of money which the Church has to pay into the MPF according to the agreed schedule of contributions.</w:t>
      </w:r>
    </w:p>
    <w:p w:rsidR="00DC3935" w:rsidRDefault="00DC3935">
      <w:pPr>
        <w:sectPr w:rsidR="00DC3935">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BodyText"/>
        <w:spacing w:before="92"/>
        <w:ind w:left="1427" w:right="917"/>
      </w:pPr>
      <w:r>
        <w:rPr>
          <w:color w:val="231F20"/>
        </w:rPr>
        <w:t>As explained in 7.4, the 2021 deficit is likely to be in the range £20 million to £40 million. This will have to be repaid in up to six years. Ultimately, this may not all turn out to be an increase in the actual cost. It is a payment required to reduce the risk that the MPF will end up short of funds. But, clearly, it will also increase the risk that the MPF will end up with more money than it needs. The trustee is aware of this, and will ensure that any such excess funds, if they ever arise, can be paid back to the employer – but only once the LTO has been reached and the situation is clear, which is a long way into the future.</w:t>
      </w:r>
    </w:p>
    <w:p w:rsidR="00DC3935" w:rsidRDefault="00DC3935">
      <w:pPr>
        <w:pStyle w:val="BodyText"/>
        <w:spacing w:before="2"/>
      </w:pPr>
    </w:p>
    <w:p w:rsidR="00DC3935" w:rsidRDefault="009E2591">
      <w:pPr>
        <w:spacing w:before="1" w:line="275" w:lineRule="exact"/>
        <w:ind w:left="1427"/>
        <w:rPr>
          <w:b/>
          <w:sz w:val="24"/>
        </w:rPr>
      </w:pPr>
      <w:r>
        <w:rPr>
          <w:b/>
          <w:color w:val="231F20"/>
          <w:sz w:val="24"/>
        </w:rPr>
        <w:t>Contingency</w:t>
      </w:r>
    </w:p>
    <w:p w:rsidR="00DC3935" w:rsidRDefault="009E2591">
      <w:pPr>
        <w:pStyle w:val="BodyText"/>
        <w:spacing w:line="242" w:lineRule="auto"/>
        <w:ind w:left="1427" w:right="904"/>
      </w:pPr>
      <w:r>
        <w:rPr>
          <w:color w:val="231F20"/>
        </w:rPr>
        <w:t>A contingency is a provision for the possibility of something bad happening in the future.</w:t>
      </w:r>
    </w:p>
    <w:p w:rsidR="00DC3935" w:rsidRDefault="00DC3935">
      <w:pPr>
        <w:pStyle w:val="BodyText"/>
        <w:spacing w:before="7"/>
        <w:rPr>
          <w:sz w:val="23"/>
        </w:rPr>
      </w:pPr>
    </w:p>
    <w:p w:rsidR="00DC3935" w:rsidRDefault="009E2591">
      <w:pPr>
        <w:pStyle w:val="BodyText"/>
        <w:ind w:left="1427" w:right="838"/>
      </w:pPr>
      <w:r>
        <w:rPr>
          <w:color w:val="231F20"/>
        </w:rPr>
        <w:t>The legal backing required by TPR and by the trustee is a contingency against the possibility that the URC will default on the payments due to the MPF. This is a contingency that is extremely unlikely ever to be</w:t>
      </w:r>
      <w:r>
        <w:rPr>
          <w:color w:val="231F20"/>
          <w:spacing w:val="-11"/>
        </w:rPr>
        <w:t xml:space="preserve"> </w:t>
      </w:r>
      <w:r>
        <w:rPr>
          <w:color w:val="231F20"/>
        </w:rPr>
        <w:t>needed.</w:t>
      </w:r>
    </w:p>
    <w:p w:rsidR="00DC3935" w:rsidRDefault="00DC3935">
      <w:pPr>
        <w:pStyle w:val="BodyText"/>
      </w:pPr>
    </w:p>
    <w:p w:rsidR="00DC3935" w:rsidRDefault="009E2591">
      <w:pPr>
        <w:pStyle w:val="BodyText"/>
        <w:ind w:left="1427" w:right="1051"/>
      </w:pPr>
      <w:r>
        <w:rPr>
          <w:color w:val="231F20"/>
        </w:rPr>
        <w:t>The possibility of setting up a fund or funds to deal with the effects of a shock in the financial markets is a different sort of contingency. This is an objective identified by TPR. If the Church is able to set up that sort of reserve, then it will smooth out the impact of such a shock on the Church’s cash flow at the time when the shock occurs. One argument for doing this is that such a shock in the financial markets would affect the assets of the Church at the same time as it affected the assets of the MPF.</w:t>
      </w:r>
    </w:p>
    <w:p w:rsidR="00DC3935" w:rsidRDefault="00DC3935">
      <w:pPr>
        <w:pStyle w:val="BodyText"/>
        <w:spacing w:before="7"/>
        <w:rPr>
          <w:sz w:val="34"/>
        </w:rPr>
      </w:pPr>
    </w:p>
    <w:p w:rsidR="00DC3935" w:rsidRDefault="009E2591">
      <w:pPr>
        <w:pStyle w:val="Heading8"/>
        <w:numPr>
          <w:ilvl w:val="0"/>
          <w:numId w:val="54"/>
        </w:numPr>
        <w:tabs>
          <w:tab w:val="left" w:pos="1427"/>
          <w:tab w:val="left" w:pos="1429"/>
        </w:tabs>
      </w:pPr>
      <w:r>
        <w:rPr>
          <w:color w:val="231F20"/>
        </w:rPr>
        <w:t>Future service</w:t>
      </w:r>
      <w:r>
        <w:rPr>
          <w:color w:val="231F20"/>
          <w:spacing w:val="-4"/>
        </w:rPr>
        <w:t xml:space="preserve"> </w:t>
      </w:r>
      <w:r>
        <w:rPr>
          <w:color w:val="231F20"/>
        </w:rPr>
        <w:t>pensions</w:t>
      </w:r>
    </w:p>
    <w:p w:rsidR="00DC3935" w:rsidRDefault="009E2591">
      <w:pPr>
        <w:pStyle w:val="ListParagraph"/>
        <w:numPr>
          <w:ilvl w:val="1"/>
          <w:numId w:val="54"/>
        </w:numPr>
        <w:tabs>
          <w:tab w:val="left" w:pos="1427"/>
          <w:tab w:val="left" w:pos="1428"/>
        </w:tabs>
        <w:spacing w:before="57"/>
        <w:rPr>
          <w:i/>
          <w:sz w:val="24"/>
        </w:rPr>
      </w:pPr>
      <w:r>
        <w:rPr>
          <w:i/>
          <w:color w:val="231F20"/>
          <w:sz w:val="24"/>
        </w:rPr>
        <w:t>Past service obligations and future service</w:t>
      </w:r>
      <w:r>
        <w:rPr>
          <w:i/>
          <w:color w:val="231F20"/>
          <w:spacing w:val="1"/>
          <w:sz w:val="24"/>
        </w:rPr>
        <w:t xml:space="preserve"> </w:t>
      </w:r>
      <w:r>
        <w:rPr>
          <w:i/>
          <w:color w:val="231F20"/>
          <w:sz w:val="24"/>
        </w:rPr>
        <w:t>responsibilities</w:t>
      </w:r>
    </w:p>
    <w:p w:rsidR="00DC3935" w:rsidRDefault="00DC3935">
      <w:pPr>
        <w:pStyle w:val="BodyText"/>
        <w:rPr>
          <w:i/>
        </w:rPr>
      </w:pPr>
    </w:p>
    <w:p w:rsidR="00DC3935" w:rsidRDefault="009E2591">
      <w:pPr>
        <w:pStyle w:val="BodyText"/>
        <w:ind w:left="1427" w:right="1039"/>
      </w:pPr>
      <w:r>
        <w:rPr>
          <w:color w:val="231F20"/>
        </w:rPr>
        <w:t>All the concerns discussed above relate to the pension entitlements that have already been built up by the past service of members – both those who have already retired and members who are still working. These are legal entitlements and cannot be changed.</w:t>
      </w:r>
    </w:p>
    <w:p w:rsidR="00DC3935" w:rsidRDefault="00DC3935">
      <w:pPr>
        <w:pStyle w:val="BodyText"/>
        <w:spacing w:before="9"/>
        <w:rPr>
          <w:sz w:val="23"/>
        </w:rPr>
      </w:pPr>
    </w:p>
    <w:p w:rsidR="00DC3935" w:rsidRDefault="009E2591">
      <w:pPr>
        <w:pStyle w:val="BodyText"/>
        <w:spacing w:before="1"/>
        <w:ind w:left="1428" w:right="1397"/>
      </w:pPr>
      <w:r>
        <w:rPr>
          <w:color w:val="231F20"/>
        </w:rPr>
        <w:t>The URC is able, if it wants, to change the terms of either or both pension schemes in relation to future service – or, indeed, to close one or both of the current pension schemes and replace them with new ones.</w:t>
      </w:r>
    </w:p>
    <w:p w:rsidR="00DC3935" w:rsidRDefault="00DC3935">
      <w:pPr>
        <w:pStyle w:val="BodyText"/>
        <w:spacing w:before="11"/>
        <w:rPr>
          <w:sz w:val="23"/>
        </w:rPr>
      </w:pPr>
    </w:p>
    <w:p w:rsidR="00DC3935" w:rsidRDefault="009E2591">
      <w:pPr>
        <w:pStyle w:val="ListParagraph"/>
        <w:numPr>
          <w:ilvl w:val="1"/>
          <w:numId w:val="54"/>
        </w:numPr>
        <w:tabs>
          <w:tab w:val="left" w:pos="1427"/>
          <w:tab w:val="left" w:pos="1428"/>
        </w:tabs>
        <w:rPr>
          <w:i/>
          <w:sz w:val="24"/>
        </w:rPr>
      </w:pPr>
      <w:r>
        <w:rPr>
          <w:i/>
          <w:color w:val="231F20"/>
          <w:sz w:val="24"/>
        </w:rPr>
        <w:t>Rising pension</w:t>
      </w:r>
      <w:r>
        <w:rPr>
          <w:i/>
          <w:color w:val="231F20"/>
          <w:spacing w:val="1"/>
          <w:sz w:val="24"/>
        </w:rPr>
        <w:t xml:space="preserve"> </w:t>
      </w:r>
      <w:r>
        <w:rPr>
          <w:i/>
          <w:color w:val="231F20"/>
          <w:sz w:val="24"/>
        </w:rPr>
        <w:t>costs</w:t>
      </w:r>
    </w:p>
    <w:p w:rsidR="00DC3935" w:rsidRDefault="00DC3935">
      <w:pPr>
        <w:pStyle w:val="BodyText"/>
        <w:rPr>
          <w:i/>
        </w:rPr>
      </w:pPr>
    </w:p>
    <w:p w:rsidR="00DC3935" w:rsidRDefault="009E2591">
      <w:pPr>
        <w:pStyle w:val="BodyText"/>
        <w:ind w:left="1428" w:right="824"/>
      </w:pPr>
      <w:r>
        <w:rPr>
          <w:color w:val="231F20"/>
        </w:rPr>
        <w:t>Interest rates have been at historically low levels for more than 10 years since the 2008 financial crisis. Many economists think that the effects of the current pandemic are likely to extend this situation for some years. There are others who suggest the opposite.</w:t>
      </w:r>
    </w:p>
    <w:p w:rsidR="00DC3935" w:rsidRDefault="00DC3935">
      <w:pPr>
        <w:pStyle w:val="BodyText"/>
        <w:spacing w:before="3"/>
      </w:pPr>
    </w:p>
    <w:p w:rsidR="00DC3935" w:rsidRDefault="009E2591">
      <w:pPr>
        <w:pStyle w:val="BodyText"/>
        <w:ind w:left="1428" w:right="1424"/>
      </w:pPr>
      <w:r>
        <w:rPr>
          <w:color w:val="231F20"/>
        </w:rPr>
        <w:t>Providing pensions has become more and more expensive over this period, whatever the form of pension scheme. As one example, the employer future service contributions to the MPF have gone up from 12.35% in 2009 to an estimated 27% from 2022.</w:t>
      </w:r>
    </w:p>
    <w:p w:rsidR="00DC3935" w:rsidRDefault="00DC3935">
      <w:pPr>
        <w:pStyle w:val="BodyText"/>
        <w:spacing w:before="9"/>
        <w:rPr>
          <w:sz w:val="23"/>
        </w:rPr>
      </w:pPr>
    </w:p>
    <w:p w:rsidR="00DC3935" w:rsidRDefault="009E2591">
      <w:pPr>
        <w:pStyle w:val="BodyText"/>
        <w:spacing w:line="242" w:lineRule="auto"/>
        <w:ind w:left="1428" w:right="824"/>
      </w:pPr>
      <w:r>
        <w:rPr>
          <w:color w:val="231F20"/>
        </w:rPr>
        <w:t>Most employers with DB pension schemes, outside the public sector, have closed them and replaced them with DC schemes. This fixes the cost for the employer,</w:t>
      </w:r>
    </w:p>
    <w:p w:rsidR="00DC3935" w:rsidRDefault="00DC3935">
      <w:pPr>
        <w:spacing w:line="242" w:lineRule="auto"/>
        <w:sectPr w:rsidR="00DC3935">
          <w:headerReference w:type="even" r:id="rId173"/>
          <w:headerReference w:type="default" r:id="rId174"/>
          <w:footerReference w:type="even" r:id="rId175"/>
          <w:footerReference w:type="default" r:id="rId176"/>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BodyText"/>
        <w:spacing w:before="92"/>
        <w:ind w:left="1427" w:right="918"/>
      </w:pPr>
      <w:r>
        <w:rPr>
          <w:color w:val="231F20"/>
        </w:rPr>
        <w:t>but it means that each member of the scheme who has not yet retired suffers the effects of the low interest rates in lower-than-anticipated pensions unless s/he makes up the difference.</w:t>
      </w:r>
    </w:p>
    <w:p w:rsidR="00DC3935" w:rsidRDefault="00DC3935">
      <w:pPr>
        <w:pStyle w:val="BodyText"/>
      </w:pPr>
    </w:p>
    <w:p w:rsidR="00DC3935" w:rsidRDefault="009E2591">
      <w:pPr>
        <w:pStyle w:val="BodyText"/>
        <w:ind w:left="1427"/>
      </w:pPr>
      <w:r>
        <w:rPr>
          <w:color w:val="231F20"/>
        </w:rPr>
        <w:t>For employers of DB schemes, there are two additional factors:</w:t>
      </w:r>
    </w:p>
    <w:p w:rsidR="00DC3935" w:rsidRDefault="009E2591">
      <w:pPr>
        <w:pStyle w:val="BodyText"/>
        <w:spacing w:before="5" w:line="237" w:lineRule="auto"/>
        <w:ind w:left="1427" w:right="1598"/>
      </w:pPr>
      <w:r>
        <w:rPr>
          <w:color w:val="231F20"/>
        </w:rPr>
        <w:t>the risk that what has been paid in regular contributions may turn out to be inadequate giving rise to the requirement for deficit contributions; and</w:t>
      </w:r>
    </w:p>
    <w:p w:rsidR="00DC3935" w:rsidRDefault="009E2591">
      <w:pPr>
        <w:pStyle w:val="BodyText"/>
        <w:spacing w:before="3"/>
        <w:ind w:left="1427"/>
      </w:pPr>
      <w:r>
        <w:rPr>
          <w:color w:val="231F20"/>
        </w:rPr>
        <w:t>the constraints on future investment strategy being required by TPR.</w:t>
      </w:r>
    </w:p>
    <w:p w:rsidR="00DC3935" w:rsidRDefault="00DC3935">
      <w:pPr>
        <w:pStyle w:val="BodyText"/>
      </w:pPr>
    </w:p>
    <w:p w:rsidR="00DC3935" w:rsidRDefault="009E2591">
      <w:pPr>
        <w:pStyle w:val="ListParagraph"/>
        <w:numPr>
          <w:ilvl w:val="1"/>
          <w:numId w:val="54"/>
        </w:numPr>
        <w:tabs>
          <w:tab w:val="left" w:pos="1427"/>
          <w:tab w:val="left" w:pos="1428"/>
        </w:tabs>
        <w:ind w:hanging="721"/>
        <w:rPr>
          <w:i/>
          <w:sz w:val="24"/>
        </w:rPr>
      </w:pPr>
      <w:r>
        <w:rPr>
          <w:i/>
          <w:color w:val="231F20"/>
          <w:sz w:val="24"/>
        </w:rPr>
        <w:t>Questions for the URC as</w:t>
      </w:r>
      <w:r>
        <w:rPr>
          <w:i/>
          <w:color w:val="231F20"/>
          <w:spacing w:val="-3"/>
          <w:sz w:val="24"/>
        </w:rPr>
        <w:t xml:space="preserve"> </w:t>
      </w:r>
      <w:r>
        <w:rPr>
          <w:i/>
          <w:color w:val="231F20"/>
          <w:sz w:val="24"/>
        </w:rPr>
        <w:t>employer</w:t>
      </w:r>
    </w:p>
    <w:p w:rsidR="00DC3935" w:rsidRDefault="00DC3935">
      <w:pPr>
        <w:pStyle w:val="BodyText"/>
        <w:rPr>
          <w:i/>
        </w:rPr>
      </w:pPr>
    </w:p>
    <w:p w:rsidR="00DC3935" w:rsidRDefault="009E2591">
      <w:pPr>
        <w:pStyle w:val="BodyText"/>
        <w:ind w:left="1427" w:right="810"/>
      </w:pPr>
      <w:r>
        <w:rPr>
          <w:color w:val="231F20"/>
        </w:rPr>
        <w:t>It is our view that it is time for the URC family to have a serious conversation about future pension provision, even if the conversation ends up deciding to leave things as they are.</w:t>
      </w:r>
    </w:p>
    <w:p w:rsidR="00DC3935" w:rsidRDefault="00DC3935">
      <w:pPr>
        <w:pStyle w:val="BodyText"/>
      </w:pPr>
    </w:p>
    <w:p w:rsidR="00DC3935" w:rsidRDefault="009E2591">
      <w:pPr>
        <w:pStyle w:val="BodyText"/>
        <w:ind w:left="1427"/>
      </w:pPr>
      <w:r>
        <w:rPr>
          <w:color w:val="231F20"/>
        </w:rPr>
        <w:t>There are a number of questions that need to be considered, including:</w:t>
      </w:r>
    </w:p>
    <w:p w:rsidR="00DC3935" w:rsidRDefault="00DC3935">
      <w:pPr>
        <w:pStyle w:val="BodyText"/>
        <w:spacing w:before="2"/>
      </w:pPr>
    </w:p>
    <w:p w:rsidR="00DC3935" w:rsidRDefault="009E2591">
      <w:pPr>
        <w:pStyle w:val="BodyText"/>
        <w:tabs>
          <w:tab w:val="left" w:pos="3587"/>
        </w:tabs>
        <w:spacing w:line="237" w:lineRule="auto"/>
        <w:ind w:left="3588" w:right="1220" w:hanging="2160"/>
      </w:pPr>
      <w:r>
        <w:rPr>
          <w:color w:val="231F20"/>
        </w:rPr>
        <w:t>Affordability</w:t>
      </w:r>
      <w:r>
        <w:rPr>
          <w:color w:val="231F20"/>
        </w:rPr>
        <w:tab/>
        <w:t>Can the Church afford the rising costs of the current DB schemes and carry the risks of further costs in the</w:t>
      </w:r>
      <w:r>
        <w:rPr>
          <w:color w:val="231F20"/>
          <w:spacing w:val="-22"/>
        </w:rPr>
        <w:t xml:space="preserve"> </w:t>
      </w:r>
      <w:r>
        <w:rPr>
          <w:color w:val="231F20"/>
        </w:rPr>
        <w:t>future?</w:t>
      </w:r>
    </w:p>
    <w:p w:rsidR="00DC3935" w:rsidRDefault="009E2591">
      <w:pPr>
        <w:pStyle w:val="BodyText"/>
        <w:tabs>
          <w:tab w:val="left" w:pos="3587"/>
        </w:tabs>
        <w:spacing w:before="6" w:line="237" w:lineRule="auto"/>
        <w:ind w:left="3588" w:right="1034" w:hanging="2160"/>
      </w:pPr>
      <w:r>
        <w:rPr>
          <w:color w:val="231F20"/>
        </w:rPr>
        <w:t>Value</w:t>
      </w:r>
      <w:r>
        <w:rPr>
          <w:color w:val="231F20"/>
          <w:spacing w:val="-1"/>
        </w:rPr>
        <w:t xml:space="preserve"> </w:t>
      </w:r>
      <w:r>
        <w:rPr>
          <w:color w:val="231F20"/>
        </w:rPr>
        <w:t>for money</w:t>
      </w:r>
      <w:r>
        <w:rPr>
          <w:color w:val="231F20"/>
        </w:rPr>
        <w:tab/>
        <w:t xml:space="preserve">Given TPR’s developing approach to the de-risking of </w:t>
      </w:r>
      <w:r>
        <w:rPr>
          <w:color w:val="231F20"/>
          <w:spacing w:val="-5"/>
        </w:rPr>
        <w:t xml:space="preserve">investments, </w:t>
      </w:r>
      <w:r>
        <w:rPr>
          <w:color w:val="231F20"/>
          <w:spacing w:val="-3"/>
        </w:rPr>
        <w:t xml:space="preserve">does </w:t>
      </w:r>
      <w:r>
        <w:rPr>
          <w:color w:val="231F20"/>
        </w:rPr>
        <w:t xml:space="preserve">a DB </w:t>
      </w:r>
      <w:r>
        <w:rPr>
          <w:color w:val="231F20"/>
          <w:spacing w:val="-4"/>
        </w:rPr>
        <w:t xml:space="preserve">scheme still deliver </w:t>
      </w:r>
      <w:r>
        <w:rPr>
          <w:color w:val="231F20"/>
          <w:spacing w:val="-3"/>
        </w:rPr>
        <w:t>value for</w:t>
      </w:r>
      <w:r>
        <w:rPr>
          <w:color w:val="231F20"/>
          <w:spacing w:val="-40"/>
        </w:rPr>
        <w:t xml:space="preserve"> </w:t>
      </w:r>
      <w:r>
        <w:rPr>
          <w:color w:val="231F20"/>
          <w:spacing w:val="-4"/>
        </w:rPr>
        <w:t>money?</w:t>
      </w:r>
    </w:p>
    <w:p w:rsidR="00DC3935" w:rsidRDefault="009E2591">
      <w:pPr>
        <w:pStyle w:val="BodyText"/>
        <w:spacing w:before="3"/>
        <w:ind w:left="3588" w:right="1182" w:hanging="2160"/>
        <w:jc w:val="both"/>
      </w:pPr>
      <w:r>
        <w:rPr>
          <w:color w:val="231F20"/>
        </w:rPr>
        <w:t>Good alternatives: What alternatives are realistically available that would still be likely to deliver good pensions for the members of both schemes?</w:t>
      </w:r>
    </w:p>
    <w:p w:rsidR="00DC3935" w:rsidRDefault="00DC3935">
      <w:pPr>
        <w:pStyle w:val="BodyText"/>
      </w:pPr>
    </w:p>
    <w:p w:rsidR="00DC3935" w:rsidRDefault="009E2591">
      <w:pPr>
        <w:pStyle w:val="ListParagraph"/>
        <w:numPr>
          <w:ilvl w:val="1"/>
          <w:numId w:val="54"/>
        </w:numPr>
        <w:tabs>
          <w:tab w:val="left" w:pos="1427"/>
          <w:tab w:val="left" w:pos="1428"/>
        </w:tabs>
        <w:rPr>
          <w:i/>
          <w:sz w:val="24"/>
        </w:rPr>
      </w:pPr>
      <w:r>
        <w:rPr>
          <w:i/>
          <w:color w:val="231F20"/>
          <w:sz w:val="24"/>
        </w:rPr>
        <w:t xml:space="preserve">Possible changes </w:t>
      </w:r>
      <w:r>
        <w:rPr>
          <w:i/>
          <w:color w:val="231F20"/>
          <w:spacing w:val="-3"/>
          <w:sz w:val="24"/>
        </w:rPr>
        <w:t xml:space="preserve">to </w:t>
      </w:r>
      <w:r>
        <w:rPr>
          <w:i/>
          <w:color w:val="231F20"/>
          <w:sz w:val="24"/>
        </w:rPr>
        <w:t>the existing DB</w:t>
      </w:r>
      <w:r>
        <w:rPr>
          <w:i/>
          <w:color w:val="231F20"/>
          <w:spacing w:val="3"/>
          <w:sz w:val="24"/>
        </w:rPr>
        <w:t xml:space="preserve"> </w:t>
      </w:r>
      <w:r>
        <w:rPr>
          <w:i/>
          <w:color w:val="231F20"/>
          <w:sz w:val="24"/>
        </w:rPr>
        <w:t>schemes</w:t>
      </w:r>
    </w:p>
    <w:p w:rsidR="00DC3935" w:rsidRDefault="00DC3935">
      <w:pPr>
        <w:pStyle w:val="BodyText"/>
        <w:rPr>
          <w:i/>
        </w:rPr>
      </w:pPr>
    </w:p>
    <w:p w:rsidR="00DC3935" w:rsidRDefault="009E2591">
      <w:pPr>
        <w:pStyle w:val="BodyText"/>
        <w:spacing w:before="1"/>
        <w:ind w:left="1428" w:right="1125"/>
      </w:pPr>
      <w:r>
        <w:rPr>
          <w:color w:val="231F20"/>
        </w:rPr>
        <w:t xml:space="preserve">There are changes that could be made </w:t>
      </w:r>
      <w:r>
        <w:rPr>
          <w:color w:val="231F20"/>
          <w:spacing w:val="-3"/>
        </w:rPr>
        <w:t xml:space="preserve">to </w:t>
      </w:r>
      <w:r>
        <w:rPr>
          <w:color w:val="231F20"/>
        </w:rPr>
        <w:t>the existing schemes to reduce the benefits earned by members and, thereby, reduce the cost to the employer. But these changes would have relatively small effects, and the risks inherent in DB schemes would</w:t>
      </w:r>
      <w:r>
        <w:rPr>
          <w:color w:val="231F20"/>
          <w:spacing w:val="-7"/>
        </w:rPr>
        <w:t xml:space="preserve"> </w:t>
      </w:r>
      <w:r>
        <w:rPr>
          <w:color w:val="231F20"/>
        </w:rPr>
        <w:t>remain.</w:t>
      </w:r>
    </w:p>
    <w:p w:rsidR="00DC3935" w:rsidRDefault="00DC3935">
      <w:pPr>
        <w:pStyle w:val="BodyText"/>
        <w:spacing w:before="9"/>
        <w:rPr>
          <w:sz w:val="23"/>
        </w:rPr>
      </w:pPr>
    </w:p>
    <w:p w:rsidR="00DC3935" w:rsidRDefault="009E2591">
      <w:pPr>
        <w:pStyle w:val="ListParagraph"/>
        <w:numPr>
          <w:ilvl w:val="1"/>
          <w:numId w:val="54"/>
        </w:numPr>
        <w:tabs>
          <w:tab w:val="left" w:pos="1427"/>
          <w:tab w:val="left" w:pos="1428"/>
        </w:tabs>
        <w:rPr>
          <w:i/>
          <w:sz w:val="24"/>
        </w:rPr>
      </w:pPr>
      <w:r>
        <w:rPr>
          <w:i/>
          <w:color w:val="231F20"/>
          <w:sz w:val="24"/>
        </w:rPr>
        <w:t>Changing to some forms of DC</w:t>
      </w:r>
      <w:r>
        <w:rPr>
          <w:i/>
          <w:color w:val="231F20"/>
          <w:spacing w:val="-8"/>
          <w:sz w:val="24"/>
        </w:rPr>
        <w:t xml:space="preserve"> </w:t>
      </w:r>
      <w:r>
        <w:rPr>
          <w:i/>
          <w:color w:val="231F20"/>
          <w:sz w:val="24"/>
        </w:rPr>
        <w:t>scheme</w:t>
      </w:r>
    </w:p>
    <w:p w:rsidR="00DC3935" w:rsidRDefault="00DC3935">
      <w:pPr>
        <w:pStyle w:val="BodyText"/>
        <w:rPr>
          <w:i/>
        </w:rPr>
      </w:pPr>
    </w:p>
    <w:p w:rsidR="00DC3935" w:rsidRDefault="009E2591">
      <w:pPr>
        <w:pStyle w:val="BodyText"/>
        <w:ind w:left="1428" w:right="957"/>
      </w:pPr>
      <w:r>
        <w:rPr>
          <w:color w:val="231F20"/>
        </w:rPr>
        <w:t>Changing from DB schemes to DC schemes is not at all straightforward. There are many factors to consider, including the effects on different scheme members depending on their personal circumstances.</w:t>
      </w:r>
    </w:p>
    <w:p w:rsidR="00DC3935" w:rsidRDefault="00DC3935">
      <w:pPr>
        <w:pStyle w:val="BodyText"/>
      </w:pPr>
    </w:p>
    <w:p w:rsidR="00DC3935" w:rsidRDefault="009E2591">
      <w:pPr>
        <w:pStyle w:val="BodyText"/>
        <w:ind w:left="1428" w:right="1185"/>
      </w:pPr>
      <w:r>
        <w:rPr>
          <w:color w:val="231F20"/>
        </w:rPr>
        <w:t>The Pensions Committee has set up a working group to explore what a good DC scheme might look like. Its first task is to arrange for an external adviser to produce a specification of a good DC pension scheme and its likely costs.</w:t>
      </w:r>
    </w:p>
    <w:p w:rsidR="00DC3935" w:rsidRDefault="00DC3935">
      <w:pPr>
        <w:pStyle w:val="BodyText"/>
      </w:pPr>
    </w:p>
    <w:p w:rsidR="00DC3935" w:rsidRDefault="009E2591">
      <w:pPr>
        <w:pStyle w:val="BodyText"/>
        <w:ind w:left="1428" w:right="1145"/>
      </w:pPr>
      <w:r>
        <w:rPr>
          <w:color w:val="231F20"/>
        </w:rPr>
        <w:t>This piece of work is likely to cost a six-figure sum of money. However, without this information, it is impossible for the Church to make a properly informed decision about what it should do.</w:t>
      </w:r>
    </w:p>
    <w:p w:rsidR="00DC3935" w:rsidRDefault="00DC3935">
      <w:pPr>
        <w:pStyle w:val="BodyText"/>
      </w:pPr>
    </w:p>
    <w:p w:rsidR="00DC3935" w:rsidRDefault="009E2591">
      <w:pPr>
        <w:pStyle w:val="ListParagraph"/>
        <w:numPr>
          <w:ilvl w:val="1"/>
          <w:numId w:val="54"/>
        </w:numPr>
        <w:tabs>
          <w:tab w:val="left" w:pos="1427"/>
          <w:tab w:val="left" w:pos="1428"/>
        </w:tabs>
        <w:rPr>
          <w:i/>
          <w:sz w:val="24"/>
        </w:rPr>
      </w:pPr>
      <w:r>
        <w:rPr>
          <w:i/>
          <w:color w:val="231F20"/>
          <w:sz w:val="24"/>
        </w:rPr>
        <w:t>Timetable</w:t>
      </w:r>
    </w:p>
    <w:p w:rsidR="00DC3935" w:rsidRDefault="00DC3935">
      <w:pPr>
        <w:pStyle w:val="BodyText"/>
        <w:rPr>
          <w:i/>
        </w:rPr>
      </w:pPr>
    </w:p>
    <w:p w:rsidR="00DC3935" w:rsidRDefault="009E2591">
      <w:pPr>
        <w:pStyle w:val="BodyText"/>
        <w:ind w:left="1428" w:right="1277"/>
      </w:pPr>
      <w:r>
        <w:rPr>
          <w:color w:val="231F20"/>
        </w:rPr>
        <w:t>General Assembly is the body that normally decides on any changes to the terms of the URC pension schemes. That means that the earliest any change could be agreed is GA 2021. There is no certainty that the information will be available by then.</w:t>
      </w:r>
    </w:p>
    <w:p w:rsidR="00DC3935" w:rsidRDefault="00DC3935">
      <w:pPr>
        <w:sectPr w:rsidR="00DC3935">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BodyText"/>
        <w:spacing w:before="92"/>
        <w:ind w:left="1428" w:right="1064"/>
      </w:pPr>
      <w:r>
        <w:rPr>
          <w:color w:val="231F20"/>
        </w:rPr>
        <w:t>Before GA takes such a decision, it not only needs to have all relevant information and time to consider it, but it also needs to know the views of all the URC trusts which will be carrying most of the burden of the unforeseen costs discussed in this paper.</w:t>
      </w:r>
    </w:p>
    <w:p w:rsidR="00DC3935" w:rsidRDefault="00DC3935">
      <w:pPr>
        <w:pStyle w:val="BodyText"/>
        <w:spacing w:before="2"/>
      </w:pPr>
    </w:p>
    <w:p w:rsidR="00DC3935" w:rsidRDefault="009E2591">
      <w:pPr>
        <w:pStyle w:val="BodyText"/>
        <w:ind w:left="1428" w:right="931"/>
      </w:pPr>
      <w:r>
        <w:rPr>
          <w:color w:val="231F20"/>
        </w:rPr>
        <w:t>It is important for the members of both URC pension schemes to know that there will be no change to either pension scheme without formal consultation with the members, which legally has to take place before General Assembly can make any such decision.</w:t>
      </w:r>
    </w:p>
    <w:p w:rsidR="00DC3935" w:rsidRDefault="00DC3935">
      <w:pPr>
        <w:pStyle w:val="BodyText"/>
        <w:spacing w:before="9"/>
        <w:rPr>
          <w:sz w:val="23"/>
        </w:rPr>
      </w:pPr>
    </w:p>
    <w:p w:rsidR="00DC3935" w:rsidRDefault="009E2591">
      <w:pPr>
        <w:pStyle w:val="BodyText"/>
        <w:spacing w:before="1"/>
        <w:ind w:left="1428" w:right="875"/>
        <w:jc w:val="both"/>
      </w:pPr>
      <w:r>
        <w:rPr>
          <w:color w:val="231F20"/>
        </w:rPr>
        <w:t>And, to repeat, any change can only affect pensions that are earned in the future. The pensions of retired members and the pensions already earned by active and deferred members are protected.</w:t>
      </w:r>
    </w:p>
    <w:p w:rsidR="00DC3935" w:rsidRDefault="00DC3935">
      <w:pPr>
        <w:pStyle w:val="BodyText"/>
        <w:spacing w:before="4"/>
        <w:rPr>
          <w:sz w:val="38"/>
        </w:rPr>
      </w:pPr>
    </w:p>
    <w:p w:rsidR="00DC3935" w:rsidRDefault="009E2591">
      <w:pPr>
        <w:pStyle w:val="Heading8"/>
        <w:numPr>
          <w:ilvl w:val="0"/>
          <w:numId w:val="54"/>
        </w:numPr>
        <w:tabs>
          <w:tab w:val="left" w:pos="1427"/>
          <w:tab w:val="left" w:pos="1429"/>
        </w:tabs>
      </w:pPr>
      <w:r>
        <w:rPr>
          <w:color w:val="231F20"/>
        </w:rPr>
        <w:t>Integrated Risk Management</w:t>
      </w:r>
      <w:r>
        <w:rPr>
          <w:color w:val="231F20"/>
          <w:spacing w:val="-3"/>
        </w:rPr>
        <w:t xml:space="preserve"> </w:t>
      </w:r>
      <w:r>
        <w:rPr>
          <w:color w:val="231F20"/>
        </w:rPr>
        <w:t>Project</w:t>
      </w:r>
    </w:p>
    <w:p w:rsidR="00DC3935" w:rsidRDefault="009E2591">
      <w:pPr>
        <w:spacing w:before="1"/>
        <w:ind w:left="1428"/>
        <w:jc w:val="both"/>
        <w:rPr>
          <w:b/>
          <w:sz w:val="32"/>
        </w:rPr>
      </w:pPr>
      <w:r>
        <w:rPr>
          <w:b/>
          <w:color w:val="231F20"/>
          <w:sz w:val="32"/>
        </w:rPr>
        <w:t>– a framework for the work still to be done</w:t>
      </w:r>
    </w:p>
    <w:p w:rsidR="00DC3935" w:rsidRDefault="009E2591">
      <w:pPr>
        <w:pStyle w:val="ListParagraph"/>
        <w:numPr>
          <w:ilvl w:val="1"/>
          <w:numId w:val="54"/>
        </w:numPr>
        <w:tabs>
          <w:tab w:val="left" w:pos="1427"/>
          <w:tab w:val="left" w:pos="1428"/>
        </w:tabs>
        <w:spacing w:before="63"/>
        <w:rPr>
          <w:i/>
          <w:sz w:val="24"/>
        </w:rPr>
      </w:pPr>
      <w:r>
        <w:rPr>
          <w:i/>
          <w:color w:val="231F20"/>
          <w:sz w:val="24"/>
        </w:rPr>
        <w:t>Ongoing need for clarification and updating of the</w:t>
      </w:r>
      <w:r>
        <w:rPr>
          <w:i/>
          <w:color w:val="231F20"/>
          <w:spacing w:val="-5"/>
          <w:sz w:val="24"/>
        </w:rPr>
        <w:t xml:space="preserve"> </w:t>
      </w:r>
      <w:r>
        <w:rPr>
          <w:i/>
          <w:color w:val="231F20"/>
          <w:sz w:val="24"/>
        </w:rPr>
        <w:t>issues</w:t>
      </w:r>
    </w:p>
    <w:p w:rsidR="00DC3935" w:rsidRDefault="00DC3935">
      <w:pPr>
        <w:pStyle w:val="BodyText"/>
        <w:spacing w:before="11"/>
        <w:rPr>
          <w:i/>
          <w:sz w:val="23"/>
        </w:rPr>
      </w:pPr>
    </w:p>
    <w:p w:rsidR="00DC3935" w:rsidRDefault="009E2591">
      <w:pPr>
        <w:pStyle w:val="BodyText"/>
        <w:ind w:left="1427" w:right="811"/>
      </w:pPr>
      <w:r>
        <w:rPr>
          <w:color w:val="231F20"/>
        </w:rPr>
        <w:t>The IRM group and the Pensions Committee will continue to work closely with the trustees of both pension schemes. In particular, the board of the MPT will need to come to a view about the implications of TPR’s consultation document, and communicate this to the Church. The soonest this will happen is following its June 2020 board meeting.</w:t>
      </w:r>
    </w:p>
    <w:p w:rsidR="00DC3935" w:rsidRDefault="00DC3935">
      <w:pPr>
        <w:pStyle w:val="BodyText"/>
      </w:pPr>
    </w:p>
    <w:p w:rsidR="00DC3935" w:rsidRDefault="009E2591">
      <w:pPr>
        <w:pStyle w:val="ListParagraph"/>
        <w:numPr>
          <w:ilvl w:val="1"/>
          <w:numId w:val="54"/>
        </w:numPr>
        <w:tabs>
          <w:tab w:val="left" w:pos="1427"/>
          <w:tab w:val="left" w:pos="1428"/>
        </w:tabs>
        <w:rPr>
          <w:i/>
          <w:sz w:val="24"/>
        </w:rPr>
      </w:pPr>
      <w:r>
        <w:rPr>
          <w:i/>
          <w:color w:val="231F20"/>
          <w:sz w:val="24"/>
        </w:rPr>
        <w:t>Short-term</w:t>
      </w:r>
      <w:r>
        <w:rPr>
          <w:i/>
          <w:color w:val="231F20"/>
          <w:spacing w:val="1"/>
          <w:sz w:val="24"/>
        </w:rPr>
        <w:t xml:space="preserve"> </w:t>
      </w:r>
      <w:r>
        <w:rPr>
          <w:i/>
          <w:color w:val="231F20"/>
          <w:sz w:val="24"/>
        </w:rPr>
        <w:t>actions</w:t>
      </w:r>
    </w:p>
    <w:p w:rsidR="00DC3935" w:rsidRDefault="00DC3935">
      <w:pPr>
        <w:pStyle w:val="BodyText"/>
        <w:spacing w:before="2"/>
        <w:rPr>
          <w:i/>
        </w:rPr>
      </w:pPr>
    </w:p>
    <w:p w:rsidR="00DC3935" w:rsidRDefault="009E2591">
      <w:pPr>
        <w:pStyle w:val="BodyText"/>
        <w:spacing w:before="1" w:line="237" w:lineRule="auto"/>
        <w:ind w:left="1427" w:right="1093"/>
      </w:pPr>
      <w:r>
        <w:rPr>
          <w:color w:val="231F20"/>
        </w:rPr>
        <w:t>A briefing will be issued to all URC trust directors, officers of General Assembly and synods by early May that will comprise:</w:t>
      </w:r>
    </w:p>
    <w:p w:rsidR="00DC3935" w:rsidRDefault="009E2591">
      <w:pPr>
        <w:pStyle w:val="ListParagraph"/>
        <w:numPr>
          <w:ilvl w:val="0"/>
          <w:numId w:val="53"/>
        </w:numPr>
        <w:tabs>
          <w:tab w:val="left" w:pos="1787"/>
          <w:tab w:val="left" w:pos="1788"/>
        </w:tabs>
        <w:spacing w:line="290" w:lineRule="exact"/>
        <w:ind w:hanging="361"/>
        <w:rPr>
          <w:sz w:val="24"/>
        </w:rPr>
      </w:pPr>
      <w:r>
        <w:rPr>
          <w:color w:val="231F20"/>
          <w:sz w:val="24"/>
        </w:rPr>
        <w:t>this</w:t>
      </w:r>
      <w:r>
        <w:rPr>
          <w:color w:val="231F20"/>
          <w:spacing w:val="-1"/>
          <w:sz w:val="24"/>
        </w:rPr>
        <w:t xml:space="preserve"> </w:t>
      </w:r>
      <w:r>
        <w:rPr>
          <w:color w:val="231F20"/>
          <w:sz w:val="24"/>
        </w:rPr>
        <w:t>paper;</w:t>
      </w:r>
    </w:p>
    <w:p w:rsidR="00DC3935" w:rsidRDefault="009E2591">
      <w:pPr>
        <w:pStyle w:val="ListParagraph"/>
        <w:numPr>
          <w:ilvl w:val="0"/>
          <w:numId w:val="53"/>
        </w:numPr>
        <w:tabs>
          <w:tab w:val="left" w:pos="1787"/>
          <w:tab w:val="left" w:pos="1788"/>
        </w:tabs>
        <w:ind w:left="1787" w:right="1661"/>
        <w:rPr>
          <w:sz w:val="24"/>
        </w:rPr>
      </w:pPr>
      <w:r>
        <w:rPr>
          <w:color w:val="231F20"/>
          <w:sz w:val="24"/>
        </w:rPr>
        <w:t xml:space="preserve">a collation of all the synod responses </w:t>
      </w:r>
      <w:r>
        <w:rPr>
          <w:color w:val="231F20"/>
          <w:spacing w:val="-3"/>
          <w:sz w:val="24"/>
        </w:rPr>
        <w:t xml:space="preserve">to </w:t>
      </w:r>
      <w:r>
        <w:rPr>
          <w:color w:val="231F20"/>
          <w:sz w:val="24"/>
        </w:rPr>
        <w:t>the first round of consultations (see 13.3);</w:t>
      </w:r>
    </w:p>
    <w:p w:rsidR="00DC3935" w:rsidRDefault="009E2591">
      <w:pPr>
        <w:pStyle w:val="ListParagraph"/>
        <w:numPr>
          <w:ilvl w:val="0"/>
          <w:numId w:val="53"/>
        </w:numPr>
        <w:tabs>
          <w:tab w:val="left" w:pos="1787"/>
          <w:tab w:val="left" w:pos="1788"/>
        </w:tabs>
        <w:ind w:left="1787" w:right="1911"/>
        <w:rPr>
          <w:sz w:val="24"/>
        </w:rPr>
      </w:pPr>
      <w:r>
        <w:rPr>
          <w:color w:val="231F20"/>
          <w:sz w:val="24"/>
        </w:rPr>
        <w:t>a brief covering note that will include answers to questions asked by the synods.</w:t>
      </w:r>
    </w:p>
    <w:p w:rsidR="00DC3935" w:rsidRDefault="00DC3935">
      <w:pPr>
        <w:pStyle w:val="BodyText"/>
        <w:spacing w:before="3"/>
      </w:pPr>
    </w:p>
    <w:p w:rsidR="00DC3935" w:rsidRDefault="009E2591">
      <w:pPr>
        <w:pStyle w:val="BodyText"/>
        <w:spacing w:line="237" w:lineRule="auto"/>
        <w:ind w:left="1427" w:right="971"/>
        <w:jc w:val="both"/>
      </w:pPr>
      <w:r>
        <w:rPr>
          <w:color w:val="231F20"/>
        </w:rPr>
        <w:t>This paperwork will, no doubt, cause some concern and plenty of thought. Any questions, comments or suggestions will be very welcome – preferably by email.</w:t>
      </w:r>
    </w:p>
    <w:p w:rsidR="00DC3935" w:rsidRDefault="00DC3935">
      <w:pPr>
        <w:pStyle w:val="BodyText"/>
        <w:spacing w:before="1"/>
      </w:pPr>
    </w:p>
    <w:p w:rsidR="00DC3935" w:rsidRDefault="009E2591">
      <w:pPr>
        <w:pStyle w:val="ListParagraph"/>
        <w:numPr>
          <w:ilvl w:val="1"/>
          <w:numId w:val="54"/>
        </w:numPr>
        <w:tabs>
          <w:tab w:val="left" w:pos="1427"/>
          <w:tab w:val="left" w:pos="1428"/>
        </w:tabs>
        <w:ind w:hanging="721"/>
        <w:rPr>
          <w:i/>
          <w:sz w:val="24"/>
        </w:rPr>
      </w:pPr>
      <w:r>
        <w:rPr>
          <w:i/>
          <w:color w:val="231F20"/>
          <w:sz w:val="24"/>
        </w:rPr>
        <w:t>Conflicting timetables</w:t>
      </w:r>
    </w:p>
    <w:p w:rsidR="00DC3935" w:rsidRDefault="00DC3935">
      <w:pPr>
        <w:pStyle w:val="BodyText"/>
        <w:rPr>
          <w:i/>
        </w:rPr>
      </w:pPr>
    </w:p>
    <w:p w:rsidR="00DC3935" w:rsidRDefault="009E2591">
      <w:pPr>
        <w:pStyle w:val="BodyText"/>
        <w:ind w:left="1427" w:right="811"/>
      </w:pPr>
      <w:r>
        <w:rPr>
          <w:color w:val="231F20"/>
        </w:rPr>
        <w:t>It would be ideal if all the different strands of this process could be tied together in one coherent timetable. In particular, some people would like a decision about the future service pensions to be taken before agreement is reached about dealing with the past service pension challenges. Unfortunately, this is just not possible – even without the extra logistical problems caused by the Covid-19 lockdown.</w:t>
      </w:r>
    </w:p>
    <w:p w:rsidR="00DC3935" w:rsidRDefault="00DC3935">
      <w:pPr>
        <w:pStyle w:val="BodyText"/>
      </w:pPr>
    </w:p>
    <w:p w:rsidR="00DC3935" w:rsidRDefault="009E2591">
      <w:pPr>
        <w:pStyle w:val="ListParagraph"/>
        <w:numPr>
          <w:ilvl w:val="1"/>
          <w:numId w:val="54"/>
        </w:numPr>
        <w:tabs>
          <w:tab w:val="left" w:pos="1427"/>
          <w:tab w:val="left" w:pos="1428"/>
        </w:tabs>
        <w:rPr>
          <w:i/>
          <w:sz w:val="24"/>
        </w:rPr>
      </w:pPr>
      <w:r>
        <w:rPr>
          <w:i/>
          <w:color w:val="231F20"/>
          <w:sz w:val="24"/>
        </w:rPr>
        <w:t>Timetable for the 2021 valuation of the Ministers’ Pension</w:t>
      </w:r>
      <w:r>
        <w:rPr>
          <w:i/>
          <w:color w:val="231F20"/>
          <w:spacing w:val="1"/>
          <w:sz w:val="24"/>
        </w:rPr>
        <w:t xml:space="preserve"> </w:t>
      </w:r>
      <w:r>
        <w:rPr>
          <w:i/>
          <w:color w:val="231F20"/>
          <w:sz w:val="24"/>
        </w:rPr>
        <w:t>Fund</w:t>
      </w:r>
    </w:p>
    <w:p w:rsidR="00DC3935" w:rsidRDefault="00DC3935">
      <w:pPr>
        <w:pStyle w:val="BodyText"/>
        <w:rPr>
          <w:i/>
        </w:rPr>
      </w:pPr>
    </w:p>
    <w:p w:rsidR="00DC3935" w:rsidRDefault="009E2591">
      <w:pPr>
        <w:pStyle w:val="BodyText"/>
        <w:spacing w:line="242" w:lineRule="auto"/>
        <w:ind w:left="1428" w:right="952"/>
        <w:jc w:val="both"/>
      </w:pPr>
      <w:r>
        <w:rPr>
          <w:color w:val="231F20"/>
        </w:rPr>
        <w:t>The deadline for agreeing this valuation and the new schedule of contributions is regulated, and is 31 March 2022.</w:t>
      </w:r>
    </w:p>
    <w:p w:rsidR="00DC3935" w:rsidRDefault="00DC3935">
      <w:pPr>
        <w:spacing w:line="242" w:lineRule="auto"/>
        <w:jc w:val="both"/>
        <w:sectPr w:rsidR="00DC3935">
          <w:headerReference w:type="even" r:id="rId177"/>
          <w:headerReference w:type="default" r:id="rId178"/>
          <w:footerReference w:type="even" r:id="rId179"/>
          <w:footerReference w:type="default" r:id="rId180"/>
          <w:pgSz w:w="11910" w:h="16840"/>
          <w:pgMar w:top="800" w:right="440" w:bottom="720" w:left="540" w:header="482" w:footer="537" w:gutter="0"/>
          <w:pgNumType w:start="132"/>
          <w:cols w:space="720"/>
        </w:sectPr>
      </w:pPr>
    </w:p>
    <w:p w:rsidR="00DC3935" w:rsidRDefault="00DC3935">
      <w:pPr>
        <w:pStyle w:val="BodyText"/>
        <w:spacing w:before="10"/>
        <w:rPr>
          <w:sz w:val="20"/>
        </w:rPr>
      </w:pPr>
    </w:p>
    <w:p w:rsidR="00DC3935" w:rsidRDefault="009E2591">
      <w:pPr>
        <w:pStyle w:val="BodyText"/>
        <w:spacing w:before="92" w:line="242" w:lineRule="auto"/>
        <w:ind w:left="1428" w:right="864"/>
      </w:pPr>
      <w:r>
        <w:rPr>
          <w:color w:val="231F20"/>
        </w:rPr>
        <w:t>The board of the trustee meets quarterly and, working backwards, the timetable it is working to in order to achieve is:</w:t>
      </w:r>
    </w:p>
    <w:p w:rsidR="00DC3935" w:rsidRDefault="009E2591">
      <w:pPr>
        <w:pStyle w:val="BodyText"/>
        <w:tabs>
          <w:tab w:val="left" w:pos="3587"/>
        </w:tabs>
        <w:spacing w:line="242" w:lineRule="auto"/>
        <w:ind w:left="3588" w:right="1648" w:hanging="2160"/>
      </w:pPr>
      <w:r>
        <w:rPr>
          <w:color w:val="231F20"/>
        </w:rPr>
        <w:t>December</w:t>
      </w:r>
      <w:r>
        <w:rPr>
          <w:color w:val="231F20"/>
          <w:spacing w:val="-4"/>
        </w:rPr>
        <w:t xml:space="preserve"> </w:t>
      </w:r>
      <w:r>
        <w:rPr>
          <w:color w:val="231F20"/>
        </w:rPr>
        <w:t>2021</w:t>
      </w:r>
      <w:r>
        <w:rPr>
          <w:color w:val="231F20"/>
        </w:rPr>
        <w:tab/>
        <w:t>Sign off the 2021 valuation and the new schedule of contributions (to come into effect from January</w:t>
      </w:r>
      <w:r>
        <w:rPr>
          <w:color w:val="231F20"/>
          <w:spacing w:val="-21"/>
        </w:rPr>
        <w:t xml:space="preserve"> </w:t>
      </w:r>
      <w:r>
        <w:rPr>
          <w:color w:val="231F20"/>
        </w:rPr>
        <w:t>2022).</w:t>
      </w:r>
    </w:p>
    <w:p w:rsidR="00DC3935" w:rsidRDefault="00DC3935">
      <w:pPr>
        <w:pStyle w:val="BodyText"/>
        <w:spacing w:before="5"/>
        <w:rPr>
          <w:sz w:val="23"/>
        </w:rPr>
      </w:pPr>
    </w:p>
    <w:p w:rsidR="00DC3935" w:rsidRDefault="009E2591">
      <w:pPr>
        <w:pStyle w:val="BodyText"/>
        <w:tabs>
          <w:tab w:val="left" w:pos="3587"/>
        </w:tabs>
        <w:spacing w:line="237" w:lineRule="auto"/>
        <w:ind w:left="3588" w:right="1686" w:hanging="2160"/>
      </w:pPr>
      <w:r>
        <w:rPr>
          <w:color w:val="231F20"/>
        </w:rPr>
        <w:t>September</w:t>
      </w:r>
      <w:r>
        <w:rPr>
          <w:color w:val="231F20"/>
          <w:spacing w:val="-4"/>
        </w:rPr>
        <w:t xml:space="preserve"> </w:t>
      </w:r>
      <w:r>
        <w:rPr>
          <w:color w:val="231F20"/>
        </w:rPr>
        <w:t>2021</w:t>
      </w:r>
      <w:r>
        <w:rPr>
          <w:color w:val="231F20"/>
        </w:rPr>
        <w:tab/>
        <w:t>Agreement of the basis of the valuation, including the strength of the employer</w:t>
      </w:r>
      <w:r>
        <w:rPr>
          <w:color w:val="231F20"/>
          <w:spacing w:val="-8"/>
        </w:rPr>
        <w:t xml:space="preserve"> </w:t>
      </w:r>
      <w:r>
        <w:rPr>
          <w:color w:val="231F20"/>
        </w:rPr>
        <w:t>covenant.</w:t>
      </w:r>
    </w:p>
    <w:p w:rsidR="00DC3935" w:rsidRDefault="00DC3935">
      <w:pPr>
        <w:pStyle w:val="BodyText"/>
        <w:spacing w:before="1"/>
      </w:pPr>
    </w:p>
    <w:p w:rsidR="00DC3935" w:rsidRDefault="009E2591">
      <w:pPr>
        <w:pStyle w:val="BodyText"/>
        <w:tabs>
          <w:tab w:val="left" w:pos="3587"/>
        </w:tabs>
        <w:ind w:left="3588" w:right="980" w:hanging="2160"/>
      </w:pPr>
      <w:r>
        <w:rPr>
          <w:color w:val="231F20"/>
        </w:rPr>
        <w:t>June</w:t>
      </w:r>
      <w:r>
        <w:rPr>
          <w:color w:val="231F20"/>
          <w:spacing w:val="1"/>
        </w:rPr>
        <w:t xml:space="preserve"> </w:t>
      </w:r>
      <w:r>
        <w:rPr>
          <w:color w:val="231F20"/>
        </w:rPr>
        <w:t>2021</w:t>
      </w:r>
      <w:r>
        <w:rPr>
          <w:color w:val="231F20"/>
        </w:rPr>
        <w:tab/>
        <w:t>The trustee needs to receive proposals from the URC about how it plans to respond to the challenges that have been presented.</w:t>
      </w:r>
    </w:p>
    <w:p w:rsidR="00DC3935" w:rsidRDefault="00DC3935">
      <w:pPr>
        <w:pStyle w:val="BodyText"/>
      </w:pPr>
    </w:p>
    <w:p w:rsidR="00DC3935" w:rsidRDefault="009E2591">
      <w:pPr>
        <w:pStyle w:val="BodyText"/>
        <w:ind w:left="1428" w:right="889"/>
      </w:pPr>
      <w:r>
        <w:rPr>
          <w:color w:val="231F20"/>
        </w:rPr>
        <w:t>As this paper is being finalised, TPR has announced that there might be some slight relaxation of the deadlines for 2021 valuations, in response to the Covid-19 crisis. Even so, the above dates represent targets that we should aim at.</w:t>
      </w:r>
    </w:p>
    <w:p w:rsidR="00DC3935" w:rsidRDefault="00DC3935">
      <w:pPr>
        <w:pStyle w:val="BodyText"/>
      </w:pPr>
    </w:p>
    <w:p w:rsidR="00DC3935" w:rsidRDefault="009E2591">
      <w:pPr>
        <w:pStyle w:val="ListParagraph"/>
        <w:numPr>
          <w:ilvl w:val="1"/>
          <w:numId w:val="54"/>
        </w:numPr>
        <w:tabs>
          <w:tab w:val="left" w:pos="1427"/>
          <w:tab w:val="left" w:pos="1428"/>
        </w:tabs>
        <w:rPr>
          <w:i/>
          <w:sz w:val="24"/>
        </w:rPr>
      </w:pPr>
      <w:r>
        <w:rPr>
          <w:i/>
          <w:color w:val="231F20"/>
          <w:sz w:val="24"/>
        </w:rPr>
        <w:t xml:space="preserve">Timetable for producing a URC family response to the challenges </w:t>
      </w:r>
      <w:r>
        <w:rPr>
          <w:i/>
          <w:color w:val="231F20"/>
          <w:spacing w:val="-3"/>
          <w:sz w:val="24"/>
        </w:rPr>
        <w:t>we</w:t>
      </w:r>
      <w:r>
        <w:rPr>
          <w:i/>
          <w:color w:val="231F20"/>
          <w:spacing w:val="-6"/>
          <w:sz w:val="24"/>
        </w:rPr>
        <w:t xml:space="preserve"> </w:t>
      </w:r>
      <w:r>
        <w:rPr>
          <w:i/>
          <w:color w:val="231F20"/>
          <w:sz w:val="24"/>
        </w:rPr>
        <w:t>face</w:t>
      </w:r>
    </w:p>
    <w:p w:rsidR="00DC3935" w:rsidRDefault="00DC3935">
      <w:pPr>
        <w:pStyle w:val="BodyText"/>
        <w:rPr>
          <w:i/>
        </w:rPr>
      </w:pPr>
    </w:p>
    <w:p w:rsidR="00DC3935" w:rsidRDefault="009E2591">
      <w:pPr>
        <w:pStyle w:val="BodyText"/>
        <w:ind w:left="1428" w:right="837"/>
      </w:pPr>
      <w:r>
        <w:rPr>
          <w:color w:val="231F20"/>
        </w:rPr>
        <w:t>Again, working backwards: to meet the MPT June deadline we really need to be aiming for an agreement in principle between all the URC trusts that can be approved by their board meetings in March 2021. Some synod trusts may want to seek approval from their synod meetings. It now seems unlikely that this will be possible by March 2021.</w:t>
      </w:r>
    </w:p>
    <w:p w:rsidR="00DC3935" w:rsidRDefault="00DC3935">
      <w:pPr>
        <w:pStyle w:val="BodyText"/>
      </w:pPr>
    </w:p>
    <w:p w:rsidR="00DC3935" w:rsidRDefault="009E2591">
      <w:pPr>
        <w:pStyle w:val="BodyText"/>
        <w:ind w:left="1428" w:right="927"/>
      </w:pPr>
      <w:r>
        <w:rPr>
          <w:color w:val="231F20"/>
        </w:rPr>
        <w:t xml:space="preserve">The IRM group strongly believes that the best, and most likely, way to achieve an agreement that is acceptable to all parties would be to hold a series of face- to-face meetings of representatives of all the trusts. It was intended to hold the first such meeting in May 2020. The pandemic makes such meetings impossible, but a virtual meeting of </w:t>
      </w:r>
      <w:r>
        <w:rPr>
          <w:color w:val="231F20"/>
          <w:spacing w:val="-3"/>
        </w:rPr>
        <w:t xml:space="preserve">so </w:t>
      </w:r>
      <w:r>
        <w:rPr>
          <w:color w:val="231F20"/>
        </w:rPr>
        <w:t>many people would be very difficult, and less likely to be</w:t>
      </w:r>
      <w:r>
        <w:rPr>
          <w:color w:val="231F20"/>
          <w:spacing w:val="1"/>
        </w:rPr>
        <w:t xml:space="preserve"> </w:t>
      </w:r>
      <w:r>
        <w:rPr>
          <w:color w:val="231F20"/>
        </w:rPr>
        <w:t>successful.</w:t>
      </w:r>
    </w:p>
    <w:p w:rsidR="00DC3935" w:rsidRDefault="00DC3935">
      <w:pPr>
        <w:pStyle w:val="BodyText"/>
        <w:spacing w:before="3"/>
      </w:pPr>
    </w:p>
    <w:p w:rsidR="00DC3935" w:rsidRDefault="009E2591">
      <w:pPr>
        <w:pStyle w:val="BodyText"/>
        <w:ind w:left="1428" w:right="883"/>
      </w:pPr>
      <w:r>
        <w:rPr>
          <w:color w:val="231F20"/>
        </w:rPr>
        <w:t>The IRM group is still hopeful that the above timetable may be possible if face-to- face meetings can begin in autumn 2020. If such meetings are not possible, then it may be necessary to adopt a different approach, even though this would be less satisfactory.</w:t>
      </w:r>
    </w:p>
    <w:p w:rsidR="00DC3935" w:rsidRDefault="00DC3935">
      <w:pPr>
        <w:pStyle w:val="BodyText"/>
        <w:spacing w:before="9"/>
        <w:rPr>
          <w:sz w:val="23"/>
        </w:rPr>
      </w:pPr>
    </w:p>
    <w:p w:rsidR="00DC3935" w:rsidRDefault="009E2591">
      <w:pPr>
        <w:pStyle w:val="ListParagraph"/>
        <w:numPr>
          <w:ilvl w:val="1"/>
          <w:numId w:val="54"/>
        </w:numPr>
        <w:tabs>
          <w:tab w:val="left" w:pos="1427"/>
          <w:tab w:val="left" w:pos="1428"/>
        </w:tabs>
        <w:rPr>
          <w:i/>
          <w:sz w:val="24"/>
        </w:rPr>
      </w:pPr>
      <w:r>
        <w:rPr>
          <w:i/>
          <w:color w:val="231F20"/>
          <w:sz w:val="24"/>
        </w:rPr>
        <w:t>Possible elements of a URC family</w:t>
      </w:r>
      <w:r>
        <w:rPr>
          <w:i/>
          <w:color w:val="231F20"/>
          <w:spacing w:val="-6"/>
          <w:sz w:val="24"/>
        </w:rPr>
        <w:t xml:space="preserve"> </w:t>
      </w:r>
      <w:r>
        <w:rPr>
          <w:i/>
          <w:color w:val="231F20"/>
          <w:sz w:val="24"/>
        </w:rPr>
        <w:t>agreement</w:t>
      </w:r>
    </w:p>
    <w:p w:rsidR="00DC3935" w:rsidRDefault="00DC3935">
      <w:pPr>
        <w:pStyle w:val="BodyText"/>
        <w:rPr>
          <w:i/>
        </w:rPr>
      </w:pPr>
    </w:p>
    <w:p w:rsidR="00DC3935" w:rsidRDefault="009E2591">
      <w:pPr>
        <w:ind w:left="1428"/>
        <w:rPr>
          <w:b/>
          <w:sz w:val="24"/>
        </w:rPr>
      </w:pPr>
      <w:r>
        <w:rPr>
          <w:b/>
          <w:color w:val="231F20"/>
          <w:sz w:val="24"/>
        </w:rPr>
        <w:t>Legal backing for the MPF</w:t>
      </w:r>
    </w:p>
    <w:p w:rsidR="00DC3935" w:rsidRDefault="009E2591">
      <w:pPr>
        <w:pStyle w:val="BodyText"/>
        <w:spacing w:before="3"/>
        <w:ind w:left="1428" w:right="860"/>
      </w:pPr>
      <w:r>
        <w:rPr>
          <w:color w:val="231F20"/>
        </w:rPr>
        <w:t>If the URC had a typical hierarchical corporate structure, then providing a larger legal guarantee would be relatively straightforward – and it would be desirable because of the ways in which this would reduce the cash flow, if not the actual cost of the MPF. It would not create any further risk to the URC, and it would not imply any costs except those that the URC will have to meet anyway. Trying to achieve agreement of a similar arrangement, but potentially involving 14 legally separate trusts, is a very different matter. The logic of the argument is exactly the same, but that doesn’t make it easy for directors of a synod trust company to sign a guarantee or set aside contingent assets (or something similar) for the purposes of meeting URC pension</w:t>
      </w:r>
      <w:r>
        <w:rPr>
          <w:color w:val="231F20"/>
          <w:spacing w:val="-5"/>
        </w:rPr>
        <w:t xml:space="preserve"> </w:t>
      </w:r>
      <w:r>
        <w:rPr>
          <w:color w:val="231F20"/>
        </w:rPr>
        <w:t>costs.</w:t>
      </w:r>
    </w:p>
    <w:p w:rsidR="00DC3935" w:rsidRDefault="00DC3935">
      <w:pPr>
        <w:pStyle w:val="BodyText"/>
        <w:spacing w:before="9"/>
        <w:rPr>
          <w:sz w:val="23"/>
        </w:rPr>
      </w:pPr>
    </w:p>
    <w:p w:rsidR="00DC3935" w:rsidRDefault="009E2591">
      <w:pPr>
        <w:pStyle w:val="BodyText"/>
        <w:spacing w:line="242" w:lineRule="auto"/>
        <w:ind w:left="1428" w:right="838"/>
      </w:pPr>
      <w:r>
        <w:rPr>
          <w:color w:val="231F20"/>
        </w:rPr>
        <w:t>The problem is that, without such legal backing, the assets and commitment of the synods will not be taken account of, the employer covenant will be</w:t>
      </w:r>
      <w:r>
        <w:rPr>
          <w:color w:val="231F20"/>
          <w:spacing w:val="-35"/>
        </w:rPr>
        <w:t xml:space="preserve"> </w:t>
      </w:r>
      <w:r>
        <w:rPr>
          <w:color w:val="231F20"/>
        </w:rPr>
        <w:t>considered</w:t>
      </w:r>
    </w:p>
    <w:p w:rsidR="00DC3935" w:rsidRDefault="00DC3935">
      <w:pPr>
        <w:spacing w:line="242" w:lineRule="auto"/>
        <w:sectPr w:rsidR="00DC3935">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BodyText"/>
        <w:spacing w:before="92"/>
        <w:ind w:left="1428" w:right="1304"/>
      </w:pPr>
      <w:r>
        <w:rPr>
          <w:color w:val="231F20"/>
        </w:rPr>
        <w:t>weaker, and the actuarial valuation will be more prudent and, therefore, more expensive. It remains to be seen whether the URC family can find a way of dealing with this.</w:t>
      </w:r>
    </w:p>
    <w:p w:rsidR="00DC3935" w:rsidRDefault="00DC3935">
      <w:pPr>
        <w:pStyle w:val="BodyText"/>
      </w:pPr>
    </w:p>
    <w:p w:rsidR="00DC3935" w:rsidRDefault="009E2591">
      <w:pPr>
        <w:ind w:left="1428"/>
        <w:rPr>
          <w:b/>
          <w:sz w:val="24"/>
        </w:rPr>
      </w:pPr>
      <w:r>
        <w:rPr>
          <w:b/>
          <w:color w:val="231F20"/>
          <w:sz w:val="24"/>
        </w:rPr>
        <w:t>Dealing with the deficit that will arise from the 2021 valuation</w:t>
      </w:r>
    </w:p>
    <w:p w:rsidR="00DC3935" w:rsidRDefault="009E2591">
      <w:pPr>
        <w:pStyle w:val="BodyText"/>
        <w:spacing w:before="2"/>
        <w:ind w:left="1427" w:right="1039"/>
      </w:pPr>
      <w:r>
        <w:rPr>
          <w:color w:val="231F20"/>
        </w:rPr>
        <w:t>Whether or not the employer covenant is deemed to be strong, the URC will be facing a large deficit, and a relatively short time in which to deal with it. This will be beyond the resources of the normal Ministry and Mission Fund budget, and also beyond the scope of the normal income streams of the various URC trusts.</w:t>
      </w:r>
    </w:p>
    <w:p w:rsidR="00DC3935" w:rsidRDefault="00DC3935">
      <w:pPr>
        <w:pStyle w:val="BodyText"/>
        <w:spacing w:before="9"/>
        <w:rPr>
          <w:sz w:val="23"/>
        </w:rPr>
      </w:pPr>
    </w:p>
    <w:p w:rsidR="00DC3935" w:rsidRDefault="009E2591">
      <w:pPr>
        <w:pStyle w:val="BodyText"/>
        <w:spacing w:before="1"/>
        <w:ind w:left="1427" w:right="994"/>
        <w:jc w:val="both"/>
      </w:pPr>
      <w:r>
        <w:rPr>
          <w:color w:val="231F20"/>
        </w:rPr>
        <w:t>It seems clear, therefore, that this deficit will have to be dealt with by drawing on existing capital. That capital does exist, but this is not a free option. The interest on the capital helps to support the mission of the Church centrally, in the synods and in local churches.</w:t>
      </w:r>
    </w:p>
    <w:p w:rsidR="00DC3935" w:rsidRDefault="00DC3935">
      <w:pPr>
        <w:pStyle w:val="BodyText"/>
        <w:spacing w:before="4"/>
      </w:pPr>
    </w:p>
    <w:p w:rsidR="00DC3935" w:rsidRDefault="009E2591">
      <w:pPr>
        <w:spacing w:line="237" w:lineRule="auto"/>
        <w:ind w:left="1427" w:right="1548"/>
        <w:rPr>
          <w:b/>
          <w:sz w:val="24"/>
        </w:rPr>
      </w:pPr>
      <w:r>
        <w:rPr>
          <w:b/>
          <w:color w:val="231F20"/>
          <w:sz w:val="24"/>
        </w:rPr>
        <w:t>Possible buffer against future financial shocks and long-term funding requirement</w:t>
      </w:r>
    </w:p>
    <w:p w:rsidR="00DC3935" w:rsidRDefault="009E2591">
      <w:pPr>
        <w:pStyle w:val="BodyText"/>
        <w:spacing w:before="4"/>
        <w:ind w:left="1427" w:right="1345"/>
      </w:pPr>
      <w:r>
        <w:rPr>
          <w:color w:val="231F20"/>
        </w:rPr>
        <w:t>These matters cannot really be discussed in more detail at this time, until the Church receives greater clarity from MPT. However, they are important, and could add significantly to the cash flows required from the URC to the MPF.</w:t>
      </w:r>
    </w:p>
    <w:p w:rsidR="00DC3935" w:rsidRDefault="00DC3935">
      <w:pPr>
        <w:pStyle w:val="BodyText"/>
        <w:spacing w:before="2"/>
      </w:pPr>
    </w:p>
    <w:p w:rsidR="00DC3935" w:rsidRDefault="009E2591">
      <w:pPr>
        <w:pStyle w:val="BodyText"/>
        <w:spacing w:line="237" w:lineRule="auto"/>
        <w:ind w:left="1427" w:right="1001"/>
        <w:jc w:val="both"/>
      </w:pPr>
      <w:r>
        <w:rPr>
          <w:color w:val="231F20"/>
        </w:rPr>
        <w:t>It may be that the income stream from future property sales can go some way to meeting the extra cash flow that will be required to deal with this.</w:t>
      </w:r>
    </w:p>
    <w:p w:rsidR="00DC3935" w:rsidRDefault="00DC3935">
      <w:pPr>
        <w:pStyle w:val="BodyText"/>
        <w:spacing w:before="1"/>
      </w:pPr>
    </w:p>
    <w:p w:rsidR="00DC3935" w:rsidRDefault="009E2591">
      <w:pPr>
        <w:pStyle w:val="ListParagraph"/>
        <w:numPr>
          <w:ilvl w:val="1"/>
          <w:numId w:val="54"/>
        </w:numPr>
        <w:tabs>
          <w:tab w:val="left" w:pos="1427"/>
          <w:tab w:val="left" w:pos="1428"/>
        </w:tabs>
        <w:ind w:hanging="721"/>
        <w:rPr>
          <w:i/>
          <w:sz w:val="24"/>
        </w:rPr>
      </w:pPr>
      <w:r>
        <w:rPr>
          <w:i/>
          <w:color w:val="231F20"/>
          <w:sz w:val="24"/>
        </w:rPr>
        <w:t>Coping with different cash flow timetables</w:t>
      </w:r>
    </w:p>
    <w:p w:rsidR="00DC3935" w:rsidRDefault="00DC3935">
      <w:pPr>
        <w:pStyle w:val="BodyText"/>
        <w:rPr>
          <w:i/>
        </w:rPr>
      </w:pPr>
    </w:p>
    <w:p w:rsidR="00DC3935" w:rsidRDefault="009E2591">
      <w:pPr>
        <w:pStyle w:val="BodyText"/>
        <w:ind w:left="1427" w:right="1009"/>
        <w:jc w:val="both"/>
      </w:pPr>
      <w:r>
        <w:rPr>
          <w:color w:val="231F20"/>
        </w:rPr>
        <w:t>It is possible that the URC family will be able to reach agreement about how this burden will be shared, but that the funds cannot all be made available within the timetable required by the MPF schedule of contributions.</w:t>
      </w:r>
    </w:p>
    <w:p w:rsidR="00DC3935" w:rsidRDefault="00DC3935">
      <w:pPr>
        <w:pStyle w:val="BodyText"/>
      </w:pPr>
    </w:p>
    <w:p w:rsidR="00DC3935" w:rsidRDefault="009E2591">
      <w:pPr>
        <w:pStyle w:val="BodyText"/>
        <w:ind w:left="1427" w:right="931"/>
      </w:pPr>
      <w:r>
        <w:rPr>
          <w:color w:val="231F20"/>
        </w:rPr>
        <w:t>It has been suggested that the URC might consider taking out one or more loans secured against buildings that are owned (not those held in trust) to cover such timing differences. Whichever trust was taking on such a loan would need to be absolutely sure that the income stream to repay the loan was secure.</w:t>
      </w:r>
    </w:p>
    <w:p w:rsidR="00DC3935" w:rsidRDefault="00DC3935">
      <w:pPr>
        <w:pStyle w:val="BodyText"/>
        <w:spacing w:before="2"/>
      </w:pPr>
    </w:p>
    <w:p w:rsidR="00DC3935" w:rsidRDefault="009E2591">
      <w:pPr>
        <w:pStyle w:val="ListParagraph"/>
        <w:numPr>
          <w:ilvl w:val="1"/>
          <w:numId w:val="54"/>
        </w:numPr>
        <w:tabs>
          <w:tab w:val="left" w:pos="1427"/>
          <w:tab w:val="left" w:pos="1428"/>
        </w:tabs>
        <w:spacing w:before="1"/>
        <w:ind w:hanging="721"/>
        <w:rPr>
          <w:i/>
          <w:sz w:val="24"/>
        </w:rPr>
      </w:pPr>
      <w:r>
        <w:rPr>
          <w:i/>
          <w:color w:val="231F20"/>
          <w:sz w:val="24"/>
        </w:rPr>
        <w:t>Ministry and Mission Fund and local church</w:t>
      </w:r>
      <w:r>
        <w:rPr>
          <w:i/>
          <w:color w:val="231F20"/>
          <w:spacing w:val="-8"/>
          <w:sz w:val="24"/>
        </w:rPr>
        <w:t xml:space="preserve"> </w:t>
      </w:r>
      <w:r>
        <w:rPr>
          <w:i/>
          <w:color w:val="231F20"/>
          <w:sz w:val="24"/>
        </w:rPr>
        <w:t>contributions</w:t>
      </w:r>
    </w:p>
    <w:p w:rsidR="00DC3935" w:rsidRDefault="00DC3935">
      <w:pPr>
        <w:pStyle w:val="BodyText"/>
        <w:spacing w:before="2"/>
        <w:rPr>
          <w:i/>
        </w:rPr>
      </w:pPr>
    </w:p>
    <w:p w:rsidR="00DC3935" w:rsidRDefault="009E2591">
      <w:pPr>
        <w:pStyle w:val="BodyText"/>
        <w:spacing w:line="237" w:lineRule="auto"/>
        <w:ind w:left="1427" w:right="997"/>
      </w:pPr>
      <w:r>
        <w:rPr>
          <w:color w:val="231F20"/>
        </w:rPr>
        <w:t>There has been no mention so far of individual local churches and their possible contributions to resolving this situation. Local churches are contributing almost</w:t>
      </w:r>
    </w:p>
    <w:p w:rsidR="00DC3935" w:rsidRDefault="009E2591">
      <w:pPr>
        <w:pStyle w:val="BodyText"/>
        <w:spacing w:before="6" w:line="237" w:lineRule="auto"/>
        <w:ind w:left="1427" w:right="838"/>
      </w:pPr>
      <w:r>
        <w:rPr>
          <w:color w:val="231F20"/>
        </w:rPr>
        <w:t>£20 million per year to support the work of the United Reformed Church. That is a staggering total.</w:t>
      </w:r>
    </w:p>
    <w:p w:rsidR="00DC3935" w:rsidRDefault="00DC3935">
      <w:pPr>
        <w:pStyle w:val="BodyText"/>
      </w:pPr>
    </w:p>
    <w:p w:rsidR="00DC3935" w:rsidRDefault="009E2591">
      <w:pPr>
        <w:pStyle w:val="BodyText"/>
        <w:ind w:left="1427" w:right="905"/>
      </w:pPr>
      <w:r>
        <w:rPr>
          <w:color w:val="231F20"/>
        </w:rPr>
        <w:t>As already described, the ‘normal’ Ministry and Mission Fund budget supported by local churches will be facing increased costs because of the increase in future service contributions.</w:t>
      </w:r>
    </w:p>
    <w:p w:rsidR="00DC3935" w:rsidRDefault="00DC3935">
      <w:pPr>
        <w:pStyle w:val="BodyText"/>
      </w:pPr>
    </w:p>
    <w:p w:rsidR="00DC3935" w:rsidRDefault="009E2591">
      <w:pPr>
        <w:pStyle w:val="BodyText"/>
        <w:spacing w:before="1"/>
        <w:ind w:left="1427" w:right="944"/>
      </w:pPr>
      <w:r>
        <w:rPr>
          <w:color w:val="231F20"/>
        </w:rPr>
        <w:t>It is the view of the IRM group that this is enough of a burden to expect our local churches to bear. Nevertheless, it will be important to keep local churches informed about these pension challenges and how they are being dealt with – and extra donations from any individuals or local churches that feel able to do so will not be refused!</w:t>
      </w:r>
    </w:p>
    <w:p w:rsidR="00DC3935" w:rsidRDefault="00DC3935">
      <w:pPr>
        <w:sectPr w:rsidR="00DC3935">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ListParagraph"/>
        <w:numPr>
          <w:ilvl w:val="1"/>
          <w:numId w:val="54"/>
        </w:numPr>
        <w:tabs>
          <w:tab w:val="left" w:pos="1427"/>
          <w:tab w:val="left" w:pos="1428"/>
        </w:tabs>
        <w:spacing w:before="92"/>
        <w:rPr>
          <w:i/>
          <w:sz w:val="24"/>
        </w:rPr>
      </w:pPr>
      <w:r>
        <w:rPr>
          <w:i/>
          <w:color w:val="231F20"/>
          <w:sz w:val="24"/>
        </w:rPr>
        <w:t>This is still a challenge rather than a</w:t>
      </w:r>
      <w:r>
        <w:rPr>
          <w:i/>
          <w:color w:val="231F20"/>
          <w:spacing w:val="-6"/>
          <w:sz w:val="24"/>
        </w:rPr>
        <w:t xml:space="preserve"> </w:t>
      </w:r>
      <w:r>
        <w:rPr>
          <w:i/>
          <w:color w:val="231F20"/>
          <w:sz w:val="24"/>
        </w:rPr>
        <w:t>crisis</w:t>
      </w:r>
    </w:p>
    <w:p w:rsidR="00DC3935" w:rsidRDefault="00DC3935">
      <w:pPr>
        <w:pStyle w:val="BodyText"/>
        <w:rPr>
          <w:i/>
        </w:rPr>
      </w:pPr>
    </w:p>
    <w:p w:rsidR="00DC3935" w:rsidRDefault="009E2591">
      <w:pPr>
        <w:pStyle w:val="BodyText"/>
        <w:spacing w:line="242" w:lineRule="auto"/>
        <w:ind w:left="1427" w:right="1170"/>
      </w:pPr>
      <w:r>
        <w:rPr>
          <w:color w:val="231F20"/>
        </w:rPr>
        <w:t>Given all that has gone before in this paper, to use the same heading as in the MC November 2019 paper may seem foolhardy.</w:t>
      </w:r>
    </w:p>
    <w:p w:rsidR="00DC3935" w:rsidRDefault="00DC3935">
      <w:pPr>
        <w:pStyle w:val="BodyText"/>
        <w:spacing w:before="8"/>
        <w:rPr>
          <w:sz w:val="23"/>
        </w:rPr>
      </w:pPr>
    </w:p>
    <w:p w:rsidR="00DC3935" w:rsidRDefault="009E2591">
      <w:pPr>
        <w:pStyle w:val="BodyText"/>
        <w:ind w:left="1427" w:right="876"/>
      </w:pPr>
      <w:r>
        <w:rPr>
          <w:color w:val="231F20"/>
        </w:rPr>
        <w:t>The financial reality is, however, that even after the falls in asset values that have occurred in 2020 (up to mid-April!) the URC family does have the resources to meet these challenges. The combined total financial assets of all the URC trusts had grown by about £70 million over the previous five years or so. So, even on a worst-case basis, these challenges will take us back collectively to where we were five or six years ago. That will not be pleasant or pain-free, but nor will it be life-threatening.</w:t>
      </w:r>
    </w:p>
    <w:p w:rsidR="00DC3935" w:rsidRDefault="00DC3935">
      <w:pPr>
        <w:pStyle w:val="BodyText"/>
        <w:rPr>
          <w:sz w:val="26"/>
        </w:rPr>
      </w:pPr>
    </w:p>
    <w:p w:rsidR="00DC3935" w:rsidRDefault="00DC3935">
      <w:pPr>
        <w:pStyle w:val="BodyText"/>
        <w:spacing w:before="7"/>
        <w:rPr>
          <w:sz w:val="36"/>
        </w:rPr>
      </w:pPr>
    </w:p>
    <w:p w:rsidR="00DC3935" w:rsidRDefault="009E2591">
      <w:pPr>
        <w:pStyle w:val="Heading8"/>
        <w:ind w:left="708" w:firstLine="0"/>
      </w:pPr>
      <w:r>
        <w:rPr>
          <w:color w:val="231F20"/>
        </w:rPr>
        <w:t>PART II: Background Information</w:t>
      </w:r>
    </w:p>
    <w:p w:rsidR="00DC3935" w:rsidRDefault="009E2591">
      <w:pPr>
        <w:pStyle w:val="ListParagraph"/>
        <w:numPr>
          <w:ilvl w:val="0"/>
          <w:numId w:val="54"/>
        </w:numPr>
        <w:tabs>
          <w:tab w:val="left" w:pos="1428"/>
          <w:tab w:val="left" w:pos="1429"/>
        </w:tabs>
        <w:spacing w:before="117"/>
        <w:ind w:right="1991"/>
        <w:rPr>
          <w:b/>
          <w:sz w:val="32"/>
        </w:rPr>
      </w:pPr>
      <w:r>
        <w:rPr>
          <w:b/>
          <w:color w:val="231F20"/>
          <w:sz w:val="32"/>
        </w:rPr>
        <w:t xml:space="preserve">Defined benefit pension </w:t>
      </w:r>
      <w:r>
        <w:rPr>
          <w:b/>
          <w:color w:val="231F20"/>
          <w:spacing w:val="-3"/>
          <w:sz w:val="32"/>
        </w:rPr>
        <w:t xml:space="preserve">schemes </w:t>
      </w:r>
      <w:r>
        <w:rPr>
          <w:b/>
          <w:color w:val="231F20"/>
          <w:sz w:val="32"/>
        </w:rPr>
        <w:t>– some general information</w:t>
      </w:r>
    </w:p>
    <w:p w:rsidR="00DC3935" w:rsidRDefault="009E2591">
      <w:pPr>
        <w:pStyle w:val="ListParagraph"/>
        <w:numPr>
          <w:ilvl w:val="1"/>
          <w:numId w:val="54"/>
        </w:numPr>
        <w:tabs>
          <w:tab w:val="left" w:pos="1427"/>
          <w:tab w:val="left" w:pos="1428"/>
        </w:tabs>
        <w:spacing w:before="59"/>
        <w:rPr>
          <w:i/>
          <w:sz w:val="24"/>
        </w:rPr>
      </w:pPr>
      <w:r>
        <w:rPr>
          <w:i/>
          <w:color w:val="231F20"/>
          <w:sz w:val="24"/>
        </w:rPr>
        <w:t>The URC</w:t>
      </w:r>
      <w:r>
        <w:rPr>
          <w:i/>
          <w:color w:val="231F20"/>
          <w:spacing w:val="-2"/>
          <w:sz w:val="24"/>
        </w:rPr>
        <w:t xml:space="preserve"> </w:t>
      </w:r>
      <w:r>
        <w:rPr>
          <w:i/>
          <w:color w:val="231F20"/>
          <w:sz w:val="24"/>
        </w:rPr>
        <w:t>schemes</w:t>
      </w:r>
    </w:p>
    <w:p w:rsidR="00DC3935" w:rsidRDefault="00DC3935">
      <w:pPr>
        <w:pStyle w:val="BodyText"/>
        <w:rPr>
          <w:i/>
        </w:rPr>
      </w:pPr>
    </w:p>
    <w:p w:rsidR="00DC3935" w:rsidRDefault="009E2591">
      <w:pPr>
        <w:pStyle w:val="BodyText"/>
        <w:ind w:left="1428" w:right="928"/>
      </w:pPr>
      <w:r>
        <w:rPr>
          <w:color w:val="231F20"/>
        </w:rPr>
        <w:t xml:space="preserve">The URC operates two pension schemes – one for ministers and church related community workers, and the other primarily </w:t>
      </w:r>
      <w:r>
        <w:rPr>
          <w:color w:val="231F20"/>
          <w:spacing w:val="-3"/>
        </w:rPr>
        <w:t xml:space="preserve">for </w:t>
      </w:r>
      <w:r>
        <w:rPr>
          <w:color w:val="231F20"/>
        </w:rPr>
        <w:t>lay staff. Both these schemes are Defined Benefit (DB) schemes. This means that, in each case, the benefits are fixed by the rules of the</w:t>
      </w:r>
      <w:r>
        <w:rPr>
          <w:color w:val="231F20"/>
          <w:spacing w:val="-7"/>
        </w:rPr>
        <w:t xml:space="preserve"> </w:t>
      </w:r>
      <w:r>
        <w:rPr>
          <w:color w:val="231F20"/>
        </w:rPr>
        <w:t>scheme.</w:t>
      </w:r>
    </w:p>
    <w:p w:rsidR="00DC3935" w:rsidRDefault="00DC3935">
      <w:pPr>
        <w:pStyle w:val="BodyText"/>
        <w:spacing w:before="2"/>
      </w:pPr>
    </w:p>
    <w:p w:rsidR="00DC3935" w:rsidRDefault="009E2591">
      <w:pPr>
        <w:pStyle w:val="BodyText"/>
        <w:ind w:left="1428" w:right="984"/>
      </w:pPr>
      <w:r>
        <w:rPr>
          <w:color w:val="231F20"/>
        </w:rPr>
        <w:t>For each month of service, a member accrues a small percentage of their salary or stipend as a pension. When the member retires, their pension is calculated based on their final salary or stipend and their years of service.</w:t>
      </w:r>
    </w:p>
    <w:p w:rsidR="00DC3935" w:rsidRDefault="00DC3935">
      <w:pPr>
        <w:pStyle w:val="BodyText"/>
      </w:pPr>
    </w:p>
    <w:p w:rsidR="00DC3935" w:rsidRDefault="009E2591">
      <w:pPr>
        <w:pStyle w:val="BodyText"/>
        <w:spacing w:before="1"/>
        <w:ind w:left="1428" w:right="1130"/>
      </w:pPr>
      <w:r>
        <w:rPr>
          <w:color w:val="231F20"/>
        </w:rPr>
        <w:t>For each month of service, the employer and the employee make contributions into the pension fund at rates agreed after each actuarial valuation. The size of these contributions is estimated by the actuary to deliver the pension required when it is due.</w:t>
      </w:r>
    </w:p>
    <w:p w:rsidR="00DC3935" w:rsidRDefault="00DC3935">
      <w:pPr>
        <w:pStyle w:val="BodyText"/>
        <w:spacing w:before="9"/>
        <w:rPr>
          <w:sz w:val="23"/>
        </w:rPr>
      </w:pPr>
    </w:p>
    <w:p w:rsidR="00DC3935" w:rsidRDefault="009E2591">
      <w:pPr>
        <w:pStyle w:val="BodyText"/>
        <w:ind w:left="1428" w:right="864"/>
      </w:pPr>
      <w:r>
        <w:rPr>
          <w:color w:val="231F20"/>
        </w:rPr>
        <w:t>If there is a gap between the value of the money that has been invested and the pension that is payable, then the employer is legally obliged to make up the difference. All the risks to do with investment performance, inflation and mortality, among other things, are carried by the employer.</w:t>
      </w:r>
    </w:p>
    <w:p w:rsidR="00DC3935" w:rsidRDefault="00DC3935">
      <w:pPr>
        <w:pStyle w:val="BodyText"/>
        <w:spacing w:before="2"/>
      </w:pPr>
    </w:p>
    <w:p w:rsidR="00DC3935" w:rsidRDefault="009E2591">
      <w:pPr>
        <w:pStyle w:val="ListParagraph"/>
        <w:numPr>
          <w:ilvl w:val="1"/>
          <w:numId w:val="54"/>
        </w:numPr>
        <w:tabs>
          <w:tab w:val="left" w:pos="1427"/>
          <w:tab w:val="left" w:pos="1428"/>
        </w:tabs>
        <w:rPr>
          <w:i/>
          <w:sz w:val="24"/>
        </w:rPr>
      </w:pPr>
      <w:r>
        <w:rPr>
          <w:i/>
          <w:color w:val="231F20"/>
          <w:sz w:val="24"/>
        </w:rPr>
        <w:t>Actuarial</w:t>
      </w:r>
      <w:r>
        <w:rPr>
          <w:i/>
          <w:color w:val="231F20"/>
          <w:spacing w:val="-1"/>
          <w:sz w:val="24"/>
        </w:rPr>
        <w:t xml:space="preserve"> </w:t>
      </w:r>
      <w:r>
        <w:rPr>
          <w:i/>
          <w:color w:val="231F20"/>
          <w:sz w:val="24"/>
        </w:rPr>
        <w:t>valuations</w:t>
      </w:r>
    </w:p>
    <w:p w:rsidR="00DC3935" w:rsidRDefault="00DC3935">
      <w:pPr>
        <w:pStyle w:val="BodyText"/>
        <w:rPr>
          <w:i/>
        </w:rPr>
      </w:pPr>
    </w:p>
    <w:p w:rsidR="00DC3935" w:rsidRDefault="009E2591">
      <w:pPr>
        <w:pStyle w:val="BodyText"/>
        <w:ind w:left="1428" w:right="869"/>
      </w:pPr>
      <w:r>
        <w:rPr>
          <w:color w:val="231F20"/>
        </w:rPr>
        <w:t xml:space="preserve">Every </w:t>
      </w:r>
      <w:r>
        <w:rPr>
          <w:color w:val="231F20"/>
          <w:spacing w:val="-3"/>
        </w:rPr>
        <w:t xml:space="preserve">three years, </w:t>
      </w:r>
      <w:r>
        <w:rPr>
          <w:color w:val="231F20"/>
        </w:rPr>
        <w:t xml:space="preserve">a DB scheme must be </w:t>
      </w:r>
      <w:r>
        <w:rPr>
          <w:color w:val="231F20"/>
          <w:spacing w:val="-3"/>
        </w:rPr>
        <w:t xml:space="preserve">subject </w:t>
      </w:r>
      <w:r>
        <w:rPr>
          <w:color w:val="231F20"/>
        </w:rPr>
        <w:t xml:space="preserve">to a </w:t>
      </w:r>
      <w:r>
        <w:rPr>
          <w:color w:val="231F20"/>
          <w:spacing w:val="-3"/>
        </w:rPr>
        <w:t xml:space="preserve">valuation </w:t>
      </w:r>
      <w:r>
        <w:rPr>
          <w:color w:val="231F20"/>
        </w:rPr>
        <w:t xml:space="preserve">by an </w:t>
      </w:r>
      <w:r>
        <w:rPr>
          <w:color w:val="231F20"/>
          <w:spacing w:val="-3"/>
        </w:rPr>
        <w:t xml:space="preserve">independent actuary. </w:t>
      </w:r>
      <w:r>
        <w:rPr>
          <w:color w:val="231F20"/>
        </w:rPr>
        <w:t xml:space="preserve">The </w:t>
      </w:r>
      <w:r>
        <w:rPr>
          <w:color w:val="231F20"/>
          <w:spacing w:val="-3"/>
        </w:rPr>
        <w:t xml:space="preserve">assets </w:t>
      </w:r>
      <w:r>
        <w:rPr>
          <w:color w:val="231F20"/>
        </w:rPr>
        <w:t xml:space="preserve">and </w:t>
      </w:r>
      <w:r>
        <w:rPr>
          <w:color w:val="231F20"/>
          <w:spacing w:val="-3"/>
        </w:rPr>
        <w:t xml:space="preserve">liabilities </w:t>
      </w:r>
      <w:r>
        <w:rPr>
          <w:color w:val="231F20"/>
        </w:rPr>
        <w:t xml:space="preserve">of the </w:t>
      </w:r>
      <w:r>
        <w:rPr>
          <w:color w:val="231F20"/>
          <w:spacing w:val="-3"/>
        </w:rPr>
        <w:t xml:space="preserve">scheme </w:t>
      </w:r>
      <w:r>
        <w:rPr>
          <w:color w:val="231F20"/>
        </w:rPr>
        <w:t xml:space="preserve">are </w:t>
      </w:r>
      <w:r>
        <w:rPr>
          <w:color w:val="231F20"/>
          <w:spacing w:val="-3"/>
        </w:rPr>
        <w:t xml:space="preserve">estimated, taking </w:t>
      </w:r>
      <w:r>
        <w:rPr>
          <w:color w:val="231F20"/>
        </w:rPr>
        <w:t xml:space="preserve">account </w:t>
      </w:r>
      <w:r>
        <w:rPr>
          <w:color w:val="231F20"/>
          <w:spacing w:val="-4"/>
        </w:rPr>
        <w:t xml:space="preserve">of </w:t>
      </w:r>
      <w:r>
        <w:rPr>
          <w:color w:val="231F20"/>
        </w:rPr>
        <w:t xml:space="preserve">all </w:t>
      </w:r>
      <w:r>
        <w:rPr>
          <w:color w:val="231F20"/>
          <w:spacing w:val="-3"/>
        </w:rPr>
        <w:t xml:space="preserve">the </w:t>
      </w:r>
      <w:r>
        <w:rPr>
          <w:color w:val="231F20"/>
        </w:rPr>
        <w:t xml:space="preserve">risks and </w:t>
      </w:r>
      <w:r>
        <w:rPr>
          <w:color w:val="231F20"/>
          <w:spacing w:val="-3"/>
        </w:rPr>
        <w:t xml:space="preserve">uncertainties. Expected investment returns, inflation </w:t>
      </w:r>
      <w:r>
        <w:rPr>
          <w:color w:val="231F20"/>
        </w:rPr>
        <w:t xml:space="preserve">rates </w:t>
      </w:r>
      <w:r>
        <w:rPr>
          <w:color w:val="231F20"/>
          <w:spacing w:val="-3"/>
        </w:rPr>
        <w:t xml:space="preserve">and </w:t>
      </w:r>
      <w:r>
        <w:rPr>
          <w:color w:val="231F20"/>
        </w:rPr>
        <w:t xml:space="preserve">life expectancy </w:t>
      </w:r>
      <w:r>
        <w:rPr>
          <w:color w:val="231F20"/>
          <w:spacing w:val="-3"/>
        </w:rPr>
        <w:t xml:space="preserve">over perhaps </w:t>
      </w:r>
      <w:r>
        <w:rPr>
          <w:color w:val="231F20"/>
        </w:rPr>
        <w:t xml:space="preserve">70 years </w:t>
      </w:r>
      <w:r>
        <w:rPr>
          <w:color w:val="231F20"/>
          <w:spacing w:val="-3"/>
        </w:rPr>
        <w:t xml:space="preserve">are just three </w:t>
      </w:r>
      <w:r>
        <w:rPr>
          <w:color w:val="231F20"/>
        </w:rPr>
        <w:t xml:space="preserve">of </w:t>
      </w:r>
      <w:r>
        <w:rPr>
          <w:color w:val="231F20"/>
          <w:spacing w:val="-3"/>
        </w:rPr>
        <w:t xml:space="preserve">the important </w:t>
      </w:r>
      <w:r>
        <w:rPr>
          <w:color w:val="231F20"/>
        </w:rPr>
        <w:t>factors.</w:t>
      </w:r>
    </w:p>
    <w:p w:rsidR="00DC3935" w:rsidRDefault="00DC3935">
      <w:pPr>
        <w:pStyle w:val="BodyText"/>
        <w:spacing w:before="9"/>
        <w:rPr>
          <w:sz w:val="23"/>
        </w:rPr>
      </w:pPr>
    </w:p>
    <w:p w:rsidR="00DC3935" w:rsidRDefault="009E2591">
      <w:pPr>
        <w:pStyle w:val="BodyText"/>
        <w:spacing w:before="1"/>
        <w:ind w:left="1428" w:right="1144"/>
      </w:pPr>
      <w:r>
        <w:rPr>
          <w:color w:val="231F20"/>
        </w:rPr>
        <w:t>The effective date of this valuation is fixed for each scheme. This means that a valuation can be affected by a short-term fluctuation on the financial markets. Nevertheless, the results of the valuation determine the levels of contribution required to be paid into the scheme for the three years up to the next actuarial valuation.</w:t>
      </w:r>
    </w:p>
    <w:p w:rsidR="00DC3935" w:rsidRDefault="00DC3935">
      <w:pPr>
        <w:sectPr w:rsidR="00DC3935">
          <w:pgSz w:w="11910" w:h="16840"/>
          <w:pgMar w:top="800" w:right="440" w:bottom="720" w:left="540" w:header="482" w:footer="537" w:gutter="0"/>
          <w:cols w:space="720"/>
        </w:sectPr>
      </w:pPr>
    </w:p>
    <w:p w:rsidR="00DC3935" w:rsidRDefault="00DC3935">
      <w:pPr>
        <w:pStyle w:val="BodyText"/>
        <w:spacing w:before="1"/>
      </w:pPr>
    </w:p>
    <w:p w:rsidR="00DC3935" w:rsidRDefault="009E2591">
      <w:pPr>
        <w:pStyle w:val="BodyText"/>
        <w:spacing w:before="95" w:line="237" w:lineRule="auto"/>
        <w:ind w:left="1428" w:right="1263"/>
      </w:pPr>
      <w:r>
        <w:rPr>
          <w:color w:val="231F20"/>
        </w:rPr>
        <w:t>The actuarial valuation in fact produces several different valuations, based on different assumptions.</w:t>
      </w:r>
    </w:p>
    <w:p w:rsidR="00DC3935" w:rsidRDefault="00DC3935">
      <w:pPr>
        <w:pStyle w:val="BodyText"/>
      </w:pPr>
    </w:p>
    <w:p w:rsidR="00DC3935" w:rsidRDefault="009E2591">
      <w:pPr>
        <w:pStyle w:val="BodyText"/>
        <w:spacing w:before="1"/>
        <w:ind w:left="1428" w:right="970"/>
      </w:pPr>
      <w:r>
        <w:rPr>
          <w:color w:val="231F20"/>
        </w:rPr>
        <w:t>The ‘technical provisions’ (TP) basis is the one used to determine the level of contributions. It is based on what are considered to be a prudent set of assumptions. Currently, these assumptions are agreed between the actuary and the trustee, after discussion with the employer. This is one area where the new TPR Code of Practice will be more prescriptive, and where its requirements are expected to vary according to the maturity of the scheme and the assessed strength of the employer covenant, with greater prudence required where the sponsoring employer is perceived to be weaker.</w:t>
      </w:r>
    </w:p>
    <w:p w:rsidR="00DC3935" w:rsidRDefault="00DC3935">
      <w:pPr>
        <w:pStyle w:val="BodyText"/>
        <w:spacing w:before="2"/>
      </w:pPr>
    </w:p>
    <w:p w:rsidR="00DC3935" w:rsidRDefault="009E2591">
      <w:pPr>
        <w:pStyle w:val="BodyText"/>
        <w:ind w:left="1428" w:right="1344"/>
      </w:pPr>
      <w:r>
        <w:rPr>
          <w:color w:val="231F20"/>
        </w:rPr>
        <w:t>The most prudent valuation is called the ‘solvency basis’, which is defined by regulation. It is, in effect, the cost of selling the scheme’s net liabilities to an insurance company, which then takes over the legal responsibility for paying future pensions and carries all the associated risks.</w:t>
      </w:r>
    </w:p>
    <w:p w:rsidR="00DC3935" w:rsidRDefault="00DC3935">
      <w:pPr>
        <w:pStyle w:val="BodyText"/>
        <w:spacing w:before="9"/>
        <w:rPr>
          <w:sz w:val="23"/>
        </w:rPr>
      </w:pPr>
    </w:p>
    <w:p w:rsidR="00DC3935" w:rsidRDefault="009E2591">
      <w:pPr>
        <w:pStyle w:val="ListParagraph"/>
        <w:numPr>
          <w:ilvl w:val="1"/>
          <w:numId w:val="54"/>
        </w:numPr>
        <w:tabs>
          <w:tab w:val="left" w:pos="1427"/>
          <w:tab w:val="left" w:pos="1428"/>
        </w:tabs>
        <w:rPr>
          <w:i/>
          <w:sz w:val="24"/>
        </w:rPr>
      </w:pPr>
      <w:r>
        <w:rPr>
          <w:i/>
          <w:color w:val="231F20"/>
          <w:sz w:val="24"/>
        </w:rPr>
        <w:t>Dealing with</w:t>
      </w:r>
      <w:r>
        <w:rPr>
          <w:i/>
          <w:color w:val="231F20"/>
          <w:spacing w:val="1"/>
          <w:sz w:val="24"/>
        </w:rPr>
        <w:t xml:space="preserve"> </w:t>
      </w:r>
      <w:r>
        <w:rPr>
          <w:i/>
          <w:color w:val="231F20"/>
          <w:sz w:val="24"/>
        </w:rPr>
        <w:t>deficits</w:t>
      </w:r>
    </w:p>
    <w:p w:rsidR="00DC3935" w:rsidRDefault="00DC3935">
      <w:pPr>
        <w:pStyle w:val="BodyText"/>
        <w:rPr>
          <w:i/>
        </w:rPr>
      </w:pPr>
    </w:p>
    <w:p w:rsidR="00DC3935" w:rsidRDefault="009E2591">
      <w:pPr>
        <w:pStyle w:val="BodyText"/>
        <w:ind w:left="1428" w:right="797"/>
      </w:pPr>
      <w:r>
        <w:rPr>
          <w:color w:val="231F20"/>
        </w:rPr>
        <w:t>If the valuation of the liabilities is higher than the valuation of the assets, then there is a deficit on the pension scheme. Based on the actuary’s assumptions, the assets of the scheme will be insufficient to pay for the benefits that have already been earned.</w:t>
      </w:r>
    </w:p>
    <w:p w:rsidR="00DC3935" w:rsidRDefault="00DC3935">
      <w:pPr>
        <w:pStyle w:val="BodyText"/>
        <w:spacing w:before="3"/>
      </w:pPr>
    </w:p>
    <w:p w:rsidR="00DC3935" w:rsidRDefault="009E2591">
      <w:pPr>
        <w:pStyle w:val="BodyText"/>
        <w:ind w:left="1428" w:right="1597"/>
      </w:pPr>
      <w:r>
        <w:rPr>
          <w:color w:val="231F20"/>
        </w:rPr>
        <w:t>If there is a deficit on the scheme, then a ‘recovery plan’ is agreed with the employer which requires additional deficit contributions to be paid into the scheme over a number of years until the deficit is eliminated.</w:t>
      </w:r>
    </w:p>
    <w:p w:rsidR="00DC3935" w:rsidRDefault="00DC3935">
      <w:pPr>
        <w:pStyle w:val="BodyText"/>
      </w:pPr>
    </w:p>
    <w:p w:rsidR="00DC3935" w:rsidRDefault="009E2591">
      <w:pPr>
        <w:pStyle w:val="ListParagraph"/>
        <w:numPr>
          <w:ilvl w:val="1"/>
          <w:numId w:val="54"/>
        </w:numPr>
        <w:tabs>
          <w:tab w:val="left" w:pos="1427"/>
          <w:tab w:val="left" w:pos="1428"/>
        </w:tabs>
        <w:rPr>
          <w:i/>
          <w:sz w:val="24"/>
        </w:rPr>
      </w:pPr>
      <w:r>
        <w:rPr>
          <w:i/>
          <w:color w:val="231F20"/>
          <w:sz w:val="24"/>
        </w:rPr>
        <w:t>Schedule of contributions</w:t>
      </w:r>
    </w:p>
    <w:p w:rsidR="00DC3935" w:rsidRDefault="00DC3935">
      <w:pPr>
        <w:pStyle w:val="BodyText"/>
        <w:rPr>
          <w:i/>
        </w:rPr>
      </w:pPr>
    </w:p>
    <w:p w:rsidR="00DC3935" w:rsidRDefault="009E2591">
      <w:pPr>
        <w:pStyle w:val="BodyText"/>
        <w:ind w:left="1428" w:right="810"/>
      </w:pPr>
      <w:r>
        <w:rPr>
          <w:color w:val="231F20"/>
        </w:rPr>
        <w:t>A key outcome of each actuarial valuation is a ‘schedule of contributions’ agreed between the actuary, the trustee and the employer. This sets out the contributions that will be paid into the scheme by the employer and by the active members.</w:t>
      </w:r>
    </w:p>
    <w:p w:rsidR="00DC3935" w:rsidRDefault="009E2591">
      <w:pPr>
        <w:pStyle w:val="BodyText"/>
        <w:spacing w:line="242" w:lineRule="auto"/>
        <w:ind w:left="1428" w:right="1263"/>
      </w:pPr>
      <w:r>
        <w:rPr>
          <w:color w:val="231F20"/>
        </w:rPr>
        <w:t>This schedule remains operational until a new one is agreed, usually after the next valuation, or if not then until the end of the recovery plan.</w:t>
      </w:r>
    </w:p>
    <w:p w:rsidR="00DC3935" w:rsidRDefault="00DC3935">
      <w:pPr>
        <w:pStyle w:val="BodyText"/>
        <w:spacing w:before="8"/>
        <w:rPr>
          <w:sz w:val="23"/>
        </w:rPr>
      </w:pPr>
    </w:p>
    <w:p w:rsidR="00DC3935" w:rsidRDefault="009E2591">
      <w:pPr>
        <w:pStyle w:val="BodyText"/>
        <w:spacing w:line="237" w:lineRule="auto"/>
        <w:ind w:left="1428" w:right="958"/>
      </w:pPr>
      <w:r>
        <w:rPr>
          <w:color w:val="231F20"/>
        </w:rPr>
        <w:t>The URC is currently paying future service contributions and deficit contributions in respect of both its pension schemes.</w:t>
      </w:r>
    </w:p>
    <w:p w:rsidR="00DC3935" w:rsidRDefault="00DC3935">
      <w:pPr>
        <w:pStyle w:val="BodyText"/>
        <w:spacing w:before="1"/>
      </w:pPr>
    </w:p>
    <w:p w:rsidR="00DC3935" w:rsidRDefault="009E2591">
      <w:pPr>
        <w:pStyle w:val="ListParagraph"/>
        <w:numPr>
          <w:ilvl w:val="1"/>
          <w:numId w:val="54"/>
        </w:numPr>
        <w:tabs>
          <w:tab w:val="left" w:pos="1427"/>
          <w:tab w:val="left" w:pos="1428"/>
        </w:tabs>
        <w:rPr>
          <w:i/>
          <w:sz w:val="24"/>
        </w:rPr>
      </w:pPr>
      <w:r>
        <w:rPr>
          <w:i/>
          <w:color w:val="231F20"/>
          <w:sz w:val="24"/>
        </w:rPr>
        <w:t>Maturing pension</w:t>
      </w:r>
      <w:r>
        <w:rPr>
          <w:i/>
          <w:color w:val="231F20"/>
          <w:spacing w:val="-9"/>
          <w:sz w:val="24"/>
        </w:rPr>
        <w:t xml:space="preserve"> </w:t>
      </w:r>
      <w:r>
        <w:rPr>
          <w:i/>
          <w:color w:val="231F20"/>
          <w:sz w:val="24"/>
        </w:rPr>
        <w:t>schemes</w:t>
      </w:r>
    </w:p>
    <w:p w:rsidR="00DC3935" w:rsidRDefault="00DC3935">
      <w:pPr>
        <w:pStyle w:val="BodyText"/>
        <w:rPr>
          <w:i/>
        </w:rPr>
      </w:pPr>
    </w:p>
    <w:p w:rsidR="00DC3935" w:rsidRDefault="009E2591">
      <w:pPr>
        <w:pStyle w:val="BodyText"/>
        <w:ind w:left="1428" w:right="811"/>
      </w:pPr>
      <w:r>
        <w:rPr>
          <w:color w:val="231F20"/>
        </w:rPr>
        <w:t>Members of DB pension schemes may be; active, which means they are currently working and building up their entitlement to pension; deferred, which means they have left the service of the URC, but are not yet retired; or retired, which means they are already in receipt of their pension.</w:t>
      </w:r>
    </w:p>
    <w:p w:rsidR="00DC3935" w:rsidRDefault="00DC3935">
      <w:pPr>
        <w:pStyle w:val="BodyText"/>
        <w:spacing w:before="3"/>
      </w:pPr>
    </w:p>
    <w:p w:rsidR="00DC3935" w:rsidRDefault="009E2591">
      <w:pPr>
        <w:pStyle w:val="BodyText"/>
        <w:ind w:left="1428" w:right="970"/>
      </w:pPr>
      <w:r>
        <w:rPr>
          <w:color w:val="231F20"/>
        </w:rPr>
        <w:t>In the early years of a DB pension scheme, the employer and employee contributions are paid into the scheme and there are very few outgoings. Hence, the assets and the future liabilities of the scheme grow – hopefully in line with one another.</w:t>
      </w:r>
    </w:p>
    <w:p w:rsidR="00DC3935" w:rsidRDefault="00DC3935">
      <w:pPr>
        <w:sectPr w:rsidR="00DC3935">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BodyText"/>
        <w:spacing w:before="92"/>
        <w:ind w:left="1428" w:right="1010"/>
      </w:pPr>
      <w:r>
        <w:rPr>
          <w:color w:val="231F20"/>
        </w:rPr>
        <w:t>For any DB pension scheme, the number of retired members increases, and there comes a point where the total outgoings exceed the total income from contributions and investment income. The total value of the assets and liabilities begins to reduce.</w:t>
      </w:r>
    </w:p>
    <w:p w:rsidR="00DC3935" w:rsidRDefault="00DC3935">
      <w:pPr>
        <w:pStyle w:val="BodyText"/>
        <w:spacing w:before="2"/>
      </w:pPr>
    </w:p>
    <w:p w:rsidR="00DC3935" w:rsidRDefault="009E2591">
      <w:pPr>
        <w:pStyle w:val="BodyText"/>
        <w:ind w:left="1428" w:right="824"/>
      </w:pPr>
      <w:r>
        <w:rPr>
          <w:color w:val="231F20"/>
        </w:rPr>
        <w:t>This happens slowly if the number of active members remains around the same, but it happens more quickly if the number of active members is reducing. The former applies to the Final Salary Scheme. The latter applies to the Ministers’ Pension Fund (MPF). The fact that the cash flow of the MPF has gone negative is not in itself a problem. However, there are extra risks associated with that situation – for example, if investments have to be sold at the time of a market downturn.</w:t>
      </w:r>
    </w:p>
    <w:p w:rsidR="00DC3935" w:rsidRDefault="00DC3935">
      <w:pPr>
        <w:pStyle w:val="BodyText"/>
      </w:pPr>
    </w:p>
    <w:p w:rsidR="00DC3935" w:rsidRDefault="009E2591">
      <w:pPr>
        <w:pStyle w:val="BodyText"/>
        <w:spacing w:before="1"/>
        <w:ind w:left="1428" w:right="810"/>
      </w:pPr>
      <w:r>
        <w:rPr>
          <w:color w:val="231F20"/>
        </w:rPr>
        <w:t>TPR is increasingly concerned about maturing schemes, and is expecting them to move towards a low risk investment strategy that is less dependent on the employer by the time that outgoings represent around 5% of total liabilities.</w:t>
      </w:r>
    </w:p>
    <w:p w:rsidR="00DC3935" w:rsidRDefault="00DC3935">
      <w:pPr>
        <w:pStyle w:val="BodyText"/>
        <w:spacing w:before="3"/>
        <w:rPr>
          <w:sz w:val="38"/>
        </w:rPr>
      </w:pPr>
    </w:p>
    <w:p w:rsidR="00DC3935" w:rsidRDefault="009E2591">
      <w:pPr>
        <w:pStyle w:val="Heading8"/>
        <w:numPr>
          <w:ilvl w:val="0"/>
          <w:numId w:val="54"/>
        </w:numPr>
        <w:tabs>
          <w:tab w:val="left" w:pos="1427"/>
          <w:tab w:val="left" w:pos="1429"/>
        </w:tabs>
        <w:spacing w:before="1"/>
      </w:pPr>
      <w:r>
        <w:rPr>
          <w:color w:val="231F20"/>
        </w:rPr>
        <w:t>Legal responsibilities and regulations</w:t>
      </w:r>
    </w:p>
    <w:p w:rsidR="00DC3935" w:rsidRDefault="009E2591">
      <w:pPr>
        <w:pStyle w:val="ListParagraph"/>
        <w:numPr>
          <w:ilvl w:val="1"/>
          <w:numId w:val="54"/>
        </w:numPr>
        <w:tabs>
          <w:tab w:val="left" w:pos="1427"/>
          <w:tab w:val="left" w:pos="1428"/>
        </w:tabs>
        <w:spacing w:before="57"/>
        <w:rPr>
          <w:i/>
          <w:sz w:val="24"/>
        </w:rPr>
      </w:pPr>
      <w:r>
        <w:rPr>
          <w:i/>
          <w:color w:val="231F20"/>
          <w:sz w:val="24"/>
        </w:rPr>
        <w:t>The Pensions Regulator</w:t>
      </w:r>
    </w:p>
    <w:p w:rsidR="00DC3935" w:rsidRDefault="00DC3935">
      <w:pPr>
        <w:pStyle w:val="BodyText"/>
        <w:rPr>
          <w:i/>
        </w:rPr>
      </w:pPr>
    </w:p>
    <w:p w:rsidR="00DC3935" w:rsidRDefault="009E2591">
      <w:pPr>
        <w:pStyle w:val="BodyText"/>
        <w:ind w:left="1428" w:right="1263"/>
      </w:pPr>
      <w:r>
        <w:rPr>
          <w:color w:val="231F20"/>
        </w:rPr>
        <w:t>Parliament enacts legislation which provides a framework for the operation of pension schemes. The Pensions Regulator (TPR) is then responsible for providing detailed guidance (rules), and for monitoring the compliance of both trustees and employers.</w:t>
      </w:r>
    </w:p>
    <w:p w:rsidR="00DC3935" w:rsidRDefault="00DC3935">
      <w:pPr>
        <w:pStyle w:val="BodyText"/>
        <w:spacing w:before="3"/>
      </w:pPr>
    </w:p>
    <w:p w:rsidR="00DC3935" w:rsidRDefault="009E2591">
      <w:pPr>
        <w:pStyle w:val="BodyText"/>
        <w:ind w:left="1428" w:right="863"/>
      </w:pPr>
      <w:r>
        <w:rPr>
          <w:color w:val="231F20"/>
        </w:rPr>
        <w:t>TPR has been gradually strengthening the regulatory environment over several years. The latest Pension Schemes bill, which is currently going through parliament, enables TPR to take this further. In March 2020, TPR issued a large and complex consultation document, which will be followed by a second one later in the year. Based on this consultation process, TPR will issue a new Code of Practice – probably not until 2021. Although this new Code of Practice will not, legally, apply either to the current valuation of the Final Salary Scheme or to the 2021 valuation of the MPF, it is inevitable that actuaries and scheme trustees will start to take it into account in their approach. In any event, the requirement already exists for agreement between the actuary, the trustee and the employer of a LTO, and a journey plan to achieve it.</w:t>
      </w:r>
    </w:p>
    <w:p w:rsidR="00DC3935" w:rsidRDefault="00DC3935">
      <w:pPr>
        <w:pStyle w:val="BodyText"/>
        <w:spacing w:before="2"/>
      </w:pPr>
    </w:p>
    <w:p w:rsidR="00DC3935" w:rsidRDefault="009E2591">
      <w:pPr>
        <w:pStyle w:val="BodyText"/>
        <w:spacing w:line="237" w:lineRule="auto"/>
        <w:ind w:left="1428" w:right="849"/>
      </w:pPr>
      <w:r>
        <w:rPr>
          <w:color w:val="231F20"/>
        </w:rPr>
        <w:t>The TPR annual funding statement, due in spring 2020, will be another document that may influence our approach to these pension issues.</w:t>
      </w:r>
    </w:p>
    <w:p w:rsidR="00DC3935" w:rsidRDefault="00DC3935">
      <w:pPr>
        <w:pStyle w:val="BodyText"/>
        <w:spacing w:before="1"/>
      </w:pPr>
    </w:p>
    <w:p w:rsidR="00DC3935" w:rsidRDefault="009E2591">
      <w:pPr>
        <w:pStyle w:val="BodyText"/>
        <w:ind w:left="1428" w:right="850"/>
      </w:pPr>
      <w:r>
        <w:rPr>
          <w:color w:val="231F20"/>
        </w:rPr>
        <w:t>The requirements of TPR are becoming increasingly onerous for both trustees and employers. TPR is, in part, responding to problems that have arisen in practice which have put the security of people’s pensions at risk. TPR is particularly concerned with the potential for employers to fail or become unable to meet their legal responsibilities in relation to their pensions schemes, the proportion of income being used to meet pensions costs compared with other items, the investment risks being taken by pensions trustees, and the particular cash flow problems that can arise with maturing schemes.</w:t>
      </w:r>
    </w:p>
    <w:p w:rsidR="00DC3935" w:rsidRDefault="00DC3935">
      <w:pPr>
        <w:sectPr w:rsidR="00DC3935">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BodyText"/>
        <w:spacing w:before="92"/>
        <w:ind w:left="1427" w:right="885"/>
      </w:pPr>
      <w:r>
        <w:rPr>
          <w:color w:val="231F20"/>
        </w:rPr>
        <w:t xml:space="preserve">TPR may well be ready </w:t>
      </w:r>
      <w:r>
        <w:rPr>
          <w:color w:val="231F20"/>
          <w:spacing w:val="-3"/>
        </w:rPr>
        <w:t xml:space="preserve">to </w:t>
      </w:r>
      <w:r>
        <w:rPr>
          <w:color w:val="231F20"/>
        </w:rPr>
        <w:t>be flexible with ‘bespoke’ pension schemes on some of the issues and timings, but only if there is sufficient legally enforceable support in place.</w:t>
      </w:r>
    </w:p>
    <w:p w:rsidR="00DC3935" w:rsidRDefault="00DC3935">
      <w:pPr>
        <w:pStyle w:val="BodyText"/>
      </w:pPr>
    </w:p>
    <w:p w:rsidR="00DC3935" w:rsidRDefault="009E2591">
      <w:pPr>
        <w:pStyle w:val="ListParagraph"/>
        <w:numPr>
          <w:ilvl w:val="1"/>
          <w:numId w:val="54"/>
        </w:numPr>
        <w:tabs>
          <w:tab w:val="left" w:pos="1427"/>
          <w:tab w:val="left" w:pos="1428"/>
        </w:tabs>
        <w:ind w:hanging="721"/>
        <w:rPr>
          <w:i/>
          <w:sz w:val="24"/>
        </w:rPr>
      </w:pPr>
      <w:r>
        <w:rPr>
          <w:i/>
          <w:color w:val="231F20"/>
          <w:sz w:val="24"/>
        </w:rPr>
        <w:t>Responsibilities of the trustee</w:t>
      </w:r>
    </w:p>
    <w:p w:rsidR="00DC3935" w:rsidRDefault="00DC3935">
      <w:pPr>
        <w:pStyle w:val="BodyText"/>
        <w:rPr>
          <w:i/>
        </w:rPr>
      </w:pPr>
    </w:p>
    <w:p w:rsidR="00DC3935" w:rsidRDefault="009E2591">
      <w:pPr>
        <w:pStyle w:val="BodyText"/>
        <w:ind w:left="1427" w:right="919"/>
      </w:pPr>
      <w:r>
        <w:rPr>
          <w:color w:val="231F20"/>
        </w:rPr>
        <w:t>The primary responsibility of the trustee of a DB pension scheme (and of TPR) is to ensure that the benefits that have already been earned will be paid when they are due. Before each actuarial valuation, this responsibility includes deciding on an appropriate investment strategy, agreeing with the actuary and the employer on an appropriate funding level, and monitoring the financial strength of the employer and its ability to meet its present and future obligations (referred to as the ‘employer covenant’ by TPR and those involved in managing pension schemes).</w:t>
      </w:r>
    </w:p>
    <w:p w:rsidR="00DC3935" w:rsidRDefault="00DC3935">
      <w:pPr>
        <w:pStyle w:val="BodyText"/>
        <w:spacing w:before="2"/>
      </w:pPr>
    </w:p>
    <w:p w:rsidR="00DC3935" w:rsidRDefault="009E2591">
      <w:pPr>
        <w:pStyle w:val="BodyText"/>
        <w:spacing w:before="1"/>
        <w:ind w:left="1427" w:right="824"/>
      </w:pPr>
      <w:r>
        <w:rPr>
          <w:color w:val="231F20"/>
        </w:rPr>
        <w:t>After each valuation, the trustee is responsible for monitoring the employer’s compliance with the schedule of contributions and its continued financial strength, and for taking appropriate legal action if the employer defaults on paying what</w:t>
      </w:r>
    </w:p>
    <w:p w:rsidR="00DC3935" w:rsidRDefault="009E2591">
      <w:pPr>
        <w:pStyle w:val="BodyText"/>
        <w:spacing w:line="274" w:lineRule="exact"/>
        <w:ind w:left="1428"/>
      </w:pPr>
      <w:r>
        <w:rPr>
          <w:color w:val="231F20"/>
        </w:rPr>
        <w:t>is due.</w:t>
      </w:r>
    </w:p>
    <w:p w:rsidR="00DC3935" w:rsidRDefault="00DC3935">
      <w:pPr>
        <w:pStyle w:val="BodyText"/>
      </w:pPr>
    </w:p>
    <w:p w:rsidR="00DC3935" w:rsidRDefault="009E2591">
      <w:pPr>
        <w:pStyle w:val="ListParagraph"/>
        <w:numPr>
          <w:ilvl w:val="1"/>
          <w:numId w:val="54"/>
        </w:numPr>
        <w:tabs>
          <w:tab w:val="left" w:pos="1427"/>
          <w:tab w:val="left" w:pos="1428"/>
        </w:tabs>
        <w:rPr>
          <w:i/>
          <w:sz w:val="24"/>
        </w:rPr>
      </w:pPr>
      <w:r>
        <w:rPr>
          <w:i/>
          <w:color w:val="231F20"/>
          <w:sz w:val="24"/>
        </w:rPr>
        <w:t>Responsibilities of the employer</w:t>
      </w:r>
    </w:p>
    <w:p w:rsidR="00DC3935" w:rsidRDefault="00DC3935">
      <w:pPr>
        <w:pStyle w:val="BodyText"/>
        <w:rPr>
          <w:i/>
        </w:rPr>
      </w:pPr>
    </w:p>
    <w:p w:rsidR="00DC3935" w:rsidRDefault="009E2591">
      <w:pPr>
        <w:pStyle w:val="BodyText"/>
        <w:ind w:left="1428" w:right="863"/>
      </w:pPr>
      <w:r>
        <w:rPr>
          <w:color w:val="231F20"/>
        </w:rPr>
        <w:t>As already described, the employer is legally responsible for paying the benefits already earned by members of a Defined Benefit scheme – whatever the cost. If the money already invested in the pension fund proves to be insufficient, then the employer is legally obliged to provide the difference. The failure of some employers to meet their responsibilities to their pension funds, whether by accident or design, is part of the background to the increasing regulation.</w:t>
      </w:r>
    </w:p>
    <w:p w:rsidR="00DC3935" w:rsidRDefault="00DC3935">
      <w:pPr>
        <w:pStyle w:val="BodyText"/>
        <w:spacing w:before="2"/>
      </w:pPr>
    </w:p>
    <w:p w:rsidR="00DC3935" w:rsidRDefault="009E2591">
      <w:pPr>
        <w:pStyle w:val="BodyText"/>
        <w:ind w:left="1428" w:right="824"/>
      </w:pPr>
      <w:r>
        <w:rPr>
          <w:color w:val="231F20"/>
        </w:rPr>
        <w:t>The employer is also generally responsible for deciding what pensions benefits will be offered to scheme members in the future, albeit in accordance with the scheme rules. It is, therefore, important for the employer to keep under review the continued appropriateness, as well as the affordability of the present arrangements.</w:t>
      </w:r>
    </w:p>
    <w:p w:rsidR="00DC3935" w:rsidRDefault="00DC3935">
      <w:pPr>
        <w:pStyle w:val="BodyText"/>
      </w:pPr>
    </w:p>
    <w:p w:rsidR="00DC3935" w:rsidRDefault="009E2591">
      <w:pPr>
        <w:pStyle w:val="BodyText"/>
        <w:ind w:left="1428" w:right="927"/>
      </w:pPr>
      <w:r>
        <w:rPr>
          <w:color w:val="231F20"/>
        </w:rPr>
        <w:t xml:space="preserve">The URC is the principal employer in relation </w:t>
      </w:r>
      <w:r>
        <w:rPr>
          <w:color w:val="231F20"/>
          <w:spacing w:val="-3"/>
        </w:rPr>
        <w:t xml:space="preserve">to </w:t>
      </w:r>
      <w:r>
        <w:rPr>
          <w:color w:val="231F20"/>
        </w:rPr>
        <w:t>both URC pension schemes.  But an important question to ask is: who is the URC in this context? General Assembly takes the important decisions regarding future pensions benefits. But all the money to pay for those pensions comes from local churches and synods. Whatever the legal answer might be to the question, it is clear that all in the URC share this</w:t>
      </w:r>
      <w:r>
        <w:rPr>
          <w:color w:val="231F20"/>
          <w:spacing w:val="-5"/>
        </w:rPr>
        <w:t xml:space="preserve"> </w:t>
      </w:r>
      <w:r>
        <w:rPr>
          <w:color w:val="231F20"/>
        </w:rPr>
        <w:t>responsibility.</w:t>
      </w:r>
    </w:p>
    <w:p w:rsidR="00DC3935" w:rsidRDefault="00DC3935">
      <w:pPr>
        <w:pStyle w:val="BodyText"/>
        <w:spacing w:before="10"/>
        <w:rPr>
          <w:sz w:val="23"/>
        </w:rPr>
      </w:pPr>
    </w:p>
    <w:p w:rsidR="00DC3935" w:rsidRDefault="009E2591">
      <w:pPr>
        <w:pStyle w:val="ListParagraph"/>
        <w:numPr>
          <w:ilvl w:val="1"/>
          <w:numId w:val="54"/>
        </w:numPr>
        <w:tabs>
          <w:tab w:val="left" w:pos="1427"/>
          <w:tab w:val="left" w:pos="1428"/>
        </w:tabs>
        <w:rPr>
          <w:i/>
          <w:sz w:val="24"/>
        </w:rPr>
      </w:pPr>
      <w:r>
        <w:rPr>
          <w:i/>
          <w:color w:val="231F20"/>
          <w:sz w:val="24"/>
        </w:rPr>
        <w:t>URC Pensions</w:t>
      </w:r>
      <w:r>
        <w:rPr>
          <w:i/>
          <w:color w:val="231F20"/>
          <w:spacing w:val="-2"/>
          <w:sz w:val="24"/>
        </w:rPr>
        <w:t xml:space="preserve"> </w:t>
      </w:r>
      <w:r>
        <w:rPr>
          <w:i/>
          <w:color w:val="231F20"/>
          <w:sz w:val="24"/>
        </w:rPr>
        <w:t>Committee</w:t>
      </w:r>
    </w:p>
    <w:p w:rsidR="00DC3935" w:rsidRDefault="00DC3935">
      <w:pPr>
        <w:pStyle w:val="BodyText"/>
        <w:rPr>
          <w:i/>
        </w:rPr>
      </w:pPr>
    </w:p>
    <w:p w:rsidR="00DC3935" w:rsidRDefault="009E2591">
      <w:pPr>
        <w:pStyle w:val="BodyText"/>
        <w:ind w:left="1428" w:right="822"/>
      </w:pPr>
      <w:r>
        <w:rPr>
          <w:color w:val="231F20"/>
        </w:rPr>
        <w:t>The Pensions Committee (formerly the Pensions Executive) is the group that liaises with the trustees of the two URC pension schemes on behalf of the Church. This group is responsible for understanding what the responsibilities of the Church are as an employer, and that these responsibilities are taken seriously by the Church. New terms of reference for this group were approved as at Mission Council, March</w:t>
      </w:r>
      <w:r>
        <w:rPr>
          <w:color w:val="231F20"/>
          <w:spacing w:val="-8"/>
        </w:rPr>
        <w:t xml:space="preserve"> </w:t>
      </w:r>
      <w:r>
        <w:rPr>
          <w:color w:val="231F20"/>
        </w:rPr>
        <w:t>2020.</w:t>
      </w:r>
    </w:p>
    <w:p w:rsidR="00DC3935" w:rsidRDefault="00DC3935">
      <w:pPr>
        <w:sectPr w:rsidR="00DC3935">
          <w:pgSz w:w="11910" w:h="16840"/>
          <w:pgMar w:top="800" w:right="440" w:bottom="720" w:left="540" w:header="482" w:footer="537" w:gutter="0"/>
          <w:cols w:space="720"/>
        </w:sectPr>
      </w:pPr>
    </w:p>
    <w:p w:rsidR="00DC3935" w:rsidRDefault="00DC3935">
      <w:pPr>
        <w:pStyle w:val="BodyText"/>
        <w:spacing w:before="1"/>
        <w:rPr>
          <w:sz w:val="21"/>
        </w:rPr>
      </w:pPr>
    </w:p>
    <w:p w:rsidR="00DC3935" w:rsidRDefault="009E2591">
      <w:pPr>
        <w:pStyle w:val="Heading8"/>
        <w:numPr>
          <w:ilvl w:val="0"/>
          <w:numId w:val="54"/>
        </w:numPr>
        <w:tabs>
          <w:tab w:val="left" w:pos="1427"/>
          <w:tab w:val="left" w:pos="1429"/>
        </w:tabs>
        <w:spacing w:before="91"/>
      </w:pPr>
      <w:r>
        <w:rPr>
          <w:color w:val="231F20"/>
        </w:rPr>
        <w:t xml:space="preserve">Coping with uncertainty </w:t>
      </w:r>
      <w:r>
        <w:rPr>
          <w:color w:val="231F20"/>
          <w:spacing w:val="-3"/>
        </w:rPr>
        <w:t xml:space="preserve">and </w:t>
      </w:r>
      <w:r>
        <w:rPr>
          <w:color w:val="231F20"/>
        </w:rPr>
        <w:t>managing risk</w:t>
      </w:r>
    </w:p>
    <w:p w:rsidR="00DC3935" w:rsidRDefault="009E2591">
      <w:pPr>
        <w:pStyle w:val="ListParagraph"/>
        <w:numPr>
          <w:ilvl w:val="1"/>
          <w:numId w:val="54"/>
        </w:numPr>
        <w:tabs>
          <w:tab w:val="left" w:pos="1427"/>
          <w:tab w:val="left" w:pos="1428"/>
        </w:tabs>
        <w:spacing w:before="58"/>
        <w:rPr>
          <w:i/>
          <w:sz w:val="24"/>
        </w:rPr>
      </w:pPr>
      <w:r>
        <w:rPr>
          <w:i/>
          <w:color w:val="231F20"/>
          <w:sz w:val="24"/>
        </w:rPr>
        <w:t>Risk is inherent and</w:t>
      </w:r>
      <w:r>
        <w:rPr>
          <w:i/>
          <w:color w:val="231F20"/>
          <w:spacing w:val="-4"/>
          <w:sz w:val="24"/>
        </w:rPr>
        <w:t xml:space="preserve"> </w:t>
      </w:r>
      <w:r>
        <w:rPr>
          <w:i/>
          <w:color w:val="231F20"/>
          <w:sz w:val="24"/>
        </w:rPr>
        <w:t>unavoidable</w:t>
      </w:r>
    </w:p>
    <w:p w:rsidR="00DC3935" w:rsidRDefault="00DC3935">
      <w:pPr>
        <w:pStyle w:val="BodyText"/>
        <w:spacing w:before="11"/>
        <w:rPr>
          <w:i/>
          <w:sz w:val="23"/>
        </w:rPr>
      </w:pPr>
    </w:p>
    <w:p w:rsidR="00DC3935" w:rsidRDefault="009E2591">
      <w:pPr>
        <w:pStyle w:val="BodyText"/>
        <w:ind w:left="1428" w:right="796"/>
      </w:pPr>
      <w:r>
        <w:rPr>
          <w:color w:val="231F20"/>
        </w:rPr>
        <w:t>The purpose of pension schemes is to invest money paid by employers and scheme members now in order to pay pensions to scheme members in the future. Those pensions might be payable 70 years after the money has been paid over to the scheme. Uncertainty and risk are, therefore, unavoidable and significant elements of the operation of pension schemes – especially defined benefit schemes.</w:t>
      </w:r>
    </w:p>
    <w:p w:rsidR="00DC3935" w:rsidRDefault="00DC3935">
      <w:pPr>
        <w:pStyle w:val="BodyText"/>
        <w:spacing w:before="5"/>
      </w:pPr>
    </w:p>
    <w:p w:rsidR="00DC3935" w:rsidRDefault="009E2591">
      <w:pPr>
        <w:pStyle w:val="BodyText"/>
        <w:spacing w:line="237" w:lineRule="auto"/>
        <w:ind w:left="1428" w:right="1198"/>
      </w:pPr>
      <w:r>
        <w:rPr>
          <w:color w:val="231F20"/>
        </w:rPr>
        <w:t>TPR is always seeking to minimise these risks. One of the primary roles of the trustee, in consultation with the employer, is to manage these risks.</w:t>
      </w:r>
    </w:p>
    <w:p w:rsidR="00DC3935" w:rsidRDefault="00DC3935">
      <w:pPr>
        <w:pStyle w:val="BodyText"/>
        <w:spacing w:before="1"/>
      </w:pPr>
    </w:p>
    <w:p w:rsidR="00DC3935" w:rsidRDefault="009E2591">
      <w:pPr>
        <w:pStyle w:val="ListParagraph"/>
        <w:numPr>
          <w:ilvl w:val="1"/>
          <w:numId w:val="54"/>
        </w:numPr>
        <w:tabs>
          <w:tab w:val="left" w:pos="1427"/>
          <w:tab w:val="left" w:pos="1428"/>
        </w:tabs>
        <w:rPr>
          <w:i/>
          <w:sz w:val="24"/>
        </w:rPr>
      </w:pPr>
      <w:r>
        <w:rPr>
          <w:i/>
          <w:color w:val="231F20"/>
          <w:sz w:val="24"/>
        </w:rPr>
        <w:t>Risks associated with the</w:t>
      </w:r>
      <w:r>
        <w:rPr>
          <w:i/>
          <w:color w:val="231F20"/>
          <w:spacing w:val="2"/>
          <w:sz w:val="24"/>
        </w:rPr>
        <w:t xml:space="preserve"> </w:t>
      </w:r>
      <w:r>
        <w:rPr>
          <w:i/>
          <w:color w:val="231F20"/>
          <w:sz w:val="24"/>
        </w:rPr>
        <w:t>assets</w:t>
      </w:r>
    </w:p>
    <w:p w:rsidR="00DC3935" w:rsidRDefault="00DC3935">
      <w:pPr>
        <w:pStyle w:val="BodyText"/>
        <w:rPr>
          <w:i/>
        </w:rPr>
      </w:pPr>
    </w:p>
    <w:p w:rsidR="00DC3935" w:rsidRDefault="009E2591">
      <w:pPr>
        <w:pStyle w:val="BodyText"/>
        <w:ind w:left="1428" w:right="889"/>
      </w:pPr>
      <w:r>
        <w:rPr>
          <w:color w:val="231F20"/>
        </w:rPr>
        <w:t>Money paid now for pensions that might be payable long into the future has to be invested. Investments carry risks often in proportion to their likely returns. Low risks usually mean low returns, which mean the cost of pensions rises. Higher returns usually involve taking higher risks.</w:t>
      </w:r>
    </w:p>
    <w:p w:rsidR="00DC3935" w:rsidRDefault="00DC3935">
      <w:pPr>
        <w:pStyle w:val="BodyText"/>
        <w:spacing w:before="5"/>
      </w:pPr>
    </w:p>
    <w:p w:rsidR="00DC3935" w:rsidRDefault="009E2591">
      <w:pPr>
        <w:pStyle w:val="BodyText"/>
        <w:spacing w:line="237" w:lineRule="auto"/>
        <w:ind w:left="1428" w:right="1090"/>
      </w:pPr>
      <w:r>
        <w:rPr>
          <w:color w:val="231F20"/>
        </w:rPr>
        <w:t>To enjoy long-term higher returns, the employer has to be able to cope with the risk of short-term falls in value caused by fluctuations in the financial markets.</w:t>
      </w:r>
    </w:p>
    <w:p w:rsidR="00DC3935" w:rsidRDefault="00DC3935">
      <w:pPr>
        <w:pStyle w:val="BodyText"/>
        <w:spacing w:before="1"/>
      </w:pPr>
    </w:p>
    <w:p w:rsidR="00DC3935" w:rsidRDefault="009E2591">
      <w:pPr>
        <w:pStyle w:val="BodyText"/>
        <w:ind w:left="1427" w:right="957"/>
      </w:pPr>
      <w:r>
        <w:rPr>
          <w:color w:val="231F20"/>
        </w:rPr>
        <w:t>Whatever investment strategy is adopted, there will always be a considerable degree of uncertainty about what the value of the assets will be at the time when the liabilities have to be met. The trustee and the employer have to strike a balance between the needs of the pension scheme and the needs of the employer, taking a long-term view.</w:t>
      </w:r>
    </w:p>
    <w:p w:rsidR="00DC3935" w:rsidRDefault="00DC3935">
      <w:pPr>
        <w:pStyle w:val="BodyText"/>
      </w:pPr>
    </w:p>
    <w:p w:rsidR="00DC3935" w:rsidRDefault="009E2591">
      <w:pPr>
        <w:pStyle w:val="ListParagraph"/>
        <w:numPr>
          <w:ilvl w:val="1"/>
          <w:numId w:val="54"/>
        </w:numPr>
        <w:tabs>
          <w:tab w:val="left" w:pos="1427"/>
          <w:tab w:val="left" w:pos="1428"/>
        </w:tabs>
        <w:ind w:hanging="721"/>
        <w:rPr>
          <w:i/>
          <w:sz w:val="24"/>
        </w:rPr>
      </w:pPr>
      <w:r>
        <w:rPr>
          <w:i/>
          <w:color w:val="231F20"/>
          <w:sz w:val="24"/>
        </w:rPr>
        <w:t>Risks associated with the</w:t>
      </w:r>
      <w:r>
        <w:rPr>
          <w:i/>
          <w:color w:val="231F20"/>
          <w:spacing w:val="2"/>
          <w:sz w:val="24"/>
        </w:rPr>
        <w:t xml:space="preserve"> </w:t>
      </w:r>
      <w:r>
        <w:rPr>
          <w:i/>
          <w:color w:val="231F20"/>
          <w:sz w:val="24"/>
        </w:rPr>
        <w:t>liabilities</w:t>
      </w:r>
    </w:p>
    <w:p w:rsidR="00DC3935" w:rsidRDefault="00DC3935">
      <w:pPr>
        <w:pStyle w:val="BodyText"/>
        <w:rPr>
          <w:i/>
        </w:rPr>
      </w:pPr>
    </w:p>
    <w:p w:rsidR="00DC3935" w:rsidRDefault="009E2591">
      <w:pPr>
        <w:pStyle w:val="BodyText"/>
        <w:spacing w:line="242" w:lineRule="auto"/>
        <w:ind w:left="1427" w:right="1677"/>
      </w:pPr>
      <w:r>
        <w:rPr>
          <w:color w:val="231F20"/>
        </w:rPr>
        <w:t>Although, as explained above, the benefits to be paid by a defined benefit scheme are pre-defined, that does not mean that they are known.</w:t>
      </w:r>
    </w:p>
    <w:p w:rsidR="00DC3935" w:rsidRDefault="00DC3935">
      <w:pPr>
        <w:pStyle w:val="BodyText"/>
        <w:spacing w:before="8"/>
        <w:rPr>
          <w:sz w:val="23"/>
        </w:rPr>
      </w:pPr>
    </w:p>
    <w:p w:rsidR="00DC3935" w:rsidRDefault="009E2591">
      <w:pPr>
        <w:pStyle w:val="BodyText"/>
        <w:ind w:left="1427" w:right="904"/>
      </w:pPr>
      <w:r>
        <w:rPr>
          <w:color w:val="231F20"/>
        </w:rPr>
        <w:t>Every month worked by a member of a defined benefit scheme entitles them to a fixed percentage of their final salary / stipend as a monthly pension from the date when they retire. The main uncertainties are around inflation and life expectancy. What will that final salary / stipend be? For how many years will the member or the member’s spouse or dependants receive a pension?</w:t>
      </w:r>
    </w:p>
    <w:p w:rsidR="00DC3935" w:rsidRDefault="00DC3935">
      <w:pPr>
        <w:pStyle w:val="BodyText"/>
      </w:pPr>
    </w:p>
    <w:p w:rsidR="00DC3935" w:rsidRDefault="009E2591">
      <w:pPr>
        <w:pStyle w:val="ListParagraph"/>
        <w:numPr>
          <w:ilvl w:val="1"/>
          <w:numId w:val="54"/>
        </w:numPr>
        <w:tabs>
          <w:tab w:val="left" w:pos="1427"/>
          <w:tab w:val="left" w:pos="1428"/>
        </w:tabs>
        <w:ind w:hanging="721"/>
        <w:rPr>
          <w:i/>
          <w:sz w:val="24"/>
        </w:rPr>
      </w:pPr>
      <w:r>
        <w:rPr>
          <w:i/>
          <w:color w:val="231F20"/>
          <w:sz w:val="24"/>
        </w:rPr>
        <w:t>Risks associated with the</w:t>
      </w:r>
      <w:r>
        <w:rPr>
          <w:i/>
          <w:color w:val="231F20"/>
          <w:spacing w:val="2"/>
          <w:sz w:val="24"/>
        </w:rPr>
        <w:t xml:space="preserve"> </w:t>
      </w:r>
      <w:r>
        <w:rPr>
          <w:i/>
          <w:color w:val="231F20"/>
          <w:sz w:val="24"/>
        </w:rPr>
        <w:t>employer</w:t>
      </w:r>
    </w:p>
    <w:p w:rsidR="00DC3935" w:rsidRDefault="00DC3935">
      <w:pPr>
        <w:pStyle w:val="BodyText"/>
        <w:rPr>
          <w:i/>
        </w:rPr>
      </w:pPr>
    </w:p>
    <w:p w:rsidR="00DC3935" w:rsidRDefault="009E2591">
      <w:pPr>
        <w:pStyle w:val="BodyText"/>
        <w:spacing w:before="1"/>
        <w:ind w:left="1427" w:right="845"/>
      </w:pPr>
      <w:r>
        <w:rPr>
          <w:color w:val="231F20"/>
        </w:rPr>
        <w:t xml:space="preserve">For TPR and the trustee, a key issue is the strength of what is called the employer covenant. The questions which they must address are: What is the strength of the legally binding obligations to </w:t>
      </w:r>
      <w:r>
        <w:rPr>
          <w:color w:val="231F20"/>
          <w:spacing w:val="-3"/>
        </w:rPr>
        <w:t xml:space="preserve">the </w:t>
      </w:r>
      <w:r>
        <w:rPr>
          <w:color w:val="231F20"/>
        </w:rPr>
        <w:t>scheme of the employer and other bodies and what is their financial capacity to support the scheme – now and in the future – particularly in the event of a significant fall in the financial markets? It is important to remember that the trustee and TPR are primarily concerned about the benefits already earned by members of a DB scheme for past service, not about what benefits might be earned in the</w:t>
      </w:r>
      <w:r>
        <w:rPr>
          <w:color w:val="231F20"/>
          <w:spacing w:val="-9"/>
        </w:rPr>
        <w:t xml:space="preserve"> </w:t>
      </w:r>
      <w:r>
        <w:rPr>
          <w:color w:val="231F20"/>
        </w:rPr>
        <w:t>future.</w:t>
      </w:r>
    </w:p>
    <w:p w:rsidR="00DC3935" w:rsidRDefault="00DC3935">
      <w:pPr>
        <w:sectPr w:rsidR="00DC3935">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BodyText"/>
        <w:spacing w:before="92"/>
        <w:ind w:left="1428" w:right="917"/>
      </w:pPr>
      <w:r>
        <w:rPr>
          <w:color w:val="231F20"/>
        </w:rPr>
        <w:t>The risk is that the money already provided may prove to be insufficient, and the issue is that the employer may then be unable to pay what is needed. TPR is increasingly concerned about this, not least because of the number of employers that, for whatever reason, have failed to meet their obligations and left their staff pension schemes significantly underfunded.</w:t>
      </w:r>
    </w:p>
    <w:p w:rsidR="00DC3935" w:rsidRDefault="00DC3935">
      <w:pPr>
        <w:pStyle w:val="BodyText"/>
        <w:spacing w:before="7"/>
        <w:rPr>
          <w:sz w:val="34"/>
        </w:rPr>
      </w:pPr>
    </w:p>
    <w:p w:rsidR="00DC3935" w:rsidRDefault="009E2591">
      <w:pPr>
        <w:pStyle w:val="Heading8"/>
        <w:numPr>
          <w:ilvl w:val="0"/>
          <w:numId w:val="54"/>
        </w:numPr>
        <w:tabs>
          <w:tab w:val="left" w:pos="1427"/>
          <w:tab w:val="left" w:pos="1429"/>
        </w:tabs>
      </w:pPr>
      <w:r>
        <w:rPr>
          <w:color w:val="231F20"/>
        </w:rPr>
        <w:t xml:space="preserve">Integrated Risk Management Project – the story </w:t>
      </w:r>
      <w:r>
        <w:rPr>
          <w:color w:val="231F20"/>
          <w:spacing w:val="-4"/>
        </w:rPr>
        <w:t>so</w:t>
      </w:r>
      <w:r>
        <w:rPr>
          <w:color w:val="231F20"/>
          <w:spacing w:val="-6"/>
        </w:rPr>
        <w:t xml:space="preserve"> </w:t>
      </w:r>
      <w:r>
        <w:rPr>
          <w:color w:val="231F20"/>
        </w:rPr>
        <w:t>far</w:t>
      </w:r>
    </w:p>
    <w:p w:rsidR="00DC3935" w:rsidRDefault="009E2591">
      <w:pPr>
        <w:pStyle w:val="ListParagraph"/>
        <w:numPr>
          <w:ilvl w:val="1"/>
          <w:numId w:val="54"/>
        </w:numPr>
        <w:tabs>
          <w:tab w:val="left" w:pos="1427"/>
          <w:tab w:val="left" w:pos="1428"/>
        </w:tabs>
        <w:spacing w:before="57"/>
        <w:rPr>
          <w:i/>
          <w:sz w:val="24"/>
        </w:rPr>
      </w:pPr>
      <w:r>
        <w:rPr>
          <w:i/>
          <w:color w:val="231F20"/>
          <w:sz w:val="24"/>
        </w:rPr>
        <w:t>Integrated risk</w:t>
      </w:r>
      <w:r>
        <w:rPr>
          <w:i/>
          <w:color w:val="231F20"/>
          <w:spacing w:val="-5"/>
          <w:sz w:val="24"/>
        </w:rPr>
        <w:t xml:space="preserve"> </w:t>
      </w:r>
      <w:r>
        <w:rPr>
          <w:i/>
          <w:color w:val="231F20"/>
          <w:sz w:val="24"/>
        </w:rPr>
        <w:t>management</w:t>
      </w:r>
    </w:p>
    <w:p w:rsidR="00DC3935" w:rsidRDefault="00DC3935">
      <w:pPr>
        <w:pStyle w:val="BodyText"/>
        <w:rPr>
          <w:i/>
        </w:rPr>
      </w:pPr>
    </w:p>
    <w:p w:rsidR="00DC3935" w:rsidRDefault="009E2591">
      <w:pPr>
        <w:pStyle w:val="BodyText"/>
        <w:ind w:left="1427" w:right="932"/>
      </w:pPr>
      <w:r>
        <w:rPr>
          <w:color w:val="231F20"/>
        </w:rPr>
        <w:t>Integrated risk management (IRM) is the way in which TPR requires trustees to assess and manage all the risks that affect pension schemes in an integrated way, recognising that many of them are inter-related. The aim of this approach is to arrive at a way forward which is acceptable to all parties – TPR, the trustees, and the employer.</w:t>
      </w:r>
    </w:p>
    <w:p w:rsidR="00DC3935" w:rsidRDefault="00DC3935">
      <w:pPr>
        <w:pStyle w:val="BodyText"/>
      </w:pPr>
    </w:p>
    <w:p w:rsidR="00DC3935" w:rsidRDefault="009E2591">
      <w:pPr>
        <w:pStyle w:val="BodyText"/>
        <w:ind w:left="1427" w:right="918"/>
      </w:pPr>
      <w:r>
        <w:rPr>
          <w:color w:val="231F20"/>
        </w:rPr>
        <w:t xml:space="preserve">Following the 2018 valuation of the MPF, an IRM project group was set up consisting of Chris Evans (Convenor – until July 2020), Bridget </w:t>
      </w:r>
      <w:proofErr w:type="spellStart"/>
      <w:r>
        <w:rPr>
          <w:color w:val="231F20"/>
        </w:rPr>
        <w:t>Micklem</w:t>
      </w:r>
      <w:proofErr w:type="spellEnd"/>
      <w:r>
        <w:rPr>
          <w:color w:val="231F20"/>
        </w:rPr>
        <w:t>, Ian Hardie, John Piper and Lyndon Thomas. Four of these are directors of MPT, and the group includes the Convenor of the URC Pensions Committee, and the URC Treasurer and Deputy Treasurer. Others, such as the URC Investment Committee, are involved in the work when needed.</w:t>
      </w:r>
    </w:p>
    <w:p w:rsidR="00DC3935" w:rsidRDefault="00DC3935">
      <w:pPr>
        <w:pStyle w:val="BodyText"/>
        <w:spacing w:before="3"/>
      </w:pPr>
    </w:p>
    <w:p w:rsidR="00DC3935" w:rsidRDefault="009E2591">
      <w:pPr>
        <w:pStyle w:val="BodyText"/>
        <w:ind w:left="1427" w:right="798"/>
      </w:pPr>
      <w:r>
        <w:rPr>
          <w:color w:val="231F20"/>
        </w:rPr>
        <w:t>The role of the IRM group is to carry out or co-ordinate the work that is necessary to enable the URC as employer and the respective trustees of the two URC pension schemes to plan appropriately for the future. This work involves: first, getting as much clarity and precision as possible about the issues that the Church faces; second, facilitating a URC family conversation about how these challenges will be dealt with; and third, hopefully securing an agreement that is satisfactory to all parties.</w:t>
      </w:r>
    </w:p>
    <w:p w:rsidR="00DC3935" w:rsidRDefault="00DC3935">
      <w:pPr>
        <w:pStyle w:val="BodyText"/>
      </w:pPr>
    </w:p>
    <w:p w:rsidR="00DC3935" w:rsidRDefault="009E2591">
      <w:pPr>
        <w:pStyle w:val="ListParagraph"/>
        <w:numPr>
          <w:ilvl w:val="1"/>
          <w:numId w:val="54"/>
        </w:numPr>
        <w:tabs>
          <w:tab w:val="left" w:pos="1427"/>
          <w:tab w:val="left" w:pos="1428"/>
        </w:tabs>
        <w:ind w:hanging="721"/>
        <w:rPr>
          <w:i/>
          <w:sz w:val="24"/>
        </w:rPr>
      </w:pPr>
      <w:r>
        <w:rPr>
          <w:i/>
          <w:color w:val="231F20"/>
          <w:sz w:val="24"/>
        </w:rPr>
        <w:t>Initial clarification of the</w:t>
      </w:r>
      <w:r>
        <w:rPr>
          <w:i/>
          <w:color w:val="231F20"/>
          <w:spacing w:val="-5"/>
          <w:sz w:val="24"/>
        </w:rPr>
        <w:t xml:space="preserve"> </w:t>
      </w:r>
      <w:r>
        <w:rPr>
          <w:i/>
          <w:color w:val="231F20"/>
          <w:sz w:val="24"/>
        </w:rPr>
        <w:t>issues</w:t>
      </w:r>
    </w:p>
    <w:p w:rsidR="00DC3935" w:rsidRDefault="00DC3935">
      <w:pPr>
        <w:pStyle w:val="BodyText"/>
        <w:rPr>
          <w:i/>
        </w:rPr>
      </w:pPr>
    </w:p>
    <w:p w:rsidR="00DC3935" w:rsidRDefault="009E2591">
      <w:pPr>
        <w:pStyle w:val="BodyText"/>
        <w:ind w:left="1427" w:right="1384"/>
      </w:pPr>
      <w:r>
        <w:rPr>
          <w:color w:val="231F20"/>
        </w:rPr>
        <w:t>Briefing documents were issued in the Spring of 2019, to Mission Council in November 2019, and then to the consultations that took place in November / December 2019.</w:t>
      </w:r>
    </w:p>
    <w:p w:rsidR="00DC3935" w:rsidRDefault="00DC3935">
      <w:pPr>
        <w:pStyle w:val="BodyText"/>
      </w:pPr>
    </w:p>
    <w:p w:rsidR="00DC3935" w:rsidRDefault="009E2591">
      <w:pPr>
        <w:pStyle w:val="BodyText"/>
        <w:ind w:left="1427" w:right="998"/>
      </w:pPr>
      <w:r>
        <w:rPr>
          <w:color w:val="231F20"/>
        </w:rPr>
        <w:t>As demonstrated in this paper, the issues are not static and so it is necessary to work closely with the trustee and its advisers to ensure that we understand the current position, and then communicate that to the right people in the Church.</w:t>
      </w:r>
    </w:p>
    <w:p w:rsidR="00DC3935" w:rsidRDefault="00DC3935">
      <w:pPr>
        <w:pStyle w:val="BodyText"/>
      </w:pPr>
    </w:p>
    <w:p w:rsidR="00DC3935" w:rsidRDefault="009E2591">
      <w:pPr>
        <w:pStyle w:val="ListParagraph"/>
        <w:numPr>
          <w:ilvl w:val="1"/>
          <w:numId w:val="54"/>
        </w:numPr>
        <w:tabs>
          <w:tab w:val="left" w:pos="1427"/>
          <w:tab w:val="left" w:pos="1428"/>
        </w:tabs>
        <w:ind w:hanging="721"/>
        <w:rPr>
          <w:i/>
          <w:sz w:val="24"/>
        </w:rPr>
      </w:pPr>
      <w:r>
        <w:rPr>
          <w:i/>
          <w:color w:val="231F20"/>
          <w:sz w:val="24"/>
        </w:rPr>
        <w:t>Initial consultations and</w:t>
      </w:r>
      <w:r>
        <w:rPr>
          <w:i/>
          <w:color w:val="231F20"/>
          <w:spacing w:val="-5"/>
          <w:sz w:val="24"/>
        </w:rPr>
        <w:t xml:space="preserve"> </w:t>
      </w:r>
      <w:r>
        <w:rPr>
          <w:i/>
          <w:color w:val="231F20"/>
          <w:sz w:val="24"/>
        </w:rPr>
        <w:t>feedback</w:t>
      </w:r>
    </w:p>
    <w:p w:rsidR="00DC3935" w:rsidRDefault="00DC3935">
      <w:pPr>
        <w:pStyle w:val="BodyText"/>
        <w:spacing w:before="3"/>
        <w:rPr>
          <w:i/>
        </w:rPr>
      </w:pPr>
    </w:p>
    <w:p w:rsidR="00DC3935" w:rsidRDefault="009E2591">
      <w:pPr>
        <w:pStyle w:val="BodyText"/>
        <w:spacing w:line="237" w:lineRule="auto"/>
        <w:ind w:left="1427" w:right="973"/>
      </w:pPr>
      <w:r>
        <w:rPr>
          <w:color w:val="231F20"/>
        </w:rPr>
        <w:t>There were some preliminary discussions with the URC Finance Committee and with synod treasurers.</w:t>
      </w:r>
    </w:p>
    <w:p w:rsidR="00DC3935" w:rsidRDefault="00DC3935">
      <w:pPr>
        <w:pStyle w:val="BodyText"/>
        <w:spacing w:before="1"/>
      </w:pPr>
    </w:p>
    <w:p w:rsidR="00DC3935" w:rsidRDefault="009E2591">
      <w:pPr>
        <w:pStyle w:val="BodyText"/>
        <w:ind w:left="1427" w:right="980"/>
        <w:jc w:val="both"/>
      </w:pPr>
      <w:r>
        <w:rPr>
          <w:color w:val="231F20"/>
        </w:rPr>
        <w:t>The IRM project group decided that the initial and detailed work on these issues needs to be done with the various URC trust companies, as the legal owners of the financial assets of the Church, and that the results of this work could then be shared, as appropriate, with the councils of the Church.</w:t>
      </w:r>
    </w:p>
    <w:p w:rsidR="00DC3935" w:rsidRDefault="00DC3935">
      <w:pPr>
        <w:jc w:val="both"/>
        <w:sectPr w:rsidR="00DC3935">
          <w:headerReference w:type="even" r:id="rId181"/>
          <w:headerReference w:type="default" r:id="rId182"/>
          <w:footerReference w:type="even" r:id="rId183"/>
          <w:footerReference w:type="default" r:id="rId184"/>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BodyText"/>
        <w:spacing w:before="92"/>
        <w:ind w:left="1428" w:right="824"/>
      </w:pPr>
      <w:r>
        <w:rPr>
          <w:color w:val="231F20"/>
        </w:rPr>
        <w:t>In November / December 2019, consultations took place with representatives of the synod trusts and the URC Trust. Five meetings took place around the UK with synod trust representatives, and a meeting was also held with the directors of the URC Trust. All synod trusts were represented, but not evenly – for a couple of synods, only one person attended, whereas for one synod, the whole trust board was present.</w:t>
      </w:r>
    </w:p>
    <w:p w:rsidR="00DC3935" w:rsidRDefault="00DC3935">
      <w:pPr>
        <w:pStyle w:val="BodyText"/>
        <w:spacing w:before="2"/>
      </w:pPr>
    </w:p>
    <w:p w:rsidR="00DC3935" w:rsidRDefault="009E2591">
      <w:pPr>
        <w:pStyle w:val="BodyText"/>
        <w:ind w:left="1428" w:right="917"/>
      </w:pPr>
      <w:r>
        <w:rPr>
          <w:color w:val="231F20"/>
        </w:rPr>
        <w:t>Following these consultations, towards the end of December a summary was issued with answers to the frequently asked questions, and the IRM group asked a series of questions of the synod trusts. Quick responses to these questions were requested for the end of January 2020. It was emphasised that these initial responses would not represent any firm commitments by anyone. The intention was that they would help frame the subsequent conversations / negotiations / decisions.</w:t>
      </w:r>
    </w:p>
    <w:p w:rsidR="00DC3935" w:rsidRDefault="00DC3935">
      <w:pPr>
        <w:pStyle w:val="BodyText"/>
        <w:spacing w:before="3"/>
      </w:pPr>
    </w:p>
    <w:p w:rsidR="00DC3935" w:rsidRDefault="009E2591">
      <w:pPr>
        <w:pStyle w:val="BodyText"/>
        <w:spacing w:line="237" w:lineRule="auto"/>
        <w:ind w:left="1428" w:right="1091"/>
      </w:pPr>
      <w:r>
        <w:rPr>
          <w:color w:val="231F20"/>
        </w:rPr>
        <w:t>Responses were received from all the synods by the middle of February. Some of these were responses from the individuals who attended the autumn</w:t>
      </w:r>
    </w:p>
    <w:p w:rsidR="00DC3935" w:rsidRDefault="009E2591">
      <w:pPr>
        <w:pStyle w:val="BodyText"/>
        <w:spacing w:before="3"/>
        <w:ind w:left="1428" w:right="810"/>
      </w:pPr>
      <w:r>
        <w:rPr>
          <w:color w:val="231F20"/>
        </w:rPr>
        <w:t>consultations. Some followed discussions at a meeting of the relevant trust board. We were very grateful for the speedy work of these synod representatives. The responses are very interesting, but extremely varied in just about every respect.</w:t>
      </w:r>
    </w:p>
    <w:p w:rsidR="00DC3935" w:rsidRDefault="00DC3935">
      <w:pPr>
        <w:pStyle w:val="BodyText"/>
      </w:pPr>
    </w:p>
    <w:p w:rsidR="00DC3935" w:rsidRDefault="009E2591">
      <w:pPr>
        <w:pStyle w:val="BodyText"/>
        <w:ind w:left="1428" w:right="863"/>
      </w:pPr>
      <w:r>
        <w:rPr>
          <w:color w:val="231F20"/>
        </w:rPr>
        <w:t>The intention was to issue a further briefing to the synods, and then hold a second conversation with representatives of all the trusts together in the spring of 2020. That was before Covid-19! Suggestions for the way forward are outlined in Section 8 above.</w:t>
      </w:r>
    </w:p>
    <w:p w:rsidR="00DC3935" w:rsidRDefault="00DC3935">
      <w:pPr>
        <w:sectPr w:rsidR="00DC3935">
          <w:pgSz w:w="11910" w:h="16840"/>
          <w:pgMar w:top="800" w:right="440" w:bottom="720" w:left="540" w:header="482" w:footer="537" w:gutter="0"/>
          <w:cols w:space="720"/>
        </w:sectPr>
      </w:pPr>
    </w:p>
    <w:p w:rsidR="00DC3935" w:rsidRDefault="009E2591">
      <w:pPr>
        <w:pStyle w:val="Heading1"/>
        <w:spacing w:before="73"/>
      </w:pPr>
      <w:r>
        <w:rPr>
          <w:noProof/>
        </w:rPr>
        <w:drawing>
          <wp:anchor distT="0" distB="0" distL="0" distR="0" simplePos="0" relativeHeight="251718656" behindDoc="0" locked="0" layoutInCell="1" allowOverlap="1">
            <wp:simplePos x="0" y="0"/>
            <wp:positionH relativeFrom="page">
              <wp:posOffset>5876999</wp:posOffset>
            </wp:positionH>
            <wp:positionV relativeFrom="page">
              <wp:posOffset>9537963</wp:posOffset>
            </wp:positionV>
            <wp:extent cx="1188000" cy="867108"/>
            <wp:effectExtent l="0" t="0" r="0" b="0"/>
            <wp:wrapNone/>
            <wp:docPr id="4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jpeg"/>
                    <pic:cNvPicPr/>
                  </pic:nvPicPr>
                  <pic:blipFill>
                    <a:blip r:embed="rId35" cstate="print"/>
                    <a:stretch>
                      <a:fillRect/>
                    </a:stretch>
                  </pic:blipFill>
                  <pic:spPr>
                    <a:xfrm>
                      <a:off x="0" y="0"/>
                      <a:ext cx="1188000" cy="867108"/>
                    </a:xfrm>
                    <a:prstGeom prst="rect">
                      <a:avLst/>
                    </a:prstGeom>
                  </pic:spPr>
                </pic:pic>
              </a:graphicData>
            </a:graphic>
          </wp:anchor>
        </w:drawing>
      </w:r>
      <w:r>
        <w:rPr>
          <w:color w:val="08AFE5"/>
        </w:rPr>
        <w:t>Ministries Committee</w:t>
      </w:r>
    </w:p>
    <w:p w:rsidR="00DC3935" w:rsidRDefault="009E2591">
      <w:pPr>
        <w:pStyle w:val="Heading3"/>
      </w:pPr>
      <w:r>
        <w:rPr>
          <w:color w:val="231F20"/>
        </w:rPr>
        <w:t>General Report</w:t>
      </w:r>
    </w:p>
    <w:p w:rsidR="00DC3935" w:rsidRDefault="009E2591">
      <w:pPr>
        <w:spacing w:before="317"/>
        <w:ind w:left="708"/>
        <w:rPr>
          <w:b/>
          <w:sz w:val="24"/>
        </w:rPr>
      </w:pPr>
      <w:r>
        <w:rPr>
          <w:b/>
          <w:color w:val="08AFE5"/>
          <w:sz w:val="24"/>
        </w:rPr>
        <w:t>Basic Information</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6"/>
        </w:trPr>
        <w:tc>
          <w:tcPr>
            <w:tcW w:w="2659" w:type="dxa"/>
          </w:tcPr>
          <w:p w:rsidR="00DC3935" w:rsidRDefault="009E2591">
            <w:pPr>
              <w:pStyle w:val="TableParagraph"/>
              <w:spacing w:before="55" w:line="242" w:lineRule="auto"/>
              <w:ind w:left="57" w:right="491"/>
              <w:rPr>
                <w:b/>
                <w:sz w:val="24"/>
              </w:rPr>
            </w:pPr>
            <w:r>
              <w:rPr>
                <w:b/>
                <w:color w:val="231F20"/>
                <w:sz w:val="24"/>
              </w:rPr>
              <w:t>Contact name and email address</w:t>
            </w:r>
          </w:p>
        </w:tc>
        <w:tc>
          <w:tcPr>
            <w:tcW w:w="6835" w:type="dxa"/>
          </w:tcPr>
          <w:p w:rsidR="00DC3935" w:rsidRDefault="009E2591">
            <w:pPr>
              <w:pStyle w:val="TableParagraph"/>
              <w:spacing w:before="55"/>
              <w:ind w:left="57"/>
              <w:rPr>
                <w:sz w:val="24"/>
              </w:rPr>
            </w:pPr>
            <w:r>
              <w:rPr>
                <w:color w:val="231F20"/>
                <w:sz w:val="24"/>
              </w:rPr>
              <w:t xml:space="preserve">Nicola Furley-Smith: </w:t>
            </w:r>
            <w:hyperlink r:id="rId185">
              <w:r>
                <w:rPr>
                  <w:color w:val="0E74BB"/>
                  <w:sz w:val="24"/>
                </w:rPr>
                <w:t>ministries@urc.org.uk</w:t>
              </w:r>
            </w:hyperlink>
          </w:p>
        </w:tc>
      </w:tr>
      <w:tr w:rsidR="00DC3935">
        <w:trPr>
          <w:trHeight w:val="388"/>
        </w:trPr>
        <w:tc>
          <w:tcPr>
            <w:tcW w:w="2659" w:type="dxa"/>
          </w:tcPr>
          <w:p w:rsidR="00DC3935" w:rsidRDefault="009E2591">
            <w:pPr>
              <w:pStyle w:val="TableParagraph"/>
              <w:spacing w:before="55"/>
              <w:ind w:left="57"/>
              <w:rPr>
                <w:b/>
                <w:sz w:val="24"/>
              </w:rPr>
            </w:pPr>
            <w:r>
              <w:rPr>
                <w:b/>
                <w:color w:val="231F20"/>
                <w:sz w:val="24"/>
              </w:rPr>
              <w:t>Action required</w:t>
            </w:r>
          </w:p>
        </w:tc>
        <w:tc>
          <w:tcPr>
            <w:tcW w:w="6835" w:type="dxa"/>
          </w:tcPr>
          <w:p w:rsidR="00DC3935" w:rsidRDefault="009E2591">
            <w:pPr>
              <w:pStyle w:val="TableParagraph"/>
              <w:spacing w:before="55"/>
              <w:ind w:left="57"/>
              <w:rPr>
                <w:sz w:val="24"/>
              </w:rPr>
            </w:pPr>
            <w:r>
              <w:rPr>
                <w:color w:val="231F20"/>
                <w:sz w:val="24"/>
              </w:rPr>
              <w:t>For information.</w:t>
            </w:r>
          </w:p>
        </w:tc>
      </w:tr>
      <w:tr w:rsidR="00DC3935">
        <w:trPr>
          <w:trHeight w:val="393"/>
        </w:trPr>
        <w:tc>
          <w:tcPr>
            <w:tcW w:w="2659" w:type="dxa"/>
          </w:tcPr>
          <w:p w:rsidR="00DC3935" w:rsidRDefault="009E2591">
            <w:pPr>
              <w:pStyle w:val="TableParagraph"/>
              <w:spacing w:before="55"/>
              <w:ind w:left="57"/>
              <w:rPr>
                <w:b/>
                <w:sz w:val="24"/>
              </w:rPr>
            </w:pPr>
            <w:r>
              <w:rPr>
                <w:b/>
                <w:color w:val="231F20"/>
                <w:sz w:val="24"/>
              </w:rPr>
              <w:t>Draft resolution(s)</w:t>
            </w:r>
          </w:p>
        </w:tc>
        <w:tc>
          <w:tcPr>
            <w:tcW w:w="6835" w:type="dxa"/>
          </w:tcPr>
          <w:p w:rsidR="00DC3935" w:rsidRDefault="009E2591">
            <w:pPr>
              <w:pStyle w:val="TableParagraph"/>
              <w:spacing w:before="55"/>
              <w:ind w:left="57"/>
              <w:rPr>
                <w:sz w:val="24"/>
              </w:rPr>
            </w:pPr>
            <w:r>
              <w:rPr>
                <w:color w:val="231F20"/>
                <w:sz w:val="24"/>
              </w:rPr>
              <w:t>None.</w:t>
            </w:r>
          </w:p>
        </w:tc>
      </w:tr>
    </w:tbl>
    <w:p w:rsidR="00DC3935" w:rsidRDefault="00DC3935">
      <w:pPr>
        <w:pStyle w:val="BodyText"/>
        <w:spacing w:before="6"/>
        <w:rPr>
          <w:b/>
          <w:sz w:val="23"/>
        </w:rPr>
      </w:pPr>
    </w:p>
    <w:p w:rsidR="00DC3935" w:rsidRDefault="009E2591">
      <w:pPr>
        <w:spacing w:after="3"/>
        <w:ind w:left="708"/>
        <w:rPr>
          <w:b/>
          <w:sz w:val="24"/>
        </w:rPr>
      </w:pPr>
      <w:r>
        <w:rPr>
          <w:b/>
          <w:color w:val="08AFE5"/>
          <w:sz w:val="24"/>
        </w:rPr>
        <w:t>Summary of Content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6"/>
        </w:trPr>
        <w:tc>
          <w:tcPr>
            <w:tcW w:w="2659" w:type="dxa"/>
          </w:tcPr>
          <w:p w:rsidR="00DC3935" w:rsidRDefault="009E2591">
            <w:pPr>
              <w:pStyle w:val="TableParagraph"/>
              <w:spacing w:before="58"/>
              <w:ind w:left="57"/>
              <w:rPr>
                <w:b/>
                <w:sz w:val="24"/>
              </w:rPr>
            </w:pPr>
            <w:r>
              <w:rPr>
                <w:b/>
                <w:color w:val="231F20"/>
                <w:sz w:val="24"/>
              </w:rPr>
              <w:t>Subject and aim(s)</w:t>
            </w:r>
          </w:p>
        </w:tc>
        <w:tc>
          <w:tcPr>
            <w:tcW w:w="6835" w:type="dxa"/>
          </w:tcPr>
          <w:p w:rsidR="00DC3935" w:rsidRDefault="009E2591">
            <w:pPr>
              <w:pStyle w:val="TableParagraph"/>
              <w:spacing w:before="60" w:line="237" w:lineRule="auto"/>
              <w:ind w:left="57" w:right="1051"/>
              <w:rPr>
                <w:sz w:val="24"/>
              </w:rPr>
            </w:pPr>
            <w:r>
              <w:rPr>
                <w:color w:val="231F20"/>
                <w:sz w:val="24"/>
              </w:rPr>
              <w:t>Main area of focus since General Assembly 2018 and subcommittee reports.</w:t>
            </w:r>
          </w:p>
        </w:tc>
      </w:tr>
      <w:tr w:rsidR="00DC3935">
        <w:trPr>
          <w:trHeight w:val="388"/>
        </w:trPr>
        <w:tc>
          <w:tcPr>
            <w:tcW w:w="2659" w:type="dxa"/>
          </w:tcPr>
          <w:p w:rsidR="00DC3935" w:rsidRDefault="009E2591">
            <w:pPr>
              <w:pStyle w:val="TableParagraph"/>
              <w:spacing w:before="58"/>
              <w:ind w:left="57"/>
              <w:rPr>
                <w:b/>
                <w:sz w:val="24"/>
              </w:rPr>
            </w:pPr>
            <w:r>
              <w:rPr>
                <w:b/>
                <w:color w:val="231F20"/>
                <w:sz w:val="24"/>
              </w:rPr>
              <w:t>Main points</w:t>
            </w:r>
          </w:p>
        </w:tc>
        <w:tc>
          <w:tcPr>
            <w:tcW w:w="6835" w:type="dxa"/>
          </w:tcPr>
          <w:p w:rsidR="00DC3935" w:rsidRDefault="00DC3935">
            <w:pPr>
              <w:pStyle w:val="TableParagraph"/>
              <w:rPr>
                <w:rFonts w:ascii="Times New Roman"/>
                <w:sz w:val="24"/>
              </w:rPr>
            </w:pPr>
          </w:p>
        </w:tc>
      </w:tr>
      <w:tr w:rsidR="00DC3935">
        <w:trPr>
          <w:trHeight w:val="719"/>
        </w:trPr>
        <w:tc>
          <w:tcPr>
            <w:tcW w:w="2659" w:type="dxa"/>
          </w:tcPr>
          <w:p w:rsidR="00DC3935" w:rsidRDefault="009E2591">
            <w:pPr>
              <w:pStyle w:val="TableParagraph"/>
              <w:spacing w:before="60" w:line="237" w:lineRule="auto"/>
              <w:ind w:left="57" w:right="571"/>
              <w:rPr>
                <w:b/>
                <w:sz w:val="24"/>
              </w:rPr>
            </w:pPr>
            <w:r>
              <w:rPr>
                <w:b/>
                <w:color w:val="231F20"/>
                <w:sz w:val="24"/>
              </w:rPr>
              <w:t>Previous relevant documents</w:t>
            </w:r>
          </w:p>
        </w:tc>
        <w:tc>
          <w:tcPr>
            <w:tcW w:w="6835" w:type="dxa"/>
          </w:tcPr>
          <w:p w:rsidR="00DC3935" w:rsidRDefault="009E2591">
            <w:pPr>
              <w:pStyle w:val="TableParagraph"/>
              <w:spacing w:before="58"/>
              <w:ind w:left="57"/>
              <w:rPr>
                <w:sz w:val="24"/>
              </w:rPr>
            </w:pPr>
            <w:r>
              <w:rPr>
                <w:color w:val="231F20"/>
                <w:sz w:val="24"/>
              </w:rPr>
              <w:t>Ministries report to General Assembly 2018.</w:t>
            </w:r>
          </w:p>
        </w:tc>
      </w:tr>
      <w:tr w:rsidR="00DC3935">
        <w:trPr>
          <w:trHeight w:val="666"/>
        </w:trPr>
        <w:tc>
          <w:tcPr>
            <w:tcW w:w="2659" w:type="dxa"/>
          </w:tcPr>
          <w:p w:rsidR="00DC3935" w:rsidRDefault="009E2591">
            <w:pPr>
              <w:pStyle w:val="TableParagraph"/>
              <w:spacing w:before="60" w:line="237" w:lineRule="auto"/>
              <w:ind w:left="57" w:right="518"/>
              <w:rPr>
                <w:b/>
                <w:sz w:val="24"/>
              </w:rPr>
            </w:pPr>
            <w:r>
              <w:rPr>
                <w:b/>
                <w:color w:val="231F20"/>
                <w:sz w:val="24"/>
              </w:rPr>
              <w:t>Consultation has taken place with...</w:t>
            </w:r>
          </w:p>
        </w:tc>
        <w:tc>
          <w:tcPr>
            <w:tcW w:w="6835" w:type="dxa"/>
          </w:tcPr>
          <w:p w:rsidR="00DC3935" w:rsidRDefault="009E2591">
            <w:pPr>
              <w:pStyle w:val="TableParagraph"/>
              <w:spacing w:before="58"/>
              <w:ind w:left="57"/>
              <w:rPr>
                <w:sz w:val="24"/>
              </w:rPr>
            </w:pPr>
            <w:r>
              <w:rPr>
                <w:color w:val="231F20"/>
                <w:sz w:val="24"/>
              </w:rPr>
              <w:t>Ongoing consultation across the denomination.</w:t>
            </w:r>
          </w:p>
        </w:tc>
      </w:tr>
    </w:tbl>
    <w:p w:rsidR="00DC3935" w:rsidRDefault="00DC3935">
      <w:pPr>
        <w:pStyle w:val="BodyText"/>
        <w:spacing w:before="9"/>
        <w:rPr>
          <w:b/>
          <w:sz w:val="23"/>
        </w:rPr>
      </w:pPr>
    </w:p>
    <w:p w:rsidR="00DC3935" w:rsidRDefault="009E2591">
      <w:pPr>
        <w:spacing w:after="3"/>
        <w:ind w:left="708"/>
        <w:rPr>
          <w:b/>
          <w:sz w:val="24"/>
        </w:rPr>
      </w:pPr>
      <w:r>
        <w:rPr>
          <w:b/>
          <w:color w:val="08AFE5"/>
          <w:sz w:val="24"/>
        </w:rPr>
        <w:t>Summary of Impact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388"/>
        </w:trPr>
        <w:tc>
          <w:tcPr>
            <w:tcW w:w="2659" w:type="dxa"/>
          </w:tcPr>
          <w:p w:rsidR="00DC3935" w:rsidRDefault="009E2591">
            <w:pPr>
              <w:pStyle w:val="TableParagraph"/>
              <w:spacing w:before="58"/>
              <w:ind w:left="57"/>
              <w:rPr>
                <w:b/>
                <w:sz w:val="24"/>
              </w:rPr>
            </w:pPr>
            <w:r>
              <w:rPr>
                <w:b/>
                <w:color w:val="231F20"/>
                <w:sz w:val="24"/>
              </w:rPr>
              <w:t>Financial</w:t>
            </w:r>
          </w:p>
        </w:tc>
        <w:tc>
          <w:tcPr>
            <w:tcW w:w="6835" w:type="dxa"/>
          </w:tcPr>
          <w:p w:rsidR="00DC3935" w:rsidRDefault="00DC3935">
            <w:pPr>
              <w:pStyle w:val="TableParagraph"/>
              <w:rPr>
                <w:rFonts w:ascii="Times New Roman"/>
                <w:sz w:val="24"/>
              </w:rPr>
            </w:pPr>
          </w:p>
        </w:tc>
      </w:tr>
      <w:tr w:rsidR="00DC3935">
        <w:trPr>
          <w:trHeight w:val="666"/>
        </w:trPr>
        <w:tc>
          <w:tcPr>
            <w:tcW w:w="2659" w:type="dxa"/>
          </w:tcPr>
          <w:p w:rsidR="00DC3935" w:rsidRDefault="009E2591">
            <w:pPr>
              <w:pStyle w:val="TableParagraph"/>
              <w:spacing w:before="58"/>
              <w:ind w:left="57"/>
              <w:rPr>
                <w:b/>
                <w:sz w:val="24"/>
              </w:rPr>
            </w:pPr>
            <w:r>
              <w:rPr>
                <w:b/>
                <w:color w:val="231F20"/>
                <w:sz w:val="24"/>
              </w:rPr>
              <w:t>External</w:t>
            </w:r>
          </w:p>
          <w:p w:rsidR="00DC3935" w:rsidRDefault="009E2591">
            <w:pPr>
              <w:pStyle w:val="TableParagraph"/>
              <w:spacing w:before="2"/>
              <w:ind w:left="57"/>
              <w:rPr>
                <w:b/>
                <w:sz w:val="24"/>
              </w:rPr>
            </w:pPr>
            <w:r>
              <w:rPr>
                <w:b/>
                <w:color w:val="231F20"/>
                <w:sz w:val="24"/>
              </w:rPr>
              <w:t>(e.g. ecumenical)</w:t>
            </w:r>
          </w:p>
        </w:tc>
        <w:tc>
          <w:tcPr>
            <w:tcW w:w="6835" w:type="dxa"/>
          </w:tcPr>
          <w:p w:rsidR="00DC3935" w:rsidRDefault="00DC3935">
            <w:pPr>
              <w:pStyle w:val="TableParagraph"/>
              <w:rPr>
                <w:rFonts w:ascii="Times New Roman"/>
                <w:sz w:val="24"/>
              </w:rPr>
            </w:pPr>
          </w:p>
        </w:tc>
      </w:tr>
    </w:tbl>
    <w:p w:rsidR="00DC3935" w:rsidRDefault="00DC3935">
      <w:pPr>
        <w:rPr>
          <w:rFonts w:ascii="Times New Roman"/>
          <w:sz w:val="24"/>
        </w:rPr>
        <w:sectPr w:rsidR="00DC3935">
          <w:headerReference w:type="even" r:id="rId186"/>
          <w:footerReference w:type="even" r:id="rId187"/>
          <w:footerReference w:type="default" r:id="rId188"/>
          <w:pgSz w:w="11910" w:h="16840"/>
          <w:pgMar w:top="1040" w:right="440" w:bottom="720" w:left="540" w:header="0" w:footer="537" w:gutter="0"/>
          <w:pgNumType w:start="142"/>
          <w:cols w:space="720"/>
        </w:sectPr>
      </w:pPr>
    </w:p>
    <w:p w:rsidR="00DC3935" w:rsidRDefault="00DC3935">
      <w:pPr>
        <w:pStyle w:val="BodyText"/>
        <w:spacing w:before="1"/>
        <w:rPr>
          <w:b/>
          <w:sz w:val="21"/>
        </w:rPr>
      </w:pPr>
    </w:p>
    <w:p w:rsidR="00DC3935" w:rsidRDefault="009E2591">
      <w:pPr>
        <w:spacing w:before="91"/>
        <w:ind w:left="708"/>
        <w:rPr>
          <w:b/>
          <w:sz w:val="32"/>
        </w:rPr>
      </w:pPr>
      <w:r>
        <w:rPr>
          <w:b/>
          <w:color w:val="231F20"/>
          <w:sz w:val="32"/>
        </w:rPr>
        <w:t>General Report</w:t>
      </w:r>
    </w:p>
    <w:p w:rsidR="00DC3935" w:rsidRDefault="009E2591">
      <w:pPr>
        <w:pStyle w:val="BodyText"/>
        <w:spacing w:before="58"/>
        <w:ind w:left="708" w:right="903"/>
      </w:pPr>
      <w:r>
        <w:rPr>
          <w:color w:val="231F20"/>
        </w:rPr>
        <w:t>The committee is responsible for the Ministry of Word and Sacraments, Church Related Community Work, lay preaching and eldership. It is concerned with central care and conditions of service, chaplaincies in industry, higher and further education, prisons and in the armed forces and ‘special category’ ministry. It has concern for the pastoral support of ministers, church related community workers and lay preachers, including supervision, appraisal, self-evaluation and counselling. It oversees the Assessment Board and is assisted by four subcommittees.</w:t>
      </w:r>
    </w:p>
    <w:p w:rsidR="00DC3935" w:rsidRDefault="00DC3935">
      <w:pPr>
        <w:pStyle w:val="BodyText"/>
        <w:spacing w:before="1"/>
        <w:rPr>
          <w:sz w:val="21"/>
        </w:rPr>
      </w:pPr>
    </w:p>
    <w:p w:rsidR="00DC3935" w:rsidRDefault="009E2591">
      <w:pPr>
        <w:pStyle w:val="BodyText"/>
        <w:spacing w:line="275" w:lineRule="exact"/>
        <w:ind w:left="708"/>
      </w:pPr>
      <w:r>
        <w:rPr>
          <w:color w:val="231F20"/>
        </w:rPr>
        <w:t>Convenor: Paul Whittle</w:t>
      </w:r>
    </w:p>
    <w:p w:rsidR="00DC3935" w:rsidRDefault="009E2591">
      <w:pPr>
        <w:pStyle w:val="BodyText"/>
        <w:spacing w:line="275" w:lineRule="exact"/>
        <w:ind w:left="708"/>
      </w:pPr>
      <w:r>
        <w:rPr>
          <w:color w:val="231F20"/>
        </w:rPr>
        <w:t>Secretary: Craig Bowman (to 2019), Nicola Furley-Smith (from 2019)</w:t>
      </w:r>
    </w:p>
    <w:p w:rsidR="00DC3935" w:rsidRDefault="00DC3935">
      <w:pPr>
        <w:pStyle w:val="BodyText"/>
      </w:pPr>
    </w:p>
    <w:p w:rsidR="00DC3935" w:rsidRDefault="009E2591">
      <w:pPr>
        <w:pStyle w:val="BodyText"/>
        <w:ind w:left="708"/>
      </w:pPr>
      <w:r>
        <w:rPr>
          <w:color w:val="231F20"/>
        </w:rPr>
        <w:t>Members:</w:t>
      </w:r>
    </w:p>
    <w:p w:rsidR="00DC3935" w:rsidRDefault="009E2591">
      <w:pPr>
        <w:pStyle w:val="BodyText"/>
        <w:spacing w:before="2" w:line="275" w:lineRule="exact"/>
        <w:ind w:left="708"/>
      </w:pPr>
      <w:r>
        <w:rPr>
          <w:color w:val="231F20"/>
        </w:rPr>
        <w:t xml:space="preserve">Martin </w:t>
      </w:r>
      <w:proofErr w:type="spellStart"/>
      <w:r>
        <w:rPr>
          <w:color w:val="231F20"/>
        </w:rPr>
        <w:t>Camroux</w:t>
      </w:r>
      <w:proofErr w:type="spellEnd"/>
      <w:r>
        <w:rPr>
          <w:color w:val="231F20"/>
        </w:rPr>
        <w:t>, Allison Claxton, Stuart Dew (to 2019) Sam Elliott (from 2019),</w:t>
      </w:r>
    </w:p>
    <w:p w:rsidR="00DC3935" w:rsidRDefault="009E2591">
      <w:pPr>
        <w:pStyle w:val="BodyText"/>
        <w:ind w:left="708" w:right="890"/>
      </w:pPr>
      <w:r>
        <w:rPr>
          <w:color w:val="231F20"/>
        </w:rPr>
        <w:t xml:space="preserve">Stuart Scott (from 2019), Sally Thomas (to 2019), Sally Willett (from 2019), Peter Meek (synod moderator to 2019) Jacky Embrey (synod moderator from 2019), Anne Bedford (convenor of the Retired Ministers’ Housing subcommittee), Ewen Harley (convenor of the assessment board to 2019), Bill Gould (convenor of the assessment board from 2019), Pamela Ward (convenor of the maintenance of the ministry subcommittee to 2019), David </w:t>
      </w:r>
      <w:proofErr w:type="spellStart"/>
      <w:r>
        <w:rPr>
          <w:color w:val="231F20"/>
        </w:rPr>
        <w:t>Coote</w:t>
      </w:r>
      <w:proofErr w:type="spellEnd"/>
      <w:r>
        <w:rPr>
          <w:color w:val="231F20"/>
        </w:rPr>
        <w:t xml:space="preserve"> (convenor of the maintenance of the ministry subcommittee from 2019), Russell Furley-Smith (convenor of the accreditation subcommittee), Simon </w:t>
      </w:r>
      <w:proofErr w:type="spellStart"/>
      <w:r>
        <w:rPr>
          <w:color w:val="231F20"/>
        </w:rPr>
        <w:t>Loveitt</w:t>
      </w:r>
      <w:proofErr w:type="spellEnd"/>
      <w:r>
        <w:rPr>
          <w:color w:val="231F20"/>
        </w:rPr>
        <w:t xml:space="preserve"> (convenor of the CRCW programme subcommittee), Jenny Sheehan (leadership in worship advocate).</w:t>
      </w:r>
    </w:p>
    <w:p w:rsidR="00DC3935" w:rsidRDefault="00DC3935">
      <w:pPr>
        <w:pStyle w:val="BodyText"/>
        <w:rPr>
          <w:sz w:val="26"/>
        </w:rPr>
      </w:pPr>
    </w:p>
    <w:p w:rsidR="00DC3935" w:rsidRDefault="00DC3935">
      <w:pPr>
        <w:pStyle w:val="BodyText"/>
        <w:spacing w:before="3"/>
        <w:rPr>
          <w:sz w:val="22"/>
        </w:rPr>
      </w:pPr>
    </w:p>
    <w:p w:rsidR="00DC3935" w:rsidRDefault="009E2591">
      <w:pPr>
        <w:pStyle w:val="ListParagraph"/>
        <w:numPr>
          <w:ilvl w:val="0"/>
          <w:numId w:val="52"/>
        </w:numPr>
        <w:tabs>
          <w:tab w:val="left" w:pos="1389"/>
          <w:tab w:val="left" w:pos="1390"/>
        </w:tabs>
        <w:rPr>
          <w:b/>
          <w:sz w:val="32"/>
        </w:rPr>
      </w:pPr>
      <w:r>
        <w:rPr>
          <w:b/>
          <w:color w:val="231F20"/>
          <w:sz w:val="32"/>
        </w:rPr>
        <w:t>The changing face of</w:t>
      </w:r>
      <w:r>
        <w:rPr>
          <w:b/>
          <w:color w:val="231F20"/>
          <w:spacing w:val="-6"/>
          <w:sz w:val="32"/>
        </w:rPr>
        <w:t xml:space="preserve"> </w:t>
      </w:r>
      <w:r>
        <w:rPr>
          <w:b/>
          <w:color w:val="231F20"/>
          <w:sz w:val="32"/>
        </w:rPr>
        <w:t>ministry</w:t>
      </w:r>
    </w:p>
    <w:p w:rsidR="00DC3935" w:rsidRDefault="009E2591">
      <w:pPr>
        <w:pStyle w:val="BodyText"/>
        <w:spacing w:before="58"/>
        <w:ind w:left="1389" w:right="833"/>
      </w:pPr>
      <w:r>
        <w:rPr>
          <w:color w:val="231F20"/>
        </w:rPr>
        <w:t xml:space="preserve">Ministry is about building up the church. Ministry should be people-shaped, even mission-shaped, but it is always God-shaped. What matters is that we, as disciples, must never forget that our calling is always a partnership between ourselves and God, and between ourselves and one another. Therefore, our calling to be God’s companion is always the subtext of our vocation to ministry within the church. Since March 2020, how we ‘do’ ministry within the United Reformed Church – how we support local churches and individuals both inside and </w:t>
      </w:r>
      <w:proofErr w:type="spellStart"/>
      <w:r>
        <w:rPr>
          <w:color w:val="231F20"/>
        </w:rPr>
        <w:t>outwith</w:t>
      </w:r>
      <w:proofErr w:type="spellEnd"/>
      <w:r>
        <w:rPr>
          <w:color w:val="231F20"/>
        </w:rPr>
        <w:t xml:space="preserve"> the church community to be the people of God – has been challenging. We are so blessed to have ministers of word and sacraments, church related community workers and lay people who have risen to the challenge and embraced new ways of being church as we tackle the current crisis.</w:t>
      </w:r>
    </w:p>
    <w:p w:rsidR="00DC3935" w:rsidRDefault="00DC3935">
      <w:pPr>
        <w:pStyle w:val="BodyText"/>
        <w:rPr>
          <w:sz w:val="26"/>
        </w:rPr>
      </w:pPr>
    </w:p>
    <w:p w:rsidR="00DC3935" w:rsidRDefault="00DC3935">
      <w:pPr>
        <w:pStyle w:val="BodyText"/>
        <w:spacing w:before="2"/>
        <w:rPr>
          <w:sz w:val="23"/>
        </w:rPr>
      </w:pPr>
    </w:p>
    <w:p w:rsidR="00DC3935" w:rsidRDefault="009E2591">
      <w:pPr>
        <w:pStyle w:val="Heading8"/>
        <w:numPr>
          <w:ilvl w:val="0"/>
          <w:numId w:val="52"/>
        </w:numPr>
        <w:tabs>
          <w:tab w:val="left" w:pos="1389"/>
          <w:tab w:val="left" w:pos="1390"/>
        </w:tabs>
      </w:pPr>
      <w:r>
        <w:rPr>
          <w:color w:val="231F20"/>
        </w:rPr>
        <w:t>Pastoral</w:t>
      </w:r>
      <w:r>
        <w:rPr>
          <w:color w:val="231F20"/>
          <w:spacing w:val="-2"/>
        </w:rPr>
        <w:t xml:space="preserve"> </w:t>
      </w:r>
      <w:r>
        <w:rPr>
          <w:color w:val="231F20"/>
        </w:rPr>
        <w:t>Supervision</w:t>
      </w:r>
    </w:p>
    <w:p w:rsidR="00DC3935" w:rsidRDefault="009E2591">
      <w:pPr>
        <w:pStyle w:val="ListParagraph"/>
        <w:numPr>
          <w:ilvl w:val="1"/>
          <w:numId w:val="52"/>
        </w:numPr>
        <w:tabs>
          <w:tab w:val="left" w:pos="1389"/>
          <w:tab w:val="left" w:pos="1390"/>
        </w:tabs>
        <w:spacing w:before="58"/>
        <w:ind w:right="824"/>
        <w:rPr>
          <w:sz w:val="24"/>
        </w:rPr>
      </w:pPr>
      <w:r>
        <w:rPr>
          <w:color w:val="231F20"/>
          <w:sz w:val="24"/>
        </w:rPr>
        <w:t xml:space="preserve">Following General Assembly 2018, Ministries Committee established a working group </w:t>
      </w:r>
      <w:r>
        <w:rPr>
          <w:color w:val="231F20"/>
          <w:spacing w:val="-3"/>
          <w:sz w:val="24"/>
        </w:rPr>
        <w:t xml:space="preserve">to </w:t>
      </w:r>
      <w:r>
        <w:rPr>
          <w:color w:val="231F20"/>
          <w:sz w:val="24"/>
        </w:rPr>
        <w:t>explore the requirement for ministers of word and sacraments and church related community workers of the United Reformed Church to have regular pastoral supervision, and how such a scheme may be</w:t>
      </w:r>
      <w:r>
        <w:rPr>
          <w:color w:val="231F20"/>
          <w:spacing w:val="-14"/>
          <w:sz w:val="24"/>
        </w:rPr>
        <w:t xml:space="preserve"> </w:t>
      </w:r>
      <w:r>
        <w:rPr>
          <w:color w:val="231F20"/>
          <w:sz w:val="24"/>
        </w:rPr>
        <w:t>introduced.</w:t>
      </w:r>
    </w:p>
    <w:p w:rsidR="00DC3935" w:rsidRDefault="00DC3935">
      <w:pPr>
        <w:pStyle w:val="BodyText"/>
        <w:spacing w:before="2"/>
        <w:rPr>
          <w:sz w:val="29"/>
        </w:rPr>
      </w:pPr>
    </w:p>
    <w:p w:rsidR="00DC3935" w:rsidRDefault="009E2591">
      <w:pPr>
        <w:pStyle w:val="ListParagraph"/>
        <w:numPr>
          <w:ilvl w:val="1"/>
          <w:numId w:val="52"/>
        </w:numPr>
        <w:tabs>
          <w:tab w:val="left" w:pos="1389"/>
          <w:tab w:val="left" w:pos="1390"/>
        </w:tabs>
        <w:spacing w:before="1"/>
        <w:ind w:right="1125"/>
        <w:rPr>
          <w:sz w:val="24"/>
        </w:rPr>
      </w:pPr>
      <w:r>
        <w:rPr>
          <w:color w:val="231F20"/>
          <w:sz w:val="24"/>
        </w:rPr>
        <w:t>The Group conducted an initial period of high-level consultation during the summer and autumn period. The intention was to be as open as possible, capturing a wide range of ideas and views without prejudging the outcome, and include internal URC stakeholders, ecumenical partners and specialists in pastoral</w:t>
      </w:r>
      <w:r>
        <w:rPr>
          <w:color w:val="231F20"/>
          <w:spacing w:val="-1"/>
          <w:sz w:val="24"/>
        </w:rPr>
        <w:t xml:space="preserve"> </w:t>
      </w:r>
      <w:r>
        <w:rPr>
          <w:color w:val="231F20"/>
          <w:sz w:val="24"/>
        </w:rPr>
        <w:t>supervision.</w:t>
      </w:r>
    </w:p>
    <w:p w:rsidR="00DC3935" w:rsidRDefault="00DC3935">
      <w:pPr>
        <w:rPr>
          <w:sz w:val="24"/>
        </w:rPr>
        <w:sectPr w:rsidR="00DC3935">
          <w:headerReference w:type="even" r:id="rId189"/>
          <w:headerReference w:type="default" r:id="rId190"/>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ListParagraph"/>
        <w:numPr>
          <w:ilvl w:val="1"/>
          <w:numId w:val="52"/>
        </w:numPr>
        <w:tabs>
          <w:tab w:val="left" w:pos="1389"/>
          <w:tab w:val="left" w:pos="1390"/>
        </w:tabs>
        <w:spacing w:before="92"/>
        <w:ind w:right="884"/>
        <w:rPr>
          <w:sz w:val="24"/>
        </w:rPr>
      </w:pPr>
      <w:r>
        <w:rPr>
          <w:color w:val="231F20"/>
          <w:sz w:val="24"/>
        </w:rPr>
        <w:t>The Group reviewed the feedback received and discussed the key issues, principles and dilemmas, including finance and capacity, that were emerging, and then set out a series of propositions which were tested with Ministries Committee, Mission Council and others over the autumn of 2019. The outcome of this further consultation is the resolution on pastoral supervision.</w:t>
      </w:r>
    </w:p>
    <w:p w:rsidR="00DC3935" w:rsidRDefault="00DC3935">
      <w:pPr>
        <w:pStyle w:val="BodyText"/>
        <w:rPr>
          <w:sz w:val="26"/>
        </w:rPr>
      </w:pPr>
    </w:p>
    <w:p w:rsidR="00DC3935" w:rsidRDefault="00DC3935">
      <w:pPr>
        <w:pStyle w:val="BodyText"/>
        <w:spacing w:before="4"/>
        <w:rPr>
          <w:sz w:val="27"/>
        </w:rPr>
      </w:pPr>
    </w:p>
    <w:p w:rsidR="00DC3935" w:rsidRDefault="009E2591">
      <w:pPr>
        <w:pStyle w:val="Heading8"/>
        <w:numPr>
          <w:ilvl w:val="0"/>
          <w:numId w:val="52"/>
        </w:numPr>
        <w:tabs>
          <w:tab w:val="left" w:pos="1389"/>
          <w:tab w:val="left" w:pos="1390"/>
        </w:tabs>
      </w:pPr>
      <w:r>
        <w:rPr>
          <w:color w:val="231F20"/>
        </w:rPr>
        <w:t>NSM Model</w:t>
      </w:r>
      <w:r>
        <w:rPr>
          <w:color w:val="231F20"/>
          <w:spacing w:val="2"/>
        </w:rPr>
        <w:t xml:space="preserve"> </w:t>
      </w:r>
      <w:r>
        <w:rPr>
          <w:color w:val="231F20"/>
        </w:rPr>
        <w:t>4</w:t>
      </w:r>
    </w:p>
    <w:p w:rsidR="00DC3935" w:rsidRDefault="009E2591">
      <w:pPr>
        <w:pStyle w:val="ListParagraph"/>
        <w:numPr>
          <w:ilvl w:val="1"/>
          <w:numId w:val="52"/>
        </w:numPr>
        <w:tabs>
          <w:tab w:val="left" w:pos="1389"/>
          <w:tab w:val="left" w:pos="1390"/>
        </w:tabs>
        <w:spacing w:before="58"/>
        <w:ind w:right="927"/>
        <w:rPr>
          <w:sz w:val="24"/>
        </w:rPr>
      </w:pPr>
      <w:r>
        <w:rPr>
          <w:color w:val="231F20"/>
          <w:sz w:val="24"/>
        </w:rPr>
        <w:t>In November 2018, Mission Council, acting on behalf of General Assembly, authorised a model 4 non-stipendiary ministry which provided for locally ordained ministers of word and sacraments. It directed the Ministries Committee to ensure that plans for this model of ministry were appropriately complementary to other ministries of the church – including stipendiary ministry, current models of non- stipendiary ministry, local leadership (recognising that this is currently directed by Synods) and the eldership, including the specific role of authorised</w:t>
      </w:r>
      <w:r>
        <w:rPr>
          <w:color w:val="231F20"/>
          <w:spacing w:val="-16"/>
          <w:sz w:val="24"/>
        </w:rPr>
        <w:t xml:space="preserve"> </w:t>
      </w:r>
      <w:r>
        <w:rPr>
          <w:color w:val="231F20"/>
          <w:sz w:val="24"/>
        </w:rPr>
        <w:t>elders.</w:t>
      </w:r>
    </w:p>
    <w:p w:rsidR="00DC3935" w:rsidRDefault="00DC3935">
      <w:pPr>
        <w:pStyle w:val="BodyText"/>
        <w:spacing w:before="5"/>
        <w:rPr>
          <w:sz w:val="29"/>
        </w:rPr>
      </w:pPr>
    </w:p>
    <w:p w:rsidR="00DC3935" w:rsidRDefault="009E2591">
      <w:pPr>
        <w:pStyle w:val="ListParagraph"/>
        <w:numPr>
          <w:ilvl w:val="1"/>
          <w:numId w:val="52"/>
        </w:numPr>
        <w:tabs>
          <w:tab w:val="left" w:pos="1389"/>
          <w:tab w:val="left" w:pos="1390"/>
        </w:tabs>
        <w:ind w:right="1193"/>
        <w:rPr>
          <w:sz w:val="24"/>
        </w:rPr>
      </w:pPr>
      <w:r>
        <w:rPr>
          <w:color w:val="231F20"/>
          <w:sz w:val="24"/>
        </w:rPr>
        <w:t>Mission Council ruled that the training for this model of ministry need not be bound by the standard set out in resolution 37 of General Assembly 1997, and that further training might be required before an NSM model 4 could transfer to other models of non-stipendiary or to stipendiary</w:t>
      </w:r>
      <w:r>
        <w:rPr>
          <w:color w:val="231F20"/>
          <w:spacing w:val="-13"/>
          <w:sz w:val="24"/>
        </w:rPr>
        <w:t xml:space="preserve"> </w:t>
      </w:r>
      <w:r>
        <w:rPr>
          <w:color w:val="231F20"/>
          <w:sz w:val="24"/>
        </w:rPr>
        <w:t>ministry.</w:t>
      </w:r>
    </w:p>
    <w:p w:rsidR="00DC3935" w:rsidRDefault="00DC3935">
      <w:pPr>
        <w:pStyle w:val="BodyText"/>
        <w:spacing w:before="2"/>
        <w:rPr>
          <w:sz w:val="29"/>
        </w:rPr>
      </w:pPr>
    </w:p>
    <w:p w:rsidR="00DC3935" w:rsidRDefault="009E2591">
      <w:pPr>
        <w:pStyle w:val="BodyText"/>
        <w:tabs>
          <w:tab w:val="left" w:pos="1389"/>
        </w:tabs>
        <w:spacing w:before="1"/>
        <w:ind w:left="1389" w:right="845" w:hanging="682"/>
      </w:pPr>
      <w:r>
        <w:rPr>
          <w:color w:val="231F20"/>
        </w:rPr>
        <w:t>3.3.</w:t>
      </w:r>
      <w:r>
        <w:rPr>
          <w:color w:val="231F20"/>
        </w:rPr>
        <w:tab/>
        <w:t>Mission Council instructed the Ministries and Education and Learning Committees to implement model four non-stipendiary ministry in consultation with the Assessment Board and the Resource Centres for</w:t>
      </w:r>
      <w:r>
        <w:rPr>
          <w:color w:val="231F20"/>
          <w:spacing w:val="-8"/>
        </w:rPr>
        <w:t xml:space="preserve"> </w:t>
      </w:r>
      <w:r>
        <w:rPr>
          <w:color w:val="231F20"/>
        </w:rPr>
        <w:t>Learning.</w:t>
      </w:r>
    </w:p>
    <w:p w:rsidR="00DC3935" w:rsidRDefault="00DC3935">
      <w:pPr>
        <w:pStyle w:val="BodyText"/>
        <w:rPr>
          <w:sz w:val="29"/>
        </w:rPr>
      </w:pPr>
    </w:p>
    <w:p w:rsidR="00DC3935" w:rsidRDefault="009E2591">
      <w:pPr>
        <w:pStyle w:val="BodyText"/>
        <w:tabs>
          <w:tab w:val="left" w:pos="1389"/>
        </w:tabs>
        <w:ind w:left="1389" w:right="952" w:hanging="682"/>
      </w:pPr>
      <w:r>
        <w:rPr>
          <w:color w:val="231F20"/>
        </w:rPr>
        <w:t>3.4</w:t>
      </w:r>
      <w:r>
        <w:rPr>
          <w:color w:val="231F20"/>
        </w:rPr>
        <w:tab/>
        <w:t>The Assessment Board in April 2020 assessed two candidates for NSM Model 4, with further expressions of interest pencilled in for the November Assessment Conference.</w:t>
      </w:r>
    </w:p>
    <w:p w:rsidR="00DC3935" w:rsidRDefault="00DC3935">
      <w:pPr>
        <w:pStyle w:val="BodyText"/>
        <w:rPr>
          <w:sz w:val="26"/>
        </w:rPr>
      </w:pPr>
    </w:p>
    <w:p w:rsidR="00DC3935" w:rsidRDefault="00DC3935">
      <w:pPr>
        <w:pStyle w:val="BodyText"/>
        <w:spacing w:before="4"/>
        <w:rPr>
          <w:sz w:val="32"/>
        </w:rPr>
      </w:pPr>
    </w:p>
    <w:p w:rsidR="00DC3935" w:rsidRDefault="009E2591">
      <w:pPr>
        <w:pStyle w:val="Heading8"/>
        <w:numPr>
          <w:ilvl w:val="0"/>
          <w:numId w:val="52"/>
        </w:numPr>
        <w:tabs>
          <w:tab w:val="left" w:pos="1389"/>
          <w:tab w:val="left" w:pos="1390"/>
        </w:tabs>
        <w:ind w:right="1138"/>
      </w:pPr>
      <w:r>
        <w:rPr>
          <w:color w:val="231F20"/>
        </w:rPr>
        <w:t>Extension of stipendiary ministerial service beyond the fixed retirement</w:t>
      </w:r>
      <w:r>
        <w:rPr>
          <w:color w:val="231F20"/>
          <w:spacing w:val="1"/>
        </w:rPr>
        <w:t xml:space="preserve"> </w:t>
      </w:r>
      <w:r>
        <w:rPr>
          <w:color w:val="231F20"/>
          <w:spacing w:val="-3"/>
        </w:rPr>
        <w:t>age</w:t>
      </w:r>
    </w:p>
    <w:p w:rsidR="00DC3935" w:rsidRDefault="009E2591">
      <w:pPr>
        <w:pStyle w:val="BodyText"/>
        <w:spacing w:before="64"/>
        <w:ind w:left="1389" w:right="878"/>
      </w:pPr>
      <w:r>
        <w:rPr>
          <w:color w:val="231F20"/>
        </w:rPr>
        <w:t>The decision of Mission Council (2018) to define what it means to be an active minister of word and sacraments has led to a review of the current policy of full- time work beyond the normal retirement age to include the additional criteria of being able to take up a new full-time ministry, where possible. Deployment figures, demographics and financial resources suggest that the number of stipendiary ministers we can afford to support is not much larger than the number we expect to have in the coming years. Therefore, convention dictates that any ministry beyond the normal retirement age will need to be termed to allow for those in training to enter and exercise ministry, and will be the decision of the Accreditations Committee (CRCW and SCMs), whose role it is to monitor ministry figures. The change in policy and process is subject to a resolution.</w:t>
      </w:r>
    </w:p>
    <w:p w:rsidR="00DC3935" w:rsidRDefault="00DC3935">
      <w:pPr>
        <w:pStyle w:val="BodyText"/>
        <w:rPr>
          <w:sz w:val="26"/>
        </w:rPr>
      </w:pPr>
    </w:p>
    <w:p w:rsidR="00DC3935" w:rsidRDefault="00DC3935">
      <w:pPr>
        <w:pStyle w:val="BodyText"/>
        <w:spacing w:before="4"/>
        <w:rPr>
          <w:sz w:val="27"/>
        </w:rPr>
      </w:pPr>
    </w:p>
    <w:p w:rsidR="00DC3935" w:rsidRDefault="009E2591">
      <w:pPr>
        <w:pStyle w:val="Heading8"/>
        <w:numPr>
          <w:ilvl w:val="0"/>
          <w:numId w:val="52"/>
        </w:numPr>
        <w:tabs>
          <w:tab w:val="left" w:pos="1389"/>
          <w:tab w:val="left" w:pos="1390"/>
        </w:tabs>
        <w:spacing w:before="1"/>
      </w:pPr>
      <w:r>
        <w:rPr>
          <w:color w:val="231F20"/>
        </w:rPr>
        <w:t>Funding Other</w:t>
      </w:r>
      <w:r>
        <w:rPr>
          <w:color w:val="231F20"/>
          <w:spacing w:val="-6"/>
        </w:rPr>
        <w:t xml:space="preserve"> </w:t>
      </w:r>
      <w:r>
        <w:rPr>
          <w:color w:val="231F20"/>
        </w:rPr>
        <w:t>Ministries</w:t>
      </w:r>
    </w:p>
    <w:p w:rsidR="00DC3935" w:rsidRDefault="009E2591">
      <w:pPr>
        <w:pStyle w:val="ListParagraph"/>
        <w:numPr>
          <w:ilvl w:val="1"/>
          <w:numId w:val="52"/>
        </w:numPr>
        <w:tabs>
          <w:tab w:val="left" w:pos="1389"/>
          <w:tab w:val="left" w:pos="1390"/>
        </w:tabs>
        <w:spacing w:before="57"/>
        <w:ind w:right="929"/>
        <w:rPr>
          <w:sz w:val="24"/>
        </w:rPr>
      </w:pPr>
      <w:r>
        <w:rPr>
          <w:color w:val="231F20"/>
          <w:sz w:val="24"/>
        </w:rPr>
        <w:t>Two Synods, Mersey Synod and the National Synod of Wales, are piloting the scheme whereby ministry and mission fund monies can be released to Synods to support ministry other than stipendiary ministry of word and sacraments</w:t>
      </w:r>
      <w:r>
        <w:rPr>
          <w:color w:val="231F20"/>
          <w:spacing w:val="-20"/>
          <w:sz w:val="24"/>
        </w:rPr>
        <w:t xml:space="preserve"> </w:t>
      </w:r>
      <w:r>
        <w:rPr>
          <w:color w:val="231F20"/>
          <w:sz w:val="24"/>
        </w:rPr>
        <w:t>and</w:t>
      </w:r>
    </w:p>
    <w:p w:rsidR="00DC3935" w:rsidRDefault="00DC3935">
      <w:pPr>
        <w:rPr>
          <w:sz w:val="24"/>
        </w:rPr>
        <w:sectPr w:rsidR="00DC3935">
          <w:footerReference w:type="even" r:id="rId191"/>
          <w:footerReference w:type="default" r:id="rId192"/>
          <w:pgSz w:w="11910" w:h="16840"/>
          <w:pgMar w:top="800" w:right="440" w:bottom="720" w:left="540" w:header="482" w:footer="537" w:gutter="0"/>
          <w:pgNumType w:start="144"/>
          <w:cols w:space="720"/>
        </w:sectPr>
      </w:pPr>
    </w:p>
    <w:p w:rsidR="00DC3935" w:rsidRDefault="00DC3935">
      <w:pPr>
        <w:pStyle w:val="BodyText"/>
        <w:spacing w:before="10"/>
        <w:rPr>
          <w:sz w:val="20"/>
        </w:rPr>
      </w:pPr>
    </w:p>
    <w:p w:rsidR="00DC3935" w:rsidRDefault="009E2591">
      <w:pPr>
        <w:pStyle w:val="BodyText"/>
        <w:spacing w:before="92"/>
        <w:ind w:left="1389" w:right="969"/>
      </w:pPr>
      <w:r>
        <w:rPr>
          <w:color w:val="231F20"/>
        </w:rPr>
        <w:t>church related community work. This ministry could be either full, part-time, sessional or expense-only work. The projects range from regional officer to pastoral worker to youth worker and family and community worker. A review will take place in the autumn to evaluate whether this scheme should be rolled out to other Synods.</w:t>
      </w:r>
    </w:p>
    <w:p w:rsidR="00DC3935" w:rsidRDefault="00DC3935">
      <w:pPr>
        <w:pStyle w:val="BodyText"/>
        <w:spacing w:before="5"/>
        <w:rPr>
          <w:sz w:val="29"/>
        </w:rPr>
      </w:pPr>
    </w:p>
    <w:p w:rsidR="00DC3935" w:rsidRDefault="009E2591">
      <w:pPr>
        <w:pStyle w:val="ListParagraph"/>
        <w:numPr>
          <w:ilvl w:val="1"/>
          <w:numId w:val="52"/>
        </w:numPr>
        <w:tabs>
          <w:tab w:val="left" w:pos="1389"/>
          <w:tab w:val="left" w:pos="1390"/>
        </w:tabs>
        <w:ind w:right="1033"/>
        <w:rPr>
          <w:sz w:val="24"/>
        </w:rPr>
      </w:pPr>
      <w:r>
        <w:rPr>
          <w:color w:val="231F20"/>
          <w:sz w:val="24"/>
        </w:rPr>
        <w:t xml:space="preserve">A further development sees the partnership with Mission Committee </w:t>
      </w:r>
      <w:r>
        <w:rPr>
          <w:color w:val="231F20"/>
          <w:spacing w:val="-3"/>
          <w:sz w:val="24"/>
        </w:rPr>
        <w:t xml:space="preserve">in </w:t>
      </w:r>
      <w:r>
        <w:rPr>
          <w:color w:val="231F20"/>
          <w:sz w:val="24"/>
        </w:rPr>
        <w:t>exploring lay pioneer ministry which is happening in many of our churches, with one conference held in February and another planned for</w:t>
      </w:r>
      <w:r>
        <w:rPr>
          <w:color w:val="231F20"/>
          <w:spacing w:val="-6"/>
          <w:sz w:val="24"/>
        </w:rPr>
        <w:t xml:space="preserve"> </w:t>
      </w:r>
      <w:r>
        <w:rPr>
          <w:color w:val="231F20"/>
          <w:sz w:val="24"/>
        </w:rPr>
        <w:t>July.</w:t>
      </w:r>
    </w:p>
    <w:p w:rsidR="00DC3935" w:rsidRDefault="00DC3935">
      <w:pPr>
        <w:pStyle w:val="BodyText"/>
        <w:rPr>
          <w:sz w:val="29"/>
        </w:rPr>
      </w:pPr>
    </w:p>
    <w:p w:rsidR="00DC3935" w:rsidRDefault="009E2591">
      <w:pPr>
        <w:pStyle w:val="ListParagraph"/>
        <w:numPr>
          <w:ilvl w:val="1"/>
          <w:numId w:val="52"/>
        </w:numPr>
        <w:tabs>
          <w:tab w:val="left" w:pos="1389"/>
          <w:tab w:val="left" w:pos="1390"/>
        </w:tabs>
        <w:ind w:right="1470"/>
        <w:rPr>
          <w:sz w:val="24"/>
        </w:rPr>
      </w:pPr>
      <w:r>
        <w:rPr>
          <w:color w:val="231F20"/>
          <w:sz w:val="24"/>
        </w:rPr>
        <w:t>Additional work has begun on the accreditation of other lay ministries. Accreditation is not merely about determining whether we are meeting or exceeding the minimum standards of that ministry, but provides support and validation for those undertaking the ministry as part of their</w:t>
      </w:r>
      <w:r>
        <w:rPr>
          <w:color w:val="231F20"/>
          <w:spacing w:val="-24"/>
          <w:sz w:val="24"/>
        </w:rPr>
        <w:t xml:space="preserve"> </w:t>
      </w:r>
      <w:r>
        <w:rPr>
          <w:color w:val="231F20"/>
          <w:sz w:val="24"/>
        </w:rPr>
        <w:t>discipleship.</w:t>
      </w:r>
    </w:p>
    <w:p w:rsidR="00DC3935" w:rsidRDefault="00DC3935">
      <w:pPr>
        <w:pStyle w:val="BodyText"/>
        <w:rPr>
          <w:sz w:val="26"/>
        </w:rPr>
      </w:pPr>
    </w:p>
    <w:p w:rsidR="00DC3935" w:rsidRDefault="00DC3935">
      <w:pPr>
        <w:pStyle w:val="BodyText"/>
        <w:spacing w:before="7"/>
        <w:rPr>
          <w:sz w:val="27"/>
        </w:rPr>
      </w:pPr>
    </w:p>
    <w:p w:rsidR="00DC3935" w:rsidRDefault="009E2591">
      <w:pPr>
        <w:pStyle w:val="Heading8"/>
        <w:numPr>
          <w:ilvl w:val="0"/>
          <w:numId w:val="52"/>
        </w:numPr>
        <w:tabs>
          <w:tab w:val="left" w:pos="1389"/>
          <w:tab w:val="left" w:pos="1390"/>
        </w:tabs>
      </w:pPr>
      <w:r>
        <w:rPr>
          <w:color w:val="231F20"/>
        </w:rPr>
        <w:t>Gift</w:t>
      </w:r>
      <w:r>
        <w:rPr>
          <w:color w:val="231F20"/>
          <w:spacing w:val="-1"/>
        </w:rPr>
        <w:t xml:space="preserve"> </w:t>
      </w:r>
      <w:r>
        <w:rPr>
          <w:color w:val="231F20"/>
        </w:rPr>
        <w:t>Policy</w:t>
      </w:r>
    </w:p>
    <w:p w:rsidR="00DC3935" w:rsidRDefault="009E2591">
      <w:pPr>
        <w:pStyle w:val="BodyText"/>
        <w:spacing w:before="57"/>
        <w:ind w:left="1389" w:right="1223"/>
      </w:pPr>
      <w:r>
        <w:rPr>
          <w:color w:val="231F20"/>
        </w:rPr>
        <w:t>The Ministries Committee began considering gifts to ministers following an enquiry regarding a bequest to a minister of the United Reformed Church. The committee has considered the propriety of this, and offers the gift policy for discussion and resolution.</w:t>
      </w:r>
    </w:p>
    <w:p w:rsidR="00DC3935" w:rsidRDefault="00DC3935">
      <w:pPr>
        <w:pStyle w:val="BodyText"/>
        <w:rPr>
          <w:sz w:val="26"/>
        </w:rPr>
      </w:pPr>
    </w:p>
    <w:p w:rsidR="00DC3935" w:rsidRDefault="00DC3935">
      <w:pPr>
        <w:pStyle w:val="BodyText"/>
        <w:spacing w:before="2"/>
        <w:rPr>
          <w:sz w:val="27"/>
        </w:rPr>
      </w:pPr>
    </w:p>
    <w:p w:rsidR="00DC3935" w:rsidRDefault="009E2591">
      <w:pPr>
        <w:pStyle w:val="Heading8"/>
        <w:numPr>
          <w:ilvl w:val="0"/>
          <w:numId w:val="52"/>
        </w:numPr>
        <w:tabs>
          <w:tab w:val="left" w:pos="1389"/>
          <w:tab w:val="left" w:pos="1390"/>
        </w:tabs>
      </w:pPr>
      <w:r>
        <w:rPr>
          <w:color w:val="231F20"/>
        </w:rPr>
        <w:t>Thank</w:t>
      </w:r>
      <w:r>
        <w:rPr>
          <w:color w:val="231F20"/>
          <w:spacing w:val="1"/>
        </w:rPr>
        <w:t xml:space="preserve"> </w:t>
      </w:r>
      <w:r>
        <w:rPr>
          <w:color w:val="231F20"/>
          <w:spacing w:val="-3"/>
        </w:rPr>
        <w:t>you</w:t>
      </w:r>
    </w:p>
    <w:p w:rsidR="00DC3935" w:rsidRDefault="009E2591">
      <w:pPr>
        <w:pStyle w:val="BodyText"/>
        <w:ind w:left="1389" w:right="970"/>
      </w:pPr>
      <w:r>
        <w:rPr>
          <w:color w:val="231F20"/>
        </w:rPr>
        <w:t>The work of Ministries could not be achieved without the expertise and commitment of the volunteers who make up the Ministries Committee and its subcommittees. Our thanks go to those who will have retired from our committee since General Assembly last met: Allison Claxton, Stuart Dew, Ewen Harley, Peter Meek, Sally Thomas and Pamela Ward. However, perhaps the most significant change in the Ministries Committee has been the departure of Craig Bowman back into pastoral ministry. We are indebted to Craig for his care and wisdom in guiding the Ministries Committee in their shaping and support of the variety of ministries within the United Reformed Church.</w:t>
      </w:r>
    </w:p>
    <w:p w:rsidR="00DC3935" w:rsidRDefault="00DC3935">
      <w:pPr>
        <w:sectPr w:rsidR="00DC3935">
          <w:pgSz w:w="11910" w:h="16840"/>
          <w:pgMar w:top="800" w:right="440" w:bottom="720" w:left="540" w:header="482" w:footer="537" w:gutter="0"/>
          <w:cols w:space="720"/>
        </w:sectPr>
      </w:pPr>
    </w:p>
    <w:p w:rsidR="00DC3935" w:rsidRDefault="00DC3935">
      <w:pPr>
        <w:pStyle w:val="BodyText"/>
        <w:spacing w:before="5"/>
        <w:rPr>
          <w:sz w:val="21"/>
        </w:rPr>
      </w:pPr>
    </w:p>
    <w:p w:rsidR="00DC3935" w:rsidRDefault="009E2591">
      <w:pPr>
        <w:pStyle w:val="Heading1"/>
      </w:pPr>
      <w:r>
        <w:rPr>
          <w:color w:val="08AFE5"/>
        </w:rPr>
        <w:t>Accreditation Sub-committee</w:t>
      </w:r>
    </w:p>
    <w:p w:rsidR="00DC3935" w:rsidRDefault="009E2591">
      <w:pPr>
        <w:pStyle w:val="BodyText"/>
        <w:spacing w:before="64"/>
        <w:ind w:left="707" w:right="864"/>
      </w:pPr>
      <w:r>
        <w:rPr>
          <w:color w:val="231F20"/>
        </w:rPr>
        <w:t>Maintaining the roll of ministers, this sub-committee accredits those applying for inclusion after training, and those coming from other denominations. It is concerned with numbers and recruitment. It also deals with applications for special category ministries.</w:t>
      </w:r>
    </w:p>
    <w:p w:rsidR="00DC3935" w:rsidRDefault="00DC3935">
      <w:pPr>
        <w:pStyle w:val="BodyText"/>
        <w:spacing w:before="8"/>
        <w:rPr>
          <w:sz w:val="20"/>
        </w:rPr>
      </w:pPr>
    </w:p>
    <w:p w:rsidR="00DC3935" w:rsidRDefault="009E2591">
      <w:pPr>
        <w:pStyle w:val="BodyText"/>
        <w:ind w:left="708"/>
      </w:pPr>
      <w:r>
        <w:rPr>
          <w:color w:val="231F20"/>
        </w:rPr>
        <w:t>Convenor: Russell Furley-Smith</w:t>
      </w:r>
    </w:p>
    <w:p w:rsidR="00DC3935" w:rsidRDefault="009E2591">
      <w:pPr>
        <w:pStyle w:val="BodyText"/>
        <w:spacing w:before="2"/>
        <w:ind w:left="708"/>
      </w:pPr>
      <w:r>
        <w:rPr>
          <w:color w:val="231F20"/>
        </w:rPr>
        <w:t>Secretary: Craig Bowman (to 2019), Nicola Furley-Smith (from 2019)</w:t>
      </w:r>
    </w:p>
    <w:p w:rsidR="00DC3935" w:rsidRDefault="00DC3935">
      <w:pPr>
        <w:pStyle w:val="BodyText"/>
      </w:pPr>
    </w:p>
    <w:p w:rsidR="00DC3935" w:rsidRDefault="009E2591">
      <w:pPr>
        <w:pStyle w:val="BodyText"/>
        <w:ind w:left="708" w:right="1131"/>
      </w:pPr>
      <w:r>
        <w:rPr>
          <w:color w:val="231F20"/>
        </w:rPr>
        <w:t xml:space="preserve">Members: Susan </w:t>
      </w:r>
      <w:proofErr w:type="spellStart"/>
      <w:r>
        <w:rPr>
          <w:color w:val="231F20"/>
        </w:rPr>
        <w:t>Durber</w:t>
      </w:r>
      <w:proofErr w:type="spellEnd"/>
      <w:r>
        <w:rPr>
          <w:color w:val="231F20"/>
        </w:rPr>
        <w:t xml:space="preserve">, Ewen Harley (convener of the assessment board to 2019) Bill Gould (convenor of the assessment board from 2019), Rob </w:t>
      </w:r>
      <w:proofErr w:type="spellStart"/>
      <w:r>
        <w:rPr>
          <w:color w:val="231F20"/>
        </w:rPr>
        <w:t>Moverley</w:t>
      </w:r>
      <w:proofErr w:type="spellEnd"/>
      <w:r>
        <w:rPr>
          <w:color w:val="231F20"/>
        </w:rPr>
        <w:t xml:space="preserve"> (from 2019), Andrew Prasad (synod moderator), Paul Whittle (convenor of ministries committee)</w:t>
      </w:r>
    </w:p>
    <w:p w:rsidR="00DC3935" w:rsidRDefault="00DC3935">
      <w:pPr>
        <w:pStyle w:val="BodyText"/>
        <w:rPr>
          <w:sz w:val="26"/>
        </w:rPr>
      </w:pPr>
    </w:p>
    <w:p w:rsidR="00DC3935" w:rsidRDefault="009E2591">
      <w:pPr>
        <w:pStyle w:val="Heading8"/>
        <w:spacing w:before="219"/>
        <w:ind w:left="708" w:firstLine="0"/>
      </w:pPr>
      <w:r>
        <w:rPr>
          <w:color w:val="231F20"/>
        </w:rPr>
        <w:t>Introduction</w:t>
      </w:r>
    </w:p>
    <w:p w:rsidR="00DC3935" w:rsidRDefault="009E2591">
      <w:pPr>
        <w:pStyle w:val="BodyText"/>
        <w:tabs>
          <w:tab w:val="left" w:pos="1427"/>
        </w:tabs>
        <w:spacing w:before="58"/>
        <w:ind w:left="1427" w:right="1207" w:hanging="720"/>
      </w:pPr>
      <w:r>
        <w:rPr>
          <w:color w:val="231F20"/>
        </w:rPr>
        <w:t>1.1</w:t>
      </w:r>
      <w:r>
        <w:rPr>
          <w:color w:val="231F20"/>
        </w:rPr>
        <w:tab/>
        <w:t>This is the final report of the Accreditation Sub-Committee. We look forward to being part of the new Accreditations (CRCW and SCM) Sub-Committee, particularly as it will bring closer working practice between CRCW and Special Category</w:t>
      </w:r>
      <w:r>
        <w:rPr>
          <w:color w:val="231F20"/>
          <w:spacing w:val="-6"/>
        </w:rPr>
        <w:t xml:space="preserve"> </w:t>
      </w:r>
      <w:r>
        <w:rPr>
          <w:color w:val="231F20"/>
        </w:rPr>
        <w:t>Ministries.</w:t>
      </w:r>
    </w:p>
    <w:p w:rsidR="00DC3935" w:rsidRDefault="00DC3935">
      <w:pPr>
        <w:pStyle w:val="BodyText"/>
        <w:rPr>
          <w:sz w:val="26"/>
        </w:rPr>
      </w:pPr>
    </w:p>
    <w:p w:rsidR="00DC3935" w:rsidRDefault="00DC3935">
      <w:pPr>
        <w:pStyle w:val="BodyText"/>
        <w:spacing w:before="2"/>
      </w:pPr>
    </w:p>
    <w:p w:rsidR="00DC3935" w:rsidRDefault="009E2591">
      <w:pPr>
        <w:pStyle w:val="Heading8"/>
        <w:ind w:left="708" w:firstLine="0"/>
      </w:pPr>
      <w:r>
        <w:rPr>
          <w:color w:val="231F20"/>
        </w:rPr>
        <w:t>Certificates of Eligibility</w:t>
      </w:r>
    </w:p>
    <w:p w:rsidR="00DC3935" w:rsidRDefault="009E2591">
      <w:pPr>
        <w:pStyle w:val="ListParagraph"/>
        <w:numPr>
          <w:ilvl w:val="1"/>
          <w:numId w:val="51"/>
        </w:numPr>
        <w:tabs>
          <w:tab w:val="left" w:pos="1389"/>
          <w:tab w:val="left" w:pos="1390"/>
        </w:tabs>
        <w:spacing w:before="58"/>
        <w:ind w:right="927"/>
        <w:rPr>
          <w:sz w:val="24"/>
        </w:rPr>
      </w:pPr>
      <w:r>
        <w:rPr>
          <w:color w:val="231F20"/>
          <w:sz w:val="24"/>
        </w:rPr>
        <w:t>Certificates of Eligibility are issued so that ministers of other Churches might be introduced to a pastorate in the URC and, if called, enter our roll of ministers. The ministries committee is responsible to General Assembly for oversight of the projected number of ministers for future years, and for deciding each year, on the basis of these projections, whether certificates of eligibility may be</w:t>
      </w:r>
      <w:r>
        <w:rPr>
          <w:color w:val="231F20"/>
          <w:spacing w:val="-19"/>
          <w:sz w:val="24"/>
        </w:rPr>
        <w:t xml:space="preserve"> </w:t>
      </w:r>
      <w:r>
        <w:rPr>
          <w:color w:val="231F20"/>
          <w:sz w:val="24"/>
        </w:rPr>
        <w:t>issued.</w:t>
      </w:r>
    </w:p>
    <w:p w:rsidR="00DC3935" w:rsidRDefault="00DC3935">
      <w:pPr>
        <w:pStyle w:val="BodyText"/>
        <w:spacing w:before="5"/>
        <w:rPr>
          <w:sz w:val="29"/>
        </w:rPr>
      </w:pPr>
    </w:p>
    <w:p w:rsidR="00DC3935" w:rsidRDefault="009E2591">
      <w:pPr>
        <w:pStyle w:val="ListParagraph"/>
        <w:numPr>
          <w:ilvl w:val="1"/>
          <w:numId w:val="51"/>
        </w:numPr>
        <w:tabs>
          <w:tab w:val="left" w:pos="1389"/>
          <w:tab w:val="left" w:pos="1390"/>
        </w:tabs>
        <w:ind w:right="1091"/>
        <w:rPr>
          <w:sz w:val="24"/>
        </w:rPr>
      </w:pPr>
      <w:r>
        <w:rPr>
          <w:color w:val="231F20"/>
          <w:sz w:val="24"/>
        </w:rPr>
        <w:t>In light of projections it was agreed that 10 certificates for Stipendiary Ministers of Word and Sacrament would be available for issuing between 2017 and 2019. In fact, only six certificates were issued during this</w:t>
      </w:r>
      <w:r>
        <w:rPr>
          <w:color w:val="231F20"/>
          <w:spacing w:val="-6"/>
          <w:sz w:val="24"/>
        </w:rPr>
        <w:t xml:space="preserve"> </w:t>
      </w:r>
      <w:r>
        <w:rPr>
          <w:color w:val="231F20"/>
          <w:sz w:val="24"/>
        </w:rPr>
        <w:t>period.</w:t>
      </w:r>
    </w:p>
    <w:p w:rsidR="00DC3935" w:rsidRDefault="00DC3935">
      <w:pPr>
        <w:pStyle w:val="BodyText"/>
        <w:rPr>
          <w:sz w:val="29"/>
        </w:rPr>
      </w:pPr>
    </w:p>
    <w:p w:rsidR="00DC3935" w:rsidRDefault="009E2591">
      <w:pPr>
        <w:pStyle w:val="ListParagraph"/>
        <w:numPr>
          <w:ilvl w:val="1"/>
          <w:numId w:val="51"/>
        </w:numPr>
        <w:tabs>
          <w:tab w:val="left" w:pos="1389"/>
          <w:tab w:val="left" w:pos="1390"/>
        </w:tabs>
        <w:spacing w:line="242" w:lineRule="auto"/>
        <w:ind w:right="1048"/>
        <w:rPr>
          <w:sz w:val="24"/>
        </w:rPr>
      </w:pPr>
      <w:r>
        <w:rPr>
          <w:color w:val="231F20"/>
          <w:sz w:val="24"/>
        </w:rPr>
        <w:t>In light of future projections, it has been decided to continue offering certificates, with up to five being available in 2020.</w:t>
      </w:r>
    </w:p>
    <w:p w:rsidR="00DC3935" w:rsidRDefault="00DC3935">
      <w:pPr>
        <w:pStyle w:val="BodyText"/>
        <w:rPr>
          <w:sz w:val="26"/>
        </w:rPr>
      </w:pPr>
    </w:p>
    <w:p w:rsidR="00DC3935" w:rsidRDefault="00DC3935">
      <w:pPr>
        <w:pStyle w:val="BodyText"/>
        <w:spacing w:before="9"/>
        <w:rPr>
          <w:sz w:val="23"/>
        </w:rPr>
      </w:pPr>
    </w:p>
    <w:p w:rsidR="00DC3935" w:rsidRDefault="009E2591">
      <w:pPr>
        <w:pStyle w:val="Heading8"/>
        <w:ind w:left="708" w:firstLine="0"/>
      </w:pPr>
      <w:r>
        <w:rPr>
          <w:color w:val="231F20"/>
        </w:rPr>
        <w:t>Certificates of Limited Service</w:t>
      </w:r>
    </w:p>
    <w:p w:rsidR="00DC3935" w:rsidRDefault="009E2591">
      <w:pPr>
        <w:pStyle w:val="ListParagraph"/>
        <w:numPr>
          <w:ilvl w:val="1"/>
          <w:numId w:val="50"/>
        </w:numPr>
        <w:tabs>
          <w:tab w:val="left" w:pos="1389"/>
          <w:tab w:val="left" w:pos="1390"/>
        </w:tabs>
        <w:spacing w:before="57"/>
        <w:ind w:right="1032"/>
        <w:rPr>
          <w:sz w:val="24"/>
        </w:rPr>
      </w:pPr>
      <w:r>
        <w:rPr>
          <w:color w:val="231F20"/>
          <w:sz w:val="24"/>
        </w:rPr>
        <w:t>Certificates of Limited Service allow a minister of another denomination to serve in, and be paid by, the URC, in a specified post only and for a limited period of time. They provide a flexible way of responding to particular local ministry needs and opportunities.</w:t>
      </w:r>
    </w:p>
    <w:p w:rsidR="00DC3935" w:rsidRDefault="00DC3935">
      <w:pPr>
        <w:pStyle w:val="BodyText"/>
        <w:spacing w:before="3"/>
        <w:rPr>
          <w:sz w:val="29"/>
        </w:rPr>
      </w:pPr>
    </w:p>
    <w:p w:rsidR="00DC3935" w:rsidRDefault="009E2591">
      <w:pPr>
        <w:pStyle w:val="ListParagraph"/>
        <w:numPr>
          <w:ilvl w:val="1"/>
          <w:numId w:val="50"/>
        </w:numPr>
        <w:tabs>
          <w:tab w:val="left" w:pos="1389"/>
          <w:tab w:val="left" w:pos="1390"/>
        </w:tabs>
        <w:spacing w:line="242" w:lineRule="auto"/>
        <w:ind w:right="1326"/>
        <w:rPr>
          <w:sz w:val="24"/>
        </w:rPr>
      </w:pPr>
      <w:r>
        <w:rPr>
          <w:color w:val="231F20"/>
          <w:sz w:val="24"/>
        </w:rPr>
        <w:t>Three new certificates have been issued in the last two years, and none have been renewed or</w:t>
      </w:r>
      <w:r>
        <w:rPr>
          <w:color w:val="231F20"/>
          <w:spacing w:val="3"/>
          <w:sz w:val="24"/>
        </w:rPr>
        <w:t xml:space="preserve"> </w:t>
      </w:r>
      <w:r>
        <w:rPr>
          <w:color w:val="231F20"/>
          <w:sz w:val="24"/>
        </w:rPr>
        <w:t>extended.</w:t>
      </w:r>
    </w:p>
    <w:p w:rsidR="00DC3935" w:rsidRDefault="00DC3935">
      <w:pPr>
        <w:spacing w:line="242" w:lineRule="auto"/>
        <w:rPr>
          <w:sz w:val="24"/>
        </w:rPr>
        <w:sectPr w:rsidR="00DC3935">
          <w:pgSz w:w="11910" w:h="16840"/>
          <w:pgMar w:top="800" w:right="440" w:bottom="720" w:left="540" w:header="482" w:footer="537" w:gutter="0"/>
          <w:cols w:space="720"/>
        </w:sectPr>
      </w:pPr>
    </w:p>
    <w:p w:rsidR="00DC3935" w:rsidRDefault="00DC3935">
      <w:pPr>
        <w:pStyle w:val="BodyText"/>
        <w:spacing w:before="1"/>
        <w:rPr>
          <w:sz w:val="21"/>
        </w:rPr>
      </w:pPr>
    </w:p>
    <w:p w:rsidR="00DC3935" w:rsidRDefault="009E2591">
      <w:pPr>
        <w:pStyle w:val="Heading8"/>
        <w:spacing w:before="91"/>
        <w:ind w:left="708" w:firstLine="0"/>
      </w:pPr>
      <w:r>
        <w:rPr>
          <w:color w:val="231F20"/>
        </w:rPr>
        <w:t>Special Category Ministries</w:t>
      </w:r>
    </w:p>
    <w:p w:rsidR="00DC3935" w:rsidRDefault="009E2591">
      <w:pPr>
        <w:pStyle w:val="ListParagraph"/>
        <w:numPr>
          <w:ilvl w:val="1"/>
          <w:numId w:val="49"/>
        </w:numPr>
        <w:tabs>
          <w:tab w:val="left" w:pos="1389"/>
          <w:tab w:val="left" w:pos="1390"/>
        </w:tabs>
        <w:spacing w:before="58"/>
        <w:ind w:right="1116"/>
        <w:rPr>
          <w:sz w:val="24"/>
        </w:rPr>
      </w:pPr>
      <w:r>
        <w:rPr>
          <w:color w:val="231F20"/>
          <w:sz w:val="24"/>
        </w:rPr>
        <w:t>Special Category Ministry posts are broadly of three kinds, to enable Synods to provide ministry outside existing deployment quotas: new or priority areas of outreach where pioneering work is required; chaplaincies; innovative ministry in unique situations.</w:t>
      </w:r>
    </w:p>
    <w:p w:rsidR="00DC3935" w:rsidRDefault="00DC3935">
      <w:pPr>
        <w:pStyle w:val="BodyText"/>
        <w:spacing w:before="2"/>
        <w:rPr>
          <w:sz w:val="29"/>
        </w:rPr>
      </w:pPr>
    </w:p>
    <w:p w:rsidR="00DC3935" w:rsidRDefault="009E2591">
      <w:pPr>
        <w:pStyle w:val="ListParagraph"/>
        <w:numPr>
          <w:ilvl w:val="1"/>
          <w:numId w:val="49"/>
        </w:numPr>
        <w:tabs>
          <w:tab w:val="left" w:pos="1389"/>
          <w:tab w:val="left" w:pos="1390"/>
        </w:tabs>
        <w:ind w:right="931"/>
        <w:rPr>
          <w:sz w:val="24"/>
        </w:rPr>
      </w:pPr>
      <w:r>
        <w:rPr>
          <w:color w:val="231F20"/>
          <w:sz w:val="24"/>
        </w:rPr>
        <w:t>It was agreed by Mission Council in 2014 that the number of SCM posts (full-time equivalent) should not exceed 8% of the total number of stipendiary ministers available. This means, at the moment, that there is a limit of 25 FTE SCM</w:t>
      </w:r>
      <w:r>
        <w:rPr>
          <w:color w:val="231F20"/>
          <w:spacing w:val="-31"/>
          <w:sz w:val="24"/>
        </w:rPr>
        <w:t xml:space="preserve"> </w:t>
      </w:r>
      <w:r>
        <w:rPr>
          <w:color w:val="231F20"/>
          <w:sz w:val="24"/>
        </w:rPr>
        <w:t>posts.</w:t>
      </w:r>
    </w:p>
    <w:p w:rsidR="00DC3935" w:rsidRDefault="00DC3935">
      <w:pPr>
        <w:pStyle w:val="BodyText"/>
        <w:spacing w:before="5"/>
        <w:rPr>
          <w:sz w:val="29"/>
        </w:rPr>
      </w:pPr>
    </w:p>
    <w:p w:rsidR="00DC3935" w:rsidRDefault="009E2591">
      <w:pPr>
        <w:pStyle w:val="ListParagraph"/>
        <w:numPr>
          <w:ilvl w:val="1"/>
          <w:numId w:val="49"/>
        </w:numPr>
        <w:tabs>
          <w:tab w:val="left" w:pos="1389"/>
          <w:tab w:val="left" w:pos="1390"/>
        </w:tabs>
        <w:rPr>
          <w:sz w:val="24"/>
        </w:rPr>
      </w:pPr>
      <w:r>
        <w:rPr>
          <w:color w:val="231F20"/>
          <w:sz w:val="24"/>
        </w:rPr>
        <w:t>Currently (March 2020), there are 21 SCM posts (20.75</w:t>
      </w:r>
      <w:r>
        <w:rPr>
          <w:color w:val="231F20"/>
          <w:spacing w:val="-11"/>
          <w:sz w:val="24"/>
        </w:rPr>
        <w:t xml:space="preserve"> </w:t>
      </w:r>
      <w:r>
        <w:rPr>
          <w:color w:val="231F20"/>
          <w:sz w:val="24"/>
        </w:rPr>
        <w:t>FTEs).</w:t>
      </w:r>
    </w:p>
    <w:p w:rsidR="00DC3935" w:rsidRDefault="00DC3935">
      <w:pPr>
        <w:pStyle w:val="BodyText"/>
        <w:rPr>
          <w:sz w:val="29"/>
        </w:rPr>
      </w:pPr>
    </w:p>
    <w:p w:rsidR="00DC3935" w:rsidRDefault="009E2591">
      <w:pPr>
        <w:pStyle w:val="ListParagraph"/>
        <w:numPr>
          <w:ilvl w:val="1"/>
          <w:numId w:val="49"/>
        </w:numPr>
        <w:tabs>
          <w:tab w:val="left" w:pos="1389"/>
          <w:tab w:val="left" w:pos="1390"/>
        </w:tabs>
        <w:ind w:right="1297"/>
        <w:rPr>
          <w:sz w:val="24"/>
        </w:rPr>
      </w:pPr>
      <w:r>
        <w:rPr>
          <w:color w:val="231F20"/>
          <w:sz w:val="24"/>
        </w:rPr>
        <w:t>The administration of SCMs has been done diligently and efficiently since its inception by Mary Stacy. She is now retiring, and we acknowledge the debt of gratitude the denomination owes to Mary for her many years of</w:t>
      </w:r>
      <w:r>
        <w:rPr>
          <w:color w:val="231F20"/>
          <w:spacing w:val="-22"/>
          <w:sz w:val="24"/>
        </w:rPr>
        <w:t xml:space="preserve"> </w:t>
      </w:r>
      <w:r>
        <w:rPr>
          <w:color w:val="231F20"/>
          <w:sz w:val="24"/>
        </w:rPr>
        <w:t>service.</w:t>
      </w:r>
    </w:p>
    <w:p w:rsidR="00DC3935" w:rsidRDefault="00DC3935">
      <w:pPr>
        <w:pStyle w:val="BodyText"/>
        <w:rPr>
          <w:sz w:val="26"/>
        </w:rPr>
      </w:pPr>
    </w:p>
    <w:p w:rsidR="00DC3935" w:rsidRDefault="00DC3935">
      <w:pPr>
        <w:pStyle w:val="BodyText"/>
        <w:spacing w:before="6"/>
      </w:pPr>
    </w:p>
    <w:p w:rsidR="00DC3935" w:rsidRDefault="009E2591">
      <w:pPr>
        <w:pStyle w:val="Heading8"/>
        <w:ind w:left="708" w:firstLine="0"/>
      </w:pPr>
      <w:r>
        <w:rPr>
          <w:color w:val="231F20"/>
        </w:rPr>
        <w:t>The Roll of Ministers of Word and Sacraments</w:t>
      </w:r>
    </w:p>
    <w:p w:rsidR="00DC3935" w:rsidRDefault="009E2591">
      <w:pPr>
        <w:pStyle w:val="BodyText"/>
        <w:spacing w:before="59" w:line="237" w:lineRule="auto"/>
        <w:ind w:left="707" w:right="1306"/>
      </w:pPr>
      <w:r>
        <w:rPr>
          <w:color w:val="231F20"/>
        </w:rPr>
        <w:t>Admission to the roll of Ministers of Word and Sacraments (from 1 February 2018 to 31 January 2020)</w:t>
      </w:r>
    </w:p>
    <w:p w:rsidR="00DC3935" w:rsidRDefault="00DC3935">
      <w:pPr>
        <w:pStyle w:val="BodyText"/>
        <w:spacing w:before="2"/>
        <w:rPr>
          <w:sz w:val="21"/>
        </w:rPr>
      </w:pPr>
    </w:p>
    <w:p w:rsidR="00DC3935" w:rsidRDefault="009E2591">
      <w:pPr>
        <w:pStyle w:val="ListParagraph"/>
        <w:numPr>
          <w:ilvl w:val="1"/>
          <w:numId w:val="48"/>
        </w:numPr>
        <w:tabs>
          <w:tab w:val="left" w:pos="1389"/>
          <w:tab w:val="left" w:pos="1390"/>
        </w:tabs>
        <w:ind w:hanging="683"/>
        <w:rPr>
          <w:sz w:val="24"/>
        </w:rPr>
      </w:pPr>
      <w:r>
        <w:rPr>
          <w:color w:val="231F20"/>
          <w:sz w:val="24"/>
        </w:rPr>
        <w:t>By ordination and</w:t>
      </w:r>
      <w:r>
        <w:rPr>
          <w:color w:val="231F20"/>
          <w:spacing w:val="-4"/>
          <w:sz w:val="24"/>
        </w:rPr>
        <w:t xml:space="preserve"> </w:t>
      </w:r>
      <w:r>
        <w:rPr>
          <w:color w:val="231F20"/>
          <w:sz w:val="24"/>
        </w:rPr>
        <w:t>induction:</w:t>
      </w:r>
    </w:p>
    <w:p w:rsidR="00DC3935" w:rsidRDefault="009E2591">
      <w:pPr>
        <w:pStyle w:val="BodyText"/>
        <w:spacing w:before="60"/>
        <w:ind w:left="1389" w:right="807"/>
      </w:pPr>
      <w:r>
        <w:rPr>
          <w:color w:val="231F20"/>
        </w:rPr>
        <w:t xml:space="preserve">Catherine Atkinson, Jacob Bali, Edward Bellingham, Lisa Maria Browning, Cristina Cipriani, Joanne Clare-Young, Alex Clare-Young, Fiona </w:t>
      </w:r>
      <w:proofErr w:type="spellStart"/>
      <w:r>
        <w:rPr>
          <w:color w:val="231F20"/>
        </w:rPr>
        <w:t>Elvins</w:t>
      </w:r>
      <w:proofErr w:type="spellEnd"/>
      <w:r>
        <w:rPr>
          <w:color w:val="231F20"/>
        </w:rPr>
        <w:t xml:space="preserve">, Helen Everard, Alma </w:t>
      </w:r>
      <w:proofErr w:type="spellStart"/>
      <w:r>
        <w:rPr>
          <w:color w:val="231F20"/>
        </w:rPr>
        <w:t>Fritchley</w:t>
      </w:r>
      <w:proofErr w:type="spellEnd"/>
      <w:r>
        <w:rPr>
          <w:color w:val="231F20"/>
        </w:rPr>
        <w:t xml:space="preserve">, Helen Garton, John Grundy, Cara </w:t>
      </w:r>
      <w:proofErr w:type="spellStart"/>
      <w:r>
        <w:rPr>
          <w:color w:val="231F20"/>
        </w:rPr>
        <w:t>Heafey</w:t>
      </w:r>
      <w:proofErr w:type="spellEnd"/>
      <w:r>
        <w:rPr>
          <w:color w:val="231F20"/>
        </w:rPr>
        <w:t xml:space="preserve">, Tessa Henry-Robinson, Julie Kirby, Amanda </w:t>
      </w:r>
      <w:proofErr w:type="spellStart"/>
      <w:r>
        <w:rPr>
          <w:color w:val="231F20"/>
        </w:rPr>
        <w:t>Linney</w:t>
      </w:r>
      <w:proofErr w:type="spellEnd"/>
      <w:r>
        <w:rPr>
          <w:color w:val="231F20"/>
        </w:rPr>
        <w:t xml:space="preserve">, Andrew </w:t>
      </w:r>
      <w:proofErr w:type="spellStart"/>
      <w:r>
        <w:rPr>
          <w:color w:val="231F20"/>
        </w:rPr>
        <w:t>Mudharara</w:t>
      </w:r>
      <w:proofErr w:type="spellEnd"/>
      <w:r>
        <w:rPr>
          <w:color w:val="231F20"/>
        </w:rPr>
        <w:t xml:space="preserve">, David Scott, </w:t>
      </w:r>
      <w:proofErr w:type="spellStart"/>
      <w:r>
        <w:rPr>
          <w:color w:val="231F20"/>
        </w:rPr>
        <w:t>Memona</w:t>
      </w:r>
      <w:proofErr w:type="spellEnd"/>
      <w:r>
        <w:rPr>
          <w:color w:val="231F20"/>
        </w:rPr>
        <w:t xml:space="preserve"> Shahbaz, Barnabas Shin, Alison Smith, Paul Stein, Daleen ten Cate, Joshua Thomas, Gillian Thomson, Jennifer Travis, Christine Watson and Naomi</w:t>
      </w:r>
      <w:r>
        <w:rPr>
          <w:color w:val="231F20"/>
          <w:spacing w:val="-20"/>
        </w:rPr>
        <w:t xml:space="preserve"> </w:t>
      </w:r>
      <w:r>
        <w:rPr>
          <w:color w:val="231F20"/>
        </w:rPr>
        <w:t>Young-</w:t>
      </w:r>
      <w:proofErr w:type="spellStart"/>
      <w:r>
        <w:rPr>
          <w:color w:val="231F20"/>
        </w:rPr>
        <w:t>Rodas</w:t>
      </w:r>
      <w:proofErr w:type="spellEnd"/>
      <w:r>
        <w:rPr>
          <w:color w:val="231F20"/>
        </w:rPr>
        <w:t>.</w:t>
      </w:r>
    </w:p>
    <w:p w:rsidR="00DC3935" w:rsidRDefault="00DC3935">
      <w:pPr>
        <w:pStyle w:val="BodyText"/>
        <w:spacing w:before="3"/>
        <w:rPr>
          <w:sz w:val="29"/>
        </w:rPr>
      </w:pPr>
    </w:p>
    <w:p w:rsidR="00DC3935" w:rsidRDefault="009E2591">
      <w:pPr>
        <w:pStyle w:val="ListParagraph"/>
        <w:numPr>
          <w:ilvl w:val="1"/>
          <w:numId w:val="48"/>
        </w:numPr>
        <w:tabs>
          <w:tab w:val="left" w:pos="1389"/>
          <w:tab w:val="left" w:pos="1390"/>
        </w:tabs>
        <w:rPr>
          <w:sz w:val="24"/>
        </w:rPr>
      </w:pPr>
      <w:r>
        <w:rPr>
          <w:color w:val="231F20"/>
          <w:sz w:val="24"/>
        </w:rPr>
        <w:t>By transfer from other</w:t>
      </w:r>
      <w:r>
        <w:rPr>
          <w:color w:val="231F20"/>
          <w:spacing w:val="-5"/>
          <w:sz w:val="24"/>
        </w:rPr>
        <w:t xml:space="preserve"> </w:t>
      </w:r>
      <w:r>
        <w:rPr>
          <w:color w:val="231F20"/>
          <w:sz w:val="24"/>
        </w:rPr>
        <w:t>churches:</w:t>
      </w:r>
    </w:p>
    <w:p w:rsidR="00DC3935" w:rsidRDefault="009E2591">
      <w:pPr>
        <w:pStyle w:val="BodyText"/>
        <w:spacing w:before="62" w:line="237" w:lineRule="auto"/>
        <w:ind w:left="1389" w:right="1316"/>
      </w:pPr>
      <w:r>
        <w:rPr>
          <w:color w:val="231F20"/>
        </w:rPr>
        <w:t xml:space="preserve">Confidence </w:t>
      </w:r>
      <w:proofErr w:type="spellStart"/>
      <w:r>
        <w:rPr>
          <w:color w:val="231F20"/>
        </w:rPr>
        <w:t>Bansah</w:t>
      </w:r>
      <w:proofErr w:type="spellEnd"/>
      <w:r>
        <w:rPr>
          <w:color w:val="231F20"/>
        </w:rPr>
        <w:t xml:space="preserve"> (Evangelical Presbyterian Church, Ghana), James Fields (Church of Scotland) and Terry </w:t>
      </w:r>
      <w:proofErr w:type="spellStart"/>
      <w:r>
        <w:rPr>
          <w:color w:val="231F20"/>
        </w:rPr>
        <w:t>Jin</w:t>
      </w:r>
      <w:proofErr w:type="spellEnd"/>
      <w:r>
        <w:rPr>
          <w:color w:val="231F20"/>
        </w:rPr>
        <w:t xml:space="preserve"> (Presbyterian Church of Korea).</w:t>
      </w:r>
    </w:p>
    <w:p w:rsidR="00DC3935" w:rsidRDefault="00DC3935">
      <w:pPr>
        <w:pStyle w:val="BodyText"/>
        <w:spacing w:before="6"/>
        <w:rPr>
          <w:sz w:val="29"/>
        </w:rPr>
      </w:pPr>
    </w:p>
    <w:p w:rsidR="00DC3935" w:rsidRDefault="009E2591">
      <w:pPr>
        <w:pStyle w:val="ListParagraph"/>
        <w:numPr>
          <w:ilvl w:val="1"/>
          <w:numId w:val="48"/>
        </w:numPr>
        <w:tabs>
          <w:tab w:val="left" w:pos="1389"/>
          <w:tab w:val="left" w:pos="1390"/>
        </w:tabs>
        <w:rPr>
          <w:sz w:val="24"/>
        </w:rPr>
      </w:pPr>
      <w:r>
        <w:rPr>
          <w:color w:val="231F20"/>
          <w:sz w:val="24"/>
        </w:rPr>
        <w:t>By changes within the roll of</w:t>
      </w:r>
      <w:r>
        <w:rPr>
          <w:color w:val="231F20"/>
          <w:spacing w:val="1"/>
          <w:sz w:val="24"/>
        </w:rPr>
        <w:t xml:space="preserve"> </w:t>
      </w:r>
      <w:r>
        <w:rPr>
          <w:color w:val="231F20"/>
          <w:sz w:val="24"/>
        </w:rPr>
        <w:t>ministers:</w:t>
      </w:r>
    </w:p>
    <w:p w:rsidR="00DC3935" w:rsidRDefault="009E2591">
      <w:pPr>
        <w:pStyle w:val="BodyText"/>
        <w:spacing w:before="60"/>
        <w:ind w:left="1389"/>
      </w:pPr>
      <w:r>
        <w:rPr>
          <w:color w:val="231F20"/>
        </w:rPr>
        <w:t>There have been no changes within the roll of ministers.</w:t>
      </w:r>
    </w:p>
    <w:p w:rsidR="00DC3935" w:rsidRDefault="00DC3935">
      <w:pPr>
        <w:pStyle w:val="BodyText"/>
        <w:rPr>
          <w:sz w:val="29"/>
        </w:rPr>
      </w:pPr>
    </w:p>
    <w:p w:rsidR="00DC3935" w:rsidRDefault="009E2591">
      <w:pPr>
        <w:pStyle w:val="ListParagraph"/>
        <w:numPr>
          <w:ilvl w:val="1"/>
          <w:numId w:val="48"/>
        </w:numPr>
        <w:tabs>
          <w:tab w:val="left" w:pos="1389"/>
          <w:tab w:val="left" w:pos="1390"/>
        </w:tabs>
        <w:spacing w:line="242" w:lineRule="auto"/>
        <w:ind w:right="1078"/>
        <w:rPr>
          <w:sz w:val="24"/>
        </w:rPr>
      </w:pPr>
      <w:r>
        <w:rPr>
          <w:color w:val="231F20"/>
          <w:sz w:val="24"/>
        </w:rPr>
        <w:t>Deletions from the roll by resignation and/or transfer to another denomination or by the disciplinary process</w:t>
      </w:r>
    </w:p>
    <w:p w:rsidR="00DC3935" w:rsidRDefault="009E2591">
      <w:pPr>
        <w:pStyle w:val="BodyText"/>
        <w:spacing w:before="59" w:line="237" w:lineRule="auto"/>
        <w:ind w:left="1389" w:right="836"/>
      </w:pPr>
      <w:r>
        <w:rPr>
          <w:color w:val="231F20"/>
        </w:rPr>
        <w:t xml:space="preserve">Nicholas </w:t>
      </w:r>
      <w:proofErr w:type="spellStart"/>
      <w:r>
        <w:rPr>
          <w:color w:val="231F20"/>
        </w:rPr>
        <w:t>Adlem</w:t>
      </w:r>
      <w:proofErr w:type="spellEnd"/>
      <w:r>
        <w:rPr>
          <w:color w:val="231F20"/>
        </w:rPr>
        <w:t xml:space="preserve">, Heather-Ann </w:t>
      </w:r>
      <w:proofErr w:type="spellStart"/>
      <w:r>
        <w:rPr>
          <w:color w:val="231F20"/>
        </w:rPr>
        <w:t>Adlem</w:t>
      </w:r>
      <w:proofErr w:type="spellEnd"/>
      <w:r>
        <w:rPr>
          <w:color w:val="231F20"/>
        </w:rPr>
        <w:t xml:space="preserve">, Janet Lees, Jonathan Morgan, Brian Norris, Timothy </w:t>
      </w:r>
      <w:proofErr w:type="spellStart"/>
      <w:r>
        <w:rPr>
          <w:color w:val="231F20"/>
        </w:rPr>
        <w:t>Poh</w:t>
      </w:r>
      <w:proofErr w:type="spellEnd"/>
      <w:r>
        <w:rPr>
          <w:color w:val="231F20"/>
        </w:rPr>
        <w:t>, Adrian Skelton, Eric Wain, Roger Whitehead and Steven Whiting.</w:t>
      </w:r>
    </w:p>
    <w:p w:rsidR="00DC3935" w:rsidRDefault="00DC3935">
      <w:pPr>
        <w:pStyle w:val="BodyText"/>
        <w:spacing w:before="6"/>
        <w:rPr>
          <w:sz w:val="29"/>
        </w:rPr>
      </w:pPr>
    </w:p>
    <w:p w:rsidR="00DC3935" w:rsidRDefault="009E2591">
      <w:pPr>
        <w:pStyle w:val="ListParagraph"/>
        <w:numPr>
          <w:ilvl w:val="1"/>
          <w:numId w:val="48"/>
        </w:numPr>
        <w:tabs>
          <w:tab w:val="left" w:pos="1389"/>
          <w:tab w:val="left" w:pos="1390"/>
        </w:tabs>
        <w:ind w:hanging="683"/>
        <w:rPr>
          <w:sz w:val="24"/>
        </w:rPr>
      </w:pPr>
      <w:r>
        <w:rPr>
          <w:color w:val="231F20"/>
          <w:sz w:val="24"/>
        </w:rPr>
        <w:t>Re-admission</w:t>
      </w:r>
    </w:p>
    <w:p w:rsidR="00DC3935" w:rsidRDefault="009E2591">
      <w:pPr>
        <w:pStyle w:val="BodyText"/>
        <w:spacing w:before="60"/>
        <w:ind w:left="1389"/>
      </w:pPr>
      <w:r>
        <w:rPr>
          <w:color w:val="231F20"/>
        </w:rPr>
        <w:t>There have been no readmissions to the roll.</w:t>
      </w:r>
    </w:p>
    <w:p w:rsidR="00DC3935" w:rsidRDefault="00DC3935">
      <w:pPr>
        <w:sectPr w:rsidR="00DC3935">
          <w:pgSz w:w="11910" w:h="16840"/>
          <w:pgMar w:top="800" w:right="440" w:bottom="720" w:left="540" w:header="482" w:footer="537" w:gutter="0"/>
          <w:cols w:space="720"/>
        </w:sectPr>
      </w:pPr>
    </w:p>
    <w:p w:rsidR="00DC3935" w:rsidRDefault="00DC3935">
      <w:pPr>
        <w:pStyle w:val="BodyText"/>
        <w:spacing w:before="1"/>
        <w:rPr>
          <w:sz w:val="21"/>
        </w:rPr>
      </w:pPr>
    </w:p>
    <w:p w:rsidR="00DC3935" w:rsidRDefault="009E2591">
      <w:pPr>
        <w:pStyle w:val="Heading8"/>
        <w:spacing w:before="91"/>
        <w:ind w:left="708" w:firstLine="0"/>
      </w:pPr>
      <w:r>
        <w:rPr>
          <w:color w:val="231F20"/>
        </w:rPr>
        <w:t>Roll of Church Related Community Workers</w:t>
      </w:r>
    </w:p>
    <w:p w:rsidR="00DC3935" w:rsidRDefault="009E2591">
      <w:pPr>
        <w:pStyle w:val="BodyText"/>
        <w:spacing w:before="58" w:line="242" w:lineRule="auto"/>
        <w:ind w:left="708" w:right="958"/>
      </w:pPr>
      <w:r>
        <w:rPr>
          <w:color w:val="231F20"/>
        </w:rPr>
        <w:t>Admissions to the roll of Church Related Community Workers (from 1 February 2018 to 31 January 2020)</w:t>
      </w:r>
    </w:p>
    <w:p w:rsidR="00DC3935" w:rsidRDefault="00DC3935">
      <w:pPr>
        <w:pStyle w:val="BodyText"/>
        <w:spacing w:before="4"/>
        <w:rPr>
          <w:sz w:val="20"/>
        </w:rPr>
      </w:pPr>
    </w:p>
    <w:p w:rsidR="00DC3935" w:rsidRDefault="009E2591">
      <w:pPr>
        <w:pStyle w:val="ListParagraph"/>
        <w:numPr>
          <w:ilvl w:val="1"/>
          <w:numId w:val="47"/>
        </w:numPr>
        <w:tabs>
          <w:tab w:val="left" w:pos="1389"/>
          <w:tab w:val="left" w:pos="1390"/>
        </w:tabs>
        <w:ind w:hanging="683"/>
        <w:rPr>
          <w:sz w:val="24"/>
        </w:rPr>
      </w:pPr>
      <w:r>
        <w:rPr>
          <w:color w:val="231F20"/>
          <w:sz w:val="24"/>
        </w:rPr>
        <w:t>By</w:t>
      </w:r>
      <w:r>
        <w:rPr>
          <w:color w:val="231F20"/>
          <w:spacing w:val="-1"/>
          <w:sz w:val="24"/>
        </w:rPr>
        <w:t xml:space="preserve"> </w:t>
      </w:r>
      <w:r>
        <w:rPr>
          <w:color w:val="231F20"/>
          <w:sz w:val="24"/>
        </w:rPr>
        <w:t>commissioning:</w:t>
      </w:r>
    </w:p>
    <w:p w:rsidR="00DC3935" w:rsidRDefault="009E2591">
      <w:pPr>
        <w:pStyle w:val="BodyText"/>
        <w:spacing w:before="60"/>
        <w:ind w:left="1389"/>
      </w:pPr>
      <w:r>
        <w:rPr>
          <w:color w:val="231F20"/>
        </w:rPr>
        <w:t xml:space="preserve">Maria Lee, Andrew </w:t>
      </w:r>
      <w:proofErr w:type="spellStart"/>
      <w:r>
        <w:rPr>
          <w:color w:val="231F20"/>
        </w:rPr>
        <w:t>Littlejohns</w:t>
      </w:r>
      <w:proofErr w:type="spellEnd"/>
      <w:r>
        <w:rPr>
          <w:color w:val="231F20"/>
        </w:rPr>
        <w:t>, Joanne Patterson</w:t>
      </w:r>
    </w:p>
    <w:p w:rsidR="00DC3935" w:rsidRDefault="00DC3935">
      <w:pPr>
        <w:pStyle w:val="BodyText"/>
        <w:spacing w:before="7"/>
        <w:rPr>
          <w:sz w:val="29"/>
        </w:rPr>
      </w:pPr>
    </w:p>
    <w:p w:rsidR="00DC3935" w:rsidRDefault="009E2591">
      <w:pPr>
        <w:pStyle w:val="ListParagraph"/>
        <w:numPr>
          <w:ilvl w:val="1"/>
          <w:numId w:val="47"/>
        </w:numPr>
        <w:tabs>
          <w:tab w:val="left" w:pos="1389"/>
          <w:tab w:val="left" w:pos="1390"/>
        </w:tabs>
        <w:spacing w:line="237" w:lineRule="auto"/>
        <w:ind w:right="1078"/>
        <w:rPr>
          <w:sz w:val="24"/>
        </w:rPr>
      </w:pPr>
      <w:r>
        <w:rPr>
          <w:color w:val="231F20"/>
          <w:sz w:val="24"/>
        </w:rPr>
        <w:t>Deletions from the roll by resignation and/or transfer to another denomination or by the disciplinary process</w:t>
      </w:r>
    </w:p>
    <w:p w:rsidR="00DC3935" w:rsidRDefault="009E2591">
      <w:pPr>
        <w:pStyle w:val="BodyText"/>
        <w:spacing w:before="61"/>
        <w:ind w:left="1389"/>
      </w:pPr>
      <w:r>
        <w:rPr>
          <w:color w:val="231F20"/>
        </w:rPr>
        <w:t>Diane Benson, David Twine</w:t>
      </w:r>
    </w:p>
    <w:p w:rsidR="00DC3935" w:rsidRDefault="00DC3935">
      <w:pPr>
        <w:pStyle w:val="BodyText"/>
        <w:rPr>
          <w:sz w:val="26"/>
        </w:rPr>
      </w:pPr>
    </w:p>
    <w:p w:rsidR="00DC3935" w:rsidRDefault="00DC3935">
      <w:pPr>
        <w:pStyle w:val="BodyText"/>
        <w:spacing w:before="5"/>
      </w:pPr>
    </w:p>
    <w:p w:rsidR="00DC3935" w:rsidRDefault="009E2591">
      <w:pPr>
        <w:pStyle w:val="Heading8"/>
        <w:spacing w:before="1"/>
        <w:ind w:left="708" w:firstLine="0"/>
      </w:pPr>
      <w:r>
        <w:rPr>
          <w:color w:val="231F20"/>
        </w:rPr>
        <w:t>Roll of Assembly-accredited Lay Preachers</w:t>
      </w:r>
    </w:p>
    <w:p w:rsidR="00DC3935" w:rsidRDefault="009E2591">
      <w:pPr>
        <w:pStyle w:val="ListParagraph"/>
        <w:numPr>
          <w:ilvl w:val="1"/>
          <w:numId w:val="46"/>
        </w:numPr>
        <w:tabs>
          <w:tab w:val="left" w:pos="1389"/>
          <w:tab w:val="left" w:pos="1390"/>
        </w:tabs>
        <w:spacing w:before="57"/>
        <w:ind w:right="1126"/>
        <w:rPr>
          <w:sz w:val="24"/>
        </w:rPr>
      </w:pPr>
      <w:r>
        <w:rPr>
          <w:color w:val="231F20"/>
          <w:sz w:val="24"/>
        </w:rPr>
        <w:t>The following have received Assembly accreditation between 1 February 2018 and 31 January 2020 as a result of having completed a URC course of study or having prior accreditation from another</w:t>
      </w:r>
      <w:r>
        <w:rPr>
          <w:color w:val="231F20"/>
          <w:spacing w:val="-1"/>
          <w:sz w:val="24"/>
        </w:rPr>
        <w:t xml:space="preserve"> </w:t>
      </w:r>
      <w:r>
        <w:rPr>
          <w:color w:val="231F20"/>
          <w:sz w:val="24"/>
        </w:rPr>
        <w:t>denomination.</w:t>
      </w:r>
    </w:p>
    <w:p w:rsidR="00DC3935" w:rsidRDefault="00DC3935">
      <w:pPr>
        <w:pStyle w:val="BodyText"/>
        <w:spacing w:before="7"/>
        <w:rPr>
          <w:sz w:val="29"/>
        </w:rPr>
      </w:pPr>
    </w:p>
    <w:p w:rsidR="00DC3935" w:rsidRDefault="009E2591">
      <w:pPr>
        <w:pStyle w:val="BodyText"/>
        <w:tabs>
          <w:tab w:val="left" w:pos="3549"/>
        </w:tabs>
        <w:spacing w:line="237" w:lineRule="auto"/>
        <w:ind w:left="3549" w:right="937" w:hanging="2160"/>
      </w:pPr>
      <w:r>
        <w:rPr>
          <w:color w:val="231F20"/>
        </w:rPr>
        <w:t>North</w:t>
      </w:r>
      <w:r>
        <w:rPr>
          <w:color w:val="231F20"/>
          <w:spacing w:val="-1"/>
        </w:rPr>
        <w:t xml:space="preserve"> </w:t>
      </w:r>
      <w:r>
        <w:rPr>
          <w:color w:val="231F20"/>
        </w:rPr>
        <w:t>Western</w:t>
      </w:r>
      <w:r>
        <w:rPr>
          <w:color w:val="231F20"/>
        </w:rPr>
        <w:tab/>
        <w:t xml:space="preserve">Margaret Dexter-Brown (re-accredited), Deborah </w:t>
      </w:r>
      <w:proofErr w:type="spellStart"/>
      <w:r>
        <w:rPr>
          <w:color w:val="231F20"/>
        </w:rPr>
        <w:t>Hoddinott</w:t>
      </w:r>
      <w:proofErr w:type="spellEnd"/>
      <w:r>
        <w:rPr>
          <w:color w:val="231F20"/>
        </w:rPr>
        <w:t xml:space="preserve"> (re-accredited), Stuart </w:t>
      </w:r>
      <w:proofErr w:type="spellStart"/>
      <w:r>
        <w:rPr>
          <w:color w:val="231F20"/>
        </w:rPr>
        <w:t>Hoddinott</w:t>
      </w:r>
      <w:proofErr w:type="spellEnd"/>
      <w:r>
        <w:rPr>
          <w:color w:val="231F20"/>
        </w:rPr>
        <w:t xml:space="preserve"> (re-accredited), Christopher Whitehead</w:t>
      </w:r>
    </w:p>
    <w:p w:rsidR="00DC3935" w:rsidRDefault="00DC3935">
      <w:pPr>
        <w:pStyle w:val="BodyText"/>
        <w:spacing w:before="2"/>
        <w:rPr>
          <w:sz w:val="21"/>
        </w:rPr>
      </w:pPr>
    </w:p>
    <w:p w:rsidR="00DC3935" w:rsidRDefault="009E2591">
      <w:pPr>
        <w:pStyle w:val="BodyText"/>
        <w:tabs>
          <w:tab w:val="left" w:pos="3549"/>
        </w:tabs>
        <w:spacing w:before="1"/>
        <w:ind w:left="1389"/>
      </w:pPr>
      <w:r>
        <w:rPr>
          <w:color w:val="231F20"/>
        </w:rPr>
        <w:t>Mersey</w:t>
      </w:r>
      <w:r>
        <w:rPr>
          <w:color w:val="231F20"/>
        </w:rPr>
        <w:tab/>
        <w:t xml:space="preserve">Kevin Hogan, Andrew </w:t>
      </w:r>
      <w:proofErr w:type="spellStart"/>
      <w:r>
        <w:rPr>
          <w:color w:val="231F20"/>
        </w:rPr>
        <w:t>Jeens</w:t>
      </w:r>
      <w:proofErr w:type="spellEnd"/>
    </w:p>
    <w:p w:rsidR="00DC3935" w:rsidRDefault="00DC3935">
      <w:pPr>
        <w:pStyle w:val="BodyText"/>
        <w:spacing w:before="7"/>
        <w:rPr>
          <w:sz w:val="20"/>
        </w:rPr>
      </w:pPr>
    </w:p>
    <w:p w:rsidR="00DC3935" w:rsidRDefault="009E2591">
      <w:pPr>
        <w:pStyle w:val="BodyText"/>
        <w:tabs>
          <w:tab w:val="left" w:pos="3549"/>
        </w:tabs>
        <w:ind w:left="1389"/>
      </w:pPr>
      <w:r>
        <w:rPr>
          <w:color w:val="231F20"/>
        </w:rPr>
        <w:t>Yorkshire</w:t>
      </w:r>
      <w:r>
        <w:rPr>
          <w:color w:val="231F20"/>
        </w:rPr>
        <w:tab/>
        <w:t>Debora Story</w:t>
      </w:r>
    </w:p>
    <w:p w:rsidR="00DC3935" w:rsidRDefault="00DC3935">
      <w:pPr>
        <w:pStyle w:val="BodyText"/>
        <w:spacing w:before="1"/>
        <w:rPr>
          <w:sz w:val="21"/>
        </w:rPr>
      </w:pPr>
    </w:p>
    <w:p w:rsidR="00DC3935" w:rsidRDefault="009E2591">
      <w:pPr>
        <w:pStyle w:val="BodyText"/>
        <w:tabs>
          <w:tab w:val="left" w:pos="3549"/>
        </w:tabs>
        <w:spacing w:line="446" w:lineRule="auto"/>
        <w:ind w:left="1389" w:right="3703"/>
      </w:pPr>
      <w:r>
        <w:rPr>
          <w:color w:val="231F20"/>
        </w:rPr>
        <w:t>East</w:t>
      </w:r>
      <w:r>
        <w:rPr>
          <w:color w:val="231F20"/>
          <w:spacing w:val="-1"/>
        </w:rPr>
        <w:t xml:space="preserve"> </w:t>
      </w:r>
      <w:r>
        <w:rPr>
          <w:color w:val="231F20"/>
        </w:rPr>
        <w:t>Midlands</w:t>
      </w:r>
      <w:r>
        <w:rPr>
          <w:color w:val="231F20"/>
        </w:rPr>
        <w:tab/>
        <w:t>James Hodkinson, David Litchfield Eastern</w:t>
      </w:r>
      <w:r>
        <w:rPr>
          <w:color w:val="231F20"/>
        </w:rPr>
        <w:tab/>
        <w:t>Graham</w:t>
      </w:r>
      <w:r>
        <w:rPr>
          <w:color w:val="231F20"/>
          <w:spacing w:val="-3"/>
        </w:rPr>
        <w:t xml:space="preserve"> </w:t>
      </w:r>
      <w:r>
        <w:rPr>
          <w:color w:val="231F20"/>
        </w:rPr>
        <w:t>Watson</w:t>
      </w:r>
    </w:p>
    <w:p w:rsidR="00DC3935" w:rsidRDefault="009E2591">
      <w:pPr>
        <w:pStyle w:val="BodyText"/>
        <w:tabs>
          <w:tab w:val="left" w:pos="3549"/>
        </w:tabs>
        <w:spacing w:before="5"/>
        <w:ind w:left="1389"/>
      </w:pPr>
      <w:r>
        <w:rPr>
          <w:color w:val="231F20"/>
        </w:rPr>
        <w:t>Wessex</w:t>
      </w:r>
      <w:r>
        <w:rPr>
          <w:color w:val="231F20"/>
        </w:rPr>
        <w:tab/>
        <w:t>Maggie Larkin, Phebe</w:t>
      </w:r>
      <w:r>
        <w:rPr>
          <w:color w:val="231F20"/>
          <w:spacing w:val="1"/>
        </w:rPr>
        <w:t xml:space="preserve"> </w:t>
      </w:r>
      <w:r>
        <w:rPr>
          <w:color w:val="231F20"/>
        </w:rPr>
        <w:t>Mann</w:t>
      </w:r>
    </w:p>
    <w:p w:rsidR="00DC3935" w:rsidRDefault="00DC3935">
      <w:pPr>
        <w:pStyle w:val="BodyText"/>
        <w:spacing w:before="8"/>
        <w:rPr>
          <w:sz w:val="20"/>
        </w:rPr>
      </w:pPr>
    </w:p>
    <w:p w:rsidR="00DC3935" w:rsidRDefault="009E2591">
      <w:pPr>
        <w:pStyle w:val="BodyText"/>
        <w:tabs>
          <w:tab w:val="left" w:pos="3549"/>
        </w:tabs>
        <w:spacing w:line="242" w:lineRule="auto"/>
        <w:ind w:left="3549" w:right="1062" w:hanging="2160"/>
      </w:pPr>
      <w:r>
        <w:rPr>
          <w:color w:val="231F20"/>
        </w:rPr>
        <w:t>Thames</w:t>
      </w:r>
      <w:r>
        <w:rPr>
          <w:color w:val="231F20"/>
          <w:spacing w:val="-5"/>
        </w:rPr>
        <w:t xml:space="preserve"> </w:t>
      </w:r>
      <w:r>
        <w:rPr>
          <w:color w:val="231F20"/>
        </w:rPr>
        <w:t>North</w:t>
      </w:r>
      <w:r>
        <w:rPr>
          <w:color w:val="231F20"/>
        </w:rPr>
        <w:tab/>
        <w:t xml:space="preserve">David </w:t>
      </w:r>
      <w:proofErr w:type="spellStart"/>
      <w:r>
        <w:rPr>
          <w:color w:val="231F20"/>
        </w:rPr>
        <w:t>Akoli</w:t>
      </w:r>
      <w:proofErr w:type="spellEnd"/>
      <w:r>
        <w:rPr>
          <w:color w:val="231F20"/>
        </w:rPr>
        <w:t>, Frank Atta-</w:t>
      </w:r>
      <w:proofErr w:type="spellStart"/>
      <w:r>
        <w:rPr>
          <w:color w:val="231F20"/>
        </w:rPr>
        <w:t>Dankwa</w:t>
      </w:r>
      <w:proofErr w:type="spellEnd"/>
      <w:r>
        <w:rPr>
          <w:color w:val="231F20"/>
        </w:rPr>
        <w:t xml:space="preserve">, Joseph </w:t>
      </w:r>
      <w:proofErr w:type="spellStart"/>
      <w:r>
        <w:rPr>
          <w:color w:val="231F20"/>
        </w:rPr>
        <w:t>Dankwa</w:t>
      </w:r>
      <w:proofErr w:type="spellEnd"/>
      <w:r>
        <w:rPr>
          <w:color w:val="231F20"/>
        </w:rPr>
        <w:t xml:space="preserve">, Kathleen Laing, </w:t>
      </w:r>
      <w:proofErr w:type="spellStart"/>
      <w:r>
        <w:rPr>
          <w:color w:val="231F20"/>
        </w:rPr>
        <w:t>Olaoluwa</w:t>
      </w:r>
      <w:proofErr w:type="spellEnd"/>
      <w:r>
        <w:rPr>
          <w:color w:val="231F20"/>
        </w:rPr>
        <w:t xml:space="preserve"> Lawal, Joan Manning, Valerie</w:t>
      </w:r>
      <w:r>
        <w:rPr>
          <w:color w:val="231F20"/>
          <w:spacing w:val="-16"/>
        </w:rPr>
        <w:t xml:space="preserve"> </w:t>
      </w:r>
      <w:r>
        <w:rPr>
          <w:color w:val="231F20"/>
        </w:rPr>
        <w:t>Williams</w:t>
      </w:r>
    </w:p>
    <w:p w:rsidR="00DC3935" w:rsidRDefault="00DC3935">
      <w:pPr>
        <w:pStyle w:val="BodyText"/>
        <w:spacing w:before="4"/>
        <w:rPr>
          <w:sz w:val="20"/>
        </w:rPr>
      </w:pPr>
    </w:p>
    <w:p w:rsidR="00DC3935" w:rsidRDefault="009E2591">
      <w:pPr>
        <w:pStyle w:val="BodyText"/>
        <w:tabs>
          <w:tab w:val="left" w:pos="3549"/>
        </w:tabs>
        <w:spacing w:before="1"/>
        <w:ind w:left="1389"/>
      </w:pPr>
      <w:r>
        <w:rPr>
          <w:color w:val="231F20"/>
        </w:rPr>
        <w:t>Wales</w:t>
      </w:r>
      <w:r>
        <w:rPr>
          <w:color w:val="231F20"/>
        </w:rPr>
        <w:tab/>
        <w:t>Sarah Edwards</w:t>
      </w:r>
    </w:p>
    <w:p w:rsidR="00DC3935" w:rsidRDefault="00DC3935">
      <w:pPr>
        <w:pStyle w:val="BodyText"/>
        <w:rPr>
          <w:sz w:val="21"/>
        </w:rPr>
      </w:pPr>
    </w:p>
    <w:p w:rsidR="00DC3935" w:rsidRDefault="009E2591">
      <w:pPr>
        <w:pStyle w:val="BodyText"/>
        <w:tabs>
          <w:tab w:val="left" w:pos="3563"/>
        </w:tabs>
        <w:spacing w:before="1"/>
        <w:ind w:left="1389"/>
      </w:pPr>
      <w:r>
        <w:rPr>
          <w:color w:val="231F20"/>
        </w:rPr>
        <w:t>Scotland</w:t>
      </w:r>
      <w:r>
        <w:rPr>
          <w:color w:val="231F20"/>
        </w:rPr>
        <w:tab/>
        <w:t>Brian Kirkwood, Nicola</w:t>
      </w:r>
      <w:r>
        <w:rPr>
          <w:color w:val="231F20"/>
          <w:spacing w:val="1"/>
        </w:rPr>
        <w:t xml:space="preserve"> </w:t>
      </w:r>
      <w:r>
        <w:rPr>
          <w:color w:val="231F20"/>
        </w:rPr>
        <w:t>Robinson</w:t>
      </w:r>
    </w:p>
    <w:p w:rsidR="00DC3935" w:rsidRDefault="00DC3935">
      <w:pPr>
        <w:pStyle w:val="BodyText"/>
        <w:rPr>
          <w:sz w:val="29"/>
        </w:rPr>
      </w:pPr>
    </w:p>
    <w:p w:rsidR="00DC3935" w:rsidRDefault="009E2591">
      <w:pPr>
        <w:pStyle w:val="ListParagraph"/>
        <w:numPr>
          <w:ilvl w:val="1"/>
          <w:numId w:val="46"/>
        </w:numPr>
        <w:tabs>
          <w:tab w:val="left" w:pos="1389"/>
          <w:tab w:val="left" w:pos="1390"/>
        </w:tabs>
        <w:spacing w:line="242" w:lineRule="auto"/>
        <w:ind w:right="1191"/>
        <w:rPr>
          <w:sz w:val="24"/>
        </w:rPr>
      </w:pPr>
      <w:r>
        <w:rPr>
          <w:color w:val="231F20"/>
          <w:sz w:val="24"/>
        </w:rPr>
        <w:t xml:space="preserve">Deletions from the Roll of Assembly Accredited Lay Preachers by Resignation, Removal and/or Transfer </w:t>
      </w:r>
      <w:r>
        <w:rPr>
          <w:color w:val="231F20"/>
          <w:spacing w:val="-3"/>
          <w:sz w:val="24"/>
        </w:rPr>
        <w:t xml:space="preserve">to </w:t>
      </w:r>
      <w:r>
        <w:rPr>
          <w:color w:val="231F20"/>
          <w:sz w:val="24"/>
        </w:rPr>
        <w:t>other</w:t>
      </w:r>
      <w:r>
        <w:rPr>
          <w:color w:val="231F20"/>
          <w:spacing w:val="3"/>
          <w:sz w:val="24"/>
        </w:rPr>
        <w:t xml:space="preserve"> </w:t>
      </w:r>
      <w:r>
        <w:rPr>
          <w:color w:val="231F20"/>
          <w:sz w:val="24"/>
        </w:rPr>
        <w:t>Churches:</w:t>
      </w:r>
    </w:p>
    <w:p w:rsidR="00DC3935" w:rsidRDefault="00DC3935">
      <w:pPr>
        <w:pStyle w:val="BodyText"/>
        <w:spacing w:before="8"/>
        <w:rPr>
          <w:sz w:val="28"/>
        </w:rPr>
      </w:pPr>
    </w:p>
    <w:p w:rsidR="00DC3935" w:rsidRDefault="009E2591">
      <w:pPr>
        <w:pStyle w:val="BodyText"/>
        <w:spacing w:line="242" w:lineRule="auto"/>
        <w:ind w:left="1389" w:right="1916"/>
      </w:pPr>
      <w:r>
        <w:rPr>
          <w:color w:val="231F20"/>
        </w:rPr>
        <w:t>There have been no deletions from the Roll of assembly Accredited Lay Preachers</w:t>
      </w:r>
    </w:p>
    <w:p w:rsidR="00DC3935" w:rsidRDefault="00DC3935">
      <w:pPr>
        <w:spacing w:line="242" w:lineRule="auto"/>
        <w:sectPr w:rsidR="00DC3935">
          <w:pgSz w:w="11910" w:h="16840"/>
          <w:pgMar w:top="800" w:right="440" w:bottom="720" w:left="540" w:header="482" w:footer="537" w:gutter="0"/>
          <w:cols w:space="720"/>
        </w:sectPr>
      </w:pPr>
    </w:p>
    <w:p w:rsidR="00DC3935" w:rsidRDefault="00DC3935">
      <w:pPr>
        <w:pStyle w:val="BodyText"/>
        <w:spacing w:before="5"/>
        <w:rPr>
          <w:sz w:val="21"/>
        </w:rPr>
      </w:pPr>
    </w:p>
    <w:p w:rsidR="00DC3935" w:rsidRDefault="009E2591">
      <w:pPr>
        <w:pStyle w:val="Heading1"/>
      </w:pPr>
      <w:r>
        <w:rPr>
          <w:color w:val="08AFE5"/>
        </w:rPr>
        <w:t>Assessment Board</w:t>
      </w:r>
    </w:p>
    <w:p w:rsidR="00DC3935" w:rsidRDefault="009E2591">
      <w:pPr>
        <w:pStyle w:val="BodyText"/>
        <w:spacing w:before="64" w:line="275" w:lineRule="exact"/>
        <w:ind w:left="708"/>
      </w:pPr>
      <w:r>
        <w:rPr>
          <w:color w:val="231F20"/>
        </w:rPr>
        <w:t>Convenor: Ewen Harley (to 2019), Bill Gould (from 2019)</w:t>
      </w:r>
    </w:p>
    <w:p w:rsidR="00DC3935" w:rsidRDefault="009E2591">
      <w:pPr>
        <w:pStyle w:val="BodyText"/>
        <w:spacing w:line="275" w:lineRule="exact"/>
        <w:ind w:left="708"/>
      </w:pPr>
      <w:r>
        <w:rPr>
          <w:color w:val="231F20"/>
        </w:rPr>
        <w:t>Secretary: Craig Bowman (to 2019), Nicola Furley-Smith (from 2019)</w:t>
      </w:r>
    </w:p>
    <w:p w:rsidR="00DC3935" w:rsidRDefault="00DC3935">
      <w:pPr>
        <w:pStyle w:val="BodyText"/>
      </w:pPr>
    </w:p>
    <w:p w:rsidR="00DC3935" w:rsidRDefault="009E2591">
      <w:pPr>
        <w:pStyle w:val="BodyText"/>
        <w:ind w:left="707" w:right="919"/>
      </w:pPr>
      <w:r>
        <w:rPr>
          <w:color w:val="231F20"/>
        </w:rPr>
        <w:t xml:space="preserve">Members: Peter Rand (to 2019), Lis Mullen, Stuart Radcliffe (to 2019), Keith Reading, Jamie </w:t>
      </w:r>
      <w:proofErr w:type="spellStart"/>
      <w:r>
        <w:rPr>
          <w:color w:val="231F20"/>
        </w:rPr>
        <w:t>Kissack</w:t>
      </w:r>
      <w:proofErr w:type="spellEnd"/>
      <w:r>
        <w:rPr>
          <w:color w:val="231F20"/>
        </w:rPr>
        <w:t xml:space="preserve"> (from 2019), Dan Morrell (from 2019), </w:t>
      </w:r>
      <w:proofErr w:type="spellStart"/>
      <w:r>
        <w:rPr>
          <w:color w:val="231F20"/>
        </w:rPr>
        <w:t>Sohail</w:t>
      </w:r>
      <w:proofErr w:type="spellEnd"/>
      <w:r>
        <w:rPr>
          <w:color w:val="231F20"/>
        </w:rPr>
        <w:t xml:space="preserve"> Ejaz (to 2019), Mark Tubby (from 2019), Faith Paulding, Gerald England (from 2020), Pat Oliver (to 2019),</w:t>
      </w:r>
    </w:p>
    <w:p w:rsidR="00DC3935" w:rsidRDefault="009E2591">
      <w:pPr>
        <w:pStyle w:val="BodyText"/>
        <w:spacing w:before="5" w:line="237" w:lineRule="auto"/>
        <w:ind w:left="707" w:right="1264"/>
      </w:pPr>
      <w:r>
        <w:rPr>
          <w:color w:val="231F20"/>
        </w:rPr>
        <w:t xml:space="preserve">Bridget </w:t>
      </w:r>
      <w:proofErr w:type="spellStart"/>
      <w:r>
        <w:rPr>
          <w:color w:val="231F20"/>
        </w:rPr>
        <w:t>Akinyombo</w:t>
      </w:r>
      <w:proofErr w:type="spellEnd"/>
      <w:r>
        <w:rPr>
          <w:color w:val="231F20"/>
        </w:rPr>
        <w:t xml:space="preserve">, Karen Campbell, John </w:t>
      </w:r>
      <w:proofErr w:type="spellStart"/>
      <w:r>
        <w:rPr>
          <w:color w:val="231F20"/>
        </w:rPr>
        <w:t>Danso</w:t>
      </w:r>
      <w:proofErr w:type="spellEnd"/>
      <w:r>
        <w:rPr>
          <w:color w:val="231F20"/>
        </w:rPr>
        <w:t xml:space="preserve">, Sue </w:t>
      </w:r>
      <w:proofErr w:type="spellStart"/>
      <w:r>
        <w:rPr>
          <w:color w:val="231F20"/>
        </w:rPr>
        <w:t>McCoan</w:t>
      </w:r>
      <w:proofErr w:type="spellEnd"/>
      <w:r>
        <w:rPr>
          <w:color w:val="231F20"/>
        </w:rPr>
        <w:t xml:space="preserve">, Lesley Charlton  (to 2020), Mercy </w:t>
      </w:r>
      <w:proofErr w:type="spellStart"/>
      <w:r>
        <w:rPr>
          <w:color w:val="231F20"/>
        </w:rPr>
        <w:t>Nimako</w:t>
      </w:r>
      <w:proofErr w:type="spellEnd"/>
      <w:r>
        <w:rPr>
          <w:color w:val="231F20"/>
        </w:rPr>
        <w:t xml:space="preserve"> (to 2019), Jill Shelton to (2019), Jan Adamson (from</w:t>
      </w:r>
      <w:r>
        <w:rPr>
          <w:color w:val="231F20"/>
          <w:spacing w:val="-37"/>
        </w:rPr>
        <w:t xml:space="preserve"> </w:t>
      </w:r>
      <w:r>
        <w:rPr>
          <w:color w:val="231F20"/>
        </w:rPr>
        <w:t>2019).</w:t>
      </w:r>
    </w:p>
    <w:p w:rsidR="00DC3935" w:rsidRDefault="00DC3935">
      <w:pPr>
        <w:pStyle w:val="BodyText"/>
        <w:rPr>
          <w:sz w:val="26"/>
        </w:rPr>
      </w:pPr>
    </w:p>
    <w:p w:rsidR="00DC3935" w:rsidRDefault="009E2591">
      <w:pPr>
        <w:pStyle w:val="Heading8"/>
        <w:spacing w:before="220"/>
        <w:ind w:left="708" w:firstLine="0"/>
      </w:pPr>
      <w:r>
        <w:rPr>
          <w:color w:val="231F20"/>
        </w:rPr>
        <w:t>Commitment and thanks</w:t>
      </w:r>
    </w:p>
    <w:p w:rsidR="00DC3935" w:rsidRDefault="009E2591">
      <w:pPr>
        <w:pStyle w:val="ListParagraph"/>
        <w:numPr>
          <w:ilvl w:val="0"/>
          <w:numId w:val="45"/>
        </w:numPr>
        <w:tabs>
          <w:tab w:val="left" w:pos="1389"/>
          <w:tab w:val="left" w:pos="1390"/>
        </w:tabs>
        <w:spacing w:before="62"/>
        <w:ind w:right="846"/>
        <w:rPr>
          <w:sz w:val="24"/>
        </w:rPr>
      </w:pPr>
      <w:r>
        <w:rPr>
          <w:color w:val="231F20"/>
          <w:sz w:val="24"/>
        </w:rPr>
        <w:t xml:space="preserve">The members of the Assessment Board, lay and ordained ministers or CRCWs, are identified by Nominations Committee, drawn from all Synods, each for a five- year period, to be representative of the whole church, with a broad mix of male and female, young and old. While not all assessors are called in any given year to serve on assessment panels, all make themselves available for a period of intensive work </w:t>
      </w:r>
      <w:r>
        <w:rPr>
          <w:color w:val="231F20"/>
          <w:spacing w:val="-3"/>
          <w:sz w:val="24"/>
        </w:rPr>
        <w:t xml:space="preserve">to </w:t>
      </w:r>
      <w:r>
        <w:rPr>
          <w:color w:val="231F20"/>
          <w:sz w:val="24"/>
        </w:rPr>
        <w:t xml:space="preserve">discern God’s will for the candidates and for the whole URC. Their commitment and willingness to add </w:t>
      </w:r>
      <w:r>
        <w:rPr>
          <w:color w:val="231F20"/>
          <w:spacing w:val="-3"/>
          <w:sz w:val="24"/>
        </w:rPr>
        <w:t xml:space="preserve">to </w:t>
      </w:r>
      <w:r>
        <w:rPr>
          <w:color w:val="231F20"/>
          <w:sz w:val="24"/>
        </w:rPr>
        <w:t xml:space="preserve">their usually already busy workload is a matter for grateful thanks, and is greatly appreciated by the Church. </w:t>
      </w:r>
      <w:r>
        <w:rPr>
          <w:color w:val="231F20"/>
          <w:spacing w:val="-3"/>
          <w:sz w:val="24"/>
        </w:rPr>
        <w:t xml:space="preserve">In </w:t>
      </w:r>
      <w:r>
        <w:rPr>
          <w:color w:val="231F20"/>
          <w:sz w:val="24"/>
        </w:rPr>
        <w:t>this year, particular thanks are due to the retiring Convenor, Ewen Harley (after five years), the Committee Secretary, Craig Bowman (after 11 years), and Catherine Price, a personal development analyst who undertook psychometric testing of candidates (after several years). Their very substantial accumulated knowledge of the candidates and the whole assessment process, and the wisdom and grace with which they have applied their experience and skills, have been exemplary, and warmly recognised by candidates, assessors and Synod link</w:t>
      </w:r>
      <w:r>
        <w:rPr>
          <w:color w:val="231F20"/>
          <w:spacing w:val="-14"/>
          <w:sz w:val="24"/>
        </w:rPr>
        <w:t xml:space="preserve"> </w:t>
      </w:r>
      <w:r>
        <w:rPr>
          <w:color w:val="231F20"/>
          <w:sz w:val="24"/>
        </w:rPr>
        <w:t>officers.</w:t>
      </w:r>
    </w:p>
    <w:p w:rsidR="00DC3935" w:rsidRDefault="00DC3935">
      <w:pPr>
        <w:pStyle w:val="BodyText"/>
        <w:spacing w:before="2"/>
        <w:rPr>
          <w:sz w:val="29"/>
        </w:rPr>
      </w:pPr>
    </w:p>
    <w:p w:rsidR="00DC3935" w:rsidRDefault="009E2591">
      <w:pPr>
        <w:pStyle w:val="Heading8"/>
        <w:ind w:left="708" w:firstLine="0"/>
      </w:pPr>
      <w:r>
        <w:rPr>
          <w:color w:val="231F20"/>
        </w:rPr>
        <w:t>The work of the Board</w:t>
      </w:r>
    </w:p>
    <w:p w:rsidR="00DC3935" w:rsidRDefault="009E2591">
      <w:pPr>
        <w:pStyle w:val="ListParagraph"/>
        <w:numPr>
          <w:ilvl w:val="0"/>
          <w:numId w:val="45"/>
        </w:numPr>
        <w:tabs>
          <w:tab w:val="left" w:pos="1389"/>
          <w:tab w:val="left" w:pos="1390"/>
        </w:tabs>
        <w:spacing w:before="58"/>
        <w:ind w:right="909"/>
        <w:rPr>
          <w:sz w:val="24"/>
        </w:rPr>
      </w:pPr>
      <w:r>
        <w:rPr>
          <w:color w:val="231F20"/>
          <w:sz w:val="24"/>
        </w:rPr>
        <w:t xml:space="preserve">The Assessment Board has an annual meeting, normally in September, at which the progress of all students in training in our three Resource Centres for Learning (RCL) for EM1 (Education for Ministry level 1) is tabled. It also reviews and reappraises particular issues in the assessment process, such as diversity and inequality awareness in 2018 (led by the Revd Dr John Campbell and Ms Alex </w:t>
      </w:r>
      <w:proofErr w:type="spellStart"/>
      <w:r>
        <w:rPr>
          <w:color w:val="231F20"/>
          <w:sz w:val="24"/>
        </w:rPr>
        <w:t>Bediako</w:t>
      </w:r>
      <w:proofErr w:type="spellEnd"/>
      <w:r>
        <w:rPr>
          <w:color w:val="231F20"/>
          <w:sz w:val="24"/>
        </w:rPr>
        <w:t>), and in 2019 Assessment issues arising from NSM4 and Marks of Ministry decisions of General Assembly. A representative member of the RCLs is invited to contribute to the Annual Meeting, and is a major conduit of information between the Board and the</w:t>
      </w:r>
      <w:r>
        <w:rPr>
          <w:color w:val="231F20"/>
          <w:spacing w:val="-1"/>
          <w:sz w:val="24"/>
        </w:rPr>
        <w:t xml:space="preserve"> </w:t>
      </w:r>
      <w:r>
        <w:rPr>
          <w:color w:val="231F20"/>
          <w:sz w:val="24"/>
        </w:rPr>
        <w:t>RCLs.</w:t>
      </w:r>
    </w:p>
    <w:p w:rsidR="00DC3935" w:rsidRDefault="00DC3935">
      <w:pPr>
        <w:pStyle w:val="BodyText"/>
        <w:spacing w:before="4"/>
        <w:rPr>
          <w:sz w:val="29"/>
        </w:rPr>
      </w:pPr>
    </w:p>
    <w:p w:rsidR="00DC3935" w:rsidRDefault="009E2591">
      <w:pPr>
        <w:pStyle w:val="ListParagraph"/>
        <w:numPr>
          <w:ilvl w:val="0"/>
          <w:numId w:val="45"/>
        </w:numPr>
        <w:tabs>
          <w:tab w:val="left" w:pos="1389"/>
          <w:tab w:val="left" w:pos="1390"/>
        </w:tabs>
        <w:spacing w:before="1"/>
        <w:ind w:right="861"/>
        <w:rPr>
          <w:sz w:val="24"/>
        </w:rPr>
      </w:pPr>
      <w:r>
        <w:rPr>
          <w:color w:val="231F20"/>
          <w:sz w:val="24"/>
        </w:rPr>
        <w:t>Assessors are invited from the Board membership, after training in the annual assessment training conference, to be members of assessment panels for candidates nominated by Synods for training for a Ministry of Word and Sacraments and CRCWs, Each panel has four members, typically comprising two male and two female, two lay and two ordained members, and at an Assessment conference they work in pairs to interview four or five candidates, each candidate having two assessment interviews. The panels come prayerfully to a view of the nature and strength of the call to each candidates, and their suitability for entry to training for EM1, and this is then considered by the whole Board. If the Board supports the candidacy, the candidates are informed at a meeting in Synod,</w:t>
      </w:r>
      <w:r>
        <w:rPr>
          <w:color w:val="231F20"/>
          <w:spacing w:val="-31"/>
          <w:sz w:val="24"/>
        </w:rPr>
        <w:t xml:space="preserve"> </w:t>
      </w:r>
      <w:r>
        <w:rPr>
          <w:color w:val="231F20"/>
          <w:sz w:val="24"/>
        </w:rPr>
        <w:t>with</w:t>
      </w:r>
    </w:p>
    <w:p w:rsidR="00DC3935" w:rsidRDefault="00DC3935">
      <w:pPr>
        <w:rPr>
          <w:sz w:val="24"/>
        </w:rPr>
        <w:sectPr w:rsidR="00DC3935">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BodyText"/>
        <w:spacing w:before="92"/>
        <w:ind w:left="1389" w:right="1209"/>
      </w:pPr>
      <w:r>
        <w:rPr>
          <w:color w:val="231F20"/>
        </w:rPr>
        <w:t>Synod officers present. Also formally presented at that meeting is the personalised EM1 training programme, considered in parallel by a panel of the Education and Learning Board, meeting separately with each candidate at the time of the Assessment Conference. If the Board finds it cannot support the candidacy, each candidate is informed in a similar way.</w:t>
      </w:r>
    </w:p>
    <w:p w:rsidR="00DC3935" w:rsidRDefault="00DC3935">
      <w:pPr>
        <w:pStyle w:val="BodyText"/>
        <w:spacing w:before="5"/>
        <w:rPr>
          <w:sz w:val="29"/>
        </w:rPr>
      </w:pPr>
    </w:p>
    <w:p w:rsidR="00DC3935" w:rsidRDefault="009E2591">
      <w:pPr>
        <w:pStyle w:val="ListParagraph"/>
        <w:numPr>
          <w:ilvl w:val="0"/>
          <w:numId w:val="45"/>
        </w:numPr>
        <w:tabs>
          <w:tab w:val="left" w:pos="1389"/>
          <w:tab w:val="left" w:pos="1390"/>
        </w:tabs>
        <w:ind w:right="1020"/>
        <w:rPr>
          <w:sz w:val="24"/>
        </w:rPr>
      </w:pPr>
      <w:r>
        <w:rPr>
          <w:color w:val="231F20"/>
          <w:sz w:val="24"/>
        </w:rPr>
        <w:t xml:space="preserve">The Board also convenes an annual assessment interview training consultation, attended not only by new Assessment Board members, but also by synod representatives </w:t>
      </w:r>
      <w:r>
        <w:rPr>
          <w:color w:val="231F20"/>
          <w:spacing w:val="-3"/>
          <w:sz w:val="24"/>
        </w:rPr>
        <w:t xml:space="preserve">to </w:t>
      </w:r>
      <w:r>
        <w:rPr>
          <w:color w:val="231F20"/>
          <w:sz w:val="24"/>
        </w:rPr>
        <w:t xml:space="preserve">satisfy the considerable needs for appropriate training for synod and local panel members who consider possible candidates early in the assessment cycle. The consultation further strengthens the communication links between the Board and synods. The consultation has been held at High Leigh Centre in this reporting period, facilitated by the </w:t>
      </w:r>
      <w:proofErr w:type="spellStart"/>
      <w:r>
        <w:rPr>
          <w:color w:val="231F20"/>
          <w:sz w:val="24"/>
        </w:rPr>
        <w:t>Revds</w:t>
      </w:r>
      <w:proofErr w:type="spellEnd"/>
      <w:r>
        <w:rPr>
          <w:color w:val="231F20"/>
          <w:sz w:val="24"/>
        </w:rPr>
        <w:t xml:space="preserve"> Peter Henderson and Mary Thomas. Our thanks are due to them </w:t>
      </w:r>
      <w:r>
        <w:rPr>
          <w:color w:val="231F20"/>
          <w:spacing w:val="-3"/>
          <w:sz w:val="24"/>
        </w:rPr>
        <w:t xml:space="preserve">and </w:t>
      </w:r>
      <w:r>
        <w:rPr>
          <w:color w:val="231F20"/>
          <w:sz w:val="24"/>
        </w:rPr>
        <w:t>to the several ministers and others who have contributed to ‘role-play’ exercises as a key element of practice in the</w:t>
      </w:r>
      <w:r>
        <w:rPr>
          <w:color w:val="231F20"/>
          <w:spacing w:val="1"/>
          <w:sz w:val="24"/>
        </w:rPr>
        <w:t xml:space="preserve"> </w:t>
      </w:r>
      <w:r>
        <w:rPr>
          <w:color w:val="231F20"/>
          <w:sz w:val="24"/>
        </w:rPr>
        <w:t>training.</w:t>
      </w:r>
    </w:p>
    <w:p w:rsidR="00DC3935" w:rsidRDefault="00DC3935">
      <w:pPr>
        <w:pStyle w:val="BodyText"/>
        <w:spacing w:before="4"/>
        <w:rPr>
          <w:sz w:val="29"/>
        </w:rPr>
      </w:pPr>
    </w:p>
    <w:p w:rsidR="00DC3935" w:rsidRDefault="009E2591">
      <w:pPr>
        <w:pStyle w:val="Heading8"/>
        <w:ind w:left="708" w:firstLine="0"/>
      </w:pPr>
      <w:r>
        <w:rPr>
          <w:color w:val="231F20"/>
        </w:rPr>
        <w:t>The flow of candidates</w:t>
      </w:r>
    </w:p>
    <w:p w:rsidR="00DC3935" w:rsidRDefault="009E2591">
      <w:pPr>
        <w:pStyle w:val="ListParagraph"/>
        <w:numPr>
          <w:ilvl w:val="0"/>
          <w:numId w:val="45"/>
        </w:numPr>
        <w:tabs>
          <w:tab w:val="left" w:pos="1389"/>
          <w:tab w:val="left" w:pos="1390"/>
        </w:tabs>
        <w:spacing w:before="58"/>
        <w:ind w:right="817"/>
        <w:rPr>
          <w:sz w:val="24"/>
        </w:rPr>
      </w:pPr>
      <w:r>
        <w:rPr>
          <w:color w:val="231F20"/>
          <w:sz w:val="24"/>
        </w:rPr>
        <w:t xml:space="preserve">Since the last General Assembly, three conferences have been held (March 2019, November 2019, April 2020). The planned conference in November 2019 was cancelled due to small numbers. The March 2020 conference was done in virtual mode in April 2020, with special arrangements to support candidates and assessors through the exceptional pandemic circumstances that precluded travel and assembly at that time, though the emergency arrangements were designed to be as far as possible similar </w:t>
      </w:r>
      <w:r>
        <w:rPr>
          <w:color w:val="231F20"/>
          <w:spacing w:val="-3"/>
          <w:sz w:val="24"/>
        </w:rPr>
        <w:t xml:space="preserve">to </w:t>
      </w:r>
      <w:r>
        <w:rPr>
          <w:color w:val="231F20"/>
          <w:sz w:val="24"/>
        </w:rPr>
        <w:t>established procedures. A new Personal Development Analyst was engaged for this</w:t>
      </w:r>
      <w:r>
        <w:rPr>
          <w:color w:val="231F20"/>
          <w:spacing w:val="-12"/>
          <w:sz w:val="24"/>
        </w:rPr>
        <w:t xml:space="preserve"> </w:t>
      </w:r>
      <w:r>
        <w:rPr>
          <w:color w:val="231F20"/>
          <w:sz w:val="24"/>
        </w:rPr>
        <w:t>occasion.</w:t>
      </w:r>
    </w:p>
    <w:p w:rsidR="00DC3935" w:rsidRDefault="00DC3935">
      <w:pPr>
        <w:pStyle w:val="BodyText"/>
        <w:spacing w:before="2"/>
        <w:rPr>
          <w:sz w:val="29"/>
        </w:rPr>
      </w:pPr>
    </w:p>
    <w:p w:rsidR="00DC3935" w:rsidRDefault="009E2591">
      <w:pPr>
        <w:pStyle w:val="BodyText"/>
        <w:spacing w:before="1"/>
        <w:ind w:left="1389" w:right="809"/>
      </w:pPr>
      <w:r>
        <w:rPr>
          <w:color w:val="231F20"/>
        </w:rPr>
        <w:t>Overall, 27 candidates were considered by the Board, of whom 22 were accepted, 13 in Stipendiary Ministry, five in Non-Stipendiary Ministry 1-2-3, two in Non- Stipendiary Ministry 4, and one for CRCW, with one transfer from Non-Stipendiary to Stipendiary ministry.</w:t>
      </w:r>
    </w:p>
    <w:p w:rsidR="00DC3935" w:rsidRDefault="00DC3935">
      <w:pPr>
        <w:pStyle w:val="BodyText"/>
        <w:rPr>
          <w:sz w:val="20"/>
        </w:rPr>
      </w:pPr>
    </w:p>
    <w:p w:rsidR="00DC3935" w:rsidRDefault="00DC3935">
      <w:pPr>
        <w:pStyle w:val="BodyText"/>
        <w:rPr>
          <w:sz w:val="10"/>
        </w:rPr>
      </w:pPr>
    </w:p>
    <w:tbl>
      <w:tblPr>
        <w:tblW w:w="0" w:type="auto"/>
        <w:tblInd w:w="128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630"/>
        <w:gridCol w:w="1929"/>
        <w:gridCol w:w="3825"/>
      </w:tblGrid>
      <w:tr w:rsidR="00DC3935">
        <w:trPr>
          <w:trHeight w:val="591"/>
        </w:trPr>
        <w:tc>
          <w:tcPr>
            <w:tcW w:w="2630" w:type="dxa"/>
            <w:tcBorders>
              <w:top w:val="nil"/>
              <w:left w:val="nil"/>
              <w:bottom w:val="nil"/>
            </w:tcBorders>
            <w:shd w:val="clear" w:color="auto" w:fill="08AFE5"/>
          </w:tcPr>
          <w:p w:rsidR="00DC3935" w:rsidRDefault="009E2591">
            <w:pPr>
              <w:pStyle w:val="TableParagraph"/>
              <w:spacing w:before="163"/>
              <w:ind w:left="273"/>
              <w:rPr>
                <w:sz w:val="24"/>
              </w:rPr>
            </w:pPr>
            <w:r>
              <w:rPr>
                <w:color w:val="FFFFFF"/>
                <w:sz w:val="24"/>
              </w:rPr>
              <w:t>Date of Conference</w:t>
            </w:r>
          </w:p>
        </w:tc>
        <w:tc>
          <w:tcPr>
            <w:tcW w:w="1929" w:type="dxa"/>
            <w:tcBorders>
              <w:top w:val="nil"/>
              <w:bottom w:val="nil"/>
            </w:tcBorders>
            <w:shd w:val="clear" w:color="auto" w:fill="08AFE5"/>
          </w:tcPr>
          <w:p w:rsidR="00DC3935" w:rsidRDefault="009E2591">
            <w:pPr>
              <w:pStyle w:val="TableParagraph"/>
              <w:spacing w:before="35" w:line="274" w:lineRule="exact"/>
              <w:ind w:left="384" w:right="354" w:firstLine="259"/>
              <w:rPr>
                <w:sz w:val="24"/>
              </w:rPr>
            </w:pPr>
            <w:r>
              <w:rPr>
                <w:color w:val="FFFFFF"/>
                <w:sz w:val="24"/>
              </w:rPr>
              <w:t>No. of candidates</w:t>
            </w:r>
          </w:p>
        </w:tc>
        <w:tc>
          <w:tcPr>
            <w:tcW w:w="3825" w:type="dxa"/>
            <w:tcBorders>
              <w:top w:val="nil"/>
              <w:bottom w:val="nil"/>
              <w:right w:val="nil"/>
            </w:tcBorders>
            <w:shd w:val="clear" w:color="auto" w:fill="08AFE5"/>
          </w:tcPr>
          <w:p w:rsidR="00DC3935" w:rsidRDefault="009E2591">
            <w:pPr>
              <w:pStyle w:val="TableParagraph"/>
              <w:spacing w:before="163"/>
              <w:ind w:left="960"/>
              <w:rPr>
                <w:sz w:val="24"/>
              </w:rPr>
            </w:pPr>
            <w:r>
              <w:rPr>
                <w:color w:val="FFFFFF"/>
                <w:sz w:val="24"/>
              </w:rPr>
              <w:t>Number accepted</w:t>
            </w:r>
          </w:p>
        </w:tc>
      </w:tr>
      <w:tr w:rsidR="00DC3935">
        <w:trPr>
          <w:trHeight w:val="865"/>
        </w:trPr>
        <w:tc>
          <w:tcPr>
            <w:tcW w:w="2630" w:type="dxa"/>
            <w:tcBorders>
              <w:top w:val="nil"/>
              <w:left w:val="single" w:sz="4" w:space="0" w:color="08AFE5"/>
              <w:bottom w:val="single" w:sz="4" w:space="0" w:color="08AFE5"/>
              <w:right w:val="single" w:sz="4" w:space="0" w:color="08AFE5"/>
            </w:tcBorders>
          </w:tcPr>
          <w:p w:rsidR="00DC3935" w:rsidRDefault="009E2591">
            <w:pPr>
              <w:pStyle w:val="TableParagraph"/>
              <w:spacing w:before="6"/>
              <w:ind w:left="105"/>
              <w:rPr>
                <w:sz w:val="24"/>
              </w:rPr>
            </w:pPr>
            <w:r>
              <w:rPr>
                <w:color w:val="231F20"/>
                <w:sz w:val="24"/>
              </w:rPr>
              <w:t>November 2018</w:t>
            </w:r>
          </w:p>
        </w:tc>
        <w:tc>
          <w:tcPr>
            <w:tcW w:w="1929" w:type="dxa"/>
            <w:tcBorders>
              <w:top w:val="nil"/>
              <w:left w:val="single" w:sz="4" w:space="0" w:color="08AFE5"/>
              <w:bottom w:val="single" w:sz="4" w:space="0" w:color="08AFE5"/>
              <w:right w:val="single" w:sz="4" w:space="0" w:color="08AFE5"/>
            </w:tcBorders>
          </w:tcPr>
          <w:p w:rsidR="00DC3935" w:rsidRDefault="009E2591">
            <w:pPr>
              <w:pStyle w:val="TableParagraph"/>
              <w:spacing w:before="6"/>
              <w:ind w:right="1543"/>
              <w:jc w:val="right"/>
              <w:rPr>
                <w:sz w:val="24"/>
              </w:rPr>
            </w:pPr>
            <w:r>
              <w:rPr>
                <w:color w:val="231F20"/>
                <w:sz w:val="24"/>
              </w:rPr>
              <w:t>8</w:t>
            </w:r>
          </w:p>
        </w:tc>
        <w:tc>
          <w:tcPr>
            <w:tcW w:w="3825"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6"/>
              <w:ind w:left="106"/>
              <w:rPr>
                <w:sz w:val="24"/>
              </w:rPr>
            </w:pPr>
            <w:r>
              <w:rPr>
                <w:color w:val="231F20"/>
                <w:sz w:val="24"/>
              </w:rPr>
              <w:t>7</w:t>
            </w:r>
          </w:p>
          <w:p w:rsidR="00DC3935" w:rsidRDefault="009E2591">
            <w:pPr>
              <w:pStyle w:val="TableParagraph"/>
              <w:spacing w:before="3" w:line="275" w:lineRule="exact"/>
              <w:ind w:left="106"/>
              <w:rPr>
                <w:sz w:val="24"/>
              </w:rPr>
            </w:pPr>
            <w:r>
              <w:rPr>
                <w:color w:val="231F20"/>
                <w:sz w:val="24"/>
              </w:rPr>
              <w:t>(SM = 5</w:t>
            </w:r>
          </w:p>
          <w:p w:rsidR="00DC3935" w:rsidRDefault="009E2591">
            <w:pPr>
              <w:pStyle w:val="TableParagraph"/>
              <w:spacing w:line="275" w:lineRule="exact"/>
              <w:ind w:left="106"/>
              <w:rPr>
                <w:sz w:val="24"/>
              </w:rPr>
            </w:pPr>
            <w:r>
              <w:rPr>
                <w:color w:val="231F20"/>
                <w:sz w:val="24"/>
              </w:rPr>
              <w:t>NSM =2)</w:t>
            </w:r>
          </w:p>
        </w:tc>
      </w:tr>
      <w:tr w:rsidR="00DC3935">
        <w:trPr>
          <w:trHeight w:val="1156"/>
        </w:trPr>
        <w:tc>
          <w:tcPr>
            <w:tcW w:w="2630"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9"/>
              <w:ind w:left="105"/>
              <w:rPr>
                <w:sz w:val="24"/>
              </w:rPr>
            </w:pPr>
            <w:r>
              <w:rPr>
                <w:color w:val="231F20"/>
                <w:sz w:val="24"/>
              </w:rPr>
              <w:t>March 2019</w:t>
            </w:r>
          </w:p>
        </w:tc>
        <w:tc>
          <w:tcPr>
            <w:tcW w:w="1929"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9"/>
              <w:ind w:right="1542"/>
              <w:jc w:val="right"/>
              <w:rPr>
                <w:sz w:val="24"/>
              </w:rPr>
            </w:pPr>
            <w:r>
              <w:rPr>
                <w:color w:val="231F20"/>
                <w:sz w:val="24"/>
              </w:rPr>
              <w:t>10</w:t>
            </w:r>
          </w:p>
        </w:tc>
        <w:tc>
          <w:tcPr>
            <w:tcW w:w="3825"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9" w:line="275" w:lineRule="exact"/>
              <w:ind w:left="106"/>
              <w:rPr>
                <w:sz w:val="24"/>
              </w:rPr>
            </w:pPr>
            <w:r>
              <w:rPr>
                <w:color w:val="231F20"/>
                <w:sz w:val="24"/>
              </w:rPr>
              <w:t>7</w:t>
            </w:r>
          </w:p>
          <w:p w:rsidR="00DC3935" w:rsidRDefault="009E2591">
            <w:pPr>
              <w:pStyle w:val="TableParagraph"/>
              <w:spacing w:line="275" w:lineRule="exact"/>
              <w:ind w:left="106"/>
              <w:rPr>
                <w:sz w:val="24"/>
              </w:rPr>
            </w:pPr>
            <w:r>
              <w:rPr>
                <w:color w:val="231F20"/>
                <w:sz w:val="24"/>
              </w:rPr>
              <w:t>(SM = 4</w:t>
            </w:r>
          </w:p>
          <w:p w:rsidR="00DC3935" w:rsidRDefault="009E2591">
            <w:pPr>
              <w:pStyle w:val="TableParagraph"/>
              <w:spacing w:before="4" w:line="237" w:lineRule="auto"/>
              <w:ind w:left="106" w:right="1755"/>
              <w:rPr>
                <w:sz w:val="24"/>
              </w:rPr>
            </w:pPr>
            <w:r>
              <w:rPr>
                <w:color w:val="231F20"/>
                <w:sz w:val="24"/>
              </w:rPr>
              <w:t>NSM =2 CRCW=1)</w:t>
            </w:r>
          </w:p>
        </w:tc>
      </w:tr>
      <w:tr w:rsidR="00DC3935">
        <w:trPr>
          <w:trHeight w:val="1439"/>
        </w:trPr>
        <w:tc>
          <w:tcPr>
            <w:tcW w:w="2630"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9"/>
              <w:ind w:left="105"/>
              <w:rPr>
                <w:sz w:val="24"/>
              </w:rPr>
            </w:pPr>
            <w:r>
              <w:rPr>
                <w:color w:val="231F20"/>
                <w:sz w:val="24"/>
              </w:rPr>
              <w:t>March/April 2020</w:t>
            </w:r>
          </w:p>
        </w:tc>
        <w:tc>
          <w:tcPr>
            <w:tcW w:w="1929"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9"/>
              <w:ind w:right="1543"/>
              <w:jc w:val="right"/>
              <w:rPr>
                <w:sz w:val="24"/>
              </w:rPr>
            </w:pPr>
            <w:r>
              <w:rPr>
                <w:color w:val="231F20"/>
                <w:sz w:val="24"/>
              </w:rPr>
              <w:t>9</w:t>
            </w:r>
          </w:p>
        </w:tc>
        <w:tc>
          <w:tcPr>
            <w:tcW w:w="3825"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9"/>
              <w:ind w:left="106"/>
              <w:rPr>
                <w:sz w:val="24"/>
              </w:rPr>
            </w:pPr>
            <w:r>
              <w:rPr>
                <w:color w:val="231F20"/>
                <w:sz w:val="24"/>
              </w:rPr>
              <w:t>8</w:t>
            </w:r>
          </w:p>
          <w:p w:rsidR="00DC3935" w:rsidRDefault="009E2591">
            <w:pPr>
              <w:pStyle w:val="TableParagraph"/>
              <w:spacing w:before="2" w:line="275" w:lineRule="exact"/>
              <w:ind w:left="106"/>
              <w:rPr>
                <w:sz w:val="24"/>
              </w:rPr>
            </w:pPr>
            <w:r>
              <w:rPr>
                <w:color w:val="231F20"/>
                <w:sz w:val="24"/>
              </w:rPr>
              <w:t>(SM = 4</w:t>
            </w:r>
          </w:p>
          <w:p w:rsidR="00DC3935" w:rsidRDefault="009E2591">
            <w:pPr>
              <w:pStyle w:val="TableParagraph"/>
              <w:spacing w:line="275" w:lineRule="exact"/>
              <w:ind w:left="106"/>
              <w:rPr>
                <w:sz w:val="24"/>
              </w:rPr>
            </w:pPr>
            <w:r>
              <w:rPr>
                <w:color w:val="231F20"/>
                <w:sz w:val="24"/>
              </w:rPr>
              <w:t>NSM 1-3= 1</w:t>
            </w:r>
          </w:p>
          <w:p w:rsidR="00DC3935" w:rsidRDefault="009E2591">
            <w:pPr>
              <w:pStyle w:val="TableParagraph"/>
              <w:spacing w:before="3" w:line="275" w:lineRule="exact"/>
              <w:ind w:left="106"/>
              <w:rPr>
                <w:sz w:val="24"/>
              </w:rPr>
            </w:pPr>
            <w:r>
              <w:rPr>
                <w:color w:val="231F20"/>
                <w:sz w:val="24"/>
              </w:rPr>
              <w:t>NSM 4= 2</w:t>
            </w:r>
          </w:p>
          <w:p w:rsidR="00DC3935" w:rsidRDefault="009E2591">
            <w:pPr>
              <w:pStyle w:val="TableParagraph"/>
              <w:spacing w:line="275" w:lineRule="exact"/>
              <w:ind w:left="106"/>
              <w:rPr>
                <w:sz w:val="24"/>
              </w:rPr>
            </w:pPr>
            <w:r>
              <w:rPr>
                <w:color w:val="231F20"/>
                <w:sz w:val="24"/>
              </w:rPr>
              <w:t>Transfer NSM to SM = 1)</w:t>
            </w:r>
          </w:p>
        </w:tc>
      </w:tr>
      <w:tr w:rsidR="00DC3935">
        <w:trPr>
          <w:trHeight w:val="330"/>
        </w:trPr>
        <w:tc>
          <w:tcPr>
            <w:tcW w:w="2630"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9"/>
              <w:ind w:left="105"/>
              <w:rPr>
                <w:b/>
                <w:sz w:val="24"/>
              </w:rPr>
            </w:pPr>
            <w:r>
              <w:rPr>
                <w:b/>
                <w:color w:val="231F20"/>
                <w:sz w:val="24"/>
              </w:rPr>
              <w:t>Total</w:t>
            </w:r>
          </w:p>
        </w:tc>
        <w:tc>
          <w:tcPr>
            <w:tcW w:w="1929"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9"/>
              <w:ind w:right="1542"/>
              <w:jc w:val="right"/>
              <w:rPr>
                <w:b/>
                <w:sz w:val="24"/>
              </w:rPr>
            </w:pPr>
            <w:r>
              <w:rPr>
                <w:b/>
                <w:color w:val="231F20"/>
                <w:sz w:val="24"/>
              </w:rPr>
              <w:t>27</w:t>
            </w:r>
          </w:p>
        </w:tc>
        <w:tc>
          <w:tcPr>
            <w:tcW w:w="3825"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9"/>
              <w:ind w:left="106"/>
              <w:rPr>
                <w:b/>
                <w:sz w:val="24"/>
              </w:rPr>
            </w:pPr>
            <w:r>
              <w:rPr>
                <w:b/>
                <w:color w:val="231F20"/>
                <w:sz w:val="24"/>
              </w:rPr>
              <w:t>22</w:t>
            </w:r>
          </w:p>
        </w:tc>
      </w:tr>
    </w:tbl>
    <w:p w:rsidR="00DC3935" w:rsidRDefault="00DC3935">
      <w:pPr>
        <w:rPr>
          <w:sz w:val="24"/>
        </w:rPr>
        <w:sectPr w:rsidR="00DC3935">
          <w:headerReference w:type="even" r:id="rId193"/>
          <w:headerReference w:type="default" r:id="rId194"/>
          <w:footerReference w:type="even" r:id="rId195"/>
          <w:footerReference w:type="default" r:id="rId196"/>
          <w:pgSz w:w="11910" w:h="16840"/>
          <w:pgMar w:top="800" w:right="440" w:bottom="720" w:left="540" w:header="482" w:footer="537" w:gutter="0"/>
          <w:cols w:space="720"/>
        </w:sectPr>
      </w:pPr>
    </w:p>
    <w:p w:rsidR="00DC3935" w:rsidRDefault="00DC3935">
      <w:pPr>
        <w:pStyle w:val="BodyText"/>
        <w:spacing w:before="5"/>
        <w:rPr>
          <w:sz w:val="21"/>
        </w:rPr>
      </w:pPr>
    </w:p>
    <w:p w:rsidR="00DC3935" w:rsidRDefault="009E2591">
      <w:pPr>
        <w:pStyle w:val="Heading1"/>
        <w:ind w:right="1272"/>
      </w:pPr>
      <w:r>
        <w:rPr>
          <w:color w:val="08AFE5"/>
        </w:rPr>
        <w:t>Church Related Community Work Programme Sub-committee</w:t>
      </w:r>
    </w:p>
    <w:p w:rsidR="00DC3935" w:rsidRDefault="009E2591">
      <w:pPr>
        <w:pStyle w:val="BodyText"/>
        <w:spacing w:before="342"/>
        <w:ind w:left="708" w:right="1264"/>
      </w:pPr>
      <w:r>
        <w:rPr>
          <w:color w:val="231F20"/>
        </w:rPr>
        <w:t>It is responsible for supporting the Church Related Community Work ministry and programme under the terms agreed in the church related community work covenant. This includes the accreditation of churches-in-community.</w:t>
      </w:r>
    </w:p>
    <w:p w:rsidR="00DC3935" w:rsidRDefault="00DC3935">
      <w:pPr>
        <w:pStyle w:val="BodyText"/>
      </w:pPr>
    </w:p>
    <w:p w:rsidR="00DC3935" w:rsidRDefault="009E2591">
      <w:pPr>
        <w:pStyle w:val="BodyText"/>
        <w:spacing w:line="275" w:lineRule="exact"/>
        <w:ind w:left="707"/>
      </w:pPr>
      <w:r>
        <w:rPr>
          <w:color w:val="231F20"/>
        </w:rPr>
        <w:t xml:space="preserve">Convener: Simon </w:t>
      </w:r>
      <w:proofErr w:type="spellStart"/>
      <w:r>
        <w:rPr>
          <w:color w:val="231F20"/>
        </w:rPr>
        <w:t>Loveitt</w:t>
      </w:r>
      <w:proofErr w:type="spellEnd"/>
    </w:p>
    <w:p w:rsidR="00DC3935" w:rsidRDefault="009E2591">
      <w:pPr>
        <w:pStyle w:val="BodyText"/>
        <w:spacing w:line="275" w:lineRule="exact"/>
        <w:ind w:left="707"/>
      </w:pPr>
      <w:r>
        <w:rPr>
          <w:color w:val="231F20"/>
        </w:rPr>
        <w:t>Secretary: Steve Summers (CRCW Development Worker)</w:t>
      </w:r>
    </w:p>
    <w:p w:rsidR="00DC3935" w:rsidRDefault="00DC3935">
      <w:pPr>
        <w:pStyle w:val="BodyText"/>
      </w:pPr>
    </w:p>
    <w:p w:rsidR="00DC3935" w:rsidRDefault="009E2591">
      <w:pPr>
        <w:pStyle w:val="BodyText"/>
        <w:ind w:left="707" w:right="1051"/>
      </w:pPr>
      <w:r>
        <w:rPr>
          <w:color w:val="231F20"/>
        </w:rPr>
        <w:t xml:space="preserve">Members: Leonora Jagessar-Visser ’t </w:t>
      </w:r>
      <w:proofErr w:type="spellStart"/>
      <w:r>
        <w:rPr>
          <w:color w:val="231F20"/>
        </w:rPr>
        <w:t>Hooft</w:t>
      </w:r>
      <w:proofErr w:type="spellEnd"/>
      <w:r>
        <w:rPr>
          <w:color w:val="231F20"/>
        </w:rPr>
        <w:t xml:space="preserve">, Ruth Maxey, Ann Honey, Marie </w:t>
      </w:r>
      <w:proofErr w:type="spellStart"/>
      <w:r>
        <w:rPr>
          <w:color w:val="231F20"/>
        </w:rPr>
        <w:t>Trubic</w:t>
      </w:r>
      <w:proofErr w:type="spellEnd"/>
      <w:r>
        <w:rPr>
          <w:color w:val="231F20"/>
        </w:rPr>
        <w:t>, Derek Estill (to 2019), Rosie Buxton (to 2019), Peter Meek (synod moderator to 2019), Dave Herbert (synod moderator from 2020), Paul Whittle (convenor of ministries committee)</w:t>
      </w:r>
    </w:p>
    <w:p w:rsidR="00DC3935" w:rsidRDefault="009E2591">
      <w:pPr>
        <w:pStyle w:val="BodyText"/>
        <w:ind w:left="708"/>
      </w:pPr>
      <w:r>
        <w:rPr>
          <w:color w:val="231F20"/>
        </w:rPr>
        <w:t>In Attendance: Samara Andrews (CRCW Programme Administrator)</w:t>
      </w:r>
    </w:p>
    <w:p w:rsidR="00DC3935" w:rsidRDefault="00DC3935">
      <w:pPr>
        <w:pStyle w:val="BodyText"/>
        <w:rPr>
          <w:sz w:val="26"/>
        </w:rPr>
      </w:pPr>
    </w:p>
    <w:p w:rsidR="00DC3935" w:rsidRDefault="00DC3935">
      <w:pPr>
        <w:pStyle w:val="BodyText"/>
        <w:spacing w:before="11"/>
        <w:rPr>
          <w:sz w:val="21"/>
        </w:rPr>
      </w:pPr>
    </w:p>
    <w:p w:rsidR="00DC3935" w:rsidRDefault="009E2591">
      <w:pPr>
        <w:pStyle w:val="Heading8"/>
        <w:numPr>
          <w:ilvl w:val="0"/>
          <w:numId w:val="44"/>
        </w:numPr>
        <w:tabs>
          <w:tab w:val="left" w:pos="1389"/>
          <w:tab w:val="left" w:pos="1390"/>
        </w:tabs>
      </w:pPr>
      <w:r>
        <w:rPr>
          <w:color w:val="231F20"/>
        </w:rPr>
        <w:t>The CRCW</w:t>
      </w:r>
      <w:r>
        <w:rPr>
          <w:color w:val="231F20"/>
          <w:spacing w:val="-3"/>
        </w:rPr>
        <w:t xml:space="preserve"> </w:t>
      </w:r>
      <w:r>
        <w:rPr>
          <w:color w:val="231F20"/>
        </w:rPr>
        <w:t>ministry</w:t>
      </w:r>
    </w:p>
    <w:p w:rsidR="00DC3935" w:rsidRDefault="009E2591">
      <w:pPr>
        <w:pStyle w:val="ListParagraph"/>
        <w:numPr>
          <w:ilvl w:val="1"/>
          <w:numId w:val="44"/>
        </w:numPr>
        <w:tabs>
          <w:tab w:val="left" w:pos="1389"/>
          <w:tab w:val="left" w:pos="1390"/>
        </w:tabs>
        <w:spacing w:before="62"/>
        <w:ind w:right="1033"/>
        <w:rPr>
          <w:sz w:val="24"/>
        </w:rPr>
      </w:pPr>
      <w:r>
        <w:rPr>
          <w:color w:val="231F20"/>
          <w:sz w:val="24"/>
        </w:rPr>
        <w:t xml:space="preserve">Using Community Development principles, Church Related Community Workers (CRCWs) enable churches to strategically engage with, </w:t>
      </w:r>
      <w:r>
        <w:rPr>
          <w:color w:val="231F20"/>
          <w:spacing w:val="-3"/>
          <w:sz w:val="24"/>
        </w:rPr>
        <w:t xml:space="preserve">to </w:t>
      </w:r>
      <w:r>
        <w:rPr>
          <w:color w:val="231F20"/>
          <w:sz w:val="24"/>
        </w:rPr>
        <w:t>transform, and to become more relevant to their local</w:t>
      </w:r>
      <w:r>
        <w:rPr>
          <w:color w:val="231F20"/>
          <w:spacing w:val="-8"/>
          <w:sz w:val="24"/>
        </w:rPr>
        <w:t xml:space="preserve"> </w:t>
      </w:r>
      <w:r>
        <w:rPr>
          <w:color w:val="231F20"/>
          <w:sz w:val="24"/>
        </w:rPr>
        <w:t>neighbourhoods.</w:t>
      </w:r>
    </w:p>
    <w:p w:rsidR="00DC3935" w:rsidRDefault="00DC3935">
      <w:pPr>
        <w:pStyle w:val="BodyText"/>
        <w:rPr>
          <w:sz w:val="29"/>
        </w:rPr>
      </w:pPr>
    </w:p>
    <w:p w:rsidR="00DC3935" w:rsidRDefault="009E2591">
      <w:pPr>
        <w:pStyle w:val="ListParagraph"/>
        <w:numPr>
          <w:ilvl w:val="1"/>
          <w:numId w:val="44"/>
        </w:numPr>
        <w:tabs>
          <w:tab w:val="left" w:pos="1389"/>
          <w:tab w:val="left" w:pos="1390"/>
        </w:tabs>
        <w:ind w:right="818"/>
        <w:rPr>
          <w:sz w:val="24"/>
        </w:rPr>
      </w:pPr>
      <w:r>
        <w:rPr>
          <w:color w:val="231F20"/>
          <w:sz w:val="24"/>
        </w:rPr>
        <w:t xml:space="preserve">Churches participate in CRCW ministry because they believe that the process of community development is an empowering and enabling way to express their faith in action. They do </w:t>
      </w:r>
      <w:r>
        <w:rPr>
          <w:color w:val="231F20"/>
          <w:spacing w:val="-3"/>
          <w:sz w:val="24"/>
        </w:rPr>
        <w:t xml:space="preserve">so </w:t>
      </w:r>
      <w:r>
        <w:rPr>
          <w:color w:val="231F20"/>
          <w:sz w:val="24"/>
        </w:rPr>
        <w:t>with the knowledge that engaging in this ministry will not only change local communities, but also congregations. They understand that this journey cannot be neatly pre-planned, but it will certainly be Spirit-filled and exciting.</w:t>
      </w:r>
    </w:p>
    <w:p w:rsidR="00DC3935" w:rsidRDefault="00DC3935">
      <w:pPr>
        <w:pStyle w:val="BodyText"/>
        <w:spacing w:before="5"/>
        <w:rPr>
          <w:sz w:val="29"/>
        </w:rPr>
      </w:pPr>
    </w:p>
    <w:p w:rsidR="00DC3935" w:rsidRDefault="009E2591">
      <w:pPr>
        <w:pStyle w:val="Heading8"/>
        <w:numPr>
          <w:ilvl w:val="0"/>
          <w:numId w:val="44"/>
        </w:numPr>
        <w:tabs>
          <w:tab w:val="left" w:pos="1389"/>
          <w:tab w:val="left" w:pos="1390"/>
        </w:tabs>
      </w:pPr>
      <w:r>
        <w:rPr>
          <w:color w:val="231F20"/>
        </w:rPr>
        <w:t>Numbers</w:t>
      </w:r>
    </w:p>
    <w:p w:rsidR="00DC3935" w:rsidRDefault="009E2591">
      <w:pPr>
        <w:pStyle w:val="BodyText"/>
        <w:spacing w:before="57"/>
        <w:ind w:left="1389" w:right="1196"/>
      </w:pPr>
      <w:r>
        <w:rPr>
          <w:color w:val="231F20"/>
        </w:rPr>
        <w:t>General Assembly has set a target of at least 26 Church Related Community Workers across the denomination (a minimum of two CRCWs per Synod) to receive a stipend at any one given time. Currently, 14 CRCWs are in post, and three are at various stages of training.</w:t>
      </w:r>
    </w:p>
    <w:p w:rsidR="00DC3935" w:rsidRDefault="00DC3935">
      <w:pPr>
        <w:pStyle w:val="BodyText"/>
        <w:spacing w:before="4"/>
        <w:rPr>
          <w:sz w:val="29"/>
        </w:rPr>
      </w:pPr>
    </w:p>
    <w:p w:rsidR="00DC3935" w:rsidRDefault="009E2591">
      <w:pPr>
        <w:pStyle w:val="Heading8"/>
        <w:numPr>
          <w:ilvl w:val="0"/>
          <w:numId w:val="44"/>
        </w:numPr>
        <w:tabs>
          <w:tab w:val="left" w:pos="1389"/>
          <w:tab w:val="left" w:pos="1390"/>
        </w:tabs>
        <w:spacing w:before="1"/>
      </w:pPr>
      <w:r>
        <w:rPr>
          <w:color w:val="231F20"/>
        </w:rPr>
        <w:t>Challenge to the</w:t>
      </w:r>
      <w:r>
        <w:rPr>
          <w:color w:val="231F20"/>
          <w:spacing w:val="-2"/>
        </w:rPr>
        <w:t xml:space="preserve"> </w:t>
      </w:r>
      <w:r>
        <w:rPr>
          <w:color w:val="231F20"/>
        </w:rPr>
        <w:t>Church</w:t>
      </w:r>
    </w:p>
    <w:p w:rsidR="00DC3935" w:rsidRDefault="009E2591">
      <w:pPr>
        <w:pStyle w:val="ListParagraph"/>
        <w:numPr>
          <w:ilvl w:val="1"/>
          <w:numId w:val="44"/>
        </w:numPr>
        <w:tabs>
          <w:tab w:val="left" w:pos="1389"/>
          <w:tab w:val="left" w:pos="1390"/>
        </w:tabs>
        <w:spacing w:before="57"/>
        <w:ind w:right="1436"/>
        <w:rPr>
          <w:sz w:val="24"/>
        </w:rPr>
      </w:pPr>
      <w:r>
        <w:rPr>
          <w:color w:val="231F20"/>
          <w:sz w:val="24"/>
        </w:rPr>
        <w:t xml:space="preserve">Since CRCW ministry is provided for five years in the first instance, with a possible second five-year term available as </w:t>
      </w:r>
      <w:r>
        <w:rPr>
          <w:color w:val="231F20"/>
          <w:spacing w:val="-3"/>
          <w:sz w:val="24"/>
        </w:rPr>
        <w:t xml:space="preserve">the </w:t>
      </w:r>
      <w:r>
        <w:rPr>
          <w:color w:val="231F20"/>
          <w:sz w:val="24"/>
        </w:rPr>
        <w:t>maximum, we are constantly looking for new church-in-community</w:t>
      </w:r>
      <w:r>
        <w:rPr>
          <w:color w:val="231F20"/>
          <w:spacing w:val="-4"/>
          <w:sz w:val="24"/>
        </w:rPr>
        <w:t xml:space="preserve"> </w:t>
      </w:r>
      <w:r>
        <w:rPr>
          <w:color w:val="231F20"/>
          <w:sz w:val="24"/>
        </w:rPr>
        <w:t>projects.</w:t>
      </w:r>
    </w:p>
    <w:p w:rsidR="00DC3935" w:rsidRDefault="00DC3935">
      <w:pPr>
        <w:pStyle w:val="BodyText"/>
        <w:spacing w:before="7"/>
        <w:rPr>
          <w:sz w:val="29"/>
        </w:rPr>
      </w:pPr>
    </w:p>
    <w:p w:rsidR="00DC3935" w:rsidRDefault="009E2591">
      <w:pPr>
        <w:spacing w:line="237" w:lineRule="auto"/>
        <w:ind w:left="1389" w:right="1973"/>
        <w:rPr>
          <w:b/>
          <w:sz w:val="24"/>
        </w:rPr>
      </w:pPr>
      <w:r>
        <w:rPr>
          <w:b/>
          <w:color w:val="231F20"/>
          <w:sz w:val="24"/>
        </w:rPr>
        <w:t>However, the priority at the moment is to encourage individuals to candidate for this particular ministry.</w:t>
      </w:r>
    </w:p>
    <w:p w:rsidR="00DC3935" w:rsidRDefault="00DC3935">
      <w:pPr>
        <w:pStyle w:val="BodyText"/>
        <w:spacing w:before="6"/>
        <w:rPr>
          <w:b/>
          <w:sz w:val="34"/>
        </w:rPr>
      </w:pPr>
    </w:p>
    <w:p w:rsidR="00DC3935" w:rsidRDefault="009E2591">
      <w:pPr>
        <w:pStyle w:val="ListParagraph"/>
        <w:numPr>
          <w:ilvl w:val="1"/>
          <w:numId w:val="44"/>
        </w:numPr>
        <w:tabs>
          <w:tab w:val="left" w:pos="1389"/>
          <w:tab w:val="left" w:pos="1390"/>
        </w:tabs>
        <w:ind w:right="1312"/>
        <w:rPr>
          <w:sz w:val="24"/>
        </w:rPr>
      </w:pPr>
      <w:r>
        <w:rPr>
          <w:color w:val="231F20"/>
          <w:sz w:val="24"/>
        </w:rPr>
        <w:t xml:space="preserve">We are continually working on raising awareness of the opportunities that this ministry offers to individuals, </w:t>
      </w:r>
      <w:r>
        <w:rPr>
          <w:color w:val="231F20"/>
          <w:spacing w:val="-3"/>
          <w:sz w:val="24"/>
        </w:rPr>
        <w:t xml:space="preserve">to </w:t>
      </w:r>
      <w:r>
        <w:rPr>
          <w:color w:val="231F20"/>
          <w:sz w:val="24"/>
        </w:rPr>
        <w:t xml:space="preserve">local churches and to groups of churches. Please see </w:t>
      </w:r>
      <w:hyperlink r:id="rId197">
        <w:r>
          <w:rPr>
            <w:color w:val="0E74BB"/>
            <w:sz w:val="24"/>
          </w:rPr>
          <w:t xml:space="preserve">www.urc.org.uk/crcw-projects </w:t>
        </w:r>
      </w:hyperlink>
      <w:r>
        <w:rPr>
          <w:color w:val="231F20"/>
          <w:sz w:val="24"/>
        </w:rPr>
        <w:t>for more</w:t>
      </w:r>
      <w:r>
        <w:rPr>
          <w:color w:val="231F20"/>
          <w:spacing w:val="-5"/>
          <w:sz w:val="24"/>
        </w:rPr>
        <w:t xml:space="preserve"> </w:t>
      </w:r>
      <w:r>
        <w:rPr>
          <w:color w:val="231F20"/>
          <w:sz w:val="24"/>
        </w:rPr>
        <w:t>information.</w:t>
      </w:r>
    </w:p>
    <w:p w:rsidR="00DC3935" w:rsidRDefault="00DC3935">
      <w:pPr>
        <w:rPr>
          <w:sz w:val="24"/>
        </w:rPr>
        <w:sectPr w:rsidR="00DC3935">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ListParagraph"/>
        <w:numPr>
          <w:ilvl w:val="1"/>
          <w:numId w:val="44"/>
        </w:numPr>
        <w:tabs>
          <w:tab w:val="left" w:pos="1389"/>
          <w:tab w:val="left" w:pos="1390"/>
        </w:tabs>
        <w:spacing w:before="92"/>
        <w:ind w:right="1263"/>
        <w:rPr>
          <w:sz w:val="24"/>
        </w:rPr>
      </w:pPr>
      <w:r>
        <w:rPr>
          <w:color w:val="231F20"/>
          <w:sz w:val="24"/>
        </w:rPr>
        <w:t xml:space="preserve">If you would like to know more, please speak </w:t>
      </w:r>
      <w:r>
        <w:rPr>
          <w:color w:val="231F20"/>
          <w:spacing w:val="-3"/>
          <w:sz w:val="24"/>
        </w:rPr>
        <w:t xml:space="preserve">to </w:t>
      </w:r>
      <w:r>
        <w:rPr>
          <w:color w:val="231F20"/>
          <w:sz w:val="24"/>
        </w:rPr>
        <w:t>Steve Summers in the CRCW office, one of the CRCWs in post, on Facebook:</w:t>
      </w:r>
      <w:r>
        <w:rPr>
          <w:color w:val="0E74BB"/>
          <w:sz w:val="24"/>
        </w:rPr>
        <w:t xml:space="preserve"> </w:t>
      </w:r>
      <w:hyperlink r:id="rId198">
        <w:r>
          <w:rPr>
            <w:color w:val="0E74BB"/>
            <w:sz w:val="24"/>
          </w:rPr>
          <w:t>www.facebook.com/churchrelatedcommunitywork</w:t>
        </w:r>
        <w:r>
          <w:rPr>
            <w:color w:val="231F20"/>
            <w:sz w:val="24"/>
          </w:rPr>
          <w:t xml:space="preserve">, </w:t>
        </w:r>
      </w:hyperlink>
      <w:r>
        <w:rPr>
          <w:color w:val="231F20"/>
          <w:sz w:val="24"/>
        </w:rPr>
        <w:t xml:space="preserve">on Twitter: </w:t>
      </w:r>
      <w:r>
        <w:rPr>
          <w:color w:val="0E74BB"/>
          <w:sz w:val="24"/>
        </w:rPr>
        <w:t>@</w:t>
      </w:r>
      <w:proofErr w:type="spellStart"/>
      <w:r>
        <w:rPr>
          <w:color w:val="0E74BB"/>
          <w:sz w:val="24"/>
        </w:rPr>
        <w:t>CRCWteam</w:t>
      </w:r>
      <w:proofErr w:type="spellEnd"/>
      <w:r>
        <w:rPr>
          <w:color w:val="231F20"/>
          <w:sz w:val="24"/>
        </w:rPr>
        <w:t xml:space="preserve"> or the URC website:</w:t>
      </w:r>
      <w:r>
        <w:rPr>
          <w:color w:val="231F20"/>
          <w:spacing w:val="-17"/>
          <w:sz w:val="24"/>
        </w:rPr>
        <w:t xml:space="preserve"> </w:t>
      </w:r>
      <w:r>
        <w:rPr>
          <w:color w:val="0E74BB"/>
          <w:sz w:val="24"/>
        </w:rPr>
        <w:t>urc.org.uk/our-work/church-related-community-workers</w:t>
      </w:r>
    </w:p>
    <w:p w:rsidR="00DC3935" w:rsidRDefault="00DC3935">
      <w:pPr>
        <w:pStyle w:val="BodyText"/>
        <w:spacing w:before="9"/>
        <w:rPr>
          <w:sz w:val="34"/>
        </w:rPr>
      </w:pPr>
    </w:p>
    <w:p w:rsidR="00DC3935" w:rsidRDefault="009E2591">
      <w:pPr>
        <w:pStyle w:val="Heading8"/>
        <w:numPr>
          <w:ilvl w:val="0"/>
          <w:numId w:val="44"/>
        </w:numPr>
        <w:tabs>
          <w:tab w:val="left" w:pos="1389"/>
          <w:tab w:val="left" w:pos="1390"/>
        </w:tabs>
      </w:pPr>
      <w:r>
        <w:rPr>
          <w:color w:val="231F20"/>
        </w:rPr>
        <w:t>CRCW News</w:t>
      </w:r>
      <w:r>
        <w:rPr>
          <w:color w:val="231F20"/>
          <w:spacing w:val="1"/>
        </w:rPr>
        <w:t xml:space="preserve"> </w:t>
      </w:r>
      <w:r>
        <w:rPr>
          <w:color w:val="231F20"/>
        </w:rPr>
        <w:t>Articles</w:t>
      </w:r>
    </w:p>
    <w:p w:rsidR="00DC3935" w:rsidRDefault="009E2591">
      <w:pPr>
        <w:pStyle w:val="BodyText"/>
        <w:spacing w:before="60" w:line="237" w:lineRule="auto"/>
        <w:ind w:left="1389" w:right="862"/>
      </w:pPr>
      <w:r>
        <w:rPr>
          <w:color w:val="231F20"/>
        </w:rPr>
        <w:t>Since March 2017, two articles per month have been posted on the URC website, with some very interesting insights into the work of CRCWs and their activities.</w:t>
      </w:r>
    </w:p>
    <w:p w:rsidR="00DC3935" w:rsidRDefault="009E2591">
      <w:pPr>
        <w:pStyle w:val="BodyText"/>
        <w:spacing w:before="3"/>
        <w:ind w:left="1389"/>
      </w:pPr>
      <w:r>
        <w:rPr>
          <w:color w:val="231F20"/>
        </w:rPr>
        <w:t xml:space="preserve">The articles can be found at </w:t>
      </w:r>
      <w:hyperlink r:id="rId199">
        <w:r>
          <w:rPr>
            <w:color w:val="0E74BB"/>
          </w:rPr>
          <w:t>www.urc.org.uk/crcw-news-events</w:t>
        </w:r>
      </w:hyperlink>
    </w:p>
    <w:p w:rsidR="00DC3935" w:rsidRDefault="00DC3935">
      <w:pPr>
        <w:sectPr w:rsidR="00DC3935">
          <w:headerReference w:type="even" r:id="rId200"/>
          <w:headerReference w:type="default" r:id="rId201"/>
          <w:footerReference w:type="even" r:id="rId202"/>
          <w:footerReference w:type="default" r:id="rId203"/>
          <w:pgSz w:w="11910" w:h="16840"/>
          <w:pgMar w:top="800" w:right="440" w:bottom="720" w:left="540" w:header="482" w:footer="537" w:gutter="0"/>
          <w:pgNumType w:start="152"/>
          <w:cols w:space="720"/>
        </w:sectPr>
      </w:pPr>
    </w:p>
    <w:p w:rsidR="00DC3935" w:rsidRDefault="00DC3935">
      <w:pPr>
        <w:pStyle w:val="BodyText"/>
        <w:spacing w:before="5"/>
        <w:rPr>
          <w:sz w:val="21"/>
        </w:rPr>
      </w:pPr>
    </w:p>
    <w:p w:rsidR="00DC3935" w:rsidRDefault="009E2591">
      <w:pPr>
        <w:pStyle w:val="Heading1"/>
        <w:ind w:left="707" w:right="2830"/>
      </w:pPr>
      <w:r>
        <w:rPr>
          <w:color w:val="08AFE5"/>
        </w:rPr>
        <w:t>Maintenance of the Ministry Sub-committee</w:t>
      </w:r>
    </w:p>
    <w:p w:rsidR="00DC3935" w:rsidRDefault="009E2591">
      <w:pPr>
        <w:pStyle w:val="BodyText"/>
        <w:spacing w:before="246"/>
        <w:ind w:left="707" w:right="1344"/>
      </w:pPr>
      <w:r>
        <w:rPr>
          <w:color w:val="231F20"/>
        </w:rPr>
        <w:t>Advises on the level of stipend and ministers’ conditions of service through the Plan for Partnership. It is also concerned for pensions through its associated Pensions Executive (now known as the Pensions Committee).</w:t>
      </w:r>
    </w:p>
    <w:p w:rsidR="00DC3935" w:rsidRDefault="00DC3935">
      <w:pPr>
        <w:pStyle w:val="BodyText"/>
        <w:spacing w:before="2"/>
      </w:pPr>
    </w:p>
    <w:p w:rsidR="00DC3935" w:rsidRDefault="009E2591">
      <w:pPr>
        <w:pStyle w:val="BodyText"/>
        <w:spacing w:line="237" w:lineRule="auto"/>
        <w:ind w:left="708" w:right="2906"/>
      </w:pPr>
      <w:r>
        <w:rPr>
          <w:color w:val="231F20"/>
        </w:rPr>
        <w:t xml:space="preserve">Convenor: Pamela Ward (to 2019), David </w:t>
      </w:r>
      <w:proofErr w:type="spellStart"/>
      <w:r>
        <w:rPr>
          <w:color w:val="231F20"/>
        </w:rPr>
        <w:t>Coote</w:t>
      </w:r>
      <w:proofErr w:type="spellEnd"/>
      <w:r>
        <w:rPr>
          <w:color w:val="231F20"/>
        </w:rPr>
        <w:t xml:space="preserve"> (from 2019) Secretary: Craig Bowman (to 2019), Nicola Furley-Smith (from 2019)</w:t>
      </w:r>
    </w:p>
    <w:p w:rsidR="00DC3935" w:rsidRDefault="00DC3935">
      <w:pPr>
        <w:pStyle w:val="BodyText"/>
        <w:spacing w:before="1"/>
      </w:pPr>
    </w:p>
    <w:p w:rsidR="00DC3935" w:rsidRDefault="009E2591">
      <w:pPr>
        <w:pStyle w:val="BodyText"/>
        <w:ind w:left="707" w:right="1333"/>
      </w:pPr>
      <w:r>
        <w:rPr>
          <w:color w:val="231F20"/>
        </w:rPr>
        <w:t xml:space="preserve">Members: Keith Berry (to 2019), David Black, Margaret Brock, David Gartside (from 2019), Sue Kirkbride (to 2019), Jean </w:t>
      </w:r>
      <w:proofErr w:type="spellStart"/>
      <w:r>
        <w:rPr>
          <w:color w:val="231F20"/>
        </w:rPr>
        <w:t>Wyber</w:t>
      </w:r>
      <w:proofErr w:type="spellEnd"/>
      <w:r>
        <w:rPr>
          <w:color w:val="231F20"/>
        </w:rPr>
        <w:t xml:space="preserve"> (from 2019), Chris Evans (convenor of pensions executive), Paul Whittle (convenor of ministries committee), John Piper (assistant treasurer)</w:t>
      </w:r>
    </w:p>
    <w:p w:rsidR="00DC3935" w:rsidRDefault="00DC3935">
      <w:pPr>
        <w:pStyle w:val="BodyText"/>
        <w:rPr>
          <w:sz w:val="26"/>
        </w:rPr>
      </w:pPr>
    </w:p>
    <w:p w:rsidR="00DC3935" w:rsidRDefault="00DC3935">
      <w:pPr>
        <w:pStyle w:val="BodyText"/>
        <w:rPr>
          <w:sz w:val="22"/>
        </w:rPr>
      </w:pPr>
    </w:p>
    <w:p w:rsidR="00DC3935" w:rsidRDefault="009E2591">
      <w:pPr>
        <w:pStyle w:val="ListParagraph"/>
        <w:numPr>
          <w:ilvl w:val="0"/>
          <w:numId w:val="43"/>
        </w:numPr>
        <w:tabs>
          <w:tab w:val="left" w:pos="1389"/>
          <w:tab w:val="left" w:pos="1390"/>
        </w:tabs>
        <w:ind w:right="855"/>
        <w:rPr>
          <w:color w:val="231F20"/>
          <w:sz w:val="24"/>
        </w:rPr>
      </w:pPr>
      <w:r>
        <w:rPr>
          <w:color w:val="231F20"/>
          <w:sz w:val="24"/>
        </w:rPr>
        <w:t>The MoM sub-committee meets twice a year, but conducts much of its business by emails, as and when a decision is called for concerning stipends or allowances for individual</w:t>
      </w:r>
      <w:r>
        <w:rPr>
          <w:color w:val="231F20"/>
          <w:spacing w:val="-4"/>
          <w:sz w:val="24"/>
        </w:rPr>
        <w:t xml:space="preserve"> </w:t>
      </w:r>
      <w:r>
        <w:rPr>
          <w:color w:val="231F20"/>
          <w:sz w:val="24"/>
        </w:rPr>
        <w:t>ministers.</w:t>
      </w:r>
    </w:p>
    <w:p w:rsidR="00DC3935" w:rsidRDefault="00DC3935">
      <w:pPr>
        <w:pStyle w:val="BodyText"/>
        <w:rPr>
          <w:sz w:val="26"/>
        </w:rPr>
      </w:pPr>
    </w:p>
    <w:p w:rsidR="00DC3935" w:rsidRDefault="00DC3935">
      <w:pPr>
        <w:pStyle w:val="BodyText"/>
      </w:pPr>
    </w:p>
    <w:p w:rsidR="00DC3935" w:rsidRDefault="009E2591">
      <w:pPr>
        <w:pStyle w:val="Heading8"/>
        <w:numPr>
          <w:ilvl w:val="0"/>
          <w:numId w:val="43"/>
        </w:numPr>
        <w:tabs>
          <w:tab w:val="left" w:pos="1389"/>
          <w:tab w:val="left" w:pos="1390"/>
        </w:tabs>
        <w:spacing w:before="1"/>
        <w:rPr>
          <w:color w:val="231F20"/>
        </w:rPr>
      </w:pPr>
      <w:r>
        <w:rPr>
          <w:color w:val="231F20"/>
        </w:rPr>
        <w:t>Plan for</w:t>
      </w:r>
      <w:r>
        <w:rPr>
          <w:color w:val="231F20"/>
          <w:spacing w:val="-7"/>
        </w:rPr>
        <w:t xml:space="preserve"> </w:t>
      </w:r>
      <w:r>
        <w:rPr>
          <w:color w:val="231F20"/>
        </w:rPr>
        <w:t>Partnership</w:t>
      </w:r>
    </w:p>
    <w:p w:rsidR="00DC3935" w:rsidRDefault="009E2591">
      <w:pPr>
        <w:pStyle w:val="BodyText"/>
        <w:spacing w:before="62"/>
        <w:ind w:left="1389" w:right="1063"/>
      </w:pPr>
      <w:r>
        <w:rPr>
          <w:color w:val="231F20"/>
        </w:rPr>
        <w:t>Our main role is to interpret the Plan for Partnership and to agree such changes as we consider necessary. When situations are referred to us which do not exactly fit the terms of the plan, we try to apply the Plan fairly and reasonably.</w:t>
      </w:r>
    </w:p>
    <w:p w:rsidR="00DC3935" w:rsidRDefault="009E2591">
      <w:pPr>
        <w:pStyle w:val="BodyText"/>
        <w:ind w:left="1389" w:right="930"/>
      </w:pPr>
      <w:r>
        <w:rPr>
          <w:color w:val="231F20"/>
        </w:rPr>
        <w:t>The situation is considered carefully, and can lead to amendments to the Plan. Sometimes it is decided that the Plan is adequate, or might need a small clarification to make its intent clearer. We have been dealing with some concerns around part-time ministers, and it has been concluded that the Plan will need some clarification.</w:t>
      </w:r>
    </w:p>
    <w:p w:rsidR="00DC3935" w:rsidRDefault="00DC3935">
      <w:pPr>
        <w:pStyle w:val="BodyText"/>
        <w:rPr>
          <w:sz w:val="26"/>
        </w:rPr>
      </w:pPr>
    </w:p>
    <w:p w:rsidR="00DC3935" w:rsidRDefault="00DC3935">
      <w:pPr>
        <w:pStyle w:val="BodyText"/>
        <w:spacing w:before="3"/>
      </w:pPr>
    </w:p>
    <w:p w:rsidR="00DC3935" w:rsidRDefault="009E2591">
      <w:pPr>
        <w:pStyle w:val="Heading8"/>
        <w:numPr>
          <w:ilvl w:val="0"/>
          <w:numId w:val="43"/>
        </w:numPr>
        <w:tabs>
          <w:tab w:val="left" w:pos="1389"/>
          <w:tab w:val="left" w:pos="1390"/>
        </w:tabs>
        <w:rPr>
          <w:color w:val="231F20"/>
        </w:rPr>
      </w:pPr>
      <w:r>
        <w:rPr>
          <w:color w:val="231F20"/>
        </w:rPr>
        <w:t>Stipend</w:t>
      </w:r>
      <w:r>
        <w:rPr>
          <w:color w:val="231F20"/>
          <w:spacing w:val="-4"/>
        </w:rPr>
        <w:t xml:space="preserve"> </w:t>
      </w:r>
      <w:r>
        <w:rPr>
          <w:color w:val="231F20"/>
        </w:rPr>
        <w:t>Increase</w:t>
      </w:r>
    </w:p>
    <w:p w:rsidR="00DC3935" w:rsidRDefault="009E2591">
      <w:pPr>
        <w:pStyle w:val="BodyText"/>
        <w:spacing w:before="57"/>
        <w:ind w:left="1389" w:right="823"/>
      </w:pPr>
      <w:r>
        <w:rPr>
          <w:color w:val="231F20"/>
        </w:rPr>
        <w:t>Our proposal for the stipend increase each year is based on a formula using the consumer price index (CPI). When the formula was applied in 2019, the CPI increase was 2.1%, producing a stipend increase of 2.7%. This was a similar level to the previous couple of years’ stipend increases.</w:t>
      </w:r>
    </w:p>
    <w:p w:rsidR="00DC3935" w:rsidRDefault="00DC3935">
      <w:pPr>
        <w:pStyle w:val="BodyText"/>
        <w:rPr>
          <w:sz w:val="26"/>
        </w:rPr>
      </w:pPr>
    </w:p>
    <w:p w:rsidR="00DC3935" w:rsidRDefault="00DC3935">
      <w:pPr>
        <w:pStyle w:val="BodyText"/>
        <w:spacing w:before="3"/>
      </w:pPr>
    </w:p>
    <w:p w:rsidR="00DC3935" w:rsidRDefault="009E2591">
      <w:pPr>
        <w:pStyle w:val="Heading8"/>
        <w:numPr>
          <w:ilvl w:val="0"/>
          <w:numId w:val="43"/>
        </w:numPr>
        <w:tabs>
          <w:tab w:val="left" w:pos="1389"/>
          <w:tab w:val="left" w:pos="1390"/>
        </w:tabs>
        <w:rPr>
          <w:color w:val="231F20"/>
        </w:rPr>
      </w:pPr>
      <w:r>
        <w:rPr>
          <w:color w:val="231F20"/>
        </w:rPr>
        <w:t>Long-term sickness</w:t>
      </w:r>
      <w:r>
        <w:rPr>
          <w:color w:val="231F20"/>
          <w:spacing w:val="-6"/>
        </w:rPr>
        <w:t xml:space="preserve"> </w:t>
      </w:r>
      <w:r>
        <w:rPr>
          <w:color w:val="231F20"/>
        </w:rPr>
        <w:t>absence</w:t>
      </w:r>
    </w:p>
    <w:p w:rsidR="00DC3935" w:rsidRDefault="009E2591">
      <w:pPr>
        <w:pStyle w:val="BodyText"/>
        <w:spacing w:before="58"/>
        <w:ind w:left="1389" w:right="1036"/>
      </w:pPr>
      <w:r>
        <w:rPr>
          <w:color w:val="231F20"/>
        </w:rPr>
        <w:t>We continue to monitor and improve our care for ministers who, having been on sick leave for six months, come to the end of their entitlement to full stipend. We know that these can be stressful times for those involved, and while we sometimes have painful decisions to make, we strive to bring wisdom and compassion to the judgements that are entrusted to us. We are grateful for the work of Mary Steele in the MOM office, who pays the stipends, alerts us when decisions are needed, organises medical and moderator reports, and deals with all the correspondence.</w:t>
      </w:r>
    </w:p>
    <w:p w:rsidR="00DC3935" w:rsidRDefault="00DC3935">
      <w:pPr>
        <w:sectPr w:rsidR="00DC3935">
          <w:pgSz w:w="11910" w:h="16840"/>
          <w:pgMar w:top="800" w:right="440" w:bottom="720" w:left="540" w:header="482" w:footer="537" w:gutter="0"/>
          <w:cols w:space="720"/>
        </w:sectPr>
      </w:pPr>
    </w:p>
    <w:p w:rsidR="00DC3935" w:rsidRDefault="00DC3935">
      <w:pPr>
        <w:pStyle w:val="BodyText"/>
        <w:spacing w:before="1"/>
        <w:rPr>
          <w:sz w:val="21"/>
        </w:rPr>
      </w:pPr>
    </w:p>
    <w:p w:rsidR="00DC3935" w:rsidRDefault="009E2591">
      <w:pPr>
        <w:pStyle w:val="Heading8"/>
        <w:numPr>
          <w:ilvl w:val="0"/>
          <w:numId w:val="43"/>
        </w:numPr>
        <w:tabs>
          <w:tab w:val="left" w:pos="1389"/>
          <w:tab w:val="left" w:pos="1390"/>
        </w:tabs>
        <w:spacing w:before="91"/>
        <w:rPr>
          <w:color w:val="231F20"/>
        </w:rPr>
      </w:pPr>
      <w:r>
        <w:rPr>
          <w:color w:val="231F20"/>
        </w:rPr>
        <w:t>Committee changes</w:t>
      </w:r>
    </w:p>
    <w:p w:rsidR="00DC3935" w:rsidRDefault="009E2591">
      <w:pPr>
        <w:pStyle w:val="BodyText"/>
        <w:spacing w:before="58"/>
        <w:ind w:left="1389" w:right="969"/>
      </w:pPr>
      <w:r>
        <w:rPr>
          <w:color w:val="231F20"/>
        </w:rPr>
        <w:t>The committee has, since its last report, had a change of convenor, and we record our thanks to the Revd Pamala Ward for her guidance and wisdom in that role. We have also seen changes among members of the committee, and there will be further changes ahead. We again wish to record our thanks to those who have completed, or will complete, their service this year.</w:t>
      </w:r>
    </w:p>
    <w:p w:rsidR="00DC3935" w:rsidRDefault="00DC3935">
      <w:pPr>
        <w:sectPr w:rsidR="00DC3935">
          <w:pgSz w:w="11910" w:h="16840"/>
          <w:pgMar w:top="800" w:right="440" w:bottom="720" w:left="540" w:header="482" w:footer="537" w:gutter="0"/>
          <w:cols w:space="720"/>
        </w:sectPr>
      </w:pPr>
    </w:p>
    <w:p w:rsidR="00DC3935" w:rsidRDefault="00DC3935">
      <w:pPr>
        <w:pStyle w:val="BodyText"/>
        <w:spacing w:before="5"/>
        <w:rPr>
          <w:sz w:val="21"/>
        </w:rPr>
      </w:pPr>
    </w:p>
    <w:p w:rsidR="00DC3935" w:rsidRDefault="009E2591">
      <w:pPr>
        <w:pStyle w:val="Heading1"/>
        <w:ind w:left="707" w:right="3118"/>
      </w:pPr>
      <w:r>
        <w:rPr>
          <w:color w:val="08AFE5"/>
        </w:rPr>
        <w:t>Retired Ministers’ Housing Sub-committee</w:t>
      </w:r>
    </w:p>
    <w:p w:rsidR="00DC3935" w:rsidRDefault="009E2591">
      <w:pPr>
        <w:pStyle w:val="BodyText"/>
        <w:spacing w:before="63"/>
        <w:ind w:left="708" w:right="1288"/>
        <w:jc w:val="both"/>
      </w:pPr>
      <w:r>
        <w:rPr>
          <w:color w:val="231F20"/>
        </w:rPr>
        <w:t>This sub-committee continues to be responsible for policy in matters of the provision of retirement housing for ministers, their spouses, widows and widowers. It uses the United Reformed Church Retired Ministers’ Housing Society Limited as its agent for the implementation of policy, and the practical steps associated with the provision of housing.</w:t>
      </w:r>
    </w:p>
    <w:p w:rsidR="00DC3935" w:rsidRDefault="00DC3935">
      <w:pPr>
        <w:pStyle w:val="BodyText"/>
      </w:pPr>
    </w:p>
    <w:p w:rsidR="00DC3935" w:rsidRDefault="009E2591">
      <w:pPr>
        <w:pStyle w:val="BodyText"/>
        <w:ind w:left="708"/>
        <w:jc w:val="both"/>
      </w:pPr>
      <w:r>
        <w:rPr>
          <w:color w:val="231F20"/>
        </w:rPr>
        <w:t>Convenor: Anne Bedford</w:t>
      </w:r>
    </w:p>
    <w:p w:rsidR="00DC3935" w:rsidRDefault="009E2591">
      <w:pPr>
        <w:pStyle w:val="BodyText"/>
        <w:spacing w:before="3"/>
        <w:ind w:left="708"/>
        <w:jc w:val="both"/>
      </w:pPr>
      <w:r>
        <w:rPr>
          <w:color w:val="231F20"/>
        </w:rPr>
        <w:t>Secretary: Secretary of Retired Ministers’ Housing Society Ltd</w:t>
      </w:r>
    </w:p>
    <w:p w:rsidR="00DC3935" w:rsidRDefault="00DC3935">
      <w:pPr>
        <w:pStyle w:val="BodyText"/>
      </w:pPr>
    </w:p>
    <w:p w:rsidR="00DC3935" w:rsidRDefault="009E2591">
      <w:pPr>
        <w:pStyle w:val="BodyText"/>
        <w:spacing w:line="275" w:lineRule="exact"/>
        <w:ind w:left="708"/>
      </w:pPr>
      <w:r>
        <w:rPr>
          <w:color w:val="231F20"/>
        </w:rPr>
        <w:t>Members: Ian Hardie (Treasurer), Malcolm Lindo, Cliff Patten (from 2020)</w:t>
      </w:r>
    </w:p>
    <w:p w:rsidR="00DC3935" w:rsidRDefault="009E2591">
      <w:pPr>
        <w:pStyle w:val="BodyText"/>
        <w:ind w:left="708" w:right="1252"/>
      </w:pPr>
      <w:r>
        <w:rPr>
          <w:color w:val="231F20"/>
        </w:rPr>
        <w:t xml:space="preserve">Ken Summers, Simon </w:t>
      </w:r>
      <w:proofErr w:type="spellStart"/>
      <w:r>
        <w:rPr>
          <w:color w:val="231F20"/>
        </w:rPr>
        <w:t>Walkling</w:t>
      </w:r>
      <w:proofErr w:type="spellEnd"/>
      <w:r>
        <w:rPr>
          <w:color w:val="231F20"/>
        </w:rPr>
        <w:t xml:space="preserve"> (Synod Moderator), Peter West, Paul Whittle (convener of ministries committee), Craig Bowman (secretary for ministries to 2019), Nicola Furley-Smith (secretary for ministries from 2019)</w:t>
      </w:r>
    </w:p>
    <w:p w:rsidR="00DC3935" w:rsidRDefault="00DC3935">
      <w:pPr>
        <w:pStyle w:val="BodyText"/>
        <w:spacing w:before="10"/>
        <w:rPr>
          <w:sz w:val="28"/>
        </w:rPr>
      </w:pPr>
    </w:p>
    <w:p w:rsidR="00DC3935" w:rsidRDefault="009E2591">
      <w:pPr>
        <w:pStyle w:val="ListParagraph"/>
        <w:numPr>
          <w:ilvl w:val="1"/>
          <w:numId w:val="42"/>
        </w:numPr>
        <w:tabs>
          <w:tab w:val="left" w:pos="1389"/>
          <w:tab w:val="left" w:pos="1390"/>
        </w:tabs>
        <w:spacing w:line="242" w:lineRule="auto"/>
        <w:ind w:right="1235"/>
        <w:rPr>
          <w:sz w:val="24"/>
        </w:rPr>
      </w:pPr>
      <w:r>
        <w:rPr>
          <w:color w:val="231F20"/>
          <w:sz w:val="24"/>
        </w:rPr>
        <w:t>We have welcomed Mr Clifford Patten to join our team, and we look forward to working with</w:t>
      </w:r>
      <w:r>
        <w:rPr>
          <w:color w:val="231F20"/>
          <w:spacing w:val="1"/>
          <w:sz w:val="24"/>
        </w:rPr>
        <w:t xml:space="preserve"> </w:t>
      </w:r>
      <w:r>
        <w:rPr>
          <w:color w:val="231F20"/>
          <w:sz w:val="24"/>
        </w:rPr>
        <w:t>him.</w:t>
      </w:r>
    </w:p>
    <w:p w:rsidR="00DC3935" w:rsidRDefault="00DC3935">
      <w:pPr>
        <w:pStyle w:val="BodyText"/>
        <w:spacing w:before="9"/>
        <w:rPr>
          <w:sz w:val="28"/>
        </w:rPr>
      </w:pPr>
    </w:p>
    <w:p w:rsidR="00DC3935" w:rsidRDefault="009E2591">
      <w:pPr>
        <w:pStyle w:val="ListParagraph"/>
        <w:numPr>
          <w:ilvl w:val="1"/>
          <w:numId w:val="42"/>
        </w:numPr>
        <w:tabs>
          <w:tab w:val="left" w:pos="1389"/>
          <w:tab w:val="left" w:pos="1390"/>
        </w:tabs>
        <w:ind w:right="1125"/>
        <w:rPr>
          <w:sz w:val="24"/>
        </w:rPr>
      </w:pPr>
      <w:r>
        <w:rPr>
          <w:color w:val="231F20"/>
          <w:sz w:val="24"/>
        </w:rPr>
        <w:t>This year, we have completed the work on new rules for the Society, and have had them passed by all the relevant authorities. This would not have been possible without the steady work of the General Manager of the Society, Chuka Agbasiere, to whom we owe a great</w:t>
      </w:r>
      <w:r>
        <w:rPr>
          <w:color w:val="231F20"/>
          <w:spacing w:val="-8"/>
          <w:sz w:val="24"/>
        </w:rPr>
        <w:t xml:space="preserve"> </w:t>
      </w:r>
      <w:r>
        <w:rPr>
          <w:color w:val="231F20"/>
          <w:sz w:val="24"/>
        </w:rPr>
        <w:t>debt.</w:t>
      </w:r>
    </w:p>
    <w:p w:rsidR="00DC3935" w:rsidRDefault="00DC3935">
      <w:pPr>
        <w:pStyle w:val="BodyText"/>
        <w:spacing w:before="2"/>
        <w:rPr>
          <w:sz w:val="29"/>
        </w:rPr>
      </w:pPr>
    </w:p>
    <w:p w:rsidR="00DC3935" w:rsidRDefault="009E2591">
      <w:pPr>
        <w:pStyle w:val="ListParagraph"/>
        <w:numPr>
          <w:ilvl w:val="1"/>
          <w:numId w:val="42"/>
        </w:numPr>
        <w:tabs>
          <w:tab w:val="left" w:pos="1389"/>
          <w:tab w:val="left" w:pos="1390"/>
        </w:tabs>
        <w:spacing w:before="1"/>
        <w:ind w:right="1562"/>
        <w:rPr>
          <w:sz w:val="24"/>
        </w:rPr>
      </w:pPr>
      <w:r>
        <w:rPr>
          <w:color w:val="231F20"/>
          <w:sz w:val="24"/>
        </w:rPr>
        <w:t xml:space="preserve">At the pre-retirement courses for Ministers and their partners, we have endeavoured </w:t>
      </w:r>
      <w:r>
        <w:rPr>
          <w:color w:val="231F20"/>
          <w:spacing w:val="-3"/>
          <w:sz w:val="24"/>
        </w:rPr>
        <w:t xml:space="preserve">to </w:t>
      </w:r>
      <w:r>
        <w:rPr>
          <w:color w:val="231F20"/>
          <w:sz w:val="24"/>
        </w:rPr>
        <w:t>explain the foundations of the Society’s work, and we have carried out personal interviews for those who are seeking</w:t>
      </w:r>
      <w:r>
        <w:rPr>
          <w:color w:val="231F20"/>
          <w:spacing w:val="-6"/>
          <w:sz w:val="24"/>
        </w:rPr>
        <w:t xml:space="preserve"> </w:t>
      </w:r>
      <w:r>
        <w:rPr>
          <w:color w:val="231F20"/>
          <w:sz w:val="24"/>
        </w:rPr>
        <w:t>help.</w:t>
      </w:r>
    </w:p>
    <w:p w:rsidR="00DC3935" w:rsidRDefault="00DC3935">
      <w:pPr>
        <w:pStyle w:val="BodyText"/>
        <w:spacing w:before="4"/>
        <w:rPr>
          <w:sz w:val="29"/>
        </w:rPr>
      </w:pPr>
    </w:p>
    <w:p w:rsidR="00DC3935" w:rsidRDefault="009E2591">
      <w:pPr>
        <w:pStyle w:val="ListParagraph"/>
        <w:numPr>
          <w:ilvl w:val="1"/>
          <w:numId w:val="42"/>
        </w:numPr>
        <w:tabs>
          <w:tab w:val="left" w:pos="1389"/>
          <w:tab w:val="left" w:pos="1390"/>
        </w:tabs>
        <w:spacing w:before="1"/>
        <w:ind w:right="990"/>
        <w:rPr>
          <w:sz w:val="24"/>
        </w:rPr>
      </w:pPr>
      <w:r>
        <w:rPr>
          <w:color w:val="231F20"/>
          <w:sz w:val="24"/>
        </w:rPr>
        <w:t>The increasing amount of legislation around property, including issues such as electrical checks and asbestos removal, has absorbed the time of our surveyors, but we have been able to find suitable properties and, in some cases, have helped individuals whose health needs have necessitated a second</w:t>
      </w:r>
      <w:r>
        <w:rPr>
          <w:color w:val="231F20"/>
          <w:spacing w:val="-18"/>
          <w:sz w:val="24"/>
        </w:rPr>
        <w:t xml:space="preserve"> </w:t>
      </w:r>
      <w:r>
        <w:rPr>
          <w:color w:val="231F20"/>
          <w:sz w:val="24"/>
        </w:rPr>
        <w:t>move.</w:t>
      </w:r>
    </w:p>
    <w:p w:rsidR="00DC3935" w:rsidRDefault="00DC3935">
      <w:pPr>
        <w:pStyle w:val="BodyText"/>
        <w:spacing w:before="4"/>
        <w:rPr>
          <w:sz w:val="29"/>
        </w:rPr>
      </w:pPr>
    </w:p>
    <w:p w:rsidR="00DC3935" w:rsidRDefault="009E2591">
      <w:pPr>
        <w:pStyle w:val="ListParagraph"/>
        <w:numPr>
          <w:ilvl w:val="1"/>
          <w:numId w:val="42"/>
        </w:numPr>
        <w:tabs>
          <w:tab w:val="left" w:pos="1389"/>
          <w:tab w:val="left" w:pos="1390"/>
        </w:tabs>
        <w:spacing w:line="237" w:lineRule="auto"/>
        <w:ind w:right="1086"/>
        <w:rPr>
          <w:sz w:val="24"/>
        </w:rPr>
      </w:pPr>
      <w:r>
        <w:rPr>
          <w:color w:val="231F20"/>
          <w:sz w:val="24"/>
        </w:rPr>
        <w:t>Considerable work has been done to provide disability adaptations for residents who have become</w:t>
      </w:r>
      <w:r>
        <w:rPr>
          <w:color w:val="231F20"/>
          <w:spacing w:val="2"/>
          <w:sz w:val="24"/>
        </w:rPr>
        <w:t xml:space="preserve"> </w:t>
      </w:r>
      <w:r>
        <w:rPr>
          <w:color w:val="231F20"/>
          <w:sz w:val="24"/>
        </w:rPr>
        <w:t>frailer.</w:t>
      </w:r>
    </w:p>
    <w:p w:rsidR="00DC3935" w:rsidRDefault="00DC3935">
      <w:pPr>
        <w:pStyle w:val="BodyText"/>
        <w:spacing w:before="8"/>
        <w:rPr>
          <w:sz w:val="29"/>
        </w:rPr>
      </w:pPr>
    </w:p>
    <w:p w:rsidR="00DC3935" w:rsidRDefault="009E2591">
      <w:pPr>
        <w:pStyle w:val="ListParagraph"/>
        <w:numPr>
          <w:ilvl w:val="1"/>
          <w:numId w:val="42"/>
        </w:numPr>
        <w:tabs>
          <w:tab w:val="left" w:pos="1389"/>
          <w:tab w:val="left" w:pos="1390"/>
        </w:tabs>
        <w:spacing w:before="1" w:line="237" w:lineRule="auto"/>
        <w:ind w:right="1298"/>
        <w:rPr>
          <w:sz w:val="24"/>
        </w:rPr>
      </w:pPr>
      <w:r>
        <w:rPr>
          <w:color w:val="231F20"/>
          <w:sz w:val="24"/>
        </w:rPr>
        <w:t xml:space="preserve">We are grateful </w:t>
      </w:r>
      <w:r>
        <w:rPr>
          <w:color w:val="231F20"/>
          <w:spacing w:val="-3"/>
          <w:sz w:val="24"/>
        </w:rPr>
        <w:t xml:space="preserve">to </w:t>
      </w:r>
      <w:r>
        <w:rPr>
          <w:color w:val="231F20"/>
          <w:sz w:val="24"/>
        </w:rPr>
        <w:t>individual members, churches and Synods who continue to support our work, and especially those who remember us in their</w:t>
      </w:r>
      <w:r>
        <w:rPr>
          <w:color w:val="231F20"/>
          <w:spacing w:val="-18"/>
          <w:sz w:val="24"/>
        </w:rPr>
        <w:t xml:space="preserve"> </w:t>
      </w:r>
      <w:r>
        <w:rPr>
          <w:color w:val="231F20"/>
          <w:sz w:val="24"/>
        </w:rPr>
        <w:t>wills.</w:t>
      </w:r>
    </w:p>
    <w:p w:rsidR="00DC3935" w:rsidRDefault="00DC3935">
      <w:pPr>
        <w:pStyle w:val="BodyText"/>
        <w:spacing w:before="7"/>
        <w:rPr>
          <w:sz w:val="29"/>
        </w:rPr>
      </w:pPr>
    </w:p>
    <w:p w:rsidR="00DC3935" w:rsidRDefault="009E2591">
      <w:pPr>
        <w:pStyle w:val="ListParagraph"/>
        <w:numPr>
          <w:ilvl w:val="1"/>
          <w:numId w:val="42"/>
        </w:numPr>
        <w:tabs>
          <w:tab w:val="left" w:pos="1389"/>
          <w:tab w:val="left" w:pos="1390"/>
        </w:tabs>
        <w:spacing w:before="1" w:line="237" w:lineRule="auto"/>
        <w:ind w:right="1753"/>
        <w:rPr>
          <w:sz w:val="24"/>
        </w:rPr>
      </w:pPr>
      <w:r>
        <w:rPr>
          <w:color w:val="231F20"/>
          <w:sz w:val="24"/>
        </w:rPr>
        <w:t xml:space="preserve">We will continue to do our best </w:t>
      </w:r>
      <w:r>
        <w:rPr>
          <w:color w:val="231F20"/>
          <w:spacing w:val="-3"/>
          <w:sz w:val="24"/>
        </w:rPr>
        <w:t xml:space="preserve">to </w:t>
      </w:r>
      <w:r>
        <w:rPr>
          <w:color w:val="231F20"/>
          <w:sz w:val="24"/>
        </w:rPr>
        <w:t>serve those Ministers and CRCWs who need</w:t>
      </w:r>
      <w:r>
        <w:rPr>
          <w:color w:val="231F20"/>
          <w:spacing w:val="1"/>
          <w:sz w:val="24"/>
        </w:rPr>
        <w:t xml:space="preserve"> </w:t>
      </w:r>
      <w:r>
        <w:rPr>
          <w:color w:val="231F20"/>
          <w:sz w:val="24"/>
        </w:rPr>
        <w:t>us.</w:t>
      </w:r>
    </w:p>
    <w:p w:rsidR="00DC3935" w:rsidRDefault="00DC3935">
      <w:pPr>
        <w:spacing w:line="237" w:lineRule="auto"/>
        <w:rPr>
          <w:sz w:val="24"/>
        </w:rPr>
        <w:sectPr w:rsidR="00DC3935">
          <w:pgSz w:w="11910" w:h="16840"/>
          <w:pgMar w:top="800" w:right="440" w:bottom="720" w:left="540" w:header="482" w:footer="537" w:gutter="0"/>
          <w:cols w:space="720"/>
        </w:sectPr>
      </w:pPr>
    </w:p>
    <w:p w:rsidR="00DC3935" w:rsidRDefault="009E2591">
      <w:pPr>
        <w:pStyle w:val="BodyText"/>
        <w:spacing w:before="5"/>
        <w:rPr>
          <w:sz w:val="21"/>
        </w:rPr>
      </w:pPr>
      <w:r>
        <w:rPr>
          <w:noProof/>
        </w:rPr>
        <w:drawing>
          <wp:anchor distT="0" distB="0" distL="0" distR="0" simplePos="0" relativeHeight="251719680" behindDoc="0" locked="0" layoutInCell="1" allowOverlap="1">
            <wp:simplePos x="0" y="0"/>
            <wp:positionH relativeFrom="page">
              <wp:posOffset>5876999</wp:posOffset>
            </wp:positionH>
            <wp:positionV relativeFrom="page">
              <wp:posOffset>9537963</wp:posOffset>
            </wp:positionV>
            <wp:extent cx="1188000" cy="867108"/>
            <wp:effectExtent l="0" t="0" r="0" b="0"/>
            <wp:wrapNone/>
            <wp:docPr id="4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jpeg"/>
                    <pic:cNvPicPr/>
                  </pic:nvPicPr>
                  <pic:blipFill>
                    <a:blip r:embed="rId35" cstate="print"/>
                    <a:stretch>
                      <a:fillRect/>
                    </a:stretch>
                  </pic:blipFill>
                  <pic:spPr>
                    <a:xfrm>
                      <a:off x="0" y="0"/>
                      <a:ext cx="1188000" cy="867108"/>
                    </a:xfrm>
                    <a:prstGeom prst="rect">
                      <a:avLst/>
                    </a:prstGeom>
                  </pic:spPr>
                </pic:pic>
              </a:graphicData>
            </a:graphic>
          </wp:anchor>
        </w:drawing>
      </w:r>
    </w:p>
    <w:p w:rsidR="00DC3935" w:rsidRDefault="009E2591">
      <w:pPr>
        <w:pStyle w:val="Heading1"/>
      </w:pPr>
      <w:r>
        <w:rPr>
          <w:color w:val="08AFE5"/>
        </w:rPr>
        <w:t>Ministries Committee</w:t>
      </w:r>
    </w:p>
    <w:p w:rsidR="00DC3935" w:rsidRDefault="009E2591">
      <w:pPr>
        <w:pStyle w:val="Heading3"/>
        <w:spacing w:before="65"/>
      </w:pPr>
      <w:bookmarkStart w:id="1" w:name="_TOC_250003"/>
      <w:bookmarkEnd w:id="1"/>
      <w:r>
        <w:rPr>
          <w:color w:val="231F20"/>
        </w:rPr>
        <w:t>Gift Policy</w:t>
      </w:r>
    </w:p>
    <w:p w:rsidR="00DC3935" w:rsidRDefault="009E2591">
      <w:pPr>
        <w:spacing w:before="316"/>
        <w:ind w:left="708"/>
        <w:rPr>
          <w:b/>
          <w:sz w:val="24"/>
        </w:rPr>
      </w:pPr>
      <w:r>
        <w:rPr>
          <w:b/>
          <w:color w:val="08AFE5"/>
          <w:sz w:val="24"/>
        </w:rPr>
        <w:t>Basic Information</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6"/>
        </w:trPr>
        <w:tc>
          <w:tcPr>
            <w:tcW w:w="2659" w:type="dxa"/>
          </w:tcPr>
          <w:p w:rsidR="00DC3935" w:rsidRDefault="009E2591">
            <w:pPr>
              <w:pStyle w:val="TableParagraph"/>
              <w:spacing w:before="55" w:line="242" w:lineRule="auto"/>
              <w:ind w:left="57" w:right="491"/>
              <w:rPr>
                <w:b/>
                <w:sz w:val="24"/>
              </w:rPr>
            </w:pPr>
            <w:r>
              <w:rPr>
                <w:b/>
                <w:color w:val="231F20"/>
                <w:sz w:val="24"/>
              </w:rPr>
              <w:t>Contact name and email address</w:t>
            </w:r>
          </w:p>
        </w:tc>
        <w:tc>
          <w:tcPr>
            <w:tcW w:w="6835" w:type="dxa"/>
          </w:tcPr>
          <w:p w:rsidR="00DC3935" w:rsidRDefault="009E2591">
            <w:pPr>
              <w:pStyle w:val="TableParagraph"/>
              <w:spacing w:before="55"/>
              <w:ind w:left="57"/>
              <w:rPr>
                <w:sz w:val="24"/>
              </w:rPr>
            </w:pPr>
            <w:r>
              <w:rPr>
                <w:color w:val="231F20"/>
                <w:sz w:val="24"/>
              </w:rPr>
              <w:t xml:space="preserve">Paul Whittle: </w:t>
            </w:r>
            <w:hyperlink r:id="rId204">
              <w:r>
                <w:rPr>
                  <w:color w:val="0E74BB"/>
                  <w:sz w:val="24"/>
                </w:rPr>
                <w:t>moderator@urceastern.org.uk</w:t>
              </w:r>
            </w:hyperlink>
          </w:p>
        </w:tc>
      </w:tr>
      <w:tr w:rsidR="00DC3935">
        <w:trPr>
          <w:trHeight w:val="388"/>
        </w:trPr>
        <w:tc>
          <w:tcPr>
            <w:tcW w:w="2659" w:type="dxa"/>
          </w:tcPr>
          <w:p w:rsidR="00DC3935" w:rsidRDefault="009E2591">
            <w:pPr>
              <w:pStyle w:val="TableParagraph"/>
              <w:spacing w:before="55"/>
              <w:ind w:left="57"/>
              <w:rPr>
                <w:b/>
                <w:sz w:val="24"/>
              </w:rPr>
            </w:pPr>
            <w:r>
              <w:rPr>
                <w:b/>
                <w:color w:val="231F20"/>
                <w:sz w:val="24"/>
              </w:rPr>
              <w:t>Action required</w:t>
            </w:r>
          </w:p>
        </w:tc>
        <w:tc>
          <w:tcPr>
            <w:tcW w:w="6835" w:type="dxa"/>
          </w:tcPr>
          <w:p w:rsidR="00DC3935" w:rsidRDefault="009E2591">
            <w:pPr>
              <w:pStyle w:val="TableParagraph"/>
              <w:spacing w:before="55"/>
              <w:ind w:left="57"/>
              <w:rPr>
                <w:sz w:val="24"/>
              </w:rPr>
            </w:pPr>
            <w:r>
              <w:rPr>
                <w:color w:val="231F20"/>
                <w:sz w:val="24"/>
              </w:rPr>
              <w:t>Decision.</w:t>
            </w:r>
          </w:p>
        </w:tc>
      </w:tr>
      <w:tr w:rsidR="00DC3935">
        <w:trPr>
          <w:trHeight w:val="945"/>
        </w:trPr>
        <w:tc>
          <w:tcPr>
            <w:tcW w:w="2659" w:type="dxa"/>
          </w:tcPr>
          <w:p w:rsidR="00DC3935" w:rsidRDefault="009E2591">
            <w:pPr>
              <w:pStyle w:val="TableParagraph"/>
              <w:spacing w:before="55"/>
              <w:ind w:left="57"/>
              <w:rPr>
                <w:b/>
                <w:sz w:val="24"/>
              </w:rPr>
            </w:pPr>
            <w:r>
              <w:rPr>
                <w:b/>
                <w:color w:val="231F20"/>
                <w:sz w:val="24"/>
              </w:rPr>
              <w:t>Draft resolution(s)</w:t>
            </w:r>
          </w:p>
        </w:tc>
        <w:tc>
          <w:tcPr>
            <w:tcW w:w="6835" w:type="dxa"/>
          </w:tcPr>
          <w:p w:rsidR="00DC3935" w:rsidRDefault="009E2591">
            <w:pPr>
              <w:pStyle w:val="TableParagraph"/>
              <w:spacing w:before="55"/>
              <w:ind w:left="57"/>
              <w:rPr>
                <w:b/>
                <w:sz w:val="24"/>
              </w:rPr>
            </w:pPr>
            <w:r>
              <w:rPr>
                <w:b/>
                <w:color w:val="08AFE5"/>
                <w:sz w:val="24"/>
              </w:rPr>
              <w:t>Resolution 23</w:t>
            </w:r>
          </w:p>
          <w:p w:rsidR="00DC3935" w:rsidRDefault="009E2591">
            <w:pPr>
              <w:pStyle w:val="TableParagraph"/>
              <w:spacing w:before="5" w:line="237" w:lineRule="auto"/>
              <w:ind w:left="57" w:right="1133"/>
              <w:rPr>
                <w:b/>
                <w:sz w:val="24"/>
              </w:rPr>
            </w:pPr>
            <w:r>
              <w:rPr>
                <w:b/>
                <w:color w:val="231F20"/>
                <w:sz w:val="24"/>
              </w:rPr>
              <w:t>General Assembly adopts the policy contained in this paper.</w:t>
            </w:r>
          </w:p>
        </w:tc>
      </w:tr>
    </w:tbl>
    <w:p w:rsidR="00DC3935" w:rsidRDefault="00DC3935">
      <w:pPr>
        <w:pStyle w:val="BodyText"/>
        <w:spacing w:before="6"/>
        <w:rPr>
          <w:b/>
          <w:sz w:val="23"/>
        </w:rPr>
      </w:pPr>
    </w:p>
    <w:p w:rsidR="00DC3935" w:rsidRDefault="009E2591">
      <w:pPr>
        <w:spacing w:before="1"/>
        <w:ind w:left="708"/>
        <w:rPr>
          <w:b/>
          <w:sz w:val="24"/>
        </w:rPr>
      </w:pPr>
      <w:r>
        <w:rPr>
          <w:b/>
          <w:color w:val="08AFE5"/>
          <w:sz w:val="24"/>
        </w:rPr>
        <w:t>Summary of Content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1218"/>
        </w:trPr>
        <w:tc>
          <w:tcPr>
            <w:tcW w:w="2659" w:type="dxa"/>
          </w:tcPr>
          <w:p w:rsidR="00DC3935" w:rsidRDefault="009E2591">
            <w:pPr>
              <w:pStyle w:val="TableParagraph"/>
              <w:spacing w:before="58"/>
              <w:ind w:left="57"/>
              <w:rPr>
                <w:b/>
                <w:sz w:val="24"/>
              </w:rPr>
            </w:pPr>
            <w:r>
              <w:rPr>
                <w:b/>
                <w:color w:val="231F20"/>
                <w:sz w:val="24"/>
              </w:rPr>
              <w:t>Subject and aim(s)</w:t>
            </w:r>
          </w:p>
        </w:tc>
        <w:tc>
          <w:tcPr>
            <w:tcW w:w="6835" w:type="dxa"/>
          </w:tcPr>
          <w:p w:rsidR="00DC3935" w:rsidRDefault="009E2591">
            <w:pPr>
              <w:pStyle w:val="TableParagraph"/>
              <w:spacing w:before="58"/>
              <w:ind w:left="57" w:right="131"/>
              <w:rPr>
                <w:sz w:val="24"/>
              </w:rPr>
            </w:pPr>
            <w:r>
              <w:rPr>
                <w:color w:val="231F20"/>
                <w:sz w:val="24"/>
              </w:rPr>
              <w:t>Ministers will sometimes be given and/or offered personal gifts from individuals or families. This policy safeguards ministers against any allegation of malpractice by establishing a procedure for registering such gifts.</w:t>
            </w:r>
          </w:p>
        </w:tc>
      </w:tr>
      <w:tr w:rsidR="00DC3935">
        <w:trPr>
          <w:trHeight w:val="940"/>
        </w:trPr>
        <w:tc>
          <w:tcPr>
            <w:tcW w:w="2659" w:type="dxa"/>
          </w:tcPr>
          <w:p w:rsidR="00DC3935" w:rsidRDefault="009E2591">
            <w:pPr>
              <w:pStyle w:val="TableParagraph"/>
              <w:spacing w:before="58"/>
              <w:ind w:left="57"/>
              <w:rPr>
                <w:b/>
                <w:sz w:val="24"/>
              </w:rPr>
            </w:pPr>
            <w:r>
              <w:rPr>
                <w:b/>
                <w:color w:val="231F20"/>
                <w:sz w:val="24"/>
              </w:rPr>
              <w:t>Main points</w:t>
            </w:r>
          </w:p>
        </w:tc>
        <w:tc>
          <w:tcPr>
            <w:tcW w:w="6835" w:type="dxa"/>
          </w:tcPr>
          <w:p w:rsidR="00DC3935" w:rsidRDefault="009E2591">
            <w:pPr>
              <w:pStyle w:val="TableParagraph"/>
              <w:numPr>
                <w:ilvl w:val="0"/>
                <w:numId w:val="41"/>
              </w:numPr>
              <w:tabs>
                <w:tab w:val="left" w:pos="418"/>
              </w:tabs>
              <w:spacing w:before="58" w:line="275" w:lineRule="exact"/>
              <w:ind w:hanging="361"/>
              <w:rPr>
                <w:sz w:val="24"/>
              </w:rPr>
            </w:pPr>
            <w:r>
              <w:rPr>
                <w:color w:val="231F20"/>
                <w:sz w:val="24"/>
              </w:rPr>
              <w:t>A minister may appropriately be offered a</w:t>
            </w:r>
            <w:r>
              <w:rPr>
                <w:color w:val="231F20"/>
                <w:spacing w:val="-7"/>
                <w:sz w:val="24"/>
              </w:rPr>
              <w:t xml:space="preserve"> </w:t>
            </w:r>
            <w:r>
              <w:rPr>
                <w:color w:val="231F20"/>
                <w:sz w:val="24"/>
              </w:rPr>
              <w:t>gift.</w:t>
            </w:r>
          </w:p>
          <w:p w:rsidR="00DC3935" w:rsidRDefault="009E2591">
            <w:pPr>
              <w:pStyle w:val="TableParagraph"/>
              <w:numPr>
                <w:ilvl w:val="0"/>
                <w:numId w:val="41"/>
              </w:numPr>
              <w:tabs>
                <w:tab w:val="left" w:pos="418"/>
              </w:tabs>
              <w:spacing w:line="242" w:lineRule="auto"/>
              <w:ind w:right="425"/>
              <w:rPr>
                <w:sz w:val="24"/>
              </w:rPr>
            </w:pPr>
            <w:r>
              <w:rPr>
                <w:color w:val="231F20"/>
                <w:sz w:val="24"/>
              </w:rPr>
              <w:t>It is good practice for that to be appropriately known and recorded.</w:t>
            </w:r>
          </w:p>
        </w:tc>
      </w:tr>
      <w:tr w:rsidR="00DC3935">
        <w:trPr>
          <w:trHeight w:val="719"/>
        </w:trPr>
        <w:tc>
          <w:tcPr>
            <w:tcW w:w="2659" w:type="dxa"/>
          </w:tcPr>
          <w:p w:rsidR="00DC3935" w:rsidRDefault="009E2591">
            <w:pPr>
              <w:pStyle w:val="TableParagraph"/>
              <w:spacing w:before="60" w:line="237" w:lineRule="auto"/>
              <w:ind w:left="57" w:right="571"/>
              <w:rPr>
                <w:b/>
                <w:sz w:val="24"/>
              </w:rPr>
            </w:pPr>
            <w:r>
              <w:rPr>
                <w:b/>
                <w:color w:val="231F20"/>
                <w:sz w:val="24"/>
              </w:rPr>
              <w:t>Previous relevant documents</w:t>
            </w:r>
          </w:p>
        </w:tc>
        <w:tc>
          <w:tcPr>
            <w:tcW w:w="6835" w:type="dxa"/>
          </w:tcPr>
          <w:p w:rsidR="00DC3935" w:rsidRDefault="009E2591">
            <w:pPr>
              <w:pStyle w:val="TableParagraph"/>
              <w:spacing w:before="58"/>
              <w:ind w:left="57"/>
              <w:rPr>
                <w:sz w:val="24"/>
              </w:rPr>
            </w:pPr>
            <w:r>
              <w:rPr>
                <w:color w:val="231F20"/>
                <w:sz w:val="24"/>
              </w:rPr>
              <w:t>None.</w:t>
            </w:r>
          </w:p>
        </w:tc>
      </w:tr>
      <w:tr w:rsidR="00DC3935">
        <w:trPr>
          <w:trHeight w:val="666"/>
        </w:trPr>
        <w:tc>
          <w:tcPr>
            <w:tcW w:w="2659" w:type="dxa"/>
          </w:tcPr>
          <w:p w:rsidR="00DC3935" w:rsidRDefault="009E2591">
            <w:pPr>
              <w:pStyle w:val="TableParagraph"/>
              <w:spacing w:before="60" w:line="237" w:lineRule="auto"/>
              <w:ind w:left="57" w:right="518"/>
              <w:rPr>
                <w:b/>
                <w:sz w:val="24"/>
              </w:rPr>
            </w:pPr>
            <w:r>
              <w:rPr>
                <w:b/>
                <w:color w:val="231F20"/>
                <w:sz w:val="24"/>
              </w:rPr>
              <w:t>Consultation has taken place with...</w:t>
            </w:r>
          </w:p>
        </w:tc>
        <w:tc>
          <w:tcPr>
            <w:tcW w:w="6835" w:type="dxa"/>
          </w:tcPr>
          <w:p w:rsidR="00DC3935" w:rsidRDefault="009E2591">
            <w:pPr>
              <w:pStyle w:val="TableParagraph"/>
              <w:spacing w:before="58"/>
              <w:ind w:left="57"/>
              <w:rPr>
                <w:sz w:val="24"/>
              </w:rPr>
            </w:pPr>
            <w:r>
              <w:rPr>
                <w:color w:val="231F20"/>
                <w:sz w:val="24"/>
              </w:rPr>
              <w:t>Partner denominations.</w:t>
            </w:r>
          </w:p>
        </w:tc>
      </w:tr>
    </w:tbl>
    <w:p w:rsidR="00DC3935" w:rsidRDefault="00DC3935">
      <w:pPr>
        <w:pStyle w:val="BodyText"/>
        <w:spacing w:before="9"/>
        <w:rPr>
          <w:b/>
          <w:sz w:val="23"/>
        </w:rPr>
      </w:pPr>
    </w:p>
    <w:p w:rsidR="00DC3935" w:rsidRDefault="009E2591">
      <w:pPr>
        <w:spacing w:after="3"/>
        <w:ind w:left="708"/>
        <w:rPr>
          <w:b/>
          <w:sz w:val="24"/>
        </w:rPr>
      </w:pPr>
      <w:r>
        <w:rPr>
          <w:b/>
          <w:color w:val="08AFE5"/>
          <w:sz w:val="24"/>
        </w:rPr>
        <w:t>Summary of Impact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388"/>
        </w:trPr>
        <w:tc>
          <w:tcPr>
            <w:tcW w:w="2659" w:type="dxa"/>
          </w:tcPr>
          <w:p w:rsidR="00DC3935" w:rsidRDefault="009E2591">
            <w:pPr>
              <w:pStyle w:val="TableParagraph"/>
              <w:spacing w:before="58"/>
              <w:ind w:left="57"/>
              <w:rPr>
                <w:b/>
                <w:sz w:val="24"/>
              </w:rPr>
            </w:pPr>
            <w:r>
              <w:rPr>
                <w:b/>
                <w:color w:val="231F20"/>
                <w:sz w:val="24"/>
              </w:rPr>
              <w:t>Financial</w:t>
            </w:r>
          </w:p>
        </w:tc>
        <w:tc>
          <w:tcPr>
            <w:tcW w:w="6835" w:type="dxa"/>
          </w:tcPr>
          <w:p w:rsidR="00DC3935" w:rsidRDefault="009E2591">
            <w:pPr>
              <w:pStyle w:val="TableParagraph"/>
              <w:spacing w:before="58"/>
              <w:ind w:left="57"/>
              <w:rPr>
                <w:sz w:val="24"/>
              </w:rPr>
            </w:pPr>
            <w:r>
              <w:rPr>
                <w:color w:val="231F20"/>
                <w:sz w:val="24"/>
              </w:rPr>
              <w:t>None.</w:t>
            </w:r>
          </w:p>
        </w:tc>
      </w:tr>
      <w:tr w:rsidR="00DC3935">
        <w:trPr>
          <w:trHeight w:val="666"/>
        </w:trPr>
        <w:tc>
          <w:tcPr>
            <w:tcW w:w="2659" w:type="dxa"/>
          </w:tcPr>
          <w:p w:rsidR="00DC3935" w:rsidRDefault="009E2591">
            <w:pPr>
              <w:pStyle w:val="TableParagraph"/>
              <w:spacing w:before="58"/>
              <w:ind w:left="57"/>
              <w:rPr>
                <w:b/>
                <w:sz w:val="24"/>
              </w:rPr>
            </w:pPr>
            <w:r>
              <w:rPr>
                <w:b/>
                <w:color w:val="231F20"/>
                <w:sz w:val="24"/>
              </w:rPr>
              <w:t>External</w:t>
            </w:r>
          </w:p>
          <w:p w:rsidR="00DC3935" w:rsidRDefault="009E2591">
            <w:pPr>
              <w:pStyle w:val="TableParagraph"/>
              <w:spacing w:before="2"/>
              <w:ind w:left="57"/>
              <w:rPr>
                <w:b/>
                <w:sz w:val="24"/>
              </w:rPr>
            </w:pPr>
            <w:r>
              <w:rPr>
                <w:b/>
                <w:color w:val="231F20"/>
                <w:sz w:val="24"/>
              </w:rPr>
              <w:t>(e.g. ecumenical)</w:t>
            </w:r>
          </w:p>
        </w:tc>
        <w:tc>
          <w:tcPr>
            <w:tcW w:w="6835" w:type="dxa"/>
          </w:tcPr>
          <w:p w:rsidR="00DC3935" w:rsidRDefault="009E2591">
            <w:pPr>
              <w:pStyle w:val="TableParagraph"/>
              <w:spacing w:before="58"/>
              <w:ind w:left="57"/>
              <w:rPr>
                <w:sz w:val="24"/>
              </w:rPr>
            </w:pPr>
            <w:r>
              <w:rPr>
                <w:color w:val="231F20"/>
                <w:sz w:val="24"/>
              </w:rPr>
              <w:t>None</w:t>
            </w:r>
          </w:p>
        </w:tc>
      </w:tr>
    </w:tbl>
    <w:p w:rsidR="00DC3935" w:rsidRDefault="00DC3935">
      <w:pPr>
        <w:pStyle w:val="BodyText"/>
        <w:rPr>
          <w:b/>
          <w:sz w:val="26"/>
        </w:rPr>
      </w:pPr>
    </w:p>
    <w:p w:rsidR="00DC3935" w:rsidRDefault="00DC3935">
      <w:pPr>
        <w:pStyle w:val="BodyText"/>
        <w:rPr>
          <w:b/>
          <w:sz w:val="26"/>
        </w:rPr>
      </w:pPr>
    </w:p>
    <w:p w:rsidR="00DC3935" w:rsidRDefault="00DC3935">
      <w:pPr>
        <w:pStyle w:val="BodyText"/>
        <w:rPr>
          <w:b/>
          <w:sz w:val="30"/>
        </w:rPr>
      </w:pPr>
    </w:p>
    <w:p w:rsidR="00DC3935" w:rsidRDefault="009E2591">
      <w:pPr>
        <w:pStyle w:val="ListParagraph"/>
        <w:numPr>
          <w:ilvl w:val="0"/>
          <w:numId w:val="40"/>
        </w:numPr>
        <w:tabs>
          <w:tab w:val="left" w:pos="1389"/>
          <w:tab w:val="left" w:pos="1390"/>
        </w:tabs>
        <w:spacing w:line="237" w:lineRule="auto"/>
        <w:ind w:right="1954"/>
        <w:rPr>
          <w:sz w:val="24"/>
        </w:rPr>
      </w:pPr>
      <w:r>
        <w:rPr>
          <w:color w:val="231F20"/>
          <w:sz w:val="24"/>
        </w:rPr>
        <w:t>Generosity is one of the marks of our faith. As part of that, ministers will sometimes be offered personal gifts by individuals or</w:t>
      </w:r>
      <w:r>
        <w:rPr>
          <w:color w:val="231F20"/>
          <w:spacing w:val="-16"/>
          <w:sz w:val="24"/>
        </w:rPr>
        <w:t xml:space="preserve"> </w:t>
      </w:r>
      <w:r>
        <w:rPr>
          <w:color w:val="231F20"/>
          <w:sz w:val="24"/>
        </w:rPr>
        <w:t>families.</w:t>
      </w:r>
    </w:p>
    <w:p w:rsidR="00DC3935" w:rsidRDefault="00DC3935">
      <w:pPr>
        <w:pStyle w:val="BodyText"/>
        <w:spacing w:before="2"/>
        <w:rPr>
          <w:sz w:val="21"/>
        </w:rPr>
      </w:pPr>
    </w:p>
    <w:p w:rsidR="00DC3935" w:rsidRDefault="009E2591">
      <w:pPr>
        <w:pStyle w:val="ListParagraph"/>
        <w:numPr>
          <w:ilvl w:val="0"/>
          <w:numId w:val="40"/>
        </w:numPr>
        <w:tabs>
          <w:tab w:val="left" w:pos="1389"/>
          <w:tab w:val="left" w:pos="1390"/>
        </w:tabs>
        <w:ind w:right="848"/>
        <w:rPr>
          <w:sz w:val="24"/>
        </w:rPr>
      </w:pPr>
      <w:r>
        <w:rPr>
          <w:color w:val="231F20"/>
          <w:sz w:val="24"/>
        </w:rPr>
        <w:t xml:space="preserve">Sadly, there have been cases </w:t>
      </w:r>
      <w:r>
        <w:rPr>
          <w:color w:val="231F20"/>
          <w:spacing w:val="-3"/>
          <w:sz w:val="24"/>
        </w:rPr>
        <w:t xml:space="preserve">in </w:t>
      </w:r>
      <w:r>
        <w:rPr>
          <w:color w:val="231F20"/>
          <w:sz w:val="24"/>
        </w:rPr>
        <w:t xml:space="preserve">other contexts where an individual has used their position to attract such benefits from vulnerable individuals. The URC wants </w:t>
      </w:r>
      <w:r>
        <w:rPr>
          <w:color w:val="231F20"/>
          <w:spacing w:val="-3"/>
          <w:sz w:val="24"/>
        </w:rPr>
        <w:t xml:space="preserve">to </w:t>
      </w:r>
      <w:r>
        <w:rPr>
          <w:color w:val="231F20"/>
          <w:sz w:val="24"/>
        </w:rPr>
        <w:t>safeguard its ministers from any accusation of such</w:t>
      </w:r>
      <w:r>
        <w:rPr>
          <w:color w:val="231F20"/>
          <w:spacing w:val="-6"/>
          <w:sz w:val="24"/>
        </w:rPr>
        <w:t xml:space="preserve"> </w:t>
      </w:r>
      <w:r>
        <w:rPr>
          <w:color w:val="231F20"/>
          <w:sz w:val="24"/>
        </w:rPr>
        <w:t>malpractice.</w:t>
      </w:r>
    </w:p>
    <w:p w:rsidR="00DC3935" w:rsidRDefault="00DC3935">
      <w:pPr>
        <w:pStyle w:val="BodyText"/>
        <w:spacing w:before="8"/>
        <w:rPr>
          <w:sz w:val="20"/>
        </w:rPr>
      </w:pPr>
    </w:p>
    <w:p w:rsidR="00DC3935" w:rsidRDefault="009E2591">
      <w:pPr>
        <w:pStyle w:val="ListParagraph"/>
        <w:numPr>
          <w:ilvl w:val="0"/>
          <w:numId w:val="40"/>
        </w:numPr>
        <w:tabs>
          <w:tab w:val="left" w:pos="1389"/>
          <w:tab w:val="left" w:pos="1390"/>
        </w:tabs>
        <w:spacing w:line="242" w:lineRule="auto"/>
        <w:ind w:right="967"/>
        <w:rPr>
          <w:sz w:val="24"/>
        </w:rPr>
      </w:pPr>
      <w:r>
        <w:rPr>
          <w:color w:val="231F20"/>
          <w:sz w:val="24"/>
        </w:rPr>
        <w:t>The appended gift policy provides an appropriate opportunity for registering such gifts, whether accepted or</w:t>
      </w:r>
      <w:r>
        <w:rPr>
          <w:color w:val="231F20"/>
          <w:spacing w:val="5"/>
          <w:sz w:val="24"/>
        </w:rPr>
        <w:t xml:space="preserve"> </w:t>
      </w:r>
      <w:r>
        <w:rPr>
          <w:color w:val="231F20"/>
          <w:sz w:val="24"/>
        </w:rPr>
        <w:t>not.</w:t>
      </w:r>
    </w:p>
    <w:p w:rsidR="00DC3935" w:rsidRDefault="00DC3935">
      <w:pPr>
        <w:spacing w:line="242" w:lineRule="auto"/>
        <w:rPr>
          <w:sz w:val="24"/>
        </w:rPr>
        <w:sectPr w:rsidR="00DC3935">
          <w:pgSz w:w="11910" w:h="16840"/>
          <w:pgMar w:top="800" w:right="440" w:bottom="720" w:left="540" w:header="482" w:footer="537" w:gutter="0"/>
          <w:cols w:space="720"/>
        </w:sectPr>
      </w:pPr>
    </w:p>
    <w:p w:rsidR="00DC3935" w:rsidRDefault="00DC3935">
      <w:pPr>
        <w:pStyle w:val="BodyText"/>
        <w:spacing w:before="3"/>
        <w:rPr>
          <w:sz w:val="21"/>
        </w:rPr>
      </w:pPr>
    </w:p>
    <w:p w:rsidR="00DC3935" w:rsidRDefault="009E2591">
      <w:pPr>
        <w:spacing w:before="87"/>
        <w:ind w:right="93"/>
        <w:jc w:val="center"/>
        <w:rPr>
          <w:b/>
          <w:sz w:val="44"/>
        </w:rPr>
      </w:pPr>
      <w:r>
        <w:rPr>
          <w:b/>
          <w:color w:val="0E74BB"/>
          <w:sz w:val="44"/>
        </w:rPr>
        <w:t>Appendix 1</w:t>
      </w:r>
    </w:p>
    <w:p w:rsidR="00DC3935" w:rsidRDefault="009E2591">
      <w:pPr>
        <w:pStyle w:val="Heading6"/>
        <w:spacing w:before="237"/>
        <w:ind w:left="760" w:right="854"/>
        <w:jc w:val="center"/>
      </w:pPr>
      <w:r>
        <w:rPr>
          <w:color w:val="231F20"/>
        </w:rPr>
        <w:t>Gift Policy for Ministers of Word and Sacraments and Church Related Community Workers</w:t>
      </w:r>
    </w:p>
    <w:p w:rsidR="00DC3935" w:rsidRDefault="00DC3935">
      <w:pPr>
        <w:pStyle w:val="BodyText"/>
        <w:rPr>
          <w:b/>
          <w:sz w:val="44"/>
        </w:rPr>
      </w:pPr>
    </w:p>
    <w:p w:rsidR="00DC3935" w:rsidRDefault="009E2591">
      <w:pPr>
        <w:pStyle w:val="BodyText"/>
        <w:spacing w:before="256"/>
        <w:ind w:left="707" w:right="957"/>
      </w:pPr>
      <w:r>
        <w:rPr>
          <w:color w:val="231F20"/>
        </w:rPr>
        <w:t>The Bible is rich in its encouragement of generosity: the command to give freely in Matthew 10:8; the cheerful generosity of the Macedonian church in 2 Corinthians 8:1-2; sacrificial giving in 1 John 3:16-18. It is a biblical imperative.</w:t>
      </w:r>
    </w:p>
    <w:p w:rsidR="00DC3935" w:rsidRDefault="00DC3935">
      <w:pPr>
        <w:pStyle w:val="BodyText"/>
        <w:spacing w:before="7"/>
        <w:rPr>
          <w:sz w:val="20"/>
        </w:rPr>
      </w:pPr>
    </w:p>
    <w:p w:rsidR="00DC3935" w:rsidRDefault="009E2591">
      <w:pPr>
        <w:pStyle w:val="BodyText"/>
        <w:ind w:left="707" w:right="945"/>
      </w:pPr>
      <w:r>
        <w:rPr>
          <w:color w:val="231F20"/>
        </w:rPr>
        <w:t>Gifts may be given to Ministers of Word and Sacraments and CRCWs (hereafter referred to as ‘ministers’) for all sorts of reasons, and can come in all shapes and sizes, from the gift for speaking at a church event other than a normal preaching engagement through to a gift from a member of the congregation to express thanks for a ‘job well done’, or to help out at a difficult time. This policy is written according to UK legislation, and is about protecting the reputations of ministers and the church, ensuring good practice and expectations of ministry.</w:t>
      </w:r>
    </w:p>
    <w:p w:rsidR="00DC3935" w:rsidRDefault="00DC3935">
      <w:pPr>
        <w:pStyle w:val="BodyText"/>
        <w:spacing w:before="1"/>
        <w:rPr>
          <w:sz w:val="21"/>
        </w:rPr>
      </w:pPr>
    </w:p>
    <w:p w:rsidR="00DC3935" w:rsidRDefault="009E2591">
      <w:pPr>
        <w:pStyle w:val="BodyText"/>
        <w:spacing w:line="446" w:lineRule="auto"/>
        <w:ind w:left="708" w:right="2010"/>
      </w:pPr>
      <w:r>
        <w:rPr>
          <w:color w:val="231F20"/>
        </w:rPr>
        <w:t>The Guidelines on Conduct and Behaviour include the following for ministers: 3a Personal integrity and health</w:t>
      </w:r>
    </w:p>
    <w:p w:rsidR="00DC3935" w:rsidRDefault="009E2591">
      <w:pPr>
        <w:pStyle w:val="ListParagraph"/>
        <w:numPr>
          <w:ilvl w:val="1"/>
          <w:numId w:val="40"/>
        </w:numPr>
        <w:tabs>
          <w:tab w:val="left" w:pos="2066"/>
          <w:tab w:val="left" w:pos="2067"/>
        </w:tabs>
        <w:spacing w:before="4"/>
        <w:ind w:right="1292"/>
        <w:rPr>
          <w:sz w:val="24"/>
        </w:rPr>
      </w:pPr>
      <w:r>
        <w:rPr>
          <w:color w:val="231F20"/>
          <w:sz w:val="24"/>
        </w:rPr>
        <w:t>To refrain from using privilege or power for personal advantage or gain, whether financial, emotional, sexual or</w:t>
      </w:r>
      <w:r>
        <w:rPr>
          <w:color w:val="231F20"/>
          <w:spacing w:val="-3"/>
          <w:sz w:val="24"/>
        </w:rPr>
        <w:t xml:space="preserve"> </w:t>
      </w:r>
      <w:r>
        <w:rPr>
          <w:color w:val="231F20"/>
          <w:sz w:val="24"/>
        </w:rPr>
        <w:t>material.</w:t>
      </w:r>
    </w:p>
    <w:p w:rsidR="00DC3935" w:rsidRDefault="00DC3935">
      <w:pPr>
        <w:pStyle w:val="BodyText"/>
        <w:spacing w:before="8"/>
        <w:rPr>
          <w:sz w:val="20"/>
        </w:rPr>
      </w:pPr>
    </w:p>
    <w:p w:rsidR="00DC3935" w:rsidRDefault="009E2591">
      <w:pPr>
        <w:pStyle w:val="BodyText"/>
        <w:ind w:left="707" w:right="1037"/>
        <w:jc w:val="both"/>
      </w:pPr>
      <w:r>
        <w:rPr>
          <w:color w:val="231F20"/>
        </w:rPr>
        <w:t xml:space="preserve">This policy refers </w:t>
      </w:r>
      <w:r>
        <w:rPr>
          <w:color w:val="231F20"/>
          <w:spacing w:val="-3"/>
        </w:rPr>
        <w:t xml:space="preserve">to </w:t>
      </w:r>
      <w:r>
        <w:rPr>
          <w:color w:val="231F20"/>
        </w:rPr>
        <w:t>gifts from individuals rather than leaving gifts from local pastorates or other posts, and gifts received from speaking engagements. Neither does it apply to wedding or funeral fees, which are received as part of general ministerial</w:t>
      </w:r>
      <w:r>
        <w:rPr>
          <w:color w:val="231F20"/>
          <w:spacing w:val="-25"/>
        </w:rPr>
        <w:t xml:space="preserve"> </w:t>
      </w:r>
      <w:r>
        <w:rPr>
          <w:color w:val="231F20"/>
        </w:rPr>
        <w:t>duties.</w:t>
      </w:r>
    </w:p>
    <w:p w:rsidR="00DC3935" w:rsidRDefault="00DC3935">
      <w:pPr>
        <w:pStyle w:val="BodyText"/>
        <w:spacing w:before="1"/>
        <w:rPr>
          <w:sz w:val="21"/>
        </w:rPr>
      </w:pPr>
    </w:p>
    <w:p w:rsidR="00DC3935" w:rsidRDefault="009E2591">
      <w:pPr>
        <w:pStyle w:val="BodyText"/>
        <w:ind w:left="707"/>
        <w:jc w:val="both"/>
      </w:pPr>
      <w:r>
        <w:rPr>
          <w:color w:val="231F20"/>
        </w:rPr>
        <w:t>Keeping the above in mind:</w:t>
      </w:r>
    </w:p>
    <w:p w:rsidR="00DC3935" w:rsidRDefault="00DC3935">
      <w:pPr>
        <w:pStyle w:val="BodyText"/>
        <w:spacing w:before="8"/>
        <w:rPr>
          <w:sz w:val="20"/>
        </w:rPr>
      </w:pPr>
    </w:p>
    <w:p w:rsidR="00DC3935" w:rsidRDefault="009E2591">
      <w:pPr>
        <w:pStyle w:val="ListParagraph"/>
        <w:numPr>
          <w:ilvl w:val="0"/>
          <w:numId w:val="39"/>
        </w:numPr>
        <w:tabs>
          <w:tab w:val="left" w:pos="1389"/>
          <w:tab w:val="left" w:pos="1390"/>
        </w:tabs>
        <w:spacing w:line="242" w:lineRule="auto"/>
        <w:ind w:right="1092"/>
        <w:rPr>
          <w:sz w:val="24"/>
        </w:rPr>
      </w:pPr>
      <w:r>
        <w:rPr>
          <w:color w:val="231F20"/>
          <w:sz w:val="24"/>
        </w:rPr>
        <w:t>Gifts and hospitality, within certain limits, remain a legitimate means of fostering good relationships.</w:t>
      </w:r>
    </w:p>
    <w:p w:rsidR="00DC3935" w:rsidRDefault="00DC3935">
      <w:pPr>
        <w:pStyle w:val="BodyText"/>
        <w:spacing w:before="4"/>
        <w:rPr>
          <w:sz w:val="20"/>
        </w:rPr>
      </w:pPr>
    </w:p>
    <w:p w:rsidR="00DC3935" w:rsidRDefault="009E2591">
      <w:pPr>
        <w:pStyle w:val="ListParagraph"/>
        <w:numPr>
          <w:ilvl w:val="0"/>
          <w:numId w:val="39"/>
        </w:numPr>
        <w:tabs>
          <w:tab w:val="left" w:pos="1389"/>
          <w:tab w:val="left" w:pos="1390"/>
        </w:tabs>
        <w:ind w:right="1163"/>
        <w:rPr>
          <w:sz w:val="24"/>
        </w:rPr>
      </w:pPr>
      <w:r>
        <w:rPr>
          <w:color w:val="231F20"/>
          <w:sz w:val="24"/>
        </w:rPr>
        <w:t>Gifts and hospitality can, when excessive, constitute a bribe and/or a conflict of interest. Care and due diligence should always be exercised when giving or receiving any form of gift or hospitality on behalf of the</w:t>
      </w:r>
      <w:r>
        <w:rPr>
          <w:color w:val="231F20"/>
          <w:spacing w:val="-14"/>
          <w:sz w:val="24"/>
        </w:rPr>
        <w:t xml:space="preserve"> </w:t>
      </w:r>
      <w:r>
        <w:rPr>
          <w:color w:val="231F20"/>
          <w:sz w:val="24"/>
        </w:rPr>
        <w:t>Church.</w:t>
      </w:r>
    </w:p>
    <w:p w:rsidR="00DC3935" w:rsidRDefault="00DC3935">
      <w:pPr>
        <w:pStyle w:val="BodyText"/>
        <w:spacing w:before="3"/>
        <w:rPr>
          <w:sz w:val="21"/>
        </w:rPr>
      </w:pPr>
    </w:p>
    <w:p w:rsidR="00DC3935" w:rsidRDefault="009E2591">
      <w:pPr>
        <w:pStyle w:val="ListParagraph"/>
        <w:numPr>
          <w:ilvl w:val="0"/>
          <w:numId w:val="39"/>
        </w:numPr>
        <w:tabs>
          <w:tab w:val="left" w:pos="1389"/>
          <w:tab w:val="left" w:pos="1390"/>
        </w:tabs>
        <w:spacing w:before="1" w:line="237" w:lineRule="auto"/>
        <w:ind w:right="1356"/>
        <w:rPr>
          <w:sz w:val="24"/>
        </w:rPr>
      </w:pPr>
      <w:r>
        <w:rPr>
          <w:color w:val="231F20"/>
          <w:sz w:val="24"/>
        </w:rPr>
        <w:t>The following factors should be considered to test whether gifts, hospitality or expenses are made for the right</w:t>
      </w:r>
      <w:r>
        <w:rPr>
          <w:color w:val="231F20"/>
          <w:spacing w:val="-6"/>
          <w:sz w:val="24"/>
        </w:rPr>
        <w:t xml:space="preserve"> </w:t>
      </w:r>
      <w:r>
        <w:rPr>
          <w:color w:val="231F20"/>
          <w:sz w:val="24"/>
        </w:rPr>
        <w:t>reason</w:t>
      </w:r>
    </w:p>
    <w:p w:rsidR="00DC3935" w:rsidRDefault="00DC3935">
      <w:pPr>
        <w:pStyle w:val="BodyText"/>
        <w:spacing w:before="6"/>
        <w:rPr>
          <w:sz w:val="20"/>
        </w:rPr>
      </w:pPr>
    </w:p>
    <w:p w:rsidR="00DC3935" w:rsidRDefault="009E2591">
      <w:pPr>
        <w:pStyle w:val="ListParagraph"/>
        <w:numPr>
          <w:ilvl w:val="1"/>
          <w:numId w:val="39"/>
        </w:numPr>
        <w:tabs>
          <w:tab w:val="left" w:pos="2066"/>
          <w:tab w:val="left" w:pos="2067"/>
        </w:tabs>
        <w:ind w:hanging="678"/>
        <w:rPr>
          <w:sz w:val="24"/>
        </w:rPr>
      </w:pPr>
      <w:r>
        <w:rPr>
          <w:color w:val="231F20"/>
          <w:sz w:val="24"/>
        </w:rPr>
        <w:t>if a gift or hospitality, it should be given clearly as an act of</w:t>
      </w:r>
      <w:r>
        <w:rPr>
          <w:color w:val="231F20"/>
          <w:spacing w:val="-24"/>
          <w:sz w:val="24"/>
        </w:rPr>
        <w:t xml:space="preserve"> </w:t>
      </w:r>
      <w:r>
        <w:rPr>
          <w:color w:val="231F20"/>
          <w:sz w:val="24"/>
        </w:rPr>
        <w:t>appreciation;</w:t>
      </w:r>
    </w:p>
    <w:p w:rsidR="00DC3935" w:rsidRDefault="00DC3935">
      <w:pPr>
        <w:pStyle w:val="BodyText"/>
        <w:spacing w:before="1"/>
      </w:pPr>
    </w:p>
    <w:p w:rsidR="00DC3935" w:rsidRDefault="009E2591">
      <w:pPr>
        <w:pStyle w:val="ListParagraph"/>
        <w:numPr>
          <w:ilvl w:val="1"/>
          <w:numId w:val="39"/>
        </w:numPr>
        <w:tabs>
          <w:tab w:val="left" w:pos="2066"/>
          <w:tab w:val="left" w:pos="2067"/>
        </w:tabs>
        <w:spacing w:before="1"/>
        <w:ind w:hanging="678"/>
        <w:rPr>
          <w:sz w:val="24"/>
        </w:rPr>
      </w:pPr>
      <w:r>
        <w:rPr>
          <w:color w:val="231F20"/>
          <w:sz w:val="24"/>
        </w:rPr>
        <w:t xml:space="preserve">if an expense, then for a </w:t>
      </w:r>
      <w:r>
        <w:rPr>
          <w:i/>
          <w:color w:val="231F20"/>
          <w:sz w:val="24"/>
        </w:rPr>
        <w:t xml:space="preserve">bona fide </w:t>
      </w:r>
      <w:r>
        <w:rPr>
          <w:color w:val="231F20"/>
          <w:sz w:val="24"/>
        </w:rPr>
        <w:t>business</w:t>
      </w:r>
      <w:r>
        <w:rPr>
          <w:color w:val="231F20"/>
          <w:spacing w:val="-1"/>
          <w:sz w:val="24"/>
        </w:rPr>
        <w:t xml:space="preserve"> </w:t>
      </w:r>
      <w:r>
        <w:rPr>
          <w:color w:val="231F20"/>
          <w:sz w:val="24"/>
        </w:rPr>
        <w:t>purpose;</w:t>
      </w:r>
    </w:p>
    <w:p w:rsidR="00DC3935" w:rsidRDefault="00DC3935">
      <w:pPr>
        <w:pStyle w:val="BodyText"/>
        <w:spacing w:before="7"/>
        <w:rPr>
          <w:sz w:val="23"/>
        </w:rPr>
      </w:pPr>
    </w:p>
    <w:p w:rsidR="00DC3935" w:rsidRDefault="009E2591">
      <w:pPr>
        <w:pStyle w:val="ListParagraph"/>
        <w:numPr>
          <w:ilvl w:val="1"/>
          <w:numId w:val="39"/>
        </w:numPr>
        <w:tabs>
          <w:tab w:val="left" w:pos="2066"/>
          <w:tab w:val="left" w:pos="2067"/>
        </w:tabs>
        <w:ind w:right="865"/>
        <w:rPr>
          <w:sz w:val="24"/>
        </w:rPr>
      </w:pPr>
      <w:r>
        <w:rPr>
          <w:color w:val="231F20"/>
          <w:sz w:val="24"/>
        </w:rPr>
        <w:t>no obligation – the gift, hospitality or expense should not place the recipient under any</w:t>
      </w:r>
      <w:r>
        <w:rPr>
          <w:color w:val="231F20"/>
          <w:spacing w:val="1"/>
          <w:sz w:val="24"/>
        </w:rPr>
        <w:t xml:space="preserve"> </w:t>
      </w:r>
      <w:r>
        <w:rPr>
          <w:color w:val="231F20"/>
          <w:sz w:val="24"/>
        </w:rPr>
        <w:t>obligation;</w:t>
      </w:r>
    </w:p>
    <w:p w:rsidR="00DC3935" w:rsidRDefault="00DC3935">
      <w:pPr>
        <w:pStyle w:val="BodyText"/>
        <w:spacing w:before="11"/>
        <w:rPr>
          <w:sz w:val="23"/>
        </w:rPr>
      </w:pPr>
    </w:p>
    <w:p w:rsidR="00DC3935" w:rsidRDefault="009E2591">
      <w:pPr>
        <w:pStyle w:val="ListParagraph"/>
        <w:numPr>
          <w:ilvl w:val="1"/>
          <w:numId w:val="39"/>
        </w:numPr>
        <w:tabs>
          <w:tab w:val="left" w:pos="2066"/>
          <w:tab w:val="left" w:pos="2067"/>
        </w:tabs>
        <w:ind w:right="1062"/>
        <w:rPr>
          <w:sz w:val="24"/>
        </w:rPr>
      </w:pPr>
      <w:r>
        <w:rPr>
          <w:color w:val="231F20"/>
          <w:sz w:val="24"/>
        </w:rPr>
        <w:t>no expectation – expectations are not created in the giver or an associate of the giver;</w:t>
      </w:r>
    </w:p>
    <w:p w:rsidR="00DC3935" w:rsidRDefault="00DC3935">
      <w:pPr>
        <w:rPr>
          <w:sz w:val="24"/>
        </w:rPr>
        <w:sectPr w:rsidR="00DC3935">
          <w:pgSz w:w="11910" w:h="16840"/>
          <w:pgMar w:top="800" w:right="440" w:bottom="720" w:left="540" w:header="482" w:footer="537" w:gutter="0"/>
          <w:cols w:space="720"/>
        </w:sectPr>
      </w:pPr>
    </w:p>
    <w:p w:rsidR="00DC3935" w:rsidRDefault="00DC3935">
      <w:pPr>
        <w:pStyle w:val="BodyText"/>
        <w:rPr>
          <w:sz w:val="20"/>
        </w:rPr>
      </w:pPr>
    </w:p>
    <w:p w:rsidR="00DC3935" w:rsidRDefault="009E2591">
      <w:pPr>
        <w:pStyle w:val="ListParagraph"/>
        <w:numPr>
          <w:ilvl w:val="1"/>
          <w:numId w:val="39"/>
        </w:numPr>
        <w:tabs>
          <w:tab w:val="left" w:pos="2066"/>
          <w:tab w:val="left" w:pos="2067"/>
        </w:tabs>
        <w:spacing w:before="100"/>
        <w:ind w:right="994"/>
        <w:rPr>
          <w:sz w:val="24"/>
        </w:rPr>
      </w:pPr>
      <w:r>
        <w:rPr>
          <w:color w:val="231F20"/>
          <w:sz w:val="24"/>
        </w:rPr>
        <w:t>made openly – if made in secret and undocumented, then the purpose will be open to</w:t>
      </w:r>
      <w:r>
        <w:rPr>
          <w:color w:val="231F20"/>
          <w:spacing w:val="-3"/>
          <w:sz w:val="24"/>
        </w:rPr>
        <w:t xml:space="preserve"> </w:t>
      </w:r>
      <w:r>
        <w:rPr>
          <w:color w:val="231F20"/>
          <w:sz w:val="24"/>
        </w:rPr>
        <w:t>question;</w:t>
      </w:r>
    </w:p>
    <w:p w:rsidR="00DC3935" w:rsidRDefault="00DC3935">
      <w:pPr>
        <w:pStyle w:val="BodyText"/>
        <w:spacing w:before="10"/>
        <w:rPr>
          <w:sz w:val="23"/>
        </w:rPr>
      </w:pPr>
    </w:p>
    <w:p w:rsidR="00DC3935" w:rsidRDefault="009E2591">
      <w:pPr>
        <w:pStyle w:val="ListParagraph"/>
        <w:numPr>
          <w:ilvl w:val="1"/>
          <w:numId w:val="39"/>
        </w:numPr>
        <w:tabs>
          <w:tab w:val="left" w:pos="2066"/>
          <w:tab w:val="left" w:pos="2067"/>
        </w:tabs>
        <w:ind w:right="876"/>
        <w:rPr>
          <w:sz w:val="24"/>
        </w:rPr>
      </w:pPr>
      <w:r>
        <w:rPr>
          <w:color w:val="231F20"/>
          <w:sz w:val="24"/>
        </w:rPr>
        <w:t>reasonable value – the size of the gift is small and the value of the hospitality or expense accords with general business practice. Cash should be neither given nor received as a gift under any</w:t>
      </w:r>
      <w:r>
        <w:rPr>
          <w:color w:val="231F20"/>
          <w:spacing w:val="-17"/>
          <w:sz w:val="24"/>
        </w:rPr>
        <w:t xml:space="preserve"> </w:t>
      </w:r>
      <w:r>
        <w:rPr>
          <w:color w:val="231F20"/>
          <w:sz w:val="24"/>
        </w:rPr>
        <w:t>circumstances;</w:t>
      </w:r>
    </w:p>
    <w:p w:rsidR="00DC3935" w:rsidRDefault="00DC3935">
      <w:pPr>
        <w:pStyle w:val="BodyText"/>
        <w:spacing w:before="8"/>
        <w:rPr>
          <w:sz w:val="23"/>
        </w:rPr>
      </w:pPr>
    </w:p>
    <w:p w:rsidR="00DC3935" w:rsidRDefault="009E2591">
      <w:pPr>
        <w:pStyle w:val="ListParagraph"/>
        <w:numPr>
          <w:ilvl w:val="1"/>
          <w:numId w:val="39"/>
        </w:numPr>
        <w:tabs>
          <w:tab w:val="left" w:pos="2066"/>
          <w:tab w:val="left" w:pos="2067"/>
        </w:tabs>
        <w:ind w:right="996"/>
        <w:rPr>
          <w:sz w:val="24"/>
        </w:rPr>
      </w:pPr>
      <w:r>
        <w:rPr>
          <w:color w:val="231F20"/>
          <w:sz w:val="24"/>
        </w:rPr>
        <w:t>appropriate – the nature of the gift, hospitality or expense is appropriate to the relationship and accords with general business</w:t>
      </w:r>
      <w:r>
        <w:rPr>
          <w:color w:val="231F20"/>
          <w:spacing w:val="-9"/>
          <w:sz w:val="24"/>
        </w:rPr>
        <w:t xml:space="preserve"> </w:t>
      </w:r>
      <w:r>
        <w:rPr>
          <w:color w:val="231F20"/>
          <w:sz w:val="24"/>
        </w:rPr>
        <w:t>practice;</w:t>
      </w:r>
    </w:p>
    <w:p w:rsidR="00DC3935" w:rsidRDefault="00DC3935">
      <w:pPr>
        <w:pStyle w:val="BodyText"/>
        <w:spacing w:before="11"/>
        <w:rPr>
          <w:sz w:val="23"/>
        </w:rPr>
      </w:pPr>
    </w:p>
    <w:p w:rsidR="00DC3935" w:rsidRDefault="009E2591">
      <w:pPr>
        <w:pStyle w:val="ListParagraph"/>
        <w:numPr>
          <w:ilvl w:val="1"/>
          <w:numId w:val="39"/>
        </w:numPr>
        <w:tabs>
          <w:tab w:val="left" w:pos="2066"/>
          <w:tab w:val="left" w:pos="2067"/>
        </w:tabs>
        <w:ind w:hanging="678"/>
        <w:rPr>
          <w:sz w:val="24"/>
        </w:rPr>
      </w:pPr>
      <w:r>
        <w:rPr>
          <w:color w:val="231F20"/>
          <w:sz w:val="24"/>
        </w:rPr>
        <w:t>legal – the gift or hospitality is compliant with relevant</w:t>
      </w:r>
      <w:r>
        <w:rPr>
          <w:color w:val="231F20"/>
          <w:spacing w:val="-10"/>
          <w:sz w:val="24"/>
        </w:rPr>
        <w:t xml:space="preserve"> </w:t>
      </w:r>
      <w:r>
        <w:rPr>
          <w:color w:val="231F20"/>
          <w:sz w:val="24"/>
        </w:rPr>
        <w:t>laws;</w:t>
      </w:r>
    </w:p>
    <w:p w:rsidR="00DC3935" w:rsidRDefault="00DC3935">
      <w:pPr>
        <w:pStyle w:val="BodyText"/>
        <w:spacing w:before="1"/>
      </w:pPr>
    </w:p>
    <w:p w:rsidR="00DC3935" w:rsidRDefault="009E2591">
      <w:pPr>
        <w:pStyle w:val="ListParagraph"/>
        <w:numPr>
          <w:ilvl w:val="1"/>
          <w:numId w:val="39"/>
        </w:numPr>
        <w:tabs>
          <w:tab w:val="left" w:pos="2066"/>
          <w:tab w:val="left" w:pos="2067"/>
        </w:tabs>
        <w:ind w:right="1129"/>
        <w:rPr>
          <w:sz w:val="24"/>
        </w:rPr>
      </w:pPr>
      <w:r>
        <w:rPr>
          <w:color w:val="231F20"/>
          <w:sz w:val="24"/>
        </w:rPr>
        <w:t>reported and documented – the gift, hospitality or expense should be recorded and reported to the Synod Moderator, and a note placed on the minister’s/CRCW’s</w:t>
      </w:r>
      <w:r>
        <w:rPr>
          <w:color w:val="231F20"/>
          <w:spacing w:val="-1"/>
          <w:sz w:val="24"/>
        </w:rPr>
        <w:t xml:space="preserve"> </w:t>
      </w:r>
      <w:r>
        <w:rPr>
          <w:color w:val="231F20"/>
          <w:sz w:val="24"/>
        </w:rPr>
        <w:t>file.</w:t>
      </w:r>
    </w:p>
    <w:p w:rsidR="00DC3935" w:rsidRDefault="00DC3935">
      <w:pPr>
        <w:pStyle w:val="BodyText"/>
        <w:spacing w:before="7"/>
        <w:rPr>
          <w:sz w:val="32"/>
        </w:rPr>
      </w:pPr>
    </w:p>
    <w:p w:rsidR="00DC3935" w:rsidRDefault="009E2591">
      <w:pPr>
        <w:pStyle w:val="ListParagraph"/>
        <w:numPr>
          <w:ilvl w:val="0"/>
          <w:numId w:val="39"/>
        </w:numPr>
        <w:tabs>
          <w:tab w:val="left" w:pos="1389"/>
          <w:tab w:val="left" w:pos="1390"/>
        </w:tabs>
        <w:spacing w:line="242" w:lineRule="auto"/>
        <w:ind w:right="1259"/>
        <w:rPr>
          <w:sz w:val="24"/>
        </w:rPr>
      </w:pPr>
      <w:r>
        <w:rPr>
          <w:color w:val="231F20"/>
          <w:sz w:val="24"/>
        </w:rPr>
        <w:t>All gifts and hospitality offered, unless of a nominal value (under £100), will be recorded and documented as above, whether accepted or</w:t>
      </w:r>
      <w:r>
        <w:rPr>
          <w:color w:val="231F20"/>
          <w:spacing w:val="-13"/>
          <w:sz w:val="24"/>
        </w:rPr>
        <w:t xml:space="preserve"> </w:t>
      </w:r>
      <w:r>
        <w:rPr>
          <w:color w:val="231F20"/>
          <w:sz w:val="24"/>
        </w:rPr>
        <w:t>not.</w:t>
      </w:r>
    </w:p>
    <w:p w:rsidR="00DC3935" w:rsidRDefault="00DC3935">
      <w:pPr>
        <w:spacing w:line="242" w:lineRule="auto"/>
        <w:rPr>
          <w:sz w:val="24"/>
        </w:rPr>
        <w:sectPr w:rsidR="00DC3935">
          <w:pgSz w:w="11910" w:h="16840"/>
          <w:pgMar w:top="800" w:right="440" w:bottom="720" w:left="540" w:header="482" w:footer="537" w:gutter="0"/>
          <w:cols w:space="720"/>
        </w:sectPr>
      </w:pPr>
    </w:p>
    <w:p w:rsidR="00DC3935" w:rsidRDefault="00DC3935">
      <w:pPr>
        <w:pStyle w:val="BodyText"/>
        <w:spacing w:before="5"/>
        <w:rPr>
          <w:sz w:val="21"/>
        </w:rPr>
      </w:pPr>
    </w:p>
    <w:p w:rsidR="00DC3935" w:rsidRDefault="009E2591">
      <w:pPr>
        <w:pStyle w:val="Heading1"/>
      </w:pPr>
      <w:r>
        <w:rPr>
          <w:color w:val="08AFE5"/>
        </w:rPr>
        <w:t>Ministries Committee</w:t>
      </w:r>
    </w:p>
    <w:p w:rsidR="00DC3935" w:rsidRDefault="009E2591">
      <w:pPr>
        <w:pStyle w:val="Heading5"/>
        <w:spacing w:before="68"/>
        <w:ind w:left="708"/>
      </w:pPr>
      <w:bookmarkStart w:id="2" w:name="_TOC_250002"/>
      <w:bookmarkEnd w:id="2"/>
      <w:r>
        <w:rPr>
          <w:color w:val="231F20"/>
        </w:rPr>
        <w:t>Schedule E</w:t>
      </w:r>
    </w:p>
    <w:p w:rsidR="00DC3935" w:rsidRDefault="009E2591">
      <w:pPr>
        <w:spacing w:before="311" w:after="2"/>
        <w:ind w:left="708"/>
        <w:rPr>
          <w:b/>
          <w:sz w:val="24"/>
        </w:rPr>
      </w:pPr>
      <w:r>
        <w:rPr>
          <w:b/>
          <w:color w:val="08AFE5"/>
          <w:sz w:val="24"/>
        </w:rPr>
        <w:t>Basic Information</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2"/>
        </w:trPr>
        <w:tc>
          <w:tcPr>
            <w:tcW w:w="2659" w:type="dxa"/>
          </w:tcPr>
          <w:p w:rsidR="00DC3935" w:rsidRDefault="009E2591">
            <w:pPr>
              <w:pStyle w:val="TableParagraph"/>
              <w:spacing w:before="60" w:line="237" w:lineRule="auto"/>
              <w:ind w:left="57" w:right="491"/>
              <w:rPr>
                <w:b/>
                <w:sz w:val="24"/>
              </w:rPr>
            </w:pPr>
            <w:r>
              <w:rPr>
                <w:b/>
                <w:color w:val="231F20"/>
                <w:sz w:val="24"/>
              </w:rPr>
              <w:t>Contact name and email address</w:t>
            </w:r>
          </w:p>
        </w:tc>
        <w:tc>
          <w:tcPr>
            <w:tcW w:w="6835" w:type="dxa"/>
          </w:tcPr>
          <w:p w:rsidR="00DC3935" w:rsidRDefault="009E2591">
            <w:pPr>
              <w:pStyle w:val="TableParagraph"/>
              <w:spacing w:before="58"/>
              <w:ind w:left="57"/>
              <w:rPr>
                <w:sz w:val="24"/>
              </w:rPr>
            </w:pPr>
            <w:r>
              <w:rPr>
                <w:color w:val="231F20"/>
                <w:sz w:val="24"/>
              </w:rPr>
              <w:t xml:space="preserve">Paul Whittle: </w:t>
            </w:r>
            <w:hyperlink r:id="rId205">
              <w:r>
                <w:rPr>
                  <w:color w:val="0E74BB"/>
                  <w:sz w:val="24"/>
                </w:rPr>
                <w:t>moderator@urceastern.org.uk</w:t>
              </w:r>
            </w:hyperlink>
          </w:p>
        </w:tc>
      </w:tr>
      <w:tr w:rsidR="00DC3935">
        <w:trPr>
          <w:trHeight w:val="393"/>
        </w:trPr>
        <w:tc>
          <w:tcPr>
            <w:tcW w:w="2659" w:type="dxa"/>
          </w:tcPr>
          <w:p w:rsidR="00DC3935" w:rsidRDefault="009E2591">
            <w:pPr>
              <w:pStyle w:val="TableParagraph"/>
              <w:spacing w:before="58"/>
              <w:ind w:left="57"/>
              <w:rPr>
                <w:b/>
                <w:sz w:val="24"/>
              </w:rPr>
            </w:pPr>
            <w:r>
              <w:rPr>
                <w:b/>
                <w:color w:val="231F20"/>
                <w:sz w:val="24"/>
              </w:rPr>
              <w:t>Action required</w:t>
            </w:r>
          </w:p>
        </w:tc>
        <w:tc>
          <w:tcPr>
            <w:tcW w:w="6835" w:type="dxa"/>
          </w:tcPr>
          <w:p w:rsidR="00DC3935" w:rsidRDefault="009E2591">
            <w:pPr>
              <w:pStyle w:val="TableParagraph"/>
              <w:spacing w:before="58"/>
              <w:ind w:left="57"/>
              <w:rPr>
                <w:sz w:val="24"/>
              </w:rPr>
            </w:pPr>
            <w:r>
              <w:rPr>
                <w:color w:val="231F20"/>
                <w:sz w:val="24"/>
              </w:rPr>
              <w:t>Decision</w:t>
            </w:r>
          </w:p>
        </w:tc>
      </w:tr>
      <w:tr w:rsidR="00DC3935">
        <w:trPr>
          <w:trHeight w:val="940"/>
        </w:trPr>
        <w:tc>
          <w:tcPr>
            <w:tcW w:w="2659" w:type="dxa"/>
          </w:tcPr>
          <w:p w:rsidR="00DC3935" w:rsidRDefault="009E2591">
            <w:pPr>
              <w:pStyle w:val="TableParagraph"/>
              <w:spacing w:before="58"/>
              <w:ind w:left="57"/>
              <w:rPr>
                <w:b/>
                <w:sz w:val="24"/>
              </w:rPr>
            </w:pPr>
            <w:r>
              <w:rPr>
                <w:b/>
                <w:color w:val="231F20"/>
                <w:sz w:val="24"/>
              </w:rPr>
              <w:t>Draft resolution(s)</w:t>
            </w:r>
          </w:p>
        </w:tc>
        <w:tc>
          <w:tcPr>
            <w:tcW w:w="6835" w:type="dxa"/>
          </w:tcPr>
          <w:p w:rsidR="00DC3935" w:rsidRDefault="009E2591">
            <w:pPr>
              <w:pStyle w:val="TableParagraph"/>
              <w:spacing w:before="58" w:line="275" w:lineRule="exact"/>
              <w:ind w:left="57"/>
              <w:rPr>
                <w:b/>
                <w:sz w:val="24"/>
              </w:rPr>
            </w:pPr>
            <w:r>
              <w:rPr>
                <w:b/>
                <w:color w:val="08AFE5"/>
                <w:sz w:val="24"/>
              </w:rPr>
              <w:t>Resolution 24</w:t>
            </w:r>
          </w:p>
          <w:p w:rsidR="00DC3935" w:rsidRDefault="009E2591">
            <w:pPr>
              <w:pStyle w:val="TableParagraph"/>
              <w:spacing w:line="242" w:lineRule="auto"/>
              <w:ind w:left="57" w:right="105"/>
              <w:rPr>
                <w:b/>
                <w:sz w:val="24"/>
              </w:rPr>
            </w:pPr>
            <w:r>
              <w:rPr>
                <w:b/>
                <w:color w:val="231F20"/>
                <w:sz w:val="24"/>
              </w:rPr>
              <w:t>General Assembly approves the changes to Schedule E of the Basis of Union as outline in this paper.</w:t>
            </w:r>
          </w:p>
        </w:tc>
      </w:tr>
    </w:tbl>
    <w:p w:rsidR="00DC3935" w:rsidRDefault="00DC3935">
      <w:pPr>
        <w:pStyle w:val="BodyText"/>
        <w:spacing w:before="2"/>
        <w:rPr>
          <w:b/>
        </w:rPr>
      </w:pPr>
    </w:p>
    <w:p w:rsidR="00DC3935" w:rsidRDefault="009E2591">
      <w:pPr>
        <w:spacing w:before="1"/>
        <w:ind w:left="708"/>
        <w:rPr>
          <w:b/>
          <w:sz w:val="24"/>
        </w:rPr>
      </w:pPr>
      <w:r>
        <w:rPr>
          <w:b/>
          <w:color w:val="08AFE5"/>
          <w:sz w:val="24"/>
        </w:rPr>
        <w:t>Summary of Content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6"/>
        </w:trPr>
        <w:tc>
          <w:tcPr>
            <w:tcW w:w="2659" w:type="dxa"/>
          </w:tcPr>
          <w:p w:rsidR="00DC3935" w:rsidRDefault="009E2591">
            <w:pPr>
              <w:pStyle w:val="TableParagraph"/>
              <w:spacing w:before="55"/>
              <w:ind w:left="57"/>
              <w:rPr>
                <w:b/>
                <w:sz w:val="24"/>
              </w:rPr>
            </w:pPr>
            <w:r>
              <w:rPr>
                <w:b/>
                <w:color w:val="231F20"/>
                <w:sz w:val="24"/>
              </w:rPr>
              <w:t>Subject and aim(s)</w:t>
            </w:r>
          </w:p>
        </w:tc>
        <w:tc>
          <w:tcPr>
            <w:tcW w:w="6835" w:type="dxa"/>
          </w:tcPr>
          <w:p w:rsidR="00DC3935" w:rsidRDefault="009E2591">
            <w:pPr>
              <w:pStyle w:val="TableParagraph"/>
              <w:spacing w:before="55" w:line="242" w:lineRule="auto"/>
              <w:ind w:left="57" w:right="225"/>
              <w:rPr>
                <w:sz w:val="24"/>
              </w:rPr>
            </w:pPr>
            <w:r>
              <w:rPr>
                <w:color w:val="231F20"/>
                <w:sz w:val="24"/>
              </w:rPr>
              <w:t>To reflect the actual categories of ministers who comprise the roll of ministers within our denomination</w:t>
            </w:r>
          </w:p>
        </w:tc>
      </w:tr>
      <w:tr w:rsidR="00DC3935">
        <w:trPr>
          <w:trHeight w:val="666"/>
        </w:trPr>
        <w:tc>
          <w:tcPr>
            <w:tcW w:w="2659" w:type="dxa"/>
          </w:tcPr>
          <w:p w:rsidR="00DC3935" w:rsidRDefault="009E2591">
            <w:pPr>
              <w:pStyle w:val="TableParagraph"/>
              <w:spacing w:before="55"/>
              <w:ind w:left="57"/>
              <w:rPr>
                <w:b/>
                <w:sz w:val="24"/>
              </w:rPr>
            </w:pPr>
            <w:r>
              <w:rPr>
                <w:b/>
                <w:color w:val="231F20"/>
                <w:sz w:val="24"/>
              </w:rPr>
              <w:t>Main points</w:t>
            </w:r>
          </w:p>
        </w:tc>
        <w:tc>
          <w:tcPr>
            <w:tcW w:w="6835" w:type="dxa"/>
          </w:tcPr>
          <w:p w:rsidR="00DC3935" w:rsidRDefault="009E2591">
            <w:pPr>
              <w:pStyle w:val="TableParagraph"/>
              <w:numPr>
                <w:ilvl w:val="0"/>
                <w:numId w:val="38"/>
              </w:numPr>
              <w:tabs>
                <w:tab w:val="left" w:pos="418"/>
              </w:tabs>
              <w:spacing w:before="55" w:line="275" w:lineRule="exact"/>
              <w:ind w:hanging="361"/>
              <w:rPr>
                <w:sz w:val="24"/>
              </w:rPr>
            </w:pPr>
            <w:r>
              <w:rPr>
                <w:color w:val="231F20"/>
                <w:sz w:val="24"/>
              </w:rPr>
              <w:t>To make an addition to 1e to reflect Synod</w:t>
            </w:r>
            <w:r>
              <w:rPr>
                <w:color w:val="231F20"/>
                <w:spacing w:val="-13"/>
                <w:sz w:val="24"/>
              </w:rPr>
              <w:t xml:space="preserve"> </w:t>
            </w:r>
            <w:r>
              <w:rPr>
                <w:color w:val="231F20"/>
                <w:sz w:val="24"/>
              </w:rPr>
              <w:t>appointments</w:t>
            </w:r>
          </w:p>
          <w:p w:rsidR="00DC3935" w:rsidRDefault="009E2591">
            <w:pPr>
              <w:pStyle w:val="TableParagraph"/>
              <w:numPr>
                <w:ilvl w:val="0"/>
                <w:numId w:val="38"/>
              </w:numPr>
              <w:tabs>
                <w:tab w:val="left" w:pos="418"/>
              </w:tabs>
              <w:spacing w:line="275" w:lineRule="exact"/>
              <w:ind w:hanging="361"/>
              <w:rPr>
                <w:sz w:val="24"/>
              </w:rPr>
            </w:pPr>
            <w:r>
              <w:rPr>
                <w:color w:val="231F20"/>
                <w:sz w:val="24"/>
              </w:rPr>
              <w:t>To remove the category 1f, which no longer</w:t>
            </w:r>
            <w:r>
              <w:rPr>
                <w:color w:val="231F20"/>
                <w:spacing w:val="-2"/>
                <w:sz w:val="24"/>
              </w:rPr>
              <w:t xml:space="preserve"> </w:t>
            </w:r>
            <w:r>
              <w:rPr>
                <w:color w:val="231F20"/>
                <w:sz w:val="24"/>
              </w:rPr>
              <w:t>exists</w:t>
            </w:r>
          </w:p>
        </w:tc>
      </w:tr>
      <w:tr w:rsidR="00DC3935">
        <w:trPr>
          <w:trHeight w:val="719"/>
        </w:trPr>
        <w:tc>
          <w:tcPr>
            <w:tcW w:w="2659" w:type="dxa"/>
          </w:tcPr>
          <w:p w:rsidR="00DC3935" w:rsidRDefault="009E2591">
            <w:pPr>
              <w:pStyle w:val="TableParagraph"/>
              <w:spacing w:before="57" w:line="237" w:lineRule="auto"/>
              <w:ind w:left="57" w:right="571"/>
              <w:rPr>
                <w:b/>
                <w:sz w:val="24"/>
              </w:rPr>
            </w:pPr>
            <w:r>
              <w:rPr>
                <w:b/>
                <w:color w:val="231F20"/>
                <w:sz w:val="24"/>
              </w:rPr>
              <w:t>Previous relevant documents</w:t>
            </w:r>
          </w:p>
        </w:tc>
        <w:tc>
          <w:tcPr>
            <w:tcW w:w="6835" w:type="dxa"/>
          </w:tcPr>
          <w:p w:rsidR="00DC3935" w:rsidRDefault="00DC3935">
            <w:pPr>
              <w:pStyle w:val="TableParagraph"/>
              <w:rPr>
                <w:rFonts w:ascii="Times New Roman"/>
                <w:sz w:val="24"/>
              </w:rPr>
            </w:pPr>
          </w:p>
        </w:tc>
      </w:tr>
      <w:tr w:rsidR="00DC3935">
        <w:trPr>
          <w:trHeight w:val="666"/>
        </w:trPr>
        <w:tc>
          <w:tcPr>
            <w:tcW w:w="2659" w:type="dxa"/>
          </w:tcPr>
          <w:p w:rsidR="00DC3935" w:rsidRDefault="009E2591">
            <w:pPr>
              <w:pStyle w:val="TableParagraph"/>
              <w:spacing w:before="57" w:line="237" w:lineRule="auto"/>
              <w:ind w:left="57" w:right="518"/>
              <w:rPr>
                <w:b/>
                <w:sz w:val="24"/>
              </w:rPr>
            </w:pPr>
            <w:r>
              <w:rPr>
                <w:b/>
                <w:color w:val="231F20"/>
                <w:sz w:val="24"/>
              </w:rPr>
              <w:t>Consultation has taken place with...</w:t>
            </w:r>
          </w:p>
        </w:tc>
        <w:tc>
          <w:tcPr>
            <w:tcW w:w="6835" w:type="dxa"/>
          </w:tcPr>
          <w:p w:rsidR="00DC3935" w:rsidRDefault="009E2591">
            <w:pPr>
              <w:pStyle w:val="TableParagraph"/>
              <w:spacing w:before="55"/>
              <w:ind w:left="57"/>
              <w:rPr>
                <w:sz w:val="24"/>
              </w:rPr>
            </w:pPr>
            <w:r>
              <w:rPr>
                <w:color w:val="231F20"/>
                <w:sz w:val="24"/>
              </w:rPr>
              <w:t>Clerk to General Assembly</w:t>
            </w:r>
          </w:p>
        </w:tc>
      </w:tr>
    </w:tbl>
    <w:p w:rsidR="00DC3935" w:rsidRDefault="00DC3935">
      <w:pPr>
        <w:pStyle w:val="BodyText"/>
        <w:spacing w:before="6"/>
        <w:rPr>
          <w:b/>
          <w:sz w:val="23"/>
        </w:rPr>
      </w:pPr>
    </w:p>
    <w:p w:rsidR="00DC3935" w:rsidRDefault="009E2591">
      <w:pPr>
        <w:spacing w:after="3"/>
        <w:ind w:left="708"/>
        <w:rPr>
          <w:b/>
          <w:sz w:val="24"/>
        </w:rPr>
      </w:pPr>
      <w:r>
        <w:rPr>
          <w:b/>
          <w:color w:val="08AFE5"/>
          <w:sz w:val="24"/>
        </w:rPr>
        <w:t>Summary of Impact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388"/>
        </w:trPr>
        <w:tc>
          <w:tcPr>
            <w:tcW w:w="2659" w:type="dxa"/>
          </w:tcPr>
          <w:p w:rsidR="00DC3935" w:rsidRDefault="009E2591">
            <w:pPr>
              <w:pStyle w:val="TableParagraph"/>
              <w:spacing w:before="58"/>
              <w:ind w:left="57"/>
              <w:rPr>
                <w:b/>
                <w:sz w:val="24"/>
              </w:rPr>
            </w:pPr>
            <w:r>
              <w:rPr>
                <w:b/>
                <w:color w:val="231F20"/>
                <w:sz w:val="24"/>
              </w:rPr>
              <w:t>Financial</w:t>
            </w:r>
          </w:p>
        </w:tc>
        <w:tc>
          <w:tcPr>
            <w:tcW w:w="6835" w:type="dxa"/>
          </w:tcPr>
          <w:p w:rsidR="00DC3935" w:rsidRDefault="009E2591">
            <w:pPr>
              <w:pStyle w:val="TableParagraph"/>
              <w:spacing w:before="58"/>
              <w:ind w:left="57"/>
              <w:rPr>
                <w:sz w:val="24"/>
              </w:rPr>
            </w:pPr>
            <w:r>
              <w:rPr>
                <w:color w:val="231F20"/>
                <w:sz w:val="24"/>
              </w:rPr>
              <w:t>None</w:t>
            </w:r>
          </w:p>
        </w:tc>
      </w:tr>
      <w:tr w:rsidR="00DC3935">
        <w:trPr>
          <w:trHeight w:val="666"/>
        </w:trPr>
        <w:tc>
          <w:tcPr>
            <w:tcW w:w="2659" w:type="dxa"/>
          </w:tcPr>
          <w:p w:rsidR="00DC3935" w:rsidRDefault="009E2591">
            <w:pPr>
              <w:pStyle w:val="TableParagraph"/>
              <w:spacing w:before="58"/>
              <w:ind w:left="57"/>
              <w:rPr>
                <w:b/>
                <w:sz w:val="24"/>
              </w:rPr>
            </w:pPr>
            <w:r>
              <w:rPr>
                <w:b/>
                <w:color w:val="231F20"/>
                <w:sz w:val="24"/>
              </w:rPr>
              <w:t>External</w:t>
            </w:r>
          </w:p>
          <w:p w:rsidR="00DC3935" w:rsidRDefault="009E2591">
            <w:pPr>
              <w:pStyle w:val="TableParagraph"/>
              <w:spacing w:before="2"/>
              <w:ind w:left="57"/>
              <w:rPr>
                <w:b/>
                <w:sz w:val="24"/>
              </w:rPr>
            </w:pPr>
            <w:r>
              <w:rPr>
                <w:b/>
                <w:color w:val="231F20"/>
                <w:sz w:val="24"/>
              </w:rPr>
              <w:t>(e.g. ecumenical)</w:t>
            </w:r>
          </w:p>
        </w:tc>
        <w:tc>
          <w:tcPr>
            <w:tcW w:w="6835" w:type="dxa"/>
          </w:tcPr>
          <w:p w:rsidR="00DC3935" w:rsidRDefault="009E2591">
            <w:pPr>
              <w:pStyle w:val="TableParagraph"/>
              <w:spacing w:before="58"/>
              <w:ind w:left="57"/>
              <w:rPr>
                <w:sz w:val="24"/>
              </w:rPr>
            </w:pPr>
            <w:r>
              <w:rPr>
                <w:color w:val="231F20"/>
                <w:sz w:val="24"/>
              </w:rPr>
              <w:t>None</w:t>
            </w:r>
          </w:p>
        </w:tc>
      </w:tr>
    </w:tbl>
    <w:p w:rsidR="00DC3935" w:rsidRDefault="00DC3935">
      <w:pPr>
        <w:pStyle w:val="BodyText"/>
        <w:rPr>
          <w:b/>
          <w:sz w:val="26"/>
        </w:rPr>
      </w:pPr>
    </w:p>
    <w:p w:rsidR="00DC3935" w:rsidRDefault="00DC3935">
      <w:pPr>
        <w:pStyle w:val="BodyText"/>
        <w:rPr>
          <w:b/>
          <w:sz w:val="22"/>
        </w:rPr>
      </w:pPr>
    </w:p>
    <w:p w:rsidR="00DC3935" w:rsidRDefault="009E2591">
      <w:pPr>
        <w:pStyle w:val="ListParagraph"/>
        <w:numPr>
          <w:ilvl w:val="0"/>
          <w:numId w:val="37"/>
        </w:numPr>
        <w:tabs>
          <w:tab w:val="left" w:pos="1389"/>
          <w:tab w:val="left" w:pos="1390"/>
        </w:tabs>
        <w:ind w:right="990"/>
        <w:rPr>
          <w:sz w:val="24"/>
        </w:rPr>
      </w:pPr>
      <w:r>
        <w:rPr>
          <w:color w:val="231F20"/>
          <w:sz w:val="24"/>
        </w:rPr>
        <w:t>We live in a changing world. Attitudes towards ministry and the shape of ministry within the United Reformed Church has changed since Schedule E was written. As a result, Ministries Committee have been reflecting on the categories of ministry within our denomination which comprise the roll of</w:t>
      </w:r>
      <w:r>
        <w:rPr>
          <w:color w:val="231F20"/>
          <w:spacing w:val="-8"/>
          <w:sz w:val="24"/>
        </w:rPr>
        <w:t xml:space="preserve"> </w:t>
      </w:r>
      <w:r>
        <w:rPr>
          <w:color w:val="231F20"/>
          <w:sz w:val="24"/>
        </w:rPr>
        <w:t>ministers.</w:t>
      </w:r>
    </w:p>
    <w:p w:rsidR="00DC3935" w:rsidRDefault="00DC3935">
      <w:pPr>
        <w:pStyle w:val="BodyText"/>
        <w:spacing w:before="10"/>
        <w:rPr>
          <w:sz w:val="20"/>
        </w:rPr>
      </w:pPr>
    </w:p>
    <w:p w:rsidR="00DC3935" w:rsidRDefault="009E2591">
      <w:pPr>
        <w:pStyle w:val="ListParagraph"/>
        <w:numPr>
          <w:ilvl w:val="0"/>
          <w:numId w:val="37"/>
        </w:numPr>
        <w:tabs>
          <w:tab w:val="left" w:pos="1390"/>
        </w:tabs>
        <w:ind w:right="1018"/>
        <w:jc w:val="both"/>
        <w:rPr>
          <w:sz w:val="24"/>
        </w:rPr>
      </w:pPr>
      <w:r>
        <w:rPr>
          <w:color w:val="231F20"/>
          <w:sz w:val="24"/>
        </w:rPr>
        <w:t>It is not surprising that there have been changes. Ministries Committee sees this paper as a tidying up exercise to reflect the categories of minister that do indeed comprise the</w:t>
      </w:r>
      <w:r>
        <w:rPr>
          <w:color w:val="231F20"/>
          <w:spacing w:val="1"/>
          <w:sz w:val="24"/>
        </w:rPr>
        <w:t xml:space="preserve"> </w:t>
      </w:r>
      <w:r>
        <w:rPr>
          <w:color w:val="231F20"/>
          <w:sz w:val="24"/>
        </w:rPr>
        <w:t>roll.</w:t>
      </w:r>
    </w:p>
    <w:p w:rsidR="00DC3935" w:rsidRDefault="00DC3935">
      <w:pPr>
        <w:pStyle w:val="BodyText"/>
        <w:spacing w:before="1"/>
        <w:rPr>
          <w:sz w:val="21"/>
        </w:rPr>
      </w:pPr>
    </w:p>
    <w:p w:rsidR="00DC3935" w:rsidRDefault="009E2591">
      <w:pPr>
        <w:pStyle w:val="ListParagraph"/>
        <w:numPr>
          <w:ilvl w:val="0"/>
          <w:numId w:val="37"/>
        </w:numPr>
        <w:tabs>
          <w:tab w:val="left" w:pos="1389"/>
          <w:tab w:val="left" w:pos="1390"/>
        </w:tabs>
        <w:ind w:right="1297"/>
        <w:rPr>
          <w:sz w:val="24"/>
        </w:rPr>
      </w:pPr>
      <w:r>
        <w:rPr>
          <w:color w:val="231F20"/>
          <w:sz w:val="24"/>
        </w:rPr>
        <w:t xml:space="preserve">It is no longer the case that a minister of another church could transfer to the United Reformed Church without either receiving a call to a local pastorate or being appointed </w:t>
      </w:r>
      <w:r>
        <w:rPr>
          <w:color w:val="231F20"/>
          <w:spacing w:val="-3"/>
          <w:sz w:val="24"/>
        </w:rPr>
        <w:t xml:space="preserve">to </w:t>
      </w:r>
      <w:r>
        <w:rPr>
          <w:color w:val="231F20"/>
          <w:sz w:val="24"/>
        </w:rPr>
        <w:t>a post approved by Synod. Ministers transfer to the United Reformed Church through being granted Certificates of Eligibility or of Limited Service where there is a clearly defined ministry within the United Reformed Church.</w:t>
      </w:r>
    </w:p>
    <w:p w:rsidR="00DC3935" w:rsidRDefault="00DC3935">
      <w:pPr>
        <w:pStyle w:val="BodyText"/>
        <w:spacing w:before="6"/>
        <w:rPr>
          <w:sz w:val="20"/>
        </w:rPr>
      </w:pPr>
    </w:p>
    <w:p w:rsidR="00DC3935" w:rsidRDefault="009E2591">
      <w:pPr>
        <w:pStyle w:val="ListParagraph"/>
        <w:numPr>
          <w:ilvl w:val="0"/>
          <w:numId w:val="37"/>
        </w:numPr>
        <w:tabs>
          <w:tab w:val="left" w:pos="1390"/>
        </w:tabs>
        <w:spacing w:line="242" w:lineRule="auto"/>
        <w:ind w:right="952"/>
        <w:jc w:val="both"/>
        <w:rPr>
          <w:sz w:val="24"/>
        </w:rPr>
      </w:pPr>
      <w:r>
        <w:rPr>
          <w:color w:val="231F20"/>
          <w:sz w:val="24"/>
        </w:rPr>
        <w:t xml:space="preserve">The changing nature of ministers deployed </w:t>
      </w:r>
      <w:r>
        <w:rPr>
          <w:color w:val="231F20"/>
          <w:spacing w:val="-3"/>
          <w:sz w:val="24"/>
        </w:rPr>
        <w:t xml:space="preserve">to </w:t>
      </w:r>
      <w:r>
        <w:rPr>
          <w:color w:val="231F20"/>
          <w:sz w:val="24"/>
        </w:rPr>
        <w:t>Synod posts or to General Assembly appointments also needs to be reflected within the categories. It</w:t>
      </w:r>
      <w:r>
        <w:rPr>
          <w:color w:val="231F20"/>
          <w:spacing w:val="-36"/>
          <w:sz w:val="24"/>
        </w:rPr>
        <w:t xml:space="preserve"> </w:t>
      </w:r>
      <w:r>
        <w:rPr>
          <w:color w:val="231F20"/>
          <w:sz w:val="24"/>
        </w:rPr>
        <w:t>would</w:t>
      </w:r>
    </w:p>
    <w:p w:rsidR="00DC3935" w:rsidRDefault="00DC3935">
      <w:pPr>
        <w:spacing w:line="242" w:lineRule="auto"/>
        <w:jc w:val="both"/>
        <w:rPr>
          <w:sz w:val="24"/>
        </w:rPr>
        <w:sectPr w:rsidR="00DC3935">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BodyText"/>
        <w:spacing w:before="92" w:line="242" w:lineRule="auto"/>
        <w:ind w:left="1389" w:right="929"/>
      </w:pPr>
      <w:r>
        <w:rPr>
          <w:color w:val="231F20"/>
        </w:rPr>
        <w:t>be possible for ministers on Certificates of Eligibility to be eligible to be appointed to such posts.</w:t>
      </w:r>
    </w:p>
    <w:p w:rsidR="00DC3935" w:rsidRDefault="00DC3935">
      <w:pPr>
        <w:pStyle w:val="BodyText"/>
        <w:spacing w:before="4"/>
        <w:rPr>
          <w:sz w:val="20"/>
        </w:rPr>
      </w:pPr>
    </w:p>
    <w:p w:rsidR="00DC3935" w:rsidRDefault="009E2591">
      <w:pPr>
        <w:pStyle w:val="BodyText"/>
        <w:ind w:left="708"/>
      </w:pPr>
      <w:r>
        <w:rPr>
          <w:color w:val="231F20"/>
        </w:rPr>
        <w:t>Therefore, Ministries Committee proposes</w:t>
      </w:r>
    </w:p>
    <w:p w:rsidR="00DC3935" w:rsidRDefault="00DC3935">
      <w:pPr>
        <w:pStyle w:val="BodyText"/>
        <w:spacing w:before="3"/>
        <w:rPr>
          <w:sz w:val="21"/>
        </w:rPr>
      </w:pPr>
    </w:p>
    <w:p w:rsidR="00DC3935" w:rsidRDefault="009E2591">
      <w:pPr>
        <w:pStyle w:val="ListParagraph"/>
        <w:numPr>
          <w:ilvl w:val="1"/>
          <w:numId w:val="37"/>
        </w:numPr>
        <w:tabs>
          <w:tab w:val="left" w:pos="2066"/>
          <w:tab w:val="left" w:pos="2067"/>
        </w:tabs>
        <w:spacing w:before="1" w:line="237" w:lineRule="auto"/>
        <w:ind w:right="994"/>
        <w:rPr>
          <w:i/>
          <w:sz w:val="24"/>
        </w:rPr>
      </w:pPr>
      <w:r>
        <w:rPr>
          <w:color w:val="231F20"/>
          <w:sz w:val="24"/>
        </w:rPr>
        <w:t xml:space="preserve">a change to para 1(e) with the additions of the words </w:t>
      </w:r>
      <w:r>
        <w:rPr>
          <w:i/>
          <w:color w:val="231F20"/>
          <w:sz w:val="24"/>
        </w:rPr>
        <w:t>or upon appointment within a synod or wider</w:t>
      </w:r>
      <w:r>
        <w:rPr>
          <w:i/>
          <w:color w:val="231F20"/>
          <w:spacing w:val="1"/>
          <w:sz w:val="24"/>
        </w:rPr>
        <w:t xml:space="preserve"> </w:t>
      </w:r>
      <w:r>
        <w:rPr>
          <w:i/>
          <w:color w:val="231F20"/>
          <w:sz w:val="24"/>
        </w:rPr>
        <w:t>church;</w:t>
      </w:r>
    </w:p>
    <w:p w:rsidR="00DC3935" w:rsidRDefault="009E2591">
      <w:pPr>
        <w:pStyle w:val="ListParagraph"/>
        <w:numPr>
          <w:ilvl w:val="1"/>
          <w:numId w:val="37"/>
        </w:numPr>
        <w:tabs>
          <w:tab w:val="left" w:pos="2066"/>
          <w:tab w:val="left" w:pos="2067"/>
        </w:tabs>
        <w:spacing w:before="3"/>
        <w:ind w:hanging="678"/>
        <w:rPr>
          <w:sz w:val="24"/>
        </w:rPr>
      </w:pPr>
      <w:r>
        <w:rPr>
          <w:color w:val="231F20"/>
          <w:sz w:val="24"/>
        </w:rPr>
        <w:t>the removal of</w:t>
      </w:r>
      <w:r>
        <w:rPr>
          <w:color w:val="231F20"/>
          <w:spacing w:val="-4"/>
          <w:sz w:val="24"/>
        </w:rPr>
        <w:t xml:space="preserve"> </w:t>
      </w:r>
      <w:r>
        <w:rPr>
          <w:color w:val="231F20"/>
          <w:sz w:val="24"/>
        </w:rPr>
        <w:t>1(f).</w:t>
      </w:r>
    </w:p>
    <w:p w:rsidR="00DC3935" w:rsidRDefault="00DC3935">
      <w:pPr>
        <w:pStyle w:val="BodyText"/>
        <w:rPr>
          <w:sz w:val="26"/>
        </w:rPr>
      </w:pPr>
    </w:p>
    <w:p w:rsidR="00DC3935" w:rsidRDefault="00DC3935">
      <w:pPr>
        <w:pStyle w:val="BodyText"/>
        <w:rPr>
          <w:sz w:val="26"/>
        </w:rPr>
      </w:pPr>
    </w:p>
    <w:p w:rsidR="00DC3935" w:rsidRDefault="009E2591">
      <w:pPr>
        <w:spacing w:before="190"/>
        <w:ind w:right="98"/>
        <w:jc w:val="center"/>
        <w:rPr>
          <w:b/>
          <w:sz w:val="40"/>
        </w:rPr>
      </w:pPr>
      <w:r>
        <w:rPr>
          <w:b/>
          <w:color w:val="0E74BB"/>
          <w:sz w:val="40"/>
        </w:rPr>
        <w:t>Appendix 1</w:t>
      </w:r>
    </w:p>
    <w:p w:rsidR="00DC3935" w:rsidRDefault="009E2591">
      <w:pPr>
        <w:spacing w:before="7"/>
        <w:ind w:right="93"/>
        <w:jc w:val="center"/>
        <w:rPr>
          <w:b/>
          <w:sz w:val="44"/>
        </w:rPr>
      </w:pPr>
      <w:r>
        <w:rPr>
          <w:b/>
          <w:color w:val="231F20"/>
          <w:sz w:val="44"/>
        </w:rPr>
        <w:t>Schedule E</w:t>
      </w:r>
    </w:p>
    <w:p w:rsidR="00DC3935" w:rsidRDefault="009E2591">
      <w:pPr>
        <w:pStyle w:val="ListParagraph"/>
        <w:numPr>
          <w:ilvl w:val="0"/>
          <w:numId w:val="36"/>
        </w:numPr>
        <w:tabs>
          <w:tab w:val="left" w:pos="1389"/>
          <w:tab w:val="left" w:pos="1390"/>
        </w:tabs>
        <w:spacing w:before="310" w:line="242" w:lineRule="auto"/>
        <w:ind w:right="1560"/>
        <w:rPr>
          <w:sz w:val="24"/>
        </w:rPr>
      </w:pPr>
      <w:r>
        <w:rPr>
          <w:color w:val="231F20"/>
          <w:sz w:val="24"/>
        </w:rPr>
        <w:t>The following constitute the categories of ministers comprising the Roll of Ministers of the United Reformed</w:t>
      </w:r>
      <w:r>
        <w:rPr>
          <w:color w:val="231F20"/>
          <w:spacing w:val="-26"/>
          <w:sz w:val="24"/>
        </w:rPr>
        <w:t xml:space="preserve"> </w:t>
      </w:r>
      <w:r>
        <w:rPr>
          <w:color w:val="231F20"/>
          <w:sz w:val="24"/>
        </w:rPr>
        <w:t>Church:</w:t>
      </w:r>
    </w:p>
    <w:p w:rsidR="00DC3935" w:rsidRDefault="00DC3935">
      <w:pPr>
        <w:pStyle w:val="BodyText"/>
        <w:spacing w:before="5"/>
        <w:rPr>
          <w:sz w:val="20"/>
        </w:rPr>
      </w:pPr>
    </w:p>
    <w:p w:rsidR="00DC3935" w:rsidRDefault="009E2591">
      <w:pPr>
        <w:pStyle w:val="ListParagraph"/>
        <w:numPr>
          <w:ilvl w:val="1"/>
          <w:numId w:val="36"/>
        </w:numPr>
        <w:tabs>
          <w:tab w:val="left" w:pos="2066"/>
          <w:tab w:val="left" w:pos="2067"/>
        </w:tabs>
        <w:ind w:right="879"/>
        <w:rPr>
          <w:sz w:val="24"/>
        </w:rPr>
      </w:pPr>
      <w:r>
        <w:rPr>
          <w:color w:val="231F20"/>
          <w:sz w:val="24"/>
        </w:rPr>
        <w:t>Ministers of the former Congregational Church of England and Wales and the Presbyterian Church of England who became Ministers of the United Reformed Church at its formation</w:t>
      </w:r>
      <w:r>
        <w:rPr>
          <w:color w:val="231F20"/>
          <w:spacing w:val="47"/>
          <w:sz w:val="24"/>
        </w:rPr>
        <w:t xml:space="preserve"> </w:t>
      </w:r>
      <w:r>
        <w:rPr>
          <w:color w:val="231F20"/>
          <w:spacing w:val="-3"/>
          <w:sz w:val="24"/>
        </w:rPr>
        <w:t xml:space="preserve">in </w:t>
      </w:r>
      <w:r>
        <w:rPr>
          <w:color w:val="231F20"/>
          <w:sz w:val="24"/>
        </w:rPr>
        <w:t>1972;</w:t>
      </w:r>
    </w:p>
    <w:p w:rsidR="00DC3935" w:rsidRDefault="00DC3935">
      <w:pPr>
        <w:pStyle w:val="BodyText"/>
      </w:pPr>
    </w:p>
    <w:p w:rsidR="00DC3935" w:rsidRDefault="009E2591">
      <w:pPr>
        <w:pStyle w:val="ListParagraph"/>
        <w:numPr>
          <w:ilvl w:val="1"/>
          <w:numId w:val="36"/>
        </w:numPr>
        <w:tabs>
          <w:tab w:val="left" w:pos="2066"/>
          <w:tab w:val="left" w:pos="2067"/>
        </w:tabs>
        <w:spacing w:line="242" w:lineRule="auto"/>
        <w:ind w:right="1048"/>
        <w:rPr>
          <w:sz w:val="24"/>
        </w:rPr>
      </w:pPr>
      <w:r>
        <w:rPr>
          <w:color w:val="231F20"/>
          <w:sz w:val="24"/>
        </w:rPr>
        <w:t>Ministers of the former Re-formed Association of the Churches of Christ who</w:t>
      </w:r>
      <w:r>
        <w:rPr>
          <w:color w:val="231F20"/>
          <w:spacing w:val="28"/>
          <w:sz w:val="24"/>
        </w:rPr>
        <w:t xml:space="preserve"> </w:t>
      </w:r>
      <w:r>
        <w:rPr>
          <w:color w:val="231F20"/>
          <w:sz w:val="24"/>
        </w:rPr>
        <w:t>became</w:t>
      </w:r>
      <w:r>
        <w:rPr>
          <w:color w:val="231F20"/>
          <w:spacing w:val="19"/>
          <w:sz w:val="24"/>
        </w:rPr>
        <w:t xml:space="preserve"> </w:t>
      </w:r>
      <w:r>
        <w:rPr>
          <w:color w:val="231F20"/>
          <w:sz w:val="24"/>
        </w:rPr>
        <w:t>ministers</w:t>
      </w:r>
      <w:r>
        <w:rPr>
          <w:color w:val="231F20"/>
          <w:spacing w:val="18"/>
          <w:sz w:val="24"/>
        </w:rPr>
        <w:t xml:space="preserve"> </w:t>
      </w:r>
      <w:r>
        <w:rPr>
          <w:color w:val="231F20"/>
          <w:sz w:val="24"/>
        </w:rPr>
        <w:t>of</w:t>
      </w:r>
      <w:r>
        <w:rPr>
          <w:color w:val="231F20"/>
          <w:spacing w:val="18"/>
          <w:sz w:val="24"/>
        </w:rPr>
        <w:t xml:space="preserve"> </w:t>
      </w:r>
      <w:r>
        <w:rPr>
          <w:color w:val="231F20"/>
          <w:sz w:val="24"/>
        </w:rPr>
        <w:t>the</w:t>
      </w:r>
      <w:r>
        <w:rPr>
          <w:color w:val="231F20"/>
          <w:spacing w:val="19"/>
          <w:sz w:val="24"/>
        </w:rPr>
        <w:t xml:space="preserve"> </w:t>
      </w:r>
      <w:r>
        <w:rPr>
          <w:color w:val="231F20"/>
          <w:sz w:val="24"/>
        </w:rPr>
        <w:t>United</w:t>
      </w:r>
      <w:r>
        <w:rPr>
          <w:color w:val="231F20"/>
          <w:spacing w:val="19"/>
          <w:sz w:val="24"/>
        </w:rPr>
        <w:t xml:space="preserve"> </w:t>
      </w:r>
      <w:r>
        <w:rPr>
          <w:color w:val="231F20"/>
          <w:sz w:val="24"/>
        </w:rPr>
        <w:t>Reformed</w:t>
      </w:r>
      <w:r>
        <w:rPr>
          <w:color w:val="231F20"/>
          <w:spacing w:val="19"/>
          <w:sz w:val="24"/>
        </w:rPr>
        <w:t xml:space="preserve"> </w:t>
      </w:r>
      <w:r>
        <w:rPr>
          <w:color w:val="231F20"/>
          <w:sz w:val="24"/>
        </w:rPr>
        <w:t>Church</w:t>
      </w:r>
      <w:r>
        <w:rPr>
          <w:color w:val="231F20"/>
          <w:spacing w:val="18"/>
          <w:sz w:val="24"/>
        </w:rPr>
        <w:t xml:space="preserve"> </w:t>
      </w:r>
      <w:r>
        <w:rPr>
          <w:color w:val="231F20"/>
          <w:sz w:val="24"/>
        </w:rPr>
        <w:t>in</w:t>
      </w:r>
      <w:r>
        <w:rPr>
          <w:color w:val="231F20"/>
          <w:spacing w:val="19"/>
          <w:sz w:val="24"/>
        </w:rPr>
        <w:t xml:space="preserve"> </w:t>
      </w:r>
      <w:r>
        <w:rPr>
          <w:color w:val="231F20"/>
          <w:sz w:val="24"/>
        </w:rPr>
        <w:t>1981;</w:t>
      </w:r>
    </w:p>
    <w:p w:rsidR="00DC3935" w:rsidRDefault="00DC3935">
      <w:pPr>
        <w:pStyle w:val="BodyText"/>
        <w:spacing w:before="10"/>
        <w:rPr>
          <w:sz w:val="23"/>
        </w:rPr>
      </w:pPr>
    </w:p>
    <w:p w:rsidR="00DC3935" w:rsidRDefault="009E2591">
      <w:pPr>
        <w:pStyle w:val="ListParagraph"/>
        <w:numPr>
          <w:ilvl w:val="1"/>
          <w:numId w:val="36"/>
        </w:numPr>
        <w:tabs>
          <w:tab w:val="left" w:pos="2066"/>
          <w:tab w:val="left" w:pos="2067"/>
        </w:tabs>
        <w:spacing w:before="1" w:line="237" w:lineRule="auto"/>
        <w:ind w:right="1178"/>
        <w:rPr>
          <w:sz w:val="24"/>
        </w:rPr>
      </w:pPr>
      <w:r>
        <w:rPr>
          <w:color w:val="231F20"/>
          <w:sz w:val="24"/>
        </w:rPr>
        <w:t>Ministers of the former Congregational Union of Scotland who became ministers</w:t>
      </w:r>
      <w:r>
        <w:rPr>
          <w:color w:val="231F20"/>
          <w:spacing w:val="18"/>
          <w:sz w:val="24"/>
        </w:rPr>
        <w:t xml:space="preserve"> </w:t>
      </w:r>
      <w:r>
        <w:rPr>
          <w:color w:val="231F20"/>
          <w:sz w:val="24"/>
        </w:rPr>
        <w:t>of</w:t>
      </w:r>
      <w:r>
        <w:rPr>
          <w:color w:val="231F20"/>
          <w:spacing w:val="20"/>
          <w:sz w:val="24"/>
        </w:rPr>
        <w:t xml:space="preserve"> </w:t>
      </w:r>
      <w:r>
        <w:rPr>
          <w:color w:val="231F20"/>
          <w:sz w:val="24"/>
        </w:rPr>
        <w:t>the</w:t>
      </w:r>
      <w:r>
        <w:rPr>
          <w:color w:val="231F20"/>
          <w:spacing w:val="19"/>
          <w:sz w:val="24"/>
        </w:rPr>
        <w:t xml:space="preserve"> </w:t>
      </w:r>
      <w:r>
        <w:rPr>
          <w:color w:val="231F20"/>
          <w:sz w:val="24"/>
        </w:rPr>
        <w:t>United</w:t>
      </w:r>
      <w:r>
        <w:rPr>
          <w:color w:val="231F20"/>
          <w:spacing w:val="20"/>
          <w:sz w:val="24"/>
        </w:rPr>
        <w:t xml:space="preserve"> </w:t>
      </w:r>
      <w:r>
        <w:rPr>
          <w:color w:val="231F20"/>
          <w:sz w:val="24"/>
        </w:rPr>
        <w:t>Reformed</w:t>
      </w:r>
      <w:r>
        <w:rPr>
          <w:color w:val="231F20"/>
          <w:spacing w:val="19"/>
          <w:sz w:val="24"/>
        </w:rPr>
        <w:t xml:space="preserve"> </w:t>
      </w:r>
      <w:r>
        <w:rPr>
          <w:color w:val="231F20"/>
          <w:sz w:val="24"/>
        </w:rPr>
        <w:t>Church</w:t>
      </w:r>
      <w:r>
        <w:rPr>
          <w:color w:val="231F20"/>
          <w:spacing w:val="20"/>
          <w:sz w:val="24"/>
        </w:rPr>
        <w:t xml:space="preserve"> </w:t>
      </w:r>
      <w:r>
        <w:rPr>
          <w:color w:val="231F20"/>
          <w:sz w:val="24"/>
        </w:rPr>
        <w:t>in</w:t>
      </w:r>
      <w:r>
        <w:rPr>
          <w:color w:val="231F20"/>
          <w:spacing w:val="14"/>
          <w:sz w:val="24"/>
        </w:rPr>
        <w:t xml:space="preserve"> </w:t>
      </w:r>
      <w:r>
        <w:rPr>
          <w:color w:val="231F20"/>
          <w:sz w:val="24"/>
        </w:rPr>
        <w:t>2000;</w:t>
      </w:r>
    </w:p>
    <w:p w:rsidR="00DC3935" w:rsidRDefault="00DC3935">
      <w:pPr>
        <w:pStyle w:val="BodyText"/>
      </w:pPr>
    </w:p>
    <w:p w:rsidR="00DC3935" w:rsidRDefault="009E2591">
      <w:pPr>
        <w:pStyle w:val="ListParagraph"/>
        <w:numPr>
          <w:ilvl w:val="1"/>
          <w:numId w:val="36"/>
        </w:numPr>
        <w:tabs>
          <w:tab w:val="left" w:pos="2066"/>
          <w:tab w:val="left" w:pos="2067"/>
        </w:tabs>
        <w:spacing w:before="1"/>
        <w:ind w:right="941"/>
        <w:rPr>
          <w:sz w:val="24"/>
        </w:rPr>
      </w:pPr>
      <w:r>
        <w:rPr>
          <w:color w:val="231F20"/>
          <w:sz w:val="24"/>
        </w:rPr>
        <w:t xml:space="preserve">Ministers who have been ordained as ministers of the United Reformed Church and inducted to a local pastorate (or some other post approved   by the synod) after having received a call with the concurrence of the synod or have been appointed to a post by councils of the Church or </w:t>
      </w:r>
      <w:r>
        <w:rPr>
          <w:color w:val="231F20"/>
          <w:spacing w:val="-3"/>
          <w:sz w:val="24"/>
        </w:rPr>
        <w:t xml:space="preserve">are </w:t>
      </w:r>
      <w:r>
        <w:rPr>
          <w:color w:val="231F20"/>
          <w:sz w:val="24"/>
        </w:rPr>
        <w:t>associate members of a</w:t>
      </w:r>
      <w:r>
        <w:rPr>
          <w:color w:val="231F20"/>
          <w:spacing w:val="16"/>
          <w:sz w:val="24"/>
        </w:rPr>
        <w:t xml:space="preserve"> </w:t>
      </w:r>
      <w:r>
        <w:rPr>
          <w:color w:val="231F20"/>
          <w:sz w:val="24"/>
        </w:rPr>
        <w:t>synod;</w:t>
      </w:r>
    </w:p>
    <w:p w:rsidR="00DC3935" w:rsidRDefault="00DC3935">
      <w:pPr>
        <w:pStyle w:val="BodyText"/>
      </w:pPr>
    </w:p>
    <w:p w:rsidR="00DC3935" w:rsidRDefault="009E2591">
      <w:pPr>
        <w:pStyle w:val="ListParagraph"/>
        <w:numPr>
          <w:ilvl w:val="1"/>
          <w:numId w:val="36"/>
        </w:numPr>
        <w:tabs>
          <w:tab w:val="left" w:pos="2066"/>
          <w:tab w:val="left" w:pos="2067"/>
        </w:tabs>
        <w:ind w:right="884"/>
        <w:rPr>
          <w:sz w:val="24"/>
        </w:rPr>
      </w:pPr>
      <w:r>
        <w:rPr>
          <w:color w:val="231F20"/>
          <w:sz w:val="24"/>
        </w:rPr>
        <w:t xml:space="preserve">Ministers of other churches who have been granted a Certificate of Eligibility by the General Assembly, or the committee designated by the General Assembly with the responsibility to grant Certificates of Eligibility, and who subsequently transferred to the United Reformed Church upon ordination and/or induction </w:t>
      </w:r>
      <w:r>
        <w:rPr>
          <w:color w:val="231F20"/>
          <w:spacing w:val="-3"/>
          <w:sz w:val="24"/>
        </w:rPr>
        <w:t xml:space="preserve">to </w:t>
      </w:r>
      <w:r>
        <w:rPr>
          <w:color w:val="231F20"/>
          <w:sz w:val="24"/>
        </w:rPr>
        <w:t xml:space="preserve">a local pastorate following a call with the concurrence of the synod </w:t>
      </w:r>
      <w:r>
        <w:rPr>
          <w:i/>
          <w:color w:val="231F20"/>
          <w:sz w:val="24"/>
        </w:rPr>
        <w:t>or upon appointment to a post within a synod or wider</w:t>
      </w:r>
      <w:r>
        <w:rPr>
          <w:i/>
          <w:color w:val="231F20"/>
          <w:spacing w:val="1"/>
          <w:sz w:val="24"/>
        </w:rPr>
        <w:t xml:space="preserve"> </w:t>
      </w:r>
      <w:r>
        <w:rPr>
          <w:i/>
          <w:color w:val="231F20"/>
          <w:sz w:val="24"/>
        </w:rPr>
        <w:t>church</w:t>
      </w:r>
      <w:r>
        <w:rPr>
          <w:color w:val="231F20"/>
          <w:sz w:val="24"/>
        </w:rPr>
        <w:t>;</w:t>
      </w:r>
    </w:p>
    <w:p w:rsidR="00DC3935" w:rsidRDefault="00DC3935">
      <w:pPr>
        <w:pStyle w:val="BodyText"/>
      </w:pPr>
    </w:p>
    <w:p w:rsidR="00DC3935" w:rsidRDefault="009E2591">
      <w:pPr>
        <w:pStyle w:val="ListParagraph"/>
        <w:numPr>
          <w:ilvl w:val="1"/>
          <w:numId w:val="36"/>
        </w:numPr>
        <w:tabs>
          <w:tab w:val="left" w:pos="2066"/>
          <w:tab w:val="left" w:pos="2067"/>
        </w:tabs>
        <w:ind w:right="813"/>
        <w:rPr>
          <w:i/>
          <w:sz w:val="24"/>
        </w:rPr>
      </w:pPr>
      <w:r>
        <w:rPr>
          <w:color w:val="231F20"/>
          <w:sz w:val="24"/>
        </w:rPr>
        <w:t>[</w:t>
      </w:r>
      <w:r>
        <w:rPr>
          <w:i/>
          <w:color w:val="231F20"/>
          <w:sz w:val="24"/>
        </w:rPr>
        <w:t xml:space="preserve">Ministers of other churches who, with the approval of a synod, have been permitted by the General Assembly, or the committee delegated by </w:t>
      </w:r>
      <w:r>
        <w:rPr>
          <w:i/>
          <w:color w:val="231F20"/>
          <w:spacing w:val="-3"/>
          <w:sz w:val="24"/>
        </w:rPr>
        <w:t xml:space="preserve">the </w:t>
      </w:r>
      <w:r>
        <w:rPr>
          <w:i/>
          <w:color w:val="231F20"/>
          <w:sz w:val="24"/>
        </w:rPr>
        <w:t xml:space="preserve">General Assembly to act on its behalf, to transfer to the United Reformed Church without receiving a call </w:t>
      </w:r>
      <w:r>
        <w:rPr>
          <w:i/>
          <w:color w:val="231F20"/>
          <w:spacing w:val="-3"/>
          <w:sz w:val="24"/>
        </w:rPr>
        <w:t xml:space="preserve">to </w:t>
      </w:r>
      <w:r>
        <w:rPr>
          <w:i/>
          <w:color w:val="231F20"/>
          <w:sz w:val="24"/>
        </w:rPr>
        <w:t>a local pastorate or without being appointed to a post approved by</w:t>
      </w:r>
      <w:r>
        <w:rPr>
          <w:i/>
          <w:color w:val="231F20"/>
          <w:spacing w:val="55"/>
          <w:sz w:val="24"/>
        </w:rPr>
        <w:t xml:space="preserve"> </w:t>
      </w:r>
      <w:r>
        <w:rPr>
          <w:i/>
          <w:color w:val="231F20"/>
          <w:sz w:val="24"/>
        </w:rPr>
        <w:t>synod.]</w:t>
      </w:r>
    </w:p>
    <w:p w:rsidR="00DC3935" w:rsidRDefault="00DC3935">
      <w:pPr>
        <w:pStyle w:val="BodyText"/>
        <w:spacing w:before="1"/>
        <w:rPr>
          <w:i/>
          <w:sz w:val="21"/>
        </w:rPr>
      </w:pPr>
    </w:p>
    <w:p w:rsidR="00DC3935" w:rsidRDefault="009E2591">
      <w:pPr>
        <w:pStyle w:val="ListParagraph"/>
        <w:numPr>
          <w:ilvl w:val="0"/>
          <w:numId w:val="36"/>
        </w:numPr>
        <w:tabs>
          <w:tab w:val="left" w:pos="1389"/>
          <w:tab w:val="left" w:pos="1390"/>
        </w:tabs>
        <w:ind w:right="818"/>
        <w:rPr>
          <w:sz w:val="24"/>
        </w:rPr>
      </w:pPr>
      <w:r>
        <w:rPr>
          <w:color w:val="231F20"/>
          <w:sz w:val="24"/>
        </w:rPr>
        <w:t>Ministers must conduct themselves and exercise all aspects of their ministries in  a manner which is compatible with the unity and peace of the United Reformed Church and the affirmation made by ministers at ordination and induction (Schedule</w:t>
      </w:r>
      <w:r>
        <w:rPr>
          <w:color w:val="231F20"/>
          <w:spacing w:val="18"/>
          <w:sz w:val="24"/>
        </w:rPr>
        <w:t xml:space="preserve"> </w:t>
      </w:r>
      <w:r>
        <w:rPr>
          <w:color w:val="231F20"/>
          <w:sz w:val="24"/>
        </w:rPr>
        <w:t>C)</w:t>
      </w:r>
      <w:r>
        <w:rPr>
          <w:color w:val="231F20"/>
          <w:spacing w:val="20"/>
          <w:sz w:val="24"/>
        </w:rPr>
        <w:t xml:space="preserve"> </w:t>
      </w:r>
      <w:r>
        <w:rPr>
          <w:color w:val="231F20"/>
          <w:sz w:val="24"/>
        </w:rPr>
        <w:t>and</w:t>
      </w:r>
      <w:r>
        <w:rPr>
          <w:color w:val="231F20"/>
          <w:spacing w:val="24"/>
          <w:sz w:val="24"/>
        </w:rPr>
        <w:t xml:space="preserve"> </w:t>
      </w:r>
      <w:r>
        <w:rPr>
          <w:color w:val="231F20"/>
          <w:sz w:val="24"/>
        </w:rPr>
        <w:t>the</w:t>
      </w:r>
      <w:r>
        <w:rPr>
          <w:color w:val="231F20"/>
          <w:spacing w:val="19"/>
          <w:sz w:val="24"/>
        </w:rPr>
        <w:t xml:space="preserve"> </w:t>
      </w:r>
      <w:r>
        <w:rPr>
          <w:color w:val="231F20"/>
          <w:sz w:val="24"/>
        </w:rPr>
        <w:t>Statement</w:t>
      </w:r>
      <w:r>
        <w:rPr>
          <w:color w:val="231F20"/>
          <w:spacing w:val="18"/>
          <w:sz w:val="24"/>
        </w:rPr>
        <w:t xml:space="preserve"> </w:t>
      </w:r>
      <w:r>
        <w:rPr>
          <w:color w:val="231F20"/>
          <w:sz w:val="24"/>
        </w:rPr>
        <w:t>concerning</w:t>
      </w:r>
      <w:r>
        <w:rPr>
          <w:color w:val="231F20"/>
          <w:spacing w:val="14"/>
          <w:sz w:val="24"/>
        </w:rPr>
        <w:t xml:space="preserve"> </w:t>
      </w:r>
      <w:r>
        <w:rPr>
          <w:color w:val="231F20"/>
          <w:sz w:val="24"/>
        </w:rPr>
        <w:t>the</w:t>
      </w:r>
      <w:r>
        <w:rPr>
          <w:color w:val="231F20"/>
          <w:spacing w:val="19"/>
          <w:sz w:val="24"/>
        </w:rPr>
        <w:t xml:space="preserve"> </w:t>
      </w:r>
      <w:r>
        <w:rPr>
          <w:color w:val="231F20"/>
          <w:sz w:val="24"/>
        </w:rPr>
        <w:t>Nature,</w:t>
      </w:r>
      <w:r>
        <w:rPr>
          <w:color w:val="231F20"/>
          <w:spacing w:val="14"/>
          <w:sz w:val="24"/>
        </w:rPr>
        <w:t xml:space="preserve"> </w:t>
      </w:r>
      <w:r>
        <w:rPr>
          <w:color w:val="231F20"/>
          <w:sz w:val="24"/>
        </w:rPr>
        <w:t>Faith</w:t>
      </w:r>
      <w:r>
        <w:rPr>
          <w:color w:val="231F20"/>
          <w:spacing w:val="19"/>
          <w:sz w:val="24"/>
        </w:rPr>
        <w:t xml:space="preserve"> </w:t>
      </w:r>
      <w:r>
        <w:rPr>
          <w:color w:val="231F20"/>
          <w:sz w:val="24"/>
        </w:rPr>
        <w:t>and</w:t>
      </w:r>
      <w:r>
        <w:rPr>
          <w:color w:val="231F20"/>
          <w:spacing w:val="18"/>
          <w:sz w:val="24"/>
        </w:rPr>
        <w:t xml:space="preserve"> </w:t>
      </w:r>
      <w:r>
        <w:rPr>
          <w:color w:val="231F20"/>
          <w:sz w:val="24"/>
        </w:rPr>
        <w:t>Order</w:t>
      </w:r>
      <w:r>
        <w:rPr>
          <w:color w:val="231F20"/>
          <w:spacing w:val="15"/>
          <w:sz w:val="24"/>
        </w:rPr>
        <w:t xml:space="preserve"> </w:t>
      </w:r>
      <w:r>
        <w:rPr>
          <w:color w:val="231F20"/>
          <w:sz w:val="24"/>
        </w:rPr>
        <w:t>of</w:t>
      </w:r>
      <w:r>
        <w:rPr>
          <w:color w:val="231F20"/>
          <w:spacing w:val="19"/>
          <w:sz w:val="24"/>
        </w:rPr>
        <w:t xml:space="preserve"> </w:t>
      </w:r>
      <w:r>
        <w:rPr>
          <w:color w:val="231F20"/>
          <w:sz w:val="24"/>
        </w:rPr>
        <w:t>the</w:t>
      </w:r>
    </w:p>
    <w:p w:rsidR="00DC3935" w:rsidRDefault="00DC3935">
      <w:pPr>
        <w:rPr>
          <w:sz w:val="24"/>
        </w:rPr>
        <w:sectPr w:rsidR="00DC3935">
          <w:headerReference w:type="even" r:id="rId206"/>
          <w:headerReference w:type="default" r:id="rId207"/>
          <w:footerReference w:type="even" r:id="rId208"/>
          <w:footerReference w:type="default" r:id="rId209"/>
          <w:pgSz w:w="11910" w:h="16840"/>
          <w:pgMar w:top="800" w:right="440" w:bottom="720" w:left="540" w:header="482" w:footer="537" w:gutter="0"/>
          <w:cols w:space="720"/>
        </w:sectPr>
      </w:pPr>
    </w:p>
    <w:p w:rsidR="00DC3935" w:rsidRDefault="009E2591">
      <w:pPr>
        <w:pStyle w:val="BodyText"/>
        <w:spacing w:before="10"/>
        <w:rPr>
          <w:sz w:val="20"/>
        </w:rPr>
      </w:pPr>
      <w:r>
        <w:rPr>
          <w:noProof/>
        </w:rPr>
        <w:drawing>
          <wp:anchor distT="0" distB="0" distL="0" distR="0" simplePos="0" relativeHeight="251720704" behindDoc="0" locked="0" layoutInCell="1" allowOverlap="1">
            <wp:simplePos x="0" y="0"/>
            <wp:positionH relativeFrom="page">
              <wp:posOffset>457068</wp:posOffset>
            </wp:positionH>
            <wp:positionV relativeFrom="page">
              <wp:posOffset>9550355</wp:posOffset>
            </wp:positionV>
            <wp:extent cx="1154041" cy="842324"/>
            <wp:effectExtent l="0" t="0" r="0" b="0"/>
            <wp:wrapNone/>
            <wp:docPr id="5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8.jpeg"/>
                    <pic:cNvPicPr/>
                  </pic:nvPicPr>
                  <pic:blipFill>
                    <a:blip r:embed="rId137" cstate="print"/>
                    <a:stretch>
                      <a:fillRect/>
                    </a:stretch>
                  </pic:blipFill>
                  <pic:spPr>
                    <a:xfrm>
                      <a:off x="0" y="0"/>
                      <a:ext cx="1154041" cy="842324"/>
                    </a:xfrm>
                    <a:prstGeom prst="rect">
                      <a:avLst/>
                    </a:prstGeom>
                  </pic:spPr>
                </pic:pic>
              </a:graphicData>
            </a:graphic>
          </wp:anchor>
        </w:drawing>
      </w:r>
    </w:p>
    <w:p w:rsidR="00DC3935" w:rsidRDefault="009E2591">
      <w:pPr>
        <w:pStyle w:val="BodyText"/>
        <w:spacing w:before="92" w:line="242" w:lineRule="auto"/>
        <w:ind w:left="1389" w:right="928"/>
      </w:pPr>
      <w:r>
        <w:rPr>
          <w:color w:val="231F20"/>
        </w:rPr>
        <w:t>United Reformed Church (Schedule D) in accordance with which ministers undertake to exercise their ministry.</w:t>
      </w:r>
    </w:p>
    <w:p w:rsidR="00DC3935" w:rsidRDefault="00DC3935">
      <w:pPr>
        <w:pStyle w:val="BodyText"/>
        <w:spacing w:before="4"/>
        <w:rPr>
          <w:sz w:val="20"/>
        </w:rPr>
      </w:pPr>
    </w:p>
    <w:p w:rsidR="00DC3935" w:rsidRDefault="009E2591">
      <w:pPr>
        <w:pStyle w:val="ListParagraph"/>
        <w:numPr>
          <w:ilvl w:val="0"/>
          <w:numId w:val="36"/>
        </w:numPr>
        <w:tabs>
          <w:tab w:val="left" w:pos="1389"/>
          <w:tab w:val="left" w:pos="1390"/>
        </w:tabs>
        <w:ind w:right="870"/>
        <w:rPr>
          <w:sz w:val="24"/>
        </w:rPr>
      </w:pPr>
      <w:r>
        <w:rPr>
          <w:color w:val="231F20"/>
          <w:sz w:val="24"/>
        </w:rPr>
        <w:t>Acting in due exercise of their functions as contained in the Structure of the United Reformed Church, the councils of the Church have authority in certain circumstances (without prejudice to a minister’s conditions under the Plan for Partnership in Ministerial Remuneration) to suspend a minister which involves a temporary ban on the exercise of ministry by the minister concerned but not his/her removal from the Roll of</w:t>
      </w:r>
      <w:r>
        <w:rPr>
          <w:color w:val="231F20"/>
          <w:spacing w:val="61"/>
          <w:sz w:val="24"/>
        </w:rPr>
        <w:t xml:space="preserve"> </w:t>
      </w:r>
      <w:r>
        <w:rPr>
          <w:color w:val="231F20"/>
          <w:sz w:val="24"/>
        </w:rPr>
        <w:t>Ministers.</w:t>
      </w:r>
    </w:p>
    <w:p w:rsidR="00DC3935" w:rsidRDefault="00DC3935">
      <w:pPr>
        <w:pStyle w:val="BodyText"/>
        <w:spacing w:before="10"/>
        <w:rPr>
          <w:sz w:val="20"/>
        </w:rPr>
      </w:pPr>
    </w:p>
    <w:p w:rsidR="00DC3935" w:rsidRDefault="009E2591">
      <w:pPr>
        <w:pStyle w:val="ListParagraph"/>
        <w:numPr>
          <w:ilvl w:val="0"/>
          <w:numId w:val="36"/>
        </w:numPr>
        <w:tabs>
          <w:tab w:val="left" w:pos="1389"/>
          <w:tab w:val="left" w:pos="1390"/>
        </w:tabs>
        <w:spacing w:before="1"/>
        <w:ind w:right="907"/>
        <w:rPr>
          <w:sz w:val="24"/>
        </w:rPr>
      </w:pPr>
      <w:r>
        <w:rPr>
          <w:color w:val="231F20"/>
          <w:sz w:val="24"/>
        </w:rPr>
        <w:t>A minister under suspension, whether in pastoral charge or not, shall not   present him/herself as a minister and shall not preside at communion. The minister shall refrain from all activity which may lead others to believe that  he/she is acting as a minister of religion. Suspension also means that the minister may not exercise the ministerial rights of membership of any council of the Church. Suspension does not remove any of the rights accorded by the process of determining the matter which had led to the</w:t>
      </w:r>
      <w:r>
        <w:rPr>
          <w:color w:val="231F20"/>
          <w:spacing w:val="53"/>
          <w:sz w:val="24"/>
        </w:rPr>
        <w:t xml:space="preserve"> </w:t>
      </w:r>
      <w:r>
        <w:rPr>
          <w:color w:val="231F20"/>
          <w:sz w:val="24"/>
        </w:rPr>
        <w:t>suspension.</w:t>
      </w:r>
    </w:p>
    <w:p w:rsidR="00DC3935" w:rsidRDefault="00DC3935">
      <w:pPr>
        <w:pStyle w:val="BodyText"/>
        <w:spacing w:before="1"/>
        <w:rPr>
          <w:sz w:val="21"/>
        </w:rPr>
      </w:pPr>
    </w:p>
    <w:p w:rsidR="00DC3935" w:rsidRDefault="009E2591">
      <w:pPr>
        <w:pStyle w:val="ListParagraph"/>
        <w:numPr>
          <w:ilvl w:val="0"/>
          <w:numId w:val="36"/>
        </w:numPr>
        <w:tabs>
          <w:tab w:val="left" w:pos="1389"/>
          <w:tab w:val="left" w:pos="1390"/>
        </w:tabs>
        <w:ind w:right="818"/>
        <w:rPr>
          <w:sz w:val="24"/>
        </w:rPr>
      </w:pPr>
      <w:r>
        <w:rPr>
          <w:color w:val="231F20"/>
          <w:sz w:val="24"/>
        </w:rPr>
        <w:t xml:space="preserve">A person whose name has been deleted from the Roll of Ministers of the United Reformed Church and who remains a member of the URC has the privilege and responsibilities of that membership, but not those of a Minister of Word and Sacraments, and should refrain from all activity which  may lead  others  to believe that he/she is acting as a minister of religion. However, should that  person be re-instated to the Roll of Ministers, he/she would, on being called to a pastorate, need </w:t>
      </w:r>
      <w:r>
        <w:rPr>
          <w:color w:val="231F20"/>
          <w:spacing w:val="-3"/>
          <w:sz w:val="24"/>
        </w:rPr>
        <w:t xml:space="preserve">to </w:t>
      </w:r>
      <w:r>
        <w:rPr>
          <w:color w:val="231F20"/>
          <w:sz w:val="24"/>
        </w:rPr>
        <w:t>be inducted to that pastorate, but not ordained, since  ordination is not</w:t>
      </w:r>
      <w:r>
        <w:rPr>
          <w:color w:val="231F20"/>
          <w:spacing w:val="53"/>
          <w:sz w:val="24"/>
        </w:rPr>
        <w:t xml:space="preserve"> </w:t>
      </w:r>
      <w:r>
        <w:rPr>
          <w:color w:val="231F20"/>
          <w:sz w:val="24"/>
        </w:rPr>
        <w:t>repeatable.</w:t>
      </w:r>
    </w:p>
    <w:p w:rsidR="00DC3935" w:rsidRDefault="00DC3935">
      <w:pPr>
        <w:rPr>
          <w:sz w:val="24"/>
        </w:rPr>
        <w:sectPr w:rsidR="00DC3935">
          <w:pgSz w:w="11910" w:h="16840"/>
          <w:pgMar w:top="800" w:right="440" w:bottom="720" w:left="540" w:header="482" w:footer="537" w:gutter="0"/>
          <w:cols w:space="720"/>
        </w:sectPr>
      </w:pPr>
    </w:p>
    <w:p w:rsidR="00DC3935" w:rsidRDefault="009E2591">
      <w:pPr>
        <w:pStyle w:val="BodyText"/>
        <w:spacing w:before="5"/>
        <w:rPr>
          <w:sz w:val="21"/>
        </w:rPr>
      </w:pPr>
      <w:r>
        <w:rPr>
          <w:noProof/>
        </w:rPr>
        <w:drawing>
          <wp:anchor distT="0" distB="0" distL="0" distR="0" simplePos="0" relativeHeight="251721728" behindDoc="0" locked="0" layoutInCell="1" allowOverlap="1">
            <wp:simplePos x="0" y="0"/>
            <wp:positionH relativeFrom="page">
              <wp:posOffset>5876999</wp:posOffset>
            </wp:positionH>
            <wp:positionV relativeFrom="page">
              <wp:posOffset>9537963</wp:posOffset>
            </wp:positionV>
            <wp:extent cx="1188000" cy="867108"/>
            <wp:effectExtent l="0" t="0" r="0" b="0"/>
            <wp:wrapNone/>
            <wp:docPr id="5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jpeg"/>
                    <pic:cNvPicPr/>
                  </pic:nvPicPr>
                  <pic:blipFill>
                    <a:blip r:embed="rId35" cstate="print"/>
                    <a:stretch>
                      <a:fillRect/>
                    </a:stretch>
                  </pic:blipFill>
                  <pic:spPr>
                    <a:xfrm>
                      <a:off x="0" y="0"/>
                      <a:ext cx="1188000" cy="867108"/>
                    </a:xfrm>
                    <a:prstGeom prst="rect">
                      <a:avLst/>
                    </a:prstGeom>
                  </pic:spPr>
                </pic:pic>
              </a:graphicData>
            </a:graphic>
          </wp:anchor>
        </w:drawing>
      </w:r>
    </w:p>
    <w:p w:rsidR="00DC3935" w:rsidRDefault="009E2591">
      <w:pPr>
        <w:pStyle w:val="Heading1"/>
      </w:pPr>
      <w:r>
        <w:rPr>
          <w:color w:val="08AFE5"/>
        </w:rPr>
        <w:t>Ministries Committee</w:t>
      </w:r>
    </w:p>
    <w:p w:rsidR="00DC3935" w:rsidRDefault="009E2591">
      <w:pPr>
        <w:pStyle w:val="Heading4"/>
        <w:ind w:right="872"/>
      </w:pPr>
      <w:r>
        <w:rPr>
          <w:color w:val="231F20"/>
        </w:rPr>
        <w:t>Pastoral Supervision for Ministers of Word and Sacraments and Church Related Community Workers</w:t>
      </w:r>
    </w:p>
    <w:p w:rsidR="00DC3935" w:rsidRDefault="009E2591">
      <w:pPr>
        <w:spacing w:before="242"/>
        <w:ind w:left="708"/>
        <w:rPr>
          <w:b/>
          <w:sz w:val="24"/>
        </w:rPr>
      </w:pPr>
      <w:r>
        <w:rPr>
          <w:b/>
          <w:color w:val="08AFE5"/>
          <w:sz w:val="24"/>
        </w:rPr>
        <w:t>Basic Information</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6"/>
        </w:trPr>
        <w:tc>
          <w:tcPr>
            <w:tcW w:w="2659" w:type="dxa"/>
          </w:tcPr>
          <w:p w:rsidR="00DC3935" w:rsidRDefault="009E2591">
            <w:pPr>
              <w:pStyle w:val="TableParagraph"/>
              <w:spacing w:before="57" w:line="237" w:lineRule="auto"/>
              <w:ind w:left="57" w:right="491"/>
              <w:rPr>
                <w:b/>
                <w:sz w:val="24"/>
              </w:rPr>
            </w:pPr>
            <w:r>
              <w:rPr>
                <w:b/>
                <w:color w:val="231F20"/>
                <w:sz w:val="24"/>
              </w:rPr>
              <w:t>Contact name and email address</w:t>
            </w:r>
          </w:p>
        </w:tc>
        <w:tc>
          <w:tcPr>
            <w:tcW w:w="6835" w:type="dxa"/>
          </w:tcPr>
          <w:p w:rsidR="00DC3935" w:rsidRDefault="009E2591">
            <w:pPr>
              <w:pStyle w:val="TableParagraph"/>
              <w:spacing w:before="55"/>
              <w:ind w:left="57"/>
              <w:rPr>
                <w:sz w:val="24"/>
              </w:rPr>
            </w:pPr>
            <w:r>
              <w:rPr>
                <w:color w:val="231F20"/>
                <w:sz w:val="24"/>
              </w:rPr>
              <w:t xml:space="preserve">The Revd Paul Whittle: </w:t>
            </w:r>
            <w:hyperlink r:id="rId210">
              <w:r>
                <w:rPr>
                  <w:color w:val="0E74BB"/>
                  <w:sz w:val="24"/>
                </w:rPr>
                <w:t>moderator@urceastern.orguk</w:t>
              </w:r>
            </w:hyperlink>
          </w:p>
        </w:tc>
      </w:tr>
      <w:tr w:rsidR="00DC3935">
        <w:trPr>
          <w:trHeight w:val="388"/>
        </w:trPr>
        <w:tc>
          <w:tcPr>
            <w:tcW w:w="2659" w:type="dxa"/>
          </w:tcPr>
          <w:p w:rsidR="00DC3935" w:rsidRDefault="009E2591">
            <w:pPr>
              <w:pStyle w:val="TableParagraph"/>
              <w:spacing w:before="55"/>
              <w:ind w:left="57"/>
              <w:rPr>
                <w:b/>
                <w:sz w:val="24"/>
              </w:rPr>
            </w:pPr>
            <w:r>
              <w:rPr>
                <w:b/>
                <w:color w:val="231F20"/>
                <w:sz w:val="24"/>
              </w:rPr>
              <w:t>Action required</w:t>
            </w:r>
          </w:p>
        </w:tc>
        <w:tc>
          <w:tcPr>
            <w:tcW w:w="6835" w:type="dxa"/>
          </w:tcPr>
          <w:p w:rsidR="00DC3935" w:rsidRDefault="009E2591">
            <w:pPr>
              <w:pStyle w:val="TableParagraph"/>
              <w:spacing w:before="55"/>
              <w:ind w:left="57"/>
              <w:rPr>
                <w:sz w:val="24"/>
              </w:rPr>
            </w:pPr>
            <w:r>
              <w:rPr>
                <w:color w:val="231F20"/>
                <w:sz w:val="24"/>
              </w:rPr>
              <w:t>Decision.</w:t>
            </w:r>
          </w:p>
        </w:tc>
      </w:tr>
      <w:tr w:rsidR="00DC3935">
        <w:trPr>
          <w:trHeight w:val="945"/>
        </w:trPr>
        <w:tc>
          <w:tcPr>
            <w:tcW w:w="2659" w:type="dxa"/>
          </w:tcPr>
          <w:p w:rsidR="00DC3935" w:rsidRDefault="009E2591">
            <w:pPr>
              <w:pStyle w:val="TableParagraph"/>
              <w:spacing w:before="55"/>
              <w:ind w:left="57"/>
              <w:rPr>
                <w:b/>
                <w:sz w:val="24"/>
              </w:rPr>
            </w:pPr>
            <w:r>
              <w:rPr>
                <w:b/>
                <w:color w:val="231F20"/>
                <w:sz w:val="24"/>
              </w:rPr>
              <w:t>Draft resolution(s)</w:t>
            </w:r>
          </w:p>
        </w:tc>
        <w:tc>
          <w:tcPr>
            <w:tcW w:w="6835" w:type="dxa"/>
          </w:tcPr>
          <w:p w:rsidR="00DC3935" w:rsidRDefault="009E2591">
            <w:pPr>
              <w:pStyle w:val="TableParagraph"/>
              <w:spacing w:before="55"/>
              <w:ind w:left="57"/>
              <w:rPr>
                <w:b/>
                <w:sz w:val="24"/>
              </w:rPr>
            </w:pPr>
            <w:r>
              <w:rPr>
                <w:b/>
                <w:color w:val="08AFE5"/>
                <w:sz w:val="24"/>
              </w:rPr>
              <w:t>Resolution 25</w:t>
            </w:r>
          </w:p>
          <w:p w:rsidR="00DC3935" w:rsidRDefault="009E2591">
            <w:pPr>
              <w:pStyle w:val="TableParagraph"/>
              <w:spacing w:before="5" w:line="237" w:lineRule="auto"/>
              <w:ind w:left="57" w:right="1226"/>
              <w:rPr>
                <w:b/>
                <w:sz w:val="24"/>
              </w:rPr>
            </w:pPr>
            <w:r>
              <w:rPr>
                <w:b/>
                <w:color w:val="231F20"/>
                <w:sz w:val="24"/>
              </w:rPr>
              <w:t>General Assembly adopts the policy for pastoral supervision as contained in this paper.</w:t>
            </w:r>
          </w:p>
        </w:tc>
      </w:tr>
    </w:tbl>
    <w:p w:rsidR="00DC3935" w:rsidRDefault="00DC3935">
      <w:pPr>
        <w:pStyle w:val="BodyText"/>
        <w:spacing w:before="7"/>
        <w:rPr>
          <w:b/>
          <w:sz w:val="23"/>
        </w:rPr>
      </w:pPr>
    </w:p>
    <w:p w:rsidR="00DC3935" w:rsidRDefault="009E2591">
      <w:pPr>
        <w:ind w:left="708"/>
        <w:rPr>
          <w:b/>
          <w:sz w:val="24"/>
        </w:rPr>
      </w:pPr>
      <w:r>
        <w:rPr>
          <w:b/>
          <w:color w:val="08AFE5"/>
          <w:sz w:val="24"/>
        </w:rPr>
        <w:t>Summary of Content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1213"/>
        </w:trPr>
        <w:tc>
          <w:tcPr>
            <w:tcW w:w="2659" w:type="dxa"/>
          </w:tcPr>
          <w:p w:rsidR="00DC3935" w:rsidRDefault="009E2591">
            <w:pPr>
              <w:pStyle w:val="TableParagraph"/>
              <w:spacing w:before="58"/>
              <w:ind w:left="57"/>
              <w:rPr>
                <w:b/>
                <w:sz w:val="24"/>
              </w:rPr>
            </w:pPr>
            <w:r>
              <w:rPr>
                <w:b/>
                <w:color w:val="231F20"/>
                <w:sz w:val="24"/>
              </w:rPr>
              <w:t>Subject and aim(s)</w:t>
            </w:r>
          </w:p>
        </w:tc>
        <w:tc>
          <w:tcPr>
            <w:tcW w:w="6835" w:type="dxa"/>
          </w:tcPr>
          <w:p w:rsidR="00DC3935" w:rsidRDefault="009E2591">
            <w:pPr>
              <w:pStyle w:val="TableParagraph"/>
              <w:spacing w:before="58"/>
              <w:ind w:left="57" w:right="104"/>
              <w:rPr>
                <w:sz w:val="24"/>
              </w:rPr>
            </w:pPr>
            <w:r>
              <w:rPr>
                <w:color w:val="231F20"/>
                <w:sz w:val="24"/>
              </w:rPr>
              <w:t>The Past Case Review Learning Report requires Ministers of Word and Sacraments and Church Related Community Workers to engage in pastoral supervision. This policy outlines how this is to be achieved.</w:t>
            </w:r>
          </w:p>
        </w:tc>
      </w:tr>
      <w:tr w:rsidR="00DC3935">
        <w:trPr>
          <w:trHeight w:val="1770"/>
        </w:trPr>
        <w:tc>
          <w:tcPr>
            <w:tcW w:w="2659" w:type="dxa"/>
          </w:tcPr>
          <w:p w:rsidR="00DC3935" w:rsidRDefault="009E2591">
            <w:pPr>
              <w:pStyle w:val="TableParagraph"/>
              <w:spacing w:before="58"/>
              <w:ind w:left="57"/>
              <w:rPr>
                <w:b/>
                <w:sz w:val="24"/>
              </w:rPr>
            </w:pPr>
            <w:r>
              <w:rPr>
                <w:b/>
                <w:color w:val="231F20"/>
                <w:sz w:val="24"/>
              </w:rPr>
              <w:t>Main points</w:t>
            </w:r>
          </w:p>
        </w:tc>
        <w:tc>
          <w:tcPr>
            <w:tcW w:w="6835" w:type="dxa"/>
          </w:tcPr>
          <w:p w:rsidR="00DC3935" w:rsidRDefault="009E2591">
            <w:pPr>
              <w:pStyle w:val="TableParagraph"/>
              <w:spacing w:before="58"/>
              <w:ind w:left="57"/>
              <w:rPr>
                <w:sz w:val="24"/>
              </w:rPr>
            </w:pPr>
            <w:r>
              <w:rPr>
                <w:color w:val="231F20"/>
                <w:sz w:val="24"/>
              </w:rPr>
              <w:t>The paper sets out</w:t>
            </w:r>
          </w:p>
          <w:p w:rsidR="00DC3935" w:rsidRDefault="009E2591">
            <w:pPr>
              <w:pStyle w:val="TableParagraph"/>
              <w:numPr>
                <w:ilvl w:val="0"/>
                <w:numId w:val="35"/>
              </w:numPr>
              <w:tabs>
                <w:tab w:val="left" w:pos="778"/>
              </w:tabs>
              <w:spacing w:before="4" w:line="237" w:lineRule="auto"/>
              <w:ind w:right="909"/>
              <w:rPr>
                <w:sz w:val="24"/>
              </w:rPr>
            </w:pPr>
            <w:r>
              <w:rPr>
                <w:color w:val="231F20"/>
                <w:sz w:val="24"/>
              </w:rPr>
              <w:t>a definition of pastoral supervision for the United Reformed Church</w:t>
            </w:r>
          </w:p>
          <w:p w:rsidR="00DC3935" w:rsidRDefault="009E2591">
            <w:pPr>
              <w:pStyle w:val="TableParagraph"/>
              <w:numPr>
                <w:ilvl w:val="0"/>
                <w:numId w:val="35"/>
              </w:numPr>
              <w:tabs>
                <w:tab w:val="left" w:pos="778"/>
              </w:tabs>
              <w:spacing w:before="4" w:line="275" w:lineRule="exact"/>
              <w:ind w:hanging="361"/>
              <w:rPr>
                <w:sz w:val="24"/>
              </w:rPr>
            </w:pPr>
            <w:r>
              <w:rPr>
                <w:color w:val="231F20"/>
                <w:sz w:val="24"/>
              </w:rPr>
              <w:t xml:space="preserve">who should engage </w:t>
            </w:r>
            <w:r>
              <w:rPr>
                <w:color w:val="231F20"/>
                <w:spacing w:val="-3"/>
                <w:sz w:val="24"/>
              </w:rPr>
              <w:t xml:space="preserve">in </w:t>
            </w:r>
            <w:r>
              <w:rPr>
                <w:color w:val="231F20"/>
                <w:sz w:val="24"/>
              </w:rPr>
              <w:t>pastoral</w:t>
            </w:r>
            <w:r>
              <w:rPr>
                <w:color w:val="231F20"/>
                <w:spacing w:val="4"/>
                <w:sz w:val="24"/>
              </w:rPr>
              <w:t xml:space="preserve"> </w:t>
            </w:r>
            <w:r>
              <w:rPr>
                <w:color w:val="231F20"/>
                <w:sz w:val="24"/>
              </w:rPr>
              <w:t>supervision</w:t>
            </w:r>
          </w:p>
          <w:p w:rsidR="00DC3935" w:rsidRDefault="009E2591">
            <w:pPr>
              <w:pStyle w:val="TableParagraph"/>
              <w:numPr>
                <w:ilvl w:val="0"/>
                <w:numId w:val="35"/>
              </w:numPr>
              <w:tabs>
                <w:tab w:val="left" w:pos="778"/>
              </w:tabs>
              <w:spacing w:line="275" w:lineRule="exact"/>
              <w:ind w:hanging="361"/>
              <w:rPr>
                <w:sz w:val="24"/>
              </w:rPr>
            </w:pPr>
            <w:r>
              <w:rPr>
                <w:color w:val="231F20"/>
                <w:sz w:val="24"/>
              </w:rPr>
              <w:t>frequency</w:t>
            </w:r>
          </w:p>
          <w:p w:rsidR="00DC3935" w:rsidRDefault="009E2591">
            <w:pPr>
              <w:pStyle w:val="TableParagraph"/>
              <w:numPr>
                <w:ilvl w:val="0"/>
                <w:numId w:val="35"/>
              </w:numPr>
              <w:tabs>
                <w:tab w:val="left" w:pos="778"/>
              </w:tabs>
              <w:spacing w:before="2"/>
              <w:ind w:hanging="361"/>
              <w:rPr>
                <w:sz w:val="24"/>
              </w:rPr>
            </w:pPr>
            <w:r>
              <w:rPr>
                <w:color w:val="231F20"/>
                <w:sz w:val="24"/>
              </w:rPr>
              <w:t>financial</w:t>
            </w:r>
            <w:r>
              <w:rPr>
                <w:color w:val="231F20"/>
                <w:spacing w:val="-2"/>
                <w:sz w:val="24"/>
              </w:rPr>
              <w:t xml:space="preserve"> </w:t>
            </w:r>
            <w:r>
              <w:rPr>
                <w:color w:val="231F20"/>
                <w:sz w:val="24"/>
              </w:rPr>
              <w:t>implications.</w:t>
            </w:r>
          </w:p>
        </w:tc>
      </w:tr>
      <w:tr w:rsidR="00DC3935">
        <w:trPr>
          <w:trHeight w:val="719"/>
        </w:trPr>
        <w:tc>
          <w:tcPr>
            <w:tcW w:w="2659" w:type="dxa"/>
          </w:tcPr>
          <w:p w:rsidR="00DC3935" w:rsidRDefault="009E2591">
            <w:pPr>
              <w:pStyle w:val="TableParagraph"/>
              <w:spacing w:before="58" w:line="242" w:lineRule="auto"/>
              <w:ind w:left="57" w:right="571"/>
              <w:rPr>
                <w:b/>
                <w:sz w:val="24"/>
              </w:rPr>
            </w:pPr>
            <w:r>
              <w:rPr>
                <w:b/>
                <w:color w:val="231F20"/>
                <w:sz w:val="24"/>
              </w:rPr>
              <w:t>Previous relevant documents</w:t>
            </w:r>
          </w:p>
        </w:tc>
        <w:tc>
          <w:tcPr>
            <w:tcW w:w="6835" w:type="dxa"/>
          </w:tcPr>
          <w:p w:rsidR="00DC3935" w:rsidRDefault="009E2591">
            <w:pPr>
              <w:pStyle w:val="TableParagraph"/>
              <w:spacing w:before="58"/>
              <w:ind w:left="57"/>
              <w:rPr>
                <w:sz w:val="24"/>
              </w:rPr>
            </w:pPr>
            <w:r>
              <w:rPr>
                <w:color w:val="231F20"/>
                <w:sz w:val="24"/>
              </w:rPr>
              <w:t>None.</w:t>
            </w:r>
          </w:p>
        </w:tc>
      </w:tr>
      <w:tr w:rsidR="00DC3935">
        <w:trPr>
          <w:trHeight w:val="666"/>
        </w:trPr>
        <w:tc>
          <w:tcPr>
            <w:tcW w:w="2659" w:type="dxa"/>
          </w:tcPr>
          <w:p w:rsidR="00DC3935" w:rsidRDefault="009E2591">
            <w:pPr>
              <w:pStyle w:val="TableParagraph"/>
              <w:spacing w:before="58" w:line="242" w:lineRule="auto"/>
              <w:ind w:left="57" w:right="518"/>
              <w:rPr>
                <w:b/>
                <w:sz w:val="24"/>
              </w:rPr>
            </w:pPr>
            <w:r>
              <w:rPr>
                <w:b/>
                <w:color w:val="231F20"/>
                <w:sz w:val="24"/>
              </w:rPr>
              <w:t>Consultation has taken place with...</w:t>
            </w:r>
          </w:p>
        </w:tc>
        <w:tc>
          <w:tcPr>
            <w:tcW w:w="6835" w:type="dxa"/>
          </w:tcPr>
          <w:p w:rsidR="00DC3935" w:rsidRDefault="009E2591">
            <w:pPr>
              <w:pStyle w:val="TableParagraph"/>
              <w:spacing w:before="58"/>
              <w:ind w:left="57"/>
              <w:rPr>
                <w:sz w:val="24"/>
              </w:rPr>
            </w:pPr>
            <w:r>
              <w:rPr>
                <w:color w:val="231F20"/>
                <w:sz w:val="24"/>
              </w:rPr>
              <w:t>Mission Council, Synod Moderators.</w:t>
            </w:r>
          </w:p>
        </w:tc>
      </w:tr>
    </w:tbl>
    <w:p w:rsidR="00DC3935" w:rsidRDefault="00DC3935">
      <w:pPr>
        <w:pStyle w:val="BodyText"/>
        <w:spacing w:before="2"/>
        <w:rPr>
          <w:b/>
        </w:rPr>
      </w:pPr>
    </w:p>
    <w:p w:rsidR="00DC3935" w:rsidRDefault="009E2591">
      <w:pPr>
        <w:spacing w:before="1"/>
        <w:ind w:left="708"/>
        <w:rPr>
          <w:b/>
          <w:sz w:val="24"/>
        </w:rPr>
      </w:pPr>
      <w:r>
        <w:rPr>
          <w:b/>
          <w:color w:val="08AFE5"/>
          <w:sz w:val="24"/>
        </w:rPr>
        <w:t>Summary of Impact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388"/>
        </w:trPr>
        <w:tc>
          <w:tcPr>
            <w:tcW w:w="2659" w:type="dxa"/>
          </w:tcPr>
          <w:p w:rsidR="00DC3935" w:rsidRDefault="009E2591">
            <w:pPr>
              <w:pStyle w:val="TableParagraph"/>
              <w:spacing w:before="55"/>
              <w:ind w:left="57"/>
              <w:rPr>
                <w:b/>
                <w:sz w:val="24"/>
              </w:rPr>
            </w:pPr>
            <w:r>
              <w:rPr>
                <w:b/>
                <w:color w:val="231F20"/>
                <w:sz w:val="24"/>
              </w:rPr>
              <w:t>Financial</w:t>
            </w:r>
          </w:p>
        </w:tc>
        <w:tc>
          <w:tcPr>
            <w:tcW w:w="6835" w:type="dxa"/>
          </w:tcPr>
          <w:p w:rsidR="00DC3935" w:rsidRDefault="009E2591">
            <w:pPr>
              <w:pStyle w:val="TableParagraph"/>
              <w:spacing w:before="55"/>
              <w:ind w:left="57"/>
              <w:rPr>
                <w:sz w:val="24"/>
              </w:rPr>
            </w:pPr>
            <w:r>
              <w:rPr>
                <w:color w:val="231F20"/>
                <w:sz w:val="24"/>
              </w:rPr>
              <w:t>About £100k annually.</w:t>
            </w:r>
          </w:p>
        </w:tc>
      </w:tr>
      <w:tr w:rsidR="00DC3935">
        <w:trPr>
          <w:trHeight w:val="666"/>
        </w:trPr>
        <w:tc>
          <w:tcPr>
            <w:tcW w:w="2659" w:type="dxa"/>
          </w:tcPr>
          <w:p w:rsidR="00DC3935" w:rsidRDefault="009E2591">
            <w:pPr>
              <w:pStyle w:val="TableParagraph"/>
              <w:spacing w:before="55"/>
              <w:ind w:left="57"/>
              <w:rPr>
                <w:b/>
                <w:sz w:val="24"/>
              </w:rPr>
            </w:pPr>
            <w:r>
              <w:rPr>
                <w:b/>
                <w:color w:val="231F20"/>
                <w:sz w:val="24"/>
              </w:rPr>
              <w:t>External</w:t>
            </w:r>
          </w:p>
          <w:p w:rsidR="00DC3935" w:rsidRDefault="009E2591">
            <w:pPr>
              <w:pStyle w:val="TableParagraph"/>
              <w:spacing w:before="2"/>
              <w:ind w:left="57"/>
              <w:rPr>
                <w:b/>
                <w:sz w:val="24"/>
              </w:rPr>
            </w:pPr>
            <w:r>
              <w:rPr>
                <w:b/>
                <w:color w:val="231F20"/>
                <w:sz w:val="24"/>
              </w:rPr>
              <w:t>(e.g. ecumenical)</w:t>
            </w:r>
          </w:p>
        </w:tc>
        <w:tc>
          <w:tcPr>
            <w:tcW w:w="6835" w:type="dxa"/>
          </w:tcPr>
          <w:p w:rsidR="00DC3935" w:rsidRDefault="009E2591">
            <w:pPr>
              <w:pStyle w:val="TableParagraph"/>
              <w:spacing w:before="55"/>
              <w:ind w:left="57"/>
              <w:rPr>
                <w:sz w:val="24"/>
              </w:rPr>
            </w:pPr>
            <w:r>
              <w:rPr>
                <w:color w:val="231F20"/>
                <w:sz w:val="24"/>
              </w:rPr>
              <w:t>Methodist Church, APSE</w:t>
            </w:r>
          </w:p>
        </w:tc>
      </w:tr>
    </w:tbl>
    <w:p w:rsidR="00DC3935" w:rsidRDefault="00DC3935">
      <w:pPr>
        <w:rPr>
          <w:sz w:val="24"/>
        </w:rPr>
        <w:sectPr w:rsidR="00DC3935">
          <w:headerReference w:type="even" r:id="rId211"/>
          <w:headerReference w:type="default" r:id="rId212"/>
          <w:footerReference w:type="even" r:id="rId213"/>
          <w:footerReference w:type="default" r:id="rId214"/>
          <w:pgSz w:w="11910" w:h="16840"/>
          <w:pgMar w:top="800" w:right="440" w:bottom="720" w:left="540" w:header="482" w:footer="537" w:gutter="0"/>
          <w:pgNumType w:start="162"/>
          <w:cols w:space="720"/>
        </w:sectPr>
      </w:pPr>
    </w:p>
    <w:p w:rsidR="00DC3935" w:rsidRDefault="00DC3935">
      <w:pPr>
        <w:pStyle w:val="BodyText"/>
        <w:spacing w:before="1"/>
        <w:rPr>
          <w:b/>
          <w:sz w:val="21"/>
        </w:rPr>
      </w:pPr>
    </w:p>
    <w:p w:rsidR="00DC3935" w:rsidRDefault="009E2591">
      <w:pPr>
        <w:pStyle w:val="ListParagraph"/>
        <w:numPr>
          <w:ilvl w:val="0"/>
          <w:numId w:val="34"/>
        </w:numPr>
        <w:tabs>
          <w:tab w:val="left" w:pos="1389"/>
          <w:tab w:val="left" w:pos="1390"/>
        </w:tabs>
        <w:spacing w:before="91"/>
        <w:rPr>
          <w:b/>
          <w:sz w:val="32"/>
        </w:rPr>
      </w:pPr>
      <w:r>
        <w:rPr>
          <w:b/>
          <w:color w:val="231F20"/>
          <w:sz w:val="32"/>
        </w:rPr>
        <w:t>What is Pastoral</w:t>
      </w:r>
      <w:r>
        <w:rPr>
          <w:b/>
          <w:color w:val="231F20"/>
          <w:spacing w:val="-6"/>
          <w:sz w:val="32"/>
        </w:rPr>
        <w:t xml:space="preserve"> </w:t>
      </w:r>
      <w:r>
        <w:rPr>
          <w:b/>
          <w:color w:val="231F20"/>
          <w:sz w:val="32"/>
        </w:rPr>
        <w:t>Supervision?</w:t>
      </w:r>
    </w:p>
    <w:p w:rsidR="00DC3935" w:rsidRDefault="009E2591">
      <w:pPr>
        <w:pStyle w:val="ListParagraph"/>
        <w:numPr>
          <w:ilvl w:val="1"/>
          <w:numId w:val="34"/>
        </w:numPr>
        <w:tabs>
          <w:tab w:val="left" w:pos="1389"/>
          <w:tab w:val="left" w:pos="1390"/>
        </w:tabs>
        <w:spacing w:before="58"/>
        <w:ind w:right="953"/>
        <w:rPr>
          <w:sz w:val="24"/>
        </w:rPr>
      </w:pPr>
      <w:r>
        <w:rPr>
          <w:color w:val="231F20"/>
          <w:sz w:val="24"/>
        </w:rPr>
        <w:t>Pastoral Supervision, as defined by the Association for Pastoral Supervision and Education (APSE), is ‘a preventative rather than curative service offering care for the carer through creative, restorative support. It encourages a reflective, developmental, even transformational, approach to life in an attentive, safe, confidential, intentional, contained space. This theological/spiritual approach is psychologically informed, contextually sensitive and praxis based, thereby enabling the supervisee to be the best that they can be for those they</w:t>
      </w:r>
      <w:r>
        <w:rPr>
          <w:color w:val="231F20"/>
          <w:spacing w:val="-22"/>
          <w:sz w:val="24"/>
        </w:rPr>
        <w:t xml:space="preserve"> </w:t>
      </w:r>
      <w:r>
        <w:rPr>
          <w:color w:val="231F20"/>
          <w:sz w:val="24"/>
        </w:rPr>
        <w:t>serve.’</w:t>
      </w:r>
    </w:p>
    <w:p w:rsidR="00DC3935" w:rsidRDefault="00DC3935">
      <w:pPr>
        <w:pStyle w:val="BodyText"/>
        <w:spacing w:before="1"/>
        <w:rPr>
          <w:sz w:val="21"/>
        </w:rPr>
      </w:pPr>
    </w:p>
    <w:p w:rsidR="00DC3935" w:rsidRDefault="009E2591">
      <w:pPr>
        <w:pStyle w:val="BodyText"/>
        <w:ind w:left="1389" w:right="1010"/>
      </w:pPr>
      <w:r>
        <w:rPr>
          <w:color w:val="231F20"/>
        </w:rPr>
        <w:t>It is designed for people who care professionally through listening to others and who are aware that their emotional and spiritual life impacts, and is impacted by, their work, so that they carry an emotional burden of others: for example, clergy and lay church leaders, pastoral carers, nurses, doctors, care workers, social workers, teachers, politicians and employers.</w:t>
      </w:r>
    </w:p>
    <w:p w:rsidR="00DC3935" w:rsidRDefault="00DC3935">
      <w:pPr>
        <w:pStyle w:val="BodyText"/>
        <w:spacing w:before="7"/>
        <w:rPr>
          <w:sz w:val="20"/>
        </w:rPr>
      </w:pPr>
    </w:p>
    <w:p w:rsidR="00DC3935" w:rsidRDefault="009E2591">
      <w:pPr>
        <w:pStyle w:val="ListParagraph"/>
        <w:numPr>
          <w:ilvl w:val="1"/>
          <w:numId w:val="34"/>
        </w:numPr>
        <w:tabs>
          <w:tab w:val="left" w:pos="1389"/>
          <w:tab w:val="left" w:pos="1390"/>
        </w:tabs>
        <w:rPr>
          <w:sz w:val="24"/>
        </w:rPr>
      </w:pPr>
      <w:r>
        <w:rPr>
          <w:color w:val="231F20"/>
          <w:sz w:val="24"/>
        </w:rPr>
        <w:t>Pastoral supervision enables:</w:t>
      </w:r>
    </w:p>
    <w:p w:rsidR="00DC3935" w:rsidRDefault="009E2591">
      <w:pPr>
        <w:pStyle w:val="ListParagraph"/>
        <w:numPr>
          <w:ilvl w:val="2"/>
          <w:numId w:val="34"/>
        </w:numPr>
        <w:tabs>
          <w:tab w:val="left" w:pos="2066"/>
          <w:tab w:val="left" w:pos="2067"/>
        </w:tabs>
        <w:spacing w:before="3" w:line="275" w:lineRule="exact"/>
        <w:ind w:hanging="678"/>
        <w:rPr>
          <w:sz w:val="24"/>
        </w:rPr>
      </w:pPr>
      <w:r>
        <w:rPr>
          <w:color w:val="231F20"/>
          <w:sz w:val="24"/>
        </w:rPr>
        <w:t>development of skills and</w:t>
      </w:r>
      <w:r>
        <w:rPr>
          <w:color w:val="231F20"/>
          <w:spacing w:val="-1"/>
          <w:sz w:val="24"/>
        </w:rPr>
        <w:t xml:space="preserve"> </w:t>
      </w:r>
      <w:r>
        <w:rPr>
          <w:color w:val="231F20"/>
          <w:sz w:val="24"/>
        </w:rPr>
        <w:t>self-awareness</w:t>
      </w:r>
    </w:p>
    <w:p w:rsidR="00DC3935" w:rsidRDefault="009E2591">
      <w:pPr>
        <w:pStyle w:val="ListParagraph"/>
        <w:numPr>
          <w:ilvl w:val="2"/>
          <w:numId w:val="34"/>
        </w:numPr>
        <w:tabs>
          <w:tab w:val="left" w:pos="2066"/>
          <w:tab w:val="left" w:pos="2067"/>
        </w:tabs>
        <w:spacing w:line="275" w:lineRule="exact"/>
        <w:ind w:hanging="678"/>
        <w:rPr>
          <w:sz w:val="24"/>
        </w:rPr>
      </w:pPr>
      <w:r>
        <w:rPr>
          <w:color w:val="231F20"/>
          <w:sz w:val="24"/>
        </w:rPr>
        <w:t>strengthening of vocational</w:t>
      </w:r>
      <w:r>
        <w:rPr>
          <w:color w:val="231F20"/>
          <w:spacing w:val="-4"/>
          <w:sz w:val="24"/>
        </w:rPr>
        <w:t xml:space="preserve"> </w:t>
      </w:r>
      <w:r>
        <w:rPr>
          <w:color w:val="231F20"/>
          <w:sz w:val="24"/>
        </w:rPr>
        <w:t>identity</w:t>
      </w:r>
    </w:p>
    <w:p w:rsidR="00DC3935" w:rsidRDefault="009E2591">
      <w:pPr>
        <w:pStyle w:val="ListParagraph"/>
        <w:numPr>
          <w:ilvl w:val="2"/>
          <w:numId w:val="34"/>
        </w:numPr>
        <w:tabs>
          <w:tab w:val="left" w:pos="2066"/>
          <w:tab w:val="left" w:pos="2067"/>
        </w:tabs>
        <w:spacing w:before="2" w:line="275" w:lineRule="exact"/>
        <w:ind w:hanging="678"/>
        <w:rPr>
          <w:sz w:val="24"/>
        </w:rPr>
      </w:pPr>
      <w:r>
        <w:rPr>
          <w:color w:val="231F20"/>
          <w:sz w:val="24"/>
        </w:rPr>
        <w:t>reconnection with</w:t>
      </w:r>
      <w:r>
        <w:rPr>
          <w:color w:val="231F20"/>
          <w:spacing w:val="1"/>
          <w:sz w:val="24"/>
        </w:rPr>
        <w:t xml:space="preserve"> </w:t>
      </w:r>
      <w:r>
        <w:rPr>
          <w:color w:val="231F20"/>
          <w:sz w:val="24"/>
        </w:rPr>
        <w:t>vision</w:t>
      </w:r>
    </w:p>
    <w:p w:rsidR="00DC3935" w:rsidRDefault="009E2591">
      <w:pPr>
        <w:pStyle w:val="ListParagraph"/>
        <w:numPr>
          <w:ilvl w:val="2"/>
          <w:numId w:val="34"/>
        </w:numPr>
        <w:tabs>
          <w:tab w:val="left" w:pos="2066"/>
          <w:tab w:val="left" w:pos="2067"/>
        </w:tabs>
        <w:spacing w:line="275" w:lineRule="exact"/>
        <w:ind w:hanging="678"/>
        <w:rPr>
          <w:sz w:val="24"/>
        </w:rPr>
      </w:pPr>
      <w:r>
        <w:rPr>
          <w:color w:val="231F20"/>
          <w:sz w:val="24"/>
        </w:rPr>
        <w:t>clarification of ethical</w:t>
      </w:r>
      <w:r>
        <w:rPr>
          <w:color w:val="231F20"/>
          <w:spacing w:val="-5"/>
          <w:sz w:val="24"/>
        </w:rPr>
        <w:t xml:space="preserve"> </w:t>
      </w:r>
      <w:r>
        <w:rPr>
          <w:color w:val="231F20"/>
          <w:sz w:val="24"/>
        </w:rPr>
        <w:t>dilemmas</w:t>
      </w:r>
    </w:p>
    <w:p w:rsidR="00DC3935" w:rsidRDefault="009E2591">
      <w:pPr>
        <w:pStyle w:val="ListParagraph"/>
        <w:numPr>
          <w:ilvl w:val="2"/>
          <w:numId w:val="34"/>
        </w:numPr>
        <w:tabs>
          <w:tab w:val="left" w:pos="2066"/>
          <w:tab w:val="left" w:pos="2067"/>
        </w:tabs>
        <w:spacing w:before="3" w:line="275" w:lineRule="exact"/>
        <w:ind w:hanging="678"/>
        <w:rPr>
          <w:sz w:val="24"/>
        </w:rPr>
      </w:pPr>
      <w:r>
        <w:rPr>
          <w:color w:val="231F20"/>
          <w:sz w:val="24"/>
        </w:rPr>
        <w:t>interpretation and handling of situations</w:t>
      </w:r>
      <w:r>
        <w:rPr>
          <w:color w:val="231F20"/>
          <w:spacing w:val="-13"/>
          <w:sz w:val="24"/>
        </w:rPr>
        <w:t xml:space="preserve"> </w:t>
      </w:r>
      <w:r>
        <w:rPr>
          <w:color w:val="231F20"/>
          <w:sz w:val="24"/>
        </w:rPr>
        <w:t>differently</w:t>
      </w:r>
    </w:p>
    <w:p w:rsidR="00DC3935" w:rsidRDefault="009E2591">
      <w:pPr>
        <w:pStyle w:val="ListParagraph"/>
        <w:numPr>
          <w:ilvl w:val="2"/>
          <w:numId w:val="34"/>
        </w:numPr>
        <w:tabs>
          <w:tab w:val="left" w:pos="2066"/>
          <w:tab w:val="left" w:pos="2067"/>
        </w:tabs>
        <w:spacing w:line="275" w:lineRule="exact"/>
        <w:ind w:hanging="678"/>
        <w:rPr>
          <w:sz w:val="24"/>
        </w:rPr>
      </w:pPr>
      <w:r>
        <w:rPr>
          <w:color w:val="231F20"/>
          <w:sz w:val="24"/>
        </w:rPr>
        <w:t>boundary</w:t>
      </w:r>
      <w:r>
        <w:rPr>
          <w:color w:val="231F20"/>
          <w:spacing w:val="-1"/>
          <w:sz w:val="24"/>
        </w:rPr>
        <w:t xml:space="preserve"> </w:t>
      </w:r>
      <w:r>
        <w:rPr>
          <w:color w:val="231F20"/>
          <w:sz w:val="24"/>
        </w:rPr>
        <w:t>management</w:t>
      </w:r>
    </w:p>
    <w:p w:rsidR="00DC3935" w:rsidRDefault="009E2591">
      <w:pPr>
        <w:pStyle w:val="ListParagraph"/>
        <w:numPr>
          <w:ilvl w:val="2"/>
          <w:numId w:val="34"/>
        </w:numPr>
        <w:tabs>
          <w:tab w:val="left" w:pos="2066"/>
          <w:tab w:val="left" w:pos="2067"/>
        </w:tabs>
        <w:spacing w:before="2" w:line="275" w:lineRule="exact"/>
        <w:ind w:hanging="678"/>
        <w:rPr>
          <w:sz w:val="24"/>
        </w:rPr>
      </w:pPr>
      <w:r>
        <w:rPr>
          <w:color w:val="231F20"/>
          <w:sz w:val="24"/>
        </w:rPr>
        <w:t>receipt of encouragement and</w:t>
      </w:r>
      <w:r>
        <w:rPr>
          <w:color w:val="231F20"/>
          <w:spacing w:val="-4"/>
          <w:sz w:val="24"/>
        </w:rPr>
        <w:t xml:space="preserve"> </w:t>
      </w:r>
      <w:r>
        <w:rPr>
          <w:color w:val="231F20"/>
          <w:sz w:val="24"/>
        </w:rPr>
        <w:t>feedback</w:t>
      </w:r>
    </w:p>
    <w:p w:rsidR="00DC3935" w:rsidRDefault="009E2591">
      <w:pPr>
        <w:pStyle w:val="ListParagraph"/>
        <w:numPr>
          <w:ilvl w:val="2"/>
          <w:numId w:val="34"/>
        </w:numPr>
        <w:tabs>
          <w:tab w:val="left" w:pos="2066"/>
          <w:tab w:val="left" w:pos="2067"/>
        </w:tabs>
        <w:spacing w:line="275" w:lineRule="exact"/>
        <w:ind w:hanging="678"/>
        <w:rPr>
          <w:sz w:val="24"/>
        </w:rPr>
      </w:pPr>
      <w:r>
        <w:rPr>
          <w:color w:val="231F20"/>
          <w:sz w:val="24"/>
        </w:rPr>
        <w:t>discharge of feelings and recharging of</w:t>
      </w:r>
      <w:r>
        <w:rPr>
          <w:color w:val="231F20"/>
          <w:spacing w:val="-18"/>
          <w:sz w:val="24"/>
        </w:rPr>
        <w:t xml:space="preserve"> </w:t>
      </w:r>
      <w:r>
        <w:rPr>
          <w:color w:val="231F20"/>
          <w:sz w:val="24"/>
        </w:rPr>
        <w:t>energy</w:t>
      </w:r>
    </w:p>
    <w:p w:rsidR="00DC3935" w:rsidRDefault="009E2591">
      <w:pPr>
        <w:pStyle w:val="ListParagraph"/>
        <w:numPr>
          <w:ilvl w:val="2"/>
          <w:numId w:val="34"/>
        </w:numPr>
        <w:tabs>
          <w:tab w:val="left" w:pos="2066"/>
          <w:tab w:val="left" w:pos="2067"/>
        </w:tabs>
        <w:spacing w:before="3" w:line="275" w:lineRule="exact"/>
        <w:ind w:hanging="678"/>
        <w:rPr>
          <w:sz w:val="24"/>
        </w:rPr>
      </w:pPr>
      <w:r>
        <w:rPr>
          <w:color w:val="231F20"/>
          <w:sz w:val="24"/>
        </w:rPr>
        <w:t>healthy work/life balance</w:t>
      </w:r>
    </w:p>
    <w:p w:rsidR="00DC3935" w:rsidRDefault="009E2591">
      <w:pPr>
        <w:pStyle w:val="ListParagraph"/>
        <w:numPr>
          <w:ilvl w:val="2"/>
          <w:numId w:val="34"/>
        </w:numPr>
        <w:tabs>
          <w:tab w:val="left" w:pos="2066"/>
          <w:tab w:val="left" w:pos="2067"/>
        </w:tabs>
        <w:spacing w:line="275" w:lineRule="exact"/>
        <w:ind w:hanging="678"/>
        <w:rPr>
          <w:sz w:val="24"/>
        </w:rPr>
      </w:pPr>
      <w:r>
        <w:rPr>
          <w:color w:val="231F20"/>
          <w:sz w:val="24"/>
        </w:rPr>
        <w:t>discovery of new perspectives regarding group/team</w:t>
      </w:r>
      <w:r>
        <w:rPr>
          <w:color w:val="231F20"/>
          <w:spacing w:val="-10"/>
          <w:sz w:val="24"/>
        </w:rPr>
        <w:t xml:space="preserve"> </w:t>
      </w:r>
      <w:r>
        <w:rPr>
          <w:color w:val="231F20"/>
          <w:sz w:val="24"/>
        </w:rPr>
        <w:t>dynamics.</w:t>
      </w:r>
    </w:p>
    <w:p w:rsidR="00DC3935" w:rsidRDefault="00DC3935">
      <w:pPr>
        <w:pStyle w:val="BodyText"/>
        <w:spacing w:before="11"/>
        <w:rPr>
          <w:sz w:val="23"/>
        </w:rPr>
      </w:pPr>
    </w:p>
    <w:p w:rsidR="00DC3935" w:rsidRDefault="009E2591">
      <w:pPr>
        <w:pStyle w:val="BodyText"/>
        <w:ind w:left="1389" w:right="1010"/>
      </w:pPr>
      <w:r>
        <w:rPr>
          <w:color w:val="231F20"/>
        </w:rPr>
        <w:t>Reflecting with a trained pastoral supervisor helps a practitioner grow in pastoral competence and confidence, so maintaining their capacity to meet each person and situation with energy, resilience, compassion and courage.</w:t>
      </w:r>
    </w:p>
    <w:p w:rsidR="00DC3935" w:rsidRDefault="00DC3935">
      <w:pPr>
        <w:pStyle w:val="BodyText"/>
        <w:spacing w:before="1"/>
        <w:rPr>
          <w:sz w:val="21"/>
        </w:rPr>
      </w:pPr>
    </w:p>
    <w:p w:rsidR="00DC3935" w:rsidRDefault="009E2591">
      <w:pPr>
        <w:pStyle w:val="ListParagraph"/>
        <w:numPr>
          <w:ilvl w:val="1"/>
          <w:numId w:val="34"/>
        </w:numPr>
        <w:tabs>
          <w:tab w:val="left" w:pos="1389"/>
          <w:tab w:val="left" w:pos="1390"/>
        </w:tabs>
        <w:rPr>
          <w:sz w:val="24"/>
        </w:rPr>
      </w:pPr>
      <w:r>
        <w:rPr>
          <w:color w:val="231F20"/>
          <w:sz w:val="24"/>
        </w:rPr>
        <w:t>Pastoral Supervision is not:</w:t>
      </w:r>
    </w:p>
    <w:p w:rsidR="00DC3935" w:rsidRDefault="009E2591">
      <w:pPr>
        <w:pStyle w:val="ListParagraph"/>
        <w:numPr>
          <w:ilvl w:val="2"/>
          <w:numId w:val="34"/>
        </w:numPr>
        <w:tabs>
          <w:tab w:val="left" w:pos="2066"/>
          <w:tab w:val="left" w:pos="2067"/>
        </w:tabs>
        <w:spacing w:before="36"/>
        <w:ind w:right="1024"/>
        <w:rPr>
          <w:sz w:val="24"/>
        </w:rPr>
      </w:pPr>
      <w:r>
        <w:rPr>
          <w:color w:val="231F20"/>
          <w:sz w:val="24"/>
        </w:rPr>
        <w:t>spiritual accompaniment – for the sole or primary purpose of exploring the spiritual life and development of the supervisee(s). Aspects of this may arise in Pastoral Supervision, but are not the main</w:t>
      </w:r>
      <w:r>
        <w:rPr>
          <w:color w:val="231F20"/>
          <w:spacing w:val="-5"/>
          <w:sz w:val="24"/>
        </w:rPr>
        <w:t xml:space="preserve"> </w:t>
      </w:r>
      <w:r>
        <w:rPr>
          <w:color w:val="231F20"/>
          <w:sz w:val="24"/>
        </w:rPr>
        <w:t>focus.</w:t>
      </w:r>
    </w:p>
    <w:p w:rsidR="00DC3935" w:rsidRDefault="009E2591">
      <w:pPr>
        <w:pStyle w:val="ListParagraph"/>
        <w:numPr>
          <w:ilvl w:val="2"/>
          <w:numId w:val="34"/>
        </w:numPr>
        <w:tabs>
          <w:tab w:val="left" w:pos="2066"/>
          <w:tab w:val="left" w:pos="2067"/>
        </w:tabs>
        <w:ind w:right="1019"/>
        <w:rPr>
          <w:sz w:val="24"/>
        </w:rPr>
      </w:pPr>
      <w:r>
        <w:rPr>
          <w:color w:val="231F20"/>
          <w:sz w:val="24"/>
        </w:rPr>
        <w:t>counselling – for the purpose of helping the supervisee(s) gain insight into their personal dynamics, or helping the supervisee(s) to resolve or live more positively with their psycho-social limitations. Aspects of this may arise in Pastoral Supervision and, if necessary, the supervisee(s) may be encouraged to seek counselling</w:t>
      </w:r>
      <w:r>
        <w:rPr>
          <w:color w:val="231F20"/>
          <w:spacing w:val="1"/>
          <w:sz w:val="24"/>
        </w:rPr>
        <w:t xml:space="preserve"> </w:t>
      </w:r>
      <w:r>
        <w:rPr>
          <w:color w:val="231F20"/>
          <w:sz w:val="24"/>
        </w:rPr>
        <w:t>support.</w:t>
      </w:r>
    </w:p>
    <w:p w:rsidR="00DC3935" w:rsidRDefault="009E2591">
      <w:pPr>
        <w:pStyle w:val="ListParagraph"/>
        <w:numPr>
          <w:ilvl w:val="2"/>
          <w:numId w:val="34"/>
        </w:numPr>
        <w:tabs>
          <w:tab w:val="left" w:pos="2066"/>
          <w:tab w:val="left" w:pos="2067"/>
        </w:tabs>
        <w:ind w:right="890"/>
        <w:rPr>
          <w:sz w:val="24"/>
        </w:rPr>
      </w:pPr>
      <w:r>
        <w:rPr>
          <w:color w:val="231F20"/>
          <w:sz w:val="24"/>
        </w:rPr>
        <w:t>line management – for the purpose of addressing professional practice and development issues in relationship to the performance and accountability (whether paid or voluntary) of the supervisee(s) to their employer. Aspects of this may arise in Pastoral Supervision, but are not the main</w:t>
      </w:r>
      <w:r>
        <w:rPr>
          <w:color w:val="231F20"/>
          <w:spacing w:val="-20"/>
          <w:sz w:val="24"/>
        </w:rPr>
        <w:t xml:space="preserve"> </w:t>
      </w:r>
      <w:r>
        <w:rPr>
          <w:color w:val="231F20"/>
          <w:sz w:val="24"/>
        </w:rPr>
        <w:t>focus.</w:t>
      </w:r>
    </w:p>
    <w:p w:rsidR="00DC3935" w:rsidRDefault="00DC3935">
      <w:pPr>
        <w:pStyle w:val="BodyText"/>
        <w:rPr>
          <w:sz w:val="26"/>
        </w:rPr>
      </w:pPr>
    </w:p>
    <w:p w:rsidR="00DC3935" w:rsidRDefault="009E2591">
      <w:pPr>
        <w:pStyle w:val="ListParagraph"/>
        <w:numPr>
          <w:ilvl w:val="0"/>
          <w:numId w:val="34"/>
        </w:numPr>
        <w:tabs>
          <w:tab w:val="left" w:pos="1389"/>
          <w:tab w:val="left" w:pos="1390"/>
        </w:tabs>
        <w:spacing w:before="217"/>
        <w:rPr>
          <w:b/>
          <w:sz w:val="32"/>
        </w:rPr>
      </w:pPr>
      <w:r>
        <w:rPr>
          <w:b/>
          <w:color w:val="231F20"/>
          <w:sz w:val="32"/>
        </w:rPr>
        <w:t>Pastoral Supervision in the</w:t>
      </w:r>
      <w:r>
        <w:rPr>
          <w:b/>
          <w:color w:val="231F20"/>
          <w:spacing w:val="-8"/>
          <w:sz w:val="32"/>
        </w:rPr>
        <w:t xml:space="preserve"> </w:t>
      </w:r>
      <w:r>
        <w:rPr>
          <w:b/>
          <w:color w:val="231F20"/>
          <w:sz w:val="32"/>
        </w:rPr>
        <w:t>URC</w:t>
      </w:r>
    </w:p>
    <w:p w:rsidR="00DC3935" w:rsidRDefault="009E2591">
      <w:pPr>
        <w:pStyle w:val="ListParagraph"/>
        <w:numPr>
          <w:ilvl w:val="1"/>
          <w:numId w:val="34"/>
        </w:numPr>
        <w:tabs>
          <w:tab w:val="left" w:pos="1389"/>
          <w:tab w:val="left" w:pos="1390"/>
        </w:tabs>
        <w:spacing w:before="57"/>
        <w:ind w:right="943"/>
        <w:rPr>
          <w:sz w:val="24"/>
        </w:rPr>
      </w:pPr>
      <w:r>
        <w:rPr>
          <w:color w:val="231F20"/>
          <w:sz w:val="24"/>
        </w:rPr>
        <w:t>The Past Case Review Learning Report (Mission Council, November 2018) recommended that regular supervision be made part of a minister’s practice in order to encourage reflection about boundaries and practice, create a safe space to consider difficult issues and, ultimately, help to keep pastoral contacts safe.</w:t>
      </w:r>
      <w:r>
        <w:rPr>
          <w:color w:val="231F20"/>
          <w:spacing w:val="-36"/>
          <w:sz w:val="24"/>
        </w:rPr>
        <w:t xml:space="preserve"> </w:t>
      </w:r>
      <w:r>
        <w:rPr>
          <w:color w:val="231F20"/>
          <w:spacing w:val="-3"/>
          <w:sz w:val="24"/>
        </w:rPr>
        <w:t>In</w:t>
      </w:r>
    </w:p>
    <w:p w:rsidR="00DC3935" w:rsidRDefault="00DC3935">
      <w:pPr>
        <w:rPr>
          <w:sz w:val="24"/>
        </w:rPr>
        <w:sectPr w:rsidR="00DC3935">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BodyText"/>
        <w:spacing w:before="92" w:line="242" w:lineRule="auto"/>
        <w:ind w:left="1389" w:right="1063"/>
      </w:pPr>
      <w:r>
        <w:rPr>
          <w:color w:val="231F20"/>
        </w:rPr>
        <w:t>accepting the recommendations of the Past Case Review, the need for pastoral supervision to be required of all United Reformed Church ministers was agreed.</w:t>
      </w:r>
    </w:p>
    <w:p w:rsidR="00DC3935" w:rsidRDefault="00DC3935">
      <w:pPr>
        <w:pStyle w:val="BodyText"/>
        <w:spacing w:before="4"/>
        <w:rPr>
          <w:sz w:val="20"/>
        </w:rPr>
      </w:pPr>
    </w:p>
    <w:p w:rsidR="00DC3935" w:rsidRDefault="009E2591">
      <w:pPr>
        <w:pStyle w:val="ListParagraph"/>
        <w:numPr>
          <w:ilvl w:val="1"/>
          <w:numId w:val="34"/>
        </w:numPr>
        <w:tabs>
          <w:tab w:val="left" w:pos="1389"/>
          <w:tab w:val="left" w:pos="1390"/>
        </w:tabs>
        <w:spacing w:line="242" w:lineRule="auto"/>
        <w:ind w:right="890"/>
        <w:rPr>
          <w:sz w:val="24"/>
        </w:rPr>
      </w:pPr>
      <w:r>
        <w:rPr>
          <w:color w:val="231F20"/>
          <w:sz w:val="24"/>
        </w:rPr>
        <w:t>The Ministries Committee has, therefore, been exploring how the United Reformed Church might utilise pastoral supervision to better support its</w:t>
      </w:r>
      <w:r>
        <w:rPr>
          <w:color w:val="231F20"/>
          <w:spacing w:val="-38"/>
          <w:sz w:val="24"/>
        </w:rPr>
        <w:t xml:space="preserve"> </w:t>
      </w:r>
      <w:r>
        <w:rPr>
          <w:color w:val="231F20"/>
          <w:sz w:val="24"/>
        </w:rPr>
        <w:t>ministers.</w:t>
      </w:r>
    </w:p>
    <w:p w:rsidR="00DC3935" w:rsidRDefault="00DC3935">
      <w:pPr>
        <w:pStyle w:val="BodyText"/>
        <w:spacing w:before="5"/>
        <w:rPr>
          <w:sz w:val="20"/>
        </w:rPr>
      </w:pPr>
    </w:p>
    <w:p w:rsidR="00DC3935" w:rsidRDefault="009E2591">
      <w:pPr>
        <w:pStyle w:val="BodyText"/>
        <w:ind w:left="1389" w:right="1191"/>
      </w:pPr>
      <w:r>
        <w:rPr>
          <w:color w:val="231F20"/>
        </w:rPr>
        <w:t xml:space="preserve">Pastoral supervision is commonly said to have restorative, formative and normative functions (Francesca </w:t>
      </w:r>
      <w:proofErr w:type="spellStart"/>
      <w:r>
        <w:rPr>
          <w:color w:val="231F20"/>
        </w:rPr>
        <w:t>Inskipp</w:t>
      </w:r>
      <w:proofErr w:type="spellEnd"/>
      <w:r>
        <w:rPr>
          <w:color w:val="231F20"/>
        </w:rPr>
        <w:t xml:space="preserve"> and Brigid Proctor – 1988). It therefore will enable ministers to reflect on their work-life balance, explore healthy habits and look after their health and wellbeing (restorative); to learn and develop through reflecting on their practice and that of others (formative); and to be attentive to accountability and ethical working (normative). Supervision is also ‘affirmative’, giving ministers support and affirmation, and encouraging realistic self-appraisal without becoming overly self-critical or self-judgmental.</w:t>
      </w:r>
    </w:p>
    <w:p w:rsidR="00DC3935" w:rsidRDefault="00DC3935">
      <w:pPr>
        <w:pStyle w:val="BodyText"/>
        <w:spacing w:before="10"/>
        <w:rPr>
          <w:sz w:val="20"/>
        </w:rPr>
      </w:pPr>
    </w:p>
    <w:p w:rsidR="00DC3935" w:rsidRDefault="009E2591">
      <w:pPr>
        <w:pStyle w:val="BodyText"/>
        <w:ind w:left="1389" w:right="1050"/>
      </w:pPr>
      <w:r>
        <w:rPr>
          <w:color w:val="231F20"/>
        </w:rPr>
        <w:t xml:space="preserve">Michael Paterson, Director of the Institute of Pastoral Supervision &amp; Reflective Practice, speaks of pastoral supervision ‘encouraging a conversation between soul, role and context’. Pastoral supervision uses </w:t>
      </w:r>
      <w:r>
        <w:rPr>
          <w:color w:val="101B25"/>
        </w:rPr>
        <w:t>reflective practice as a tool for ministers to grow through their experience, or come to terms with it</w:t>
      </w:r>
      <w:r>
        <w:rPr>
          <w:color w:val="231F20"/>
        </w:rPr>
        <w:t>. It promotes personal growth in the service of a minister’s practice, resourcing the minister to better carry out their role and to further God’s mission</w:t>
      </w:r>
      <w:r>
        <w:rPr>
          <w:color w:val="101B25"/>
        </w:rPr>
        <w:t>.</w:t>
      </w:r>
    </w:p>
    <w:p w:rsidR="00DC3935" w:rsidRDefault="00DC3935">
      <w:pPr>
        <w:pStyle w:val="BodyText"/>
        <w:spacing w:before="10"/>
        <w:rPr>
          <w:sz w:val="20"/>
        </w:rPr>
      </w:pPr>
    </w:p>
    <w:p w:rsidR="00DC3935" w:rsidRDefault="009E2591">
      <w:pPr>
        <w:pStyle w:val="ListParagraph"/>
        <w:numPr>
          <w:ilvl w:val="1"/>
          <w:numId w:val="34"/>
        </w:numPr>
        <w:tabs>
          <w:tab w:val="left" w:pos="1389"/>
          <w:tab w:val="left" w:pos="1390"/>
        </w:tabs>
        <w:ind w:right="832"/>
        <w:rPr>
          <w:sz w:val="24"/>
        </w:rPr>
      </w:pPr>
      <w:r>
        <w:rPr>
          <w:color w:val="231F20"/>
          <w:sz w:val="24"/>
        </w:rPr>
        <w:t xml:space="preserve">We have set out a proposal for a denomination-wide scheme of pastoral supervision. </w:t>
      </w:r>
      <w:r>
        <w:rPr>
          <w:color w:val="101519"/>
          <w:sz w:val="24"/>
        </w:rPr>
        <w:t>This paper uses the term ‘ministers’ to refer to both Ministers of Word and Sacraments and Church Related Community Workers, and makes no distinction between the two regarding the type of pastoral supervision</w:t>
      </w:r>
      <w:r>
        <w:rPr>
          <w:color w:val="101519"/>
          <w:spacing w:val="-27"/>
          <w:sz w:val="24"/>
        </w:rPr>
        <w:t xml:space="preserve"> </w:t>
      </w:r>
      <w:r>
        <w:rPr>
          <w:color w:val="101519"/>
          <w:sz w:val="24"/>
        </w:rPr>
        <w:t>required.</w:t>
      </w:r>
    </w:p>
    <w:p w:rsidR="00DC3935" w:rsidRDefault="00DC3935">
      <w:pPr>
        <w:pStyle w:val="BodyText"/>
        <w:rPr>
          <w:sz w:val="26"/>
        </w:rPr>
      </w:pPr>
    </w:p>
    <w:p w:rsidR="00DC3935" w:rsidRDefault="009E2591">
      <w:pPr>
        <w:pStyle w:val="Heading8"/>
        <w:numPr>
          <w:ilvl w:val="0"/>
          <w:numId w:val="34"/>
        </w:numPr>
        <w:tabs>
          <w:tab w:val="left" w:pos="1389"/>
          <w:tab w:val="left" w:pos="1390"/>
        </w:tabs>
        <w:spacing w:before="222"/>
      </w:pPr>
      <w:r>
        <w:rPr>
          <w:color w:val="231F20"/>
        </w:rPr>
        <w:t>Capacity and</w:t>
      </w:r>
      <w:r>
        <w:rPr>
          <w:color w:val="231F20"/>
          <w:spacing w:val="-3"/>
        </w:rPr>
        <w:t xml:space="preserve"> </w:t>
      </w:r>
      <w:r>
        <w:rPr>
          <w:color w:val="231F20"/>
        </w:rPr>
        <w:t>Resourcing</w:t>
      </w:r>
    </w:p>
    <w:p w:rsidR="00DC3935" w:rsidRDefault="009E2591">
      <w:pPr>
        <w:pStyle w:val="ListParagraph"/>
        <w:numPr>
          <w:ilvl w:val="1"/>
          <w:numId w:val="34"/>
        </w:numPr>
        <w:tabs>
          <w:tab w:val="left" w:pos="1389"/>
          <w:tab w:val="left" w:pos="1390"/>
        </w:tabs>
        <w:spacing w:before="59" w:line="237" w:lineRule="auto"/>
        <w:ind w:right="1324"/>
        <w:rPr>
          <w:sz w:val="24"/>
        </w:rPr>
      </w:pPr>
      <w:r>
        <w:rPr>
          <w:color w:val="231F20"/>
          <w:sz w:val="24"/>
        </w:rPr>
        <w:t>The principal obstacle to this goal of a denomination-wide scheme of pastoral supervision is a good supply of appropriate</w:t>
      </w:r>
      <w:r>
        <w:rPr>
          <w:color w:val="231F20"/>
          <w:spacing w:val="-9"/>
          <w:sz w:val="24"/>
        </w:rPr>
        <w:t xml:space="preserve"> </w:t>
      </w:r>
      <w:r>
        <w:rPr>
          <w:color w:val="231F20"/>
          <w:sz w:val="24"/>
        </w:rPr>
        <w:t>supervisors.</w:t>
      </w:r>
    </w:p>
    <w:p w:rsidR="00DC3935" w:rsidRDefault="00DC3935">
      <w:pPr>
        <w:pStyle w:val="BodyText"/>
        <w:spacing w:before="2"/>
        <w:rPr>
          <w:sz w:val="21"/>
        </w:rPr>
      </w:pPr>
    </w:p>
    <w:p w:rsidR="00DC3935" w:rsidRDefault="009E2591">
      <w:pPr>
        <w:pStyle w:val="ListParagraph"/>
        <w:numPr>
          <w:ilvl w:val="1"/>
          <w:numId w:val="34"/>
        </w:numPr>
        <w:tabs>
          <w:tab w:val="left" w:pos="1390"/>
        </w:tabs>
        <w:ind w:right="938"/>
        <w:jc w:val="both"/>
        <w:rPr>
          <w:sz w:val="24"/>
        </w:rPr>
      </w:pPr>
      <w:r>
        <w:rPr>
          <w:color w:val="231F20"/>
          <w:sz w:val="24"/>
        </w:rPr>
        <w:t>APSE advertise the services of around 60 supervisors across the UK, with some uneven geographical spread – there are 16 in London and the south east, nine in the south west, but just three in the north</w:t>
      </w:r>
      <w:r>
        <w:rPr>
          <w:color w:val="231F20"/>
          <w:spacing w:val="3"/>
          <w:sz w:val="24"/>
        </w:rPr>
        <w:t xml:space="preserve"> </w:t>
      </w:r>
      <w:r>
        <w:rPr>
          <w:color w:val="231F20"/>
          <w:sz w:val="24"/>
        </w:rPr>
        <w:t>west.</w:t>
      </w:r>
    </w:p>
    <w:p w:rsidR="00DC3935" w:rsidRDefault="00DC3935">
      <w:pPr>
        <w:pStyle w:val="BodyText"/>
        <w:spacing w:before="8"/>
        <w:rPr>
          <w:sz w:val="20"/>
        </w:rPr>
      </w:pPr>
    </w:p>
    <w:p w:rsidR="00DC3935" w:rsidRDefault="009E2591">
      <w:pPr>
        <w:pStyle w:val="ListParagraph"/>
        <w:numPr>
          <w:ilvl w:val="1"/>
          <w:numId w:val="34"/>
        </w:numPr>
        <w:tabs>
          <w:tab w:val="left" w:pos="1389"/>
          <w:tab w:val="left" w:pos="1390"/>
        </w:tabs>
        <w:ind w:right="1542"/>
        <w:rPr>
          <w:sz w:val="24"/>
        </w:rPr>
      </w:pPr>
      <w:r>
        <w:rPr>
          <w:color w:val="231F20"/>
          <w:sz w:val="24"/>
        </w:rPr>
        <w:t>There are hundreds of supervisors registered with the British Association of Counselling and Psychotherapy (BACP), although not all of these will be experienced in supporting those working in a faith</w:t>
      </w:r>
      <w:r>
        <w:rPr>
          <w:color w:val="231F20"/>
          <w:spacing w:val="-8"/>
          <w:sz w:val="24"/>
        </w:rPr>
        <w:t xml:space="preserve"> </w:t>
      </w:r>
      <w:r>
        <w:rPr>
          <w:color w:val="231F20"/>
          <w:sz w:val="24"/>
        </w:rPr>
        <w:t>setting.</w:t>
      </w:r>
    </w:p>
    <w:p w:rsidR="00DC3935" w:rsidRDefault="00DC3935">
      <w:pPr>
        <w:pStyle w:val="BodyText"/>
        <w:spacing w:before="1"/>
        <w:rPr>
          <w:sz w:val="21"/>
        </w:rPr>
      </w:pPr>
    </w:p>
    <w:p w:rsidR="00DC3935" w:rsidRDefault="009E2591">
      <w:pPr>
        <w:pStyle w:val="ListParagraph"/>
        <w:numPr>
          <w:ilvl w:val="1"/>
          <w:numId w:val="34"/>
        </w:numPr>
        <w:tabs>
          <w:tab w:val="left" w:pos="1389"/>
          <w:tab w:val="left" w:pos="1390"/>
        </w:tabs>
        <w:ind w:right="846"/>
        <w:rPr>
          <w:sz w:val="24"/>
        </w:rPr>
      </w:pPr>
      <w:r>
        <w:rPr>
          <w:color w:val="231F20"/>
          <w:sz w:val="24"/>
        </w:rPr>
        <w:t>The denomination will therefore also seek to identify ministers and lay people who might have the requisite gifts to become a supervisor, and encourage them to undertake training in order to support this</w:t>
      </w:r>
      <w:r>
        <w:rPr>
          <w:color w:val="231F20"/>
          <w:spacing w:val="-2"/>
          <w:sz w:val="24"/>
        </w:rPr>
        <w:t xml:space="preserve"> </w:t>
      </w:r>
      <w:r>
        <w:rPr>
          <w:color w:val="231F20"/>
          <w:sz w:val="24"/>
        </w:rPr>
        <w:t>scheme.</w:t>
      </w:r>
    </w:p>
    <w:p w:rsidR="00DC3935" w:rsidRDefault="00DC3935">
      <w:pPr>
        <w:pStyle w:val="BodyText"/>
        <w:rPr>
          <w:sz w:val="26"/>
        </w:rPr>
      </w:pPr>
    </w:p>
    <w:p w:rsidR="00DC3935" w:rsidRDefault="009E2591">
      <w:pPr>
        <w:pStyle w:val="Heading8"/>
        <w:numPr>
          <w:ilvl w:val="0"/>
          <w:numId w:val="34"/>
        </w:numPr>
        <w:tabs>
          <w:tab w:val="left" w:pos="1389"/>
          <w:tab w:val="left" w:pos="1390"/>
        </w:tabs>
        <w:spacing w:before="219"/>
      </w:pPr>
      <w:r>
        <w:rPr>
          <w:color w:val="231F20"/>
        </w:rPr>
        <w:t>Constituency</w:t>
      </w:r>
    </w:p>
    <w:p w:rsidR="00DC3935" w:rsidRDefault="009E2591">
      <w:pPr>
        <w:pStyle w:val="ListParagraph"/>
        <w:numPr>
          <w:ilvl w:val="1"/>
          <w:numId w:val="34"/>
        </w:numPr>
        <w:tabs>
          <w:tab w:val="left" w:pos="1389"/>
          <w:tab w:val="left" w:pos="1390"/>
        </w:tabs>
        <w:spacing w:before="57"/>
        <w:ind w:right="832"/>
        <w:rPr>
          <w:sz w:val="24"/>
        </w:rPr>
      </w:pPr>
      <w:r>
        <w:rPr>
          <w:color w:val="231F20"/>
          <w:sz w:val="24"/>
        </w:rPr>
        <w:t xml:space="preserve">The aspiration of the Ministries Committee is that, eventually, all United Reformed Church ministers considered by the denomination to be on the </w:t>
      </w:r>
      <w:proofErr w:type="spellStart"/>
      <w:r>
        <w:rPr>
          <w:color w:val="231F20"/>
          <w:sz w:val="24"/>
        </w:rPr>
        <w:t>roll</w:t>
      </w:r>
      <w:proofErr w:type="spellEnd"/>
      <w:r>
        <w:rPr>
          <w:color w:val="231F20"/>
          <w:sz w:val="24"/>
        </w:rPr>
        <w:t xml:space="preserve"> of ‘active ministers’ should be required to receive pastoral supervision. However, it is mindful of the issue of capacity and resourcing. It has therefore defined those who should engage in pastoral supervision as those who are in a pastoral relationship with a local congregation as a minister of word and sacraments or church</w:t>
      </w:r>
      <w:r>
        <w:rPr>
          <w:color w:val="231F20"/>
          <w:spacing w:val="-33"/>
          <w:sz w:val="24"/>
        </w:rPr>
        <w:t xml:space="preserve"> </w:t>
      </w:r>
      <w:r>
        <w:rPr>
          <w:color w:val="231F20"/>
          <w:sz w:val="24"/>
        </w:rPr>
        <w:t>related</w:t>
      </w:r>
    </w:p>
    <w:p w:rsidR="00DC3935" w:rsidRDefault="00DC3935">
      <w:pPr>
        <w:rPr>
          <w:sz w:val="24"/>
        </w:rPr>
        <w:sectPr w:rsidR="00DC3935">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BodyText"/>
        <w:spacing w:before="92"/>
        <w:ind w:left="1389" w:right="943"/>
      </w:pPr>
      <w:r>
        <w:rPr>
          <w:color w:val="231F20"/>
        </w:rPr>
        <w:t>community worker, chaplains who are not already receiving professional pastoral supervision through their current role, synod moderators, General Assembly appointments, and Special Category Ministers. Retired ministers who are not active and accredited lay preachers will not be required to receive pastoral supervision. Synods who use different models of Ministry, e.g. Local Church Leaders, should decide whether they wish to apply this scheme to them.</w:t>
      </w:r>
    </w:p>
    <w:p w:rsidR="00DC3935" w:rsidRDefault="00DC3935">
      <w:pPr>
        <w:pStyle w:val="BodyText"/>
        <w:spacing w:before="10"/>
        <w:rPr>
          <w:sz w:val="20"/>
        </w:rPr>
      </w:pPr>
    </w:p>
    <w:p w:rsidR="00DC3935" w:rsidRDefault="009E2591">
      <w:pPr>
        <w:pStyle w:val="ListParagraph"/>
        <w:numPr>
          <w:ilvl w:val="1"/>
          <w:numId w:val="34"/>
        </w:numPr>
        <w:tabs>
          <w:tab w:val="left" w:pos="1389"/>
          <w:tab w:val="left" w:pos="1390"/>
        </w:tabs>
        <w:ind w:right="847"/>
        <w:rPr>
          <w:sz w:val="24"/>
        </w:rPr>
      </w:pPr>
      <w:r>
        <w:rPr>
          <w:color w:val="231F20"/>
          <w:sz w:val="24"/>
        </w:rPr>
        <w:t>In cases where it may be unclear whether a particular minister should be required to receive pastoral supervision, the judgement of the relevant synod moderator will be considered final. The requirement to undertake pastoral supervision should be included in a minister’s Terms of</w:t>
      </w:r>
      <w:r>
        <w:rPr>
          <w:color w:val="231F20"/>
          <w:spacing w:val="-9"/>
          <w:sz w:val="24"/>
        </w:rPr>
        <w:t xml:space="preserve"> </w:t>
      </w:r>
      <w:r>
        <w:rPr>
          <w:color w:val="231F20"/>
          <w:sz w:val="24"/>
        </w:rPr>
        <w:t>Settlement.</w:t>
      </w:r>
    </w:p>
    <w:p w:rsidR="00DC3935" w:rsidRDefault="00DC3935">
      <w:pPr>
        <w:pStyle w:val="BodyText"/>
        <w:rPr>
          <w:sz w:val="26"/>
        </w:rPr>
      </w:pPr>
    </w:p>
    <w:p w:rsidR="00DC3935" w:rsidRDefault="009E2591">
      <w:pPr>
        <w:pStyle w:val="Heading8"/>
        <w:numPr>
          <w:ilvl w:val="0"/>
          <w:numId w:val="34"/>
        </w:numPr>
        <w:tabs>
          <w:tab w:val="left" w:pos="1389"/>
          <w:tab w:val="left" w:pos="1390"/>
        </w:tabs>
        <w:spacing w:before="221"/>
      </w:pPr>
      <w:r>
        <w:rPr>
          <w:color w:val="231F20"/>
        </w:rPr>
        <w:t>Beginning pastoral</w:t>
      </w:r>
      <w:r>
        <w:rPr>
          <w:color w:val="231F20"/>
          <w:spacing w:val="-5"/>
        </w:rPr>
        <w:t xml:space="preserve"> </w:t>
      </w:r>
      <w:r>
        <w:rPr>
          <w:color w:val="231F20"/>
        </w:rPr>
        <w:t>supervision</w:t>
      </w:r>
    </w:p>
    <w:p w:rsidR="00DC3935" w:rsidRDefault="009E2591">
      <w:pPr>
        <w:pStyle w:val="ListParagraph"/>
        <w:numPr>
          <w:ilvl w:val="1"/>
          <w:numId w:val="34"/>
        </w:numPr>
        <w:tabs>
          <w:tab w:val="left" w:pos="1389"/>
          <w:tab w:val="left" w:pos="1390"/>
        </w:tabs>
        <w:spacing w:before="58"/>
        <w:ind w:right="1054"/>
        <w:rPr>
          <w:sz w:val="24"/>
        </w:rPr>
      </w:pPr>
      <w:r>
        <w:rPr>
          <w:color w:val="231F20"/>
          <w:sz w:val="24"/>
        </w:rPr>
        <w:t>It will be the responsibility of individual ministers to find a supervisor, as the connection between those receiving supervision and their supervisor needs to work effectively. Supervisors should be accredited either by APSE or the BACP, or otherwise approved by the Synod. Information about suitable supervisors will be provided by the Ministries</w:t>
      </w:r>
      <w:r>
        <w:rPr>
          <w:color w:val="231F20"/>
          <w:spacing w:val="1"/>
          <w:sz w:val="24"/>
        </w:rPr>
        <w:t xml:space="preserve"> </w:t>
      </w:r>
      <w:r>
        <w:rPr>
          <w:color w:val="231F20"/>
          <w:sz w:val="24"/>
        </w:rPr>
        <w:t>Committee.</w:t>
      </w:r>
    </w:p>
    <w:p w:rsidR="00DC3935" w:rsidRDefault="00DC3935">
      <w:pPr>
        <w:pStyle w:val="BodyText"/>
        <w:spacing w:before="7"/>
        <w:rPr>
          <w:sz w:val="20"/>
        </w:rPr>
      </w:pPr>
    </w:p>
    <w:p w:rsidR="00DC3935" w:rsidRDefault="009E2591">
      <w:pPr>
        <w:pStyle w:val="ListParagraph"/>
        <w:numPr>
          <w:ilvl w:val="1"/>
          <w:numId w:val="34"/>
        </w:numPr>
        <w:tabs>
          <w:tab w:val="left" w:pos="1389"/>
          <w:tab w:val="left" w:pos="1390"/>
        </w:tabs>
        <w:spacing w:before="1"/>
        <w:ind w:right="855"/>
        <w:rPr>
          <w:sz w:val="24"/>
        </w:rPr>
      </w:pPr>
      <w:r>
        <w:rPr>
          <w:color w:val="231F20"/>
          <w:sz w:val="24"/>
        </w:rPr>
        <w:t xml:space="preserve">As pastoral supervision is introduced to ministers, they will be supported and trained </w:t>
      </w:r>
      <w:r>
        <w:rPr>
          <w:color w:val="231F20"/>
          <w:spacing w:val="-3"/>
          <w:sz w:val="24"/>
        </w:rPr>
        <w:t xml:space="preserve">to </w:t>
      </w:r>
      <w:r>
        <w:rPr>
          <w:color w:val="231F20"/>
          <w:sz w:val="24"/>
        </w:rPr>
        <w:t>make the most of supervision. This will be done through Synod Training Days, at EM2 and, for new ministers, through the Resource Centres for</w:t>
      </w:r>
      <w:r>
        <w:rPr>
          <w:color w:val="231F20"/>
          <w:spacing w:val="-32"/>
          <w:sz w:val="24"/>
        </w:rPr>
        <w:t xml:space="preserve"> </w:t>
      </w:r>
      <w:r>
        <w:rPr>
          <w:color w:val="231F20"/>
          <w:sz w:val="24"/>
        </w:rPr>
        <w:t>Learning.</w:t>
      </w:r>
    </w:p>
    <w:p w:rsidR="00DC3935" w:rsidRDefault="00DC3935">
      <w:pPr>
        <w:pStyle w:val="BodyText"/>
        <w:rPr>
          <w:sz w:val="21"/>
        </w:rPr>
      </w:pPr>
    </w:p>
    <w:p w:rsidR="00DC3935" w:rsidRDefault="009E2591">
      <w:pPr>
        <w:pStyle w:val="ListParagraph"/>
        <w:numPr>
          <w:ilvl w:val="1"/>
          <w:numId w:val="34"/>
        </w:numPr>
        <w:tabs>
          <w:tab w:val="left" w:pos="1389"/>
          <w:tab w:val="left" w:pos="1390"/>
        </w:tabs>
        <w:spacing w:before="1"/>
        <w:ind w:right="860"/>
        <w:rPr>
          <w:sz w:val="24"/>
        </w:rPr>
      </w:pPr>
      <w:r>
        <w:rPr>
          <w:color w:val="231F20"/>
          <w:sz w:val="24"/>
        </w:rPr>
        <w:t xml:space="preserve">Briefing material about the United Reformed Church and its existing expectations of ministers will be produced </w:t>
      </w:r>
      <w:r>
        <w:rPr>
          <w:color w:val="231F20"/>
          <w:spacing w:val="-3"/>
          <w:sz w:val="24"/>
        </w:rPr>
        <w:t xml:space="preserve">to </w:t>
      </w:r>
      <w:r>
        <w:rPr>
          <w:color w:val="231F20"/>
          <w:sz w:val="24"/>
        </w:rPr>
        <w:t>enable supervisors from outside the denomination to carry out this role. This will include the Marks of Ministry and the Guidelines for</w:t>
      </w:r>
      <w:r>
        <w:rPr>
          <w:color w:val="101B25"/>
          <w:sz w:val="24"/>
        </w:rPr>
        <w:t xml:space="preserve"> Conduct and Behaviour for</w:t>
      </w:r>
      <w:r>
        <w:rPr>
          <w:color w:val="101B25"/>
          <w:spacing w:val="-10"/>
          <w:sz w:val="24"/>
        </w:rPr>
        <w:t xml:space="preserve"> </w:t>
      </w:r>
      <w:r>
        <w:rPr>
          <w:color w:val="101B25"/>
          <w:sz w:val="24"/>
        </w:rPr>
        <w:t>Ministers.</w:t>
      </w:r>
    </w:p>
    <w:p w:rsidR="00DC3935" w:rsidRDefault="00DC3935">
      <w:pPr>
        <w:pStyle w:val="BodyText"/>
        <w:rPr>
          <w:sz w:val="26"/>
        </w:rPr>
      </w:pPr>
    </w:p>
    <w:p w:rsidR="00DC3935" w:rsidRDefault="009E2591">
      <w:pPr>
        <w:pStyle w:val="Heading8"/>
        <w:numPr>
          <w:ilvl w:val="0"/>
          <w:numId w:val="34"/>
        </w:numPr>
        <w:tabs>
          <w:tab w:val="left" w:pos="1389"/>
          <w:tab w:val="left" w:pos="1390"/>
        </w:tabs>
        <w:spacing w:before="216"/>
      </w:pPr>
      <w:r>
        <w:rPr>
          <w:color w:val="231F20"/>
        </w:rPr>
        <w:t>Format</w:t>
      </w:r>
    </w:p>
    <w:p w:rsidR="00DC3935" w:rsidRDefault="009E2591">
      <w:pPr>
        <w:pStyle w:val="ListParagraph"/>
        <w:numPr>
          <w:ilvl w:val="1"/>
          <w:numId w:val="34"/>
        </w:numPr>
        <w:tabs>
          <w:tab w:val="left" w:pos="1389"/>
          <w:tab w:val="left" w:pos="1390"/>
        </w:tabs>
        <w:spacing w:before="58"/>
        <w:ind w:right="890"/>
        <w:rPr>
          <w:sz w:val="24"/>
        </w:rPr>
      </w:pPr>
      <w:r>
        <w:rPr>
          <w:color w:val="231F20"/>
          <w:sz w:val="24"/>
        </w:rPr>
        <w:t>Pastoral supervision in the URC should be conducted on a one-to-one basis between a trained pastoral supervisor and a supervisee minister, not in a group setting. The frequency and pattern of meetings will be decided between the supervisor and supervisee to reflect their agreed programme, but should be no less frequent than every two months, or six times a year. Exceptions will be made for ministries where this regular pattern may not be possible e.g. Armed Forces Chaplains.</w:t>
      </w:r>
    </w:p>
    <w:p w:rsidR="00DC3935" w:rsidRDefault="00DC3935">
      <w:pPr>
        <w:pStyle w:val="BodyText"/>
        <w:rPr>
          <w:sz w:val="26"/>
        </w:rPr>
      </w:pPr>
    </w:p>
    <w:p w:rsidR="00DC3935" w:rsidRDefault="009E2591">
      <w:pPr>
        <w:pStyle w:val="Heading8"/>
        <w:numPr>
          <w:ilvl w:val="0"/>
          <w:numId w:val="34"/>
        </w:numPr>
        <w:tabs>
          <w:tab w:val="left" w:pos="1389"/>
          <w:tab w:val="left" w:pos="1390"/>
        </w:tabs>
        <w:spacing w:before="218"/>
      </w:pPr>
      <w:r>
        <w:rPr>
          <w:color w:val="231F20"/>
        </w:rPr>
        <w:t>Contracting</w:t>
      </w:r>
    </w:p>
    <w:p w:rsidR="00DC3935" w:rsidRDefault="009E2591">
      <w:pPr>
        <w:pStyle w:val="ListParagraph"/>
        <w:numPr>
          <w:ilvl w:val="1"/>
          <w:numId w:val="34"/>
        </w:numPr>
        <w:tabs>
          <w:tab w:val="left" w:pos="1389"/>
          <w:tab w:val="left" w:pos="1390"/>
        </w:tabs>
        <w:spacing w:before="63"/>
        <w:ind w:right="856"/>
        <w:rPr>
          <w:sz w:val="24"/>
        </w:rPr>
      </w:pPr>
      <w:r>
        <w:rPr>
          <w:color w:val="231F20"/>
          <w:sz w:val="24"/>
        </w:rPr>
        <w:t>In pastoral supervision, contracting does not simply mean the transactional agreement the supervisor makes to perform their role, but a covenant that reflects a mutual agreement between the supervisor and supervisee about the supervisory process and</w:t>
      </w:r>
      <w:r>
        <w:rPr>
          <w:color w:val="231F20"/>
          <w:spacing w:val="-15"/>
          <w:sz w:val="24"/>
        </w:rPr>
        <w:t xml:space="preserve"> </w:t>
      </w:r>
      <w:r>
        <w:rPr>
          <w:color w:val="231F20"/>
          <w:sz w:val="24"/>
        </w:rPr>
        <w:t>relationship.</w:t>
      </w:r>
    </w:p>
    <w:p w:rsidR="00DC3935" w:rsidRDefault="00DC3935">
      <w:pPr>
        <w:pStyle w:val="BodyText"/>
        <w:spacing w:before="10"/>
        <w:rPr>
          <w:sz w:val="20"/>
        </w:rPr>
      </w:pPr>
    </w:p>
    <w:p w:rsidR="00DC3935" w:rsidRDefault="009E2591">
      <w:pPr>
        <w:pStyle w:val="ListParagraph"/>
        <w:numPr>
          <w:ilvl w:val="1"/>
          <w:numId w:val="34"/>
        </w:numPr>
        <w:tabs>
          <w:tab w:val="left" w:pos="1389"/>
          <w:tab w:val="left" w:pos="1390"/>
        </w:tabs>
        <w:ind w:right="1191"/>
        <w:rPr>
          <w:sz w:val="24"/>
        </w:rPr>
      </w:pPr>
      <w:r>
        <w:rPr>
          <w:color w:val="231F20"/>
          <w:sz w:val="24"/>
        </w:rPr>
        <w:t>Responsibility for agreeing this contract or covenant will lie with the supervisee minister and their supervisor. Most supervisors will have their own suggested format, and the denomination will produce a model covenant that includes the flexibility for agreeing specific goals and ways of</w:t>
      </w:r>
      <w:r>
        <w:rPr>
          <w:color w:val="231F20"/>
          <w:spacing w:val="-10"/>
          <w:sz w:val="24"/>
        </w:rPr>
        <w:t xml:space="preserve"> </w:t>
      </w:r>
      <w:r>
        <w:rPr>
          <w:color w:val="231F20"/>
          <w:sz w:val="24"/>
        </w:rPr>
        <w:t>working.</w:t>
      </w:r>
    </w:p>
    <w:p w:rsidR="00DC3935" w:rsidRDefault="00DC3935">
      <w:pPr>
        <w:rPr>
          <w:sz w:val="24"/>
        </w:rPr>
        <w:sectPr w:rsidR="00DC3935">
          <w:pgSz w:w="11910" w:h="16840"/>
          <w:pgMar w:top="800" w:right="440" w:bottom="720" w:left="540" w:header="482" w:footer="537" w:gutter="0"/>
          <w:cols w:space="720"/>
        </w:sectPr>
      </w:pPr>
    </w:p>
    <w:p w:rsidR="00DC3935" w:rsidRDefault="00DC3935">
      <w:pPr>
        <w:pStyle w:val="BodyText"/>
        <w:spacing w:before="1"/>
        <w:rPr>
          <w:sz w:val="21"/>
        </w:rPr>
      </w:pPr>
    </w:p>
    <w:p w:rsidR="00DC3935" w:rsidRDefault="009E2591">
      <w:pPr>
        <w:pStyle w:val="Heading8"/>
        <w:numPr>
          <w:ilvl w:val="0"/>
          <w:numId w:val="34"/>
        </w:numPr>
        <w:tabs>
          <w:tab w:val="left" w:pos="1389"/>
          <w:tab w:val="left" w:pos="1390"/>
        </w:tabs>
        <w:spacing w:before="91"/>
      </w:pPr>
      <w:r>
        <w:rPr>
          <w:color w:val="231F20"/>
        </w:rPr>
        <w:t>Confidentiality and</w:t>
      </w:r>
      <w:r>
        <w:rPr>
          <w:color w:val="231F20"/>
          <w:spacing w:val="-8"/>
        </w:rPr>
        <w:t xml:space="preserve"> </w:t>
      </w:r>
      <w:r>
        <w:rPr>
          <w:color w:val="231F20"/>
        </w:rPr>
        <w:t>Reporting</w:t>
      </w:r>
    </w:p>
    <w:p w:rsidR="00DC3935" w:rsidRDefault="009E2591">
      <w:pPr>
        <w:pStyle w:val="ListParagraph"/>
        <w:numPr>
          <w:ilvl w:val="1"/>
          <w:numId w:val="34"/>
        </w:numPr>
        <w:tabs>
          <w:tab w:val="left" w:pos="1389"/>
          <w:tab w:val="left" w:pos="1390"/>
        </w:tabs>
        <w:spacing w:before="58"/>
        <w:ind w:right="1456"/>
        <w:rPr>
          <w:sz w:val="24"/>
        </w:rPr>
      </w:pPr>
      <w:r>
        <w:rPr>
          <w:color w:val="231F20"/>
          <w:sz w:val="24"/>
        </w:rPr>
        <w:t xml:space="preserve">Pastoral supervision in the URC is not intended to replicate a professional management relationship. Whilst issues of accountability in relation </w:t>
      </w:r>
      <w:r>
        <w:rPr>
          <w:color w:val="231F20"/>
          <w:spacing w:val="-3"/>
          <w:sz w:val="24"/>
        </w:rPr>
        <w:t xml:space="preserve">to </w:t>
      </w:r>
      <w:r>
        <w:rPr>
          <w:color w:val="231F20"/>
          <w:sz w:val="24"/>
        </w:rPr>
        <w:t>the minister’s local pastorate and Synod will arise, these are not the main</w:t>
      </w:r>
      <w:r>
        <w:rPr>
          <w:color w:val="231F20"/>
          <w:spacing w:val="-33"/>
          <w:sz w:val="24"/>
        </w:rPr>
        <w:t xml:space="preserve"> </w:t>
      </w:r>
      <w:r>
        <w:rPr>
          <w:color w:val="231F20"/>
          <w:sz w:val="24"/>
        </w:rPr>
        <w:t>focus.</w:t>
      </w:r>
    </w:p>
    <w:p w:rsidR="00DC3935" w:rsidRDefault="00DC3935">
      <w:pPr>
        <w:pStyle w:val="BodyText"/>
        <w:rPr>
          <w:sz w:val="21"/>
        </w:rPr>
      </w:pPr>
    </w:p>
    <w:p w:rsidR="00DC3935" w:rsidRDefault="009E2591">
      <w:pPr>
        <w:pStyle w:val="ListParagraph"/>
        <w:numPr>
          <w:ilvl w:val="1"/>
          <w:numId w:val="34"/>
        </w:numPr>
        <w:tabs>
          <w:tab w:val="left" w:pos="1389"/>
          <w:tab w:val="left" w:pos="1390"/>
        </w:tabs>
        <w:spacing w:before="1"/>
        <w:ind w:right="861"/>
        <w:rPr>
          <w:sz w:val="24"/>
        </w:rPr>
      </w:pPr>
      <w:r>
        <w:rPr>
          <w:color w:val="231F20"/>
          <w:sz w:val="24"/>
        </w:rPr>
        <w:t>Supervision will be confidential between supervisor and supervisee, unless the supervision raises concerns relating to safeguarding, or serious legal or wellbeing issues. Supervisors are trained to respond appropriately to such matters, and the URC briefing material will advise of appropriate places to report serious</w:t>
      </w:r>
      <w:r>
        <w:rPr>
          <w:color w:val="231F20"/>
          <w:spacing w:val="-40"/>
          <w:sz w:val="24"/>
        </w:rPr>
        <w:t xml:space="preserve"> </w:t>
      </w:r>
      <w:r>
        <w:rPr>
          <w:color w:val="231F20"/>
          <w:sz w:val="24"/>
        </w:rPr>
        <w:t>concerns.</w:t>
      </w:r>
    </w:p>
    <w:p w:rsidR="00DC3935" w:rsidRDefault="00DC3935">
      <w:pPr>
        <w:pStyle w:val="BodyText"/>
        <w:spacing w:before="10"/>
        <w:rPr>
          <w:sz w:val="20"/>
        </w:rPr>
      </w:pPr>
    </w:p>
    <w:p w:rsidR="00DC3935" w:rsidRDefault="009E2591">
      <w:pPr>
        <w:pStyle w:val="ListParagraph"/>
        <w:numPr>
          <w:ilvl w:val="1"/>
          <w:numId w:val="34"/>
        </w:numPr>
        <w:tabs>
          <w:tab w:val="left" w:pos="1389"/>
          <w:tab w:val="left" w:pos="1390"/>
        </w:tabs>
        <w:ind w:right="803"/>
        <w:rPr>
          <w:sz w:val="24"/>
        </w:rPr>
      </w:pPr>
      <w:r>
        <w:rPr>
          <w:color w:val="231F20"/>
          <w:sz w:val="24"/>
        </w:rPr>
        <w:t xml:space="preserve">More generally, the Synod will need assurance that pastoral supervision is taking place. The minister and supervisor will therefore be asked annually to jointly confirm in writing to the Synod Moderator or the appropriate Synod committee that regular supervision is taking place. Synods will, in turn, report this </w:t>
      </w:r>
      <w:r>
        <w:rPr>
          <w:color w:val="231F20"/>
          <w:spacing w:val="-3"/>
          <w:sz w:val="24"/>
        </w:rPr>
        <w:t xml:space="preserve">to </w:t>
      </w:r>
      <w:r>
        <w:rPr>
          <w:color w:val="231F20"/>
          <w:sz w:val="24"/>
        </w:rPr>
        <w:t>the Secretary for Ministries, who will keep a denomination-wide</w:t>
      </w:r>
      <w:r>
        <w:rPr>
          <w:color w:val="231F20"/>
          <w:spacing w:val="2"/>
          <w:sz w:val="24"/>
        </w:rPr>
        <w:t xml:space="preserve"> </w:t>
      </w:r>
      <w:r>
        <w:rPr>
          <w:color w:val="231F20"/>
          <w:sz w:val="24"/>
        </w:rPr>
        <w:t>record.</w:t>
      </w:r>
    </w:p>
    <w:p w:rsidR="00DC3935" w:rsidRDefault="00DC3935">
      <w:pPr>
        <w:pStyle w:val="BodyText"/>
        <w:spacing w:before="7"/>
        <w:rPr>
          <w:sz w:val="20"/>
        </w:rPr>
      </w:pPr>
    </w:p>
    <w:p w:rsidR="00DC3935" w:rsidRDefault="009E2591">
      <w:pPr>
        <w:pStyle w:val="ListParagraph"/>
        <w:numPr>
          <w:ilvl w:val="1"/>
          <w:numId w:val="34"/>
        </w:numPr>
        <w:tabs>
          <w:tab w:val="left" w:pos="1389"/>
          <w:tab w:val="left" w:pos="1390"/>
        </w:tabs>
        <w:ind w:right="913"/>
        <w:rPr>
          <w:sz w:val="24"/>
        </w:rPr>
      </w:pPr>
      <w:r>
        <w:rPr>
          <w:color w:val="231F20"/>
          <w:sz w:val="24"/>
        </w:rPr>
        <w:t xml:space="preserve">Supervisees are also encouraged </w:t>
      </w:r>
      <w:r>
        <w:rPr>
          <w:color w:val="231F20"/>
          <w:spacing w:val="-3"/>
          <w:sz w:val="24"/>
        </w:rPr>
        <w:t xml:space="preserve">to </w:t>
      </w:r>
      <w:r>
        <w:rPr>
          <w:color w:val="231F20"/>
          <w:sz w:val="24"/>
        </w:rPr>
        <w:t>regularly identify any needs or concerns that might be addressed or supported by the Synod or local pastorate, and to report them to the appropriate forum, e.g. the Synod Training and Development</w:t>
      </w:r>
      <w:r>
        <w:rPr>
          <w:color w:val="231F20"/>
          <w:spacing w:val="-36"/>
          <w:sz w:val="24"/>
        </w:rPr>
        <w:t xml:space="preserve"> </w:t>
      </w:r>
      <w:r>
        <w:rPr>
          <w:color w:val="231F20"/>
          <w:sz w:val="24"/>
        </w:rPr>
        <w:t>Officer.</w:t>
      </w:r>
    </w:p>
    <w:p w:rsidR="00DC3935" w:rsidRDefault="00DC3935">
      <w:pPr>
        <w:pStyle w:val="BodyText"/>
        <w:rPr>
          <w:sz w:val="26"/>
        </w:rPr>
      </w:pPr>
    </w:p>
    <w:p w:rsidR="00DC3935" w:rsidRDefault="009E2591">
      <w:pPr>
        <w:pStyle w:val="Heading8"/>
        <w:numPr>
          <w:ilvl w:val="0"/>
          <w:numId w:val="34"/>
        </w:numPr>
        <w:tabs>
          <w:tab w:val="left" w:pos="1389"/>
          <w:tab w:val="left" w:pos="1390"/>
        </w:tabs>
        <w:spacing w:before="219"/>
      </w:pPr>
      <w:r>
        <w:rPr>
          <w:color w:val="231F20"/>
        </w:rPr>
        <w:t xml:space="preserve">Existing appraisal, review </w:t>
      </w:r>
      <w:r>
        <w:rPr>
          <w:color w:val="231F20"/>
          <w:spacing w:val="-3"/>
        </w:rPr>
        <w:t>and</w:t>
      </w:r>
      <w:r>
        <w:rPr>
          <w:color w:val="231F20"/>
          <w:spacing w:val="-2"/>
        </w:rPr>
        <w:t xml:space="preserve"> </w:t>
      </w:r>
      <w:r>
        <w:rPr>
          <w:color w:val="231F20"/>
        </w:rPr>
        <w:t>mentoring</w:t>
      </w:r>
    </w:p>
    <w:p w:rsidR="00DC3935" w:rsidRDefault="009E2591">
      <w:pPr>
        <w:pStyle w:val="ListParagraph"/>
        <w:numPr>
          <w:ilvl w:val="1"/>
          <w:numId w:val="34"/>
        </w:numPr>
        <w:tabs>
          <w:tab w:val="left" w:pos="1389"/>
          <w:tab w:val="left" w:pos="1390"/>
        </w:tabs>
        <w:spacing w:before="58"/>
        <w:ind w:right="818"/>
        <w:rPr>
          <w:sz w:val="24"/>
        </w:rPr>
      </w:pPr>
      <w:r>
        <w:rPr>
          <w:color w:val="231F20"/>
          <w:sz w:val="24"/>
        </w:rPr>
        <w:t>Pastoral supervision should become the principal way of ensuring ministers reflect on their practice and identify appropriate actions to develop and find support. It will therefore replace MASA (Minister’s Accompanied Self Appraisal) and any similar</w:t>
      </w:r>
      <w:r>
        <w:rPr>
          <w:color w:val="231F20"/>
          <w:spacing w:val="1"/>
          <w:sz w:val="24"/>
        </w:rPr>
        <w:t xml:space="preserve"> </w:t>
      </w:r>
      <w:r>
        <w:rPr>
          <w:color w:val="231F20"/>
          <w:sz w:val="24"/>
        </w:rPr>
        <w:t>requirements.</w:t>
      </w:r>
    </w:p>
    <w:p w:rsidR="00DC3935" w:rsidRDefault="00DC3935">
      <w:pPr>
        <w:pStyle w:val="BodyText"/>
        <w:spacing w:before="10"/>
        <w:rPr>
          <w:sz w:val="20"/>
        </w:rPr>
      </w:pPr>
    </w:p>
    <w:p w:rsidR="00DC3935" w:rsidRDefault="009E2591">
      <w:pPr>
        <w:pStyle w:val="ListParagraph"/>
        <w:numPr>
          <w:ilvl w:val="1"/>
          <w:numId w:val="34"/>
        </w:numPr>
        <w:tabs>
          <w:tab w:val="left" w:pos="1389"/>
          <w:tab w:val="left" w:pos="1390"/>
        </w:tabs>
        <w:ind w:right="885"/>
        <w:rPr>
          <w:sz w:val="24"/>
        </w:rPr>
      </w:pPr>
      <w:r>
        <w:rPr>
          <w:color w:val="231F20"/>
          <w:sz w:val="24"/>
        </w:rPr>
        <w:t>Pastoral supervision performs a different purpose to spiritual direction and other informal mentoring relationships ministers may have. Ministers are encouraged to continue benefiting from these relationships, but they will not be considered an adequate substitute for pastoral supervision under the requirements of this</w:t>
      </w:r>
      <w:r>
        <w:rPr>
          <w:color w:val="231F20"/>
          <w:spacing w:val="-38"/>
          <w:sz w:val="24"/>
        </w:rPr>
        <w:t xml:space="preserve"> </w:t>
      </w:r>
      <w:r>
        <w:rPr>
          <w:color w:val="231F20"/>
          <w:sz w:val="24"/>
        </w:rPr>
        <w:t>policy.</w:t>
      </w:r>
    </w:p>
    <w:p w:rsidR="00DC3935" w:rsidRDefault="00DC3935">
      <w:pPr>
        <w:pStyle w:val="BodyText"/>
        <w:rPr>
          <w:sz w:val="26"/>
        </w:rPr>
      </w:pPr>
    </w:p>
    <w:p w:rsidR="00DC3935" w:rsidRDefault="009E2591">
      <w:pPr>
        <w:pStyle w:val="Heading8"/>
        <w:numPr>
          <w:ilvl w:val="0"/>
          <w:numId w:val="34"/>
        </w:numPr>
        <w:tabs>
          <w:tab w:val="left" w:pos="1389"/>
          <w:tab w:val="left" w:pos="1390"/>
        </w:tabs>
        <w:spacing w:before="221"/>
      </w:pPr>
      <w:r>
        <w:rPr>
          <w:color w:val="231F20"/>
        </w:rPr>
        <w:t>Financial</w:t>
      </w:r>
      <w:r>
        <w:rPr>
          <w:color w:val="231F20"/>
          <w:spacing w:val="-2"/>
        </w:rPr>
        <w:t xml:space="preserve"> </w:t>
      </w:r>
      <w:r>
        <w:rPr>
          <w:color w:val="231F20"/>
        </w:rPr>
        <w:t>Implications</w:t>
      </w:r>
    </w:p>
    <w:p w:rsidR="00DC3935" w:rsidRDefault="009E2591">
      <w:pPr>
        <w:pStyle w:val="ListParagraph"/>
        <w:numPr>
          <w:ilvl w:val="1"/>
          <w:numId w:val="34"/>
        </w:numPr>
        <w:tabs>
          <w:tab w:val="left" w:pos="1389"/>
          <w:tab w:val="left" w:pos="1390"/>
        </w:tabs>
        <w:spacing w:before="58"/>
        <w:ind w:right="817"/>
        <w:rPr>
          <w:sz w:val="24"/>
        </w:rPr>
      </w:pPr>
      <w:r>
        <w:rPr>
          <w:color w:val="231F20"/>
          <w:sz w:val="24"/>
        </w:rPr>
        <w:t>In general, pastoral supervisors charge up to £60 per session. For six sessions per year, the annual cost for an individual minister will be around £360. Across the denomination, using the number of ministers as defined in section 4, this suggests an annual cost of approximately</w:t>
      </w:r>
      <w:r>
        <w:rPr>
          <w:color w:val="231F20"/>
          <w:spacing w:val="-4"/>
          <w:sz w:val="24"/>
        </w:rPr>
        <w:t xml:space="preserve"> </w:t>
      </w:r>
      <w:r>
        <w:rPr>
          <w:color w:val="231F20"/>
          <w:sz w:val="24"/>
        </w:rPr>
        <w:t>£100k.</w:t>
      </w:r>
    </w:p>
    <w:p w:rsidR="00DC3935" w:rsidRDefault="00DC3935">
      <w:pPr>
        <w:pStyle w:val="BodyText"/>
        <w:spacing w:before="10"/>
        <w:rPr>
          <w:sz w:val="20"/>
        </w:rPr>
      </w:pPr>
    </w:p>
    <w:p w:rsidR="00DC3935" w:rsidRDefault="009E2591">
      <w:pPr>
        <w:pStyle w:val="ListParagraph"/>
        <w:numPr>
          <w:ilvl w:val="1"/>
          <w:numId w:val="34"/>
        </w:numPr>
        <w:tabs>
          <w:tab w:val="left" w:pos="1389"/>
          <w:tab w:val="left" w:pos="1390"/>
        </w:tabs>
        <w:ind w:right="885"/>
        <w:rPr>
          <w:sz w:val="24"/>
        </w:rPr>
      </w:pPr>
      <w:r>
        <w:rPr>
          <w:color w:val="231F20"/>
          <w:sz w:val="24"/>
        </w:rPr>
        <w:t>The Ministries Committee has considered carefully how this should be funded. Although it is Mission Council acting on behalf of General Assembly which has agreed that this scheme be mandatory, local pastorates play a crucial part in, and benefit from, keeping their minister</w:t>
      </w:r>
      <w:r>
        <w:rPr>
          <w:color w:val="231F20"/>
          <w:spacing w:val="5"/>
          <w:sz w:val="24"/>
        </w:rPr>
        <w:t xml:space="preserve"> </w:t>
      </w:r>
      <w:r>
        <w:rPr>
          <w:color w:val="231F20"/>
          <w:sz w:val="24"/>
        </w:rPr>
        <w:t>well.</w:t>
      </w:r>
    </w:p>
    <w:p w:rsidR="00DC3935" w:rsidRDefault="00DC3935">
      <w:pPr>
        <w:pStyle w:val="BodyText"/>
        <w:spacing w:before="10"/>
        <w:rPr>
          <w:sz w:val="20"/>
        </w:rPr>
      </w:pPr>
    </w:p>
    <w:p w:rsidR="00DC3935" w:rsidRDefault="009E2591">
      <w:pPr>
        <w:pStyle w:val="ListParagraph"/>
        <w:numPr>
          <w:ilvl w:val="1"/>
          <w:numId w:val="34"/>
        </w:numPr>
        <w:tabs>
          <w:tab w:val="left" w:pos="1389"/>
          <w:tab w:val="left" w:pos="1390"/>
        </w:tabs>
        <w:ind w:right="862"/>
        <w:rPr>
          <w:sz w:val="24"/>
        </w:rPr>
      </w:pPr>
      <w:r>
        <w:rPr>
          <w:color w:val="231F20"/>
          <w:sz w:val="24"/>
        </w:rPr>
        <w:t xml:space="preserve">Pastoral supervision will therefore be funded jointly by local pastorates and the denomination. Funding will be in addition to </w:t>
      </w:r>
      <w:r>
        <w:rPr>
          <w:color w:val="231F20"/>
          <w:spacing w:val="-3"/>
          <w:sz w:val="24"/>
        </w:rPr>
        <w:t xml:space="preserve">the </w:t>
      </w:r>
      <w:r>
        <w:rPr>
          <w:color w:val="231F20"/>
          <w:sz w:val="24"/>
        </w:rPr>
        <w:t xml:space="preserve">existing allocation for ministerial training. Pastorates are strongly encouraged </w:t>
      </w:r>
      <w:r>
        <w:rPr>
          <w:color w:val="231F20"/>
          <w:spacing w:val="-3"/>
          <w:sz w:val="24"/>
        </w:rPr>
        <w:t xml:space="preserve">to </w:t>
      </w:r>
      <w:r>
        <w:rPr>
          <w:color w:val="231F20"/>
          <w:sz w:val="24"/>
        </w:rPr>
        <w:t>pay towards the costs of their minister’s pastoral supervision, normally 50%. Remaining costs will be met by Assembly funds. The pastorate share of these costs will be proposed for inclusion in the next revision of the Plan for Partnership.</w:t>
      </w:r>
    </w:p>
    <w:p w:rsidR="00DC3935" w:rsidRDefault="00DC3935">
      <w:pPr>
        <w:rPr>
          <w:sz w:val="24"/>
        </w:rPr>
        <w:sectPr w:rsidR="00DC3935">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ListParagraph"/>
        <w:numPr>
          <w:ilvl w:val="1"/>
          <w:numId w:val="34"/>
        </w:numPr>
        <w:tabs>
          <w:tab w:val="left" w:pos="1389"/>
          <w:tab w:val="left" w:pos="1390"/>
        </w:tabs>
        <w:spacing w:before="92"/>
        <w:ind w:right="1153"/>
        <w:rPr>
          <w:sz w:val="24"/>
        </w:rPr>
      </w:pPr>
      <w:r>
        <w:rPr>
          <w:color w:val="231F20"/>
          <w:sz w:val="24"/>
        </w:rPr>
        <w:t xml:space="preserve">Where local pastorates feel they have the resources to bear the whole cost of supervision, they are encouraged to do so. </w:t>
      </w:r>
      <w:r>
        <w:rPr>
          <w:color w:val="231F20"/>
          <w:spacing w:val="-2"/>
          <w:sz w:val="24"/>
        </w:rPr>
        <w:t xml:space="preserve">Any </w:t>
      </w:r>
      <w:r>
        <w:rPr>
          <w:color w:val="231F20"/>
          <w:sz w:val="24"/>
        </w:rPr>
        <w:t>pastorates who face particular challenges in meeting the cost may make a further request for funding from the denomination through their</w:t>
      </w:r>
      <w:r>
        <w:rPr>
          <w:color w:val="231F20"/>
          <w:spacing w:val="-2"/>
          <w:sz w:val="24"/>
        </w:rPr>
        <w:t xml:space="preserve"> </w:t>
      </w:r>
      <w:r>
        <w:rPr>
          <w:color w:val="231F20"/>
          <w:sz w:val="24"/>
        </w:rPr>
        <w:t>Synod.</w:t>
      </w:r>
    </w:p>
    <w:p w:rsidR="00DC3935" w:rsidRDefault="00DC3935">
      <w:pPr>
        <w:pStyle w:val="BodyText"/>
        <w:spacing w:before="10"/>
        <w:rPr>
          <w:sz w:val="20"/>
        </w:rPr>
      </w:pPr>
    </w:p>
    <w:p w:rsidR="00DC3935" w:rsidRDefault="009E2591">
      <w:pPr>
        <w:pStyle w:val="ListParagraph"/>
        <w:numPr>
          <w:ilvl w:val="1"/>
          <w:numId w:val="34"/>
        </w:numPr>
        <w:tabs>
          <w:tab w:val="left" w:pos="1389"/>
          <w:tab w:val="left" w:pos="1390"/>
        </w:tabs>
        <w:spacing w:line="242" w:lineRule="auto"/>
        <w:ind w:right="1154"/>
        <w:rPr>
          <w:sz w:val="24"/>
        </w:rPr>
      </w:pPr>
      <w:r>
        <w:rPr>
          <w:color w:val="231F20"/>
          <w:sz w:val="24"/>
        </w:rPr>
        <w:t>Payment for supervision should be normally made by the minister, and claimed back from the local pastorate on production of the relevant</w:t>
      </w:r>
      <w:r>
        <w:rPr>
          <w:color w:val="231F20"/>
          <w:spacing w:val="-14"/>
          <w:sz w:val="24"/>
        </w:rPr>
        <w:t xml:space="preserve"> </w:t>
      </w:r>
      <w:r>
        <w:rPr>
          <w:color w:val="231F20"/>
          <w:sz w:val="24"/>
        </w:rPr>
        <w:t>receipts.</w:t>
      </w:r>
    </w:p>
    <w:p w:rsidR="00DC3935" w:rsidRDefault="00DC3935">
      <w:pPr>
        <w:pStyle w:val="BodyText"/>
        <w:rPr>
          <w:sz w:val="26"/>
        </w:rPr>
      </w:pPr>
    </w:p>
    <w:p w:rsidR="00DC3935" w:rsidRDefault="009E2591">
      <w:pPr>
        <w:pStyle w:val="Heading8"/>
        <w:numPr>
          <w:ilvl w:val="0"/>
          <w:numId w:val="34"/>
        </w:numPr>
        <w:tabs>
          <w:tab w:val="left" w:pos="1389"/>
          <w:tab w:val="left" w:pos="1390"/>
        </w:tabs>
        <w:spacing w:before="211"/>
      </w:pPr>
      <w:r>
        <w:rPr>
          <w:color w:val="231F20"/>
        </w:rPr>
        <w:t xml:space="preserve">Implementation, Timing </w:t>
      </w:r>
      <w:r>
        <w:rPr>
          <w:color w:val="231F20"/>
          <w:spacing w:val="-3"/>
        </w:rPr>
        <w:t>and Next</w:t>
      </w:r>
      <w:r>
        <w:rPr>
          <w:color w:val="231F20"/>
          <w:spacing w:val="6"/>
        </w:rPr>
        <w:t xml:space="preserve"> </w:t>
      </w:r>
      <w:r>
        <w:rPr>
          <w:color w:val="231F20"/>
        </w:rPr>
        <w:t>Steps</w:t>
      </w:r>
    </w:p>
    <w:p w:rsidR="00DC3935" w:rsidRDefault="009E2591">
      <w:pPr>
        <w:pStyle w:val="ListParagraph"/>
        <w:numPr>
          <w:ilvl w:val="1"/>
          <w:numId w:val="34"/>
        </w:numPr>
        <w:tabs>
          <w:tab w:val="left" w:pos="1390"/>
        </w:tabs>
        <w:ind w:right="1042"/>
        <w:jc w:val="both"/>
        <w:rPr>
          <w:sz w:val="24"/>
        </w:rPr>
      </w:pPr>
      <w:r>
        <w:rPr>
          <w:color w:val="231F20"/>
          <w:sz w:val="24"/>
        </w:rPr>
        <w:t>Synods and local pastorates are asked to begin ensuring their ministers receive pastoral supervision as soon as possible. Our aim should be to have all relevant ministers receiving pastoral supervision within three</w:t>
      </w:r>
      <w:r>
        <w:rPr>
          <w:color w:val="231F20"/>
          <w:spacing w:val="-5"/>
          <w:sz w:val="24"/>
        </w:rPr>
        <w:t xml:space="preserve"> </w:t>
      </w:r>
      <w:r>
        <w:rPr>
          <w:color w:val="231F20"/>
          <w:sz w:val="24"/>
        </w:rPr>
        <w:t>years.</w:t>
      </w:r>
    </w:p>
    <w:p w:rsidR="00DC3935" w:rsidRDefault="00DC3935">
      <w:pPr>
        <w:pStyle w:val="BodyText"/>
        <w:spacing w:before="1"/>
        <w:rPr>
          <w:sz w:val="21"/>
        </w:rPr>
      </w:pPr>
    </w:p>
    <w:p w:rsidR="00DC3935" w:rsidRDefault="009E2591">
      <w:pPr>
        <w:pStyle w:val="ListParagraph"/>
        <w:numPr>
          <w:ilvl w:val="1"/>
          <w:numId w:val="34"/>
        </w:numPr>
        <w:tabs>
          <w:tab w:val="left" w:pos="1389"/>
          <w:tab w:val="left" w:pos="1390"/>
        </w:tabs>
        <w:ind w:right="861"/>
        <w:rPr>
          <w:sz w:val="24"/>
        </w:rPr>
      </w:pPr>
      <w:r>
        <w:rPr>
          <w:color w:val="231F20"/>
          <w:sz w:val="24"/>
        </w:rPr>
        <w:t xml:space="preserve">The potentially limited number of supervisors available means that Synods should prioritise those ministers currently serving in a pastoral role. New </w:t>
      </w:r>
      <w:proofErr w:type="spellStart"/>
      <w:r>
        <w:rPr>
          <w:color w:val="231F20"/>
          <w:sz w:val="24"/>
        </w:rPr>
        <w:t>ordinands</w:t>
      </w:r>
      <w:proofErr w:type="spellEnd"/>
      <w:r>
        <w:rPr>
          <w:color w:val="231F20"/>
          <w:sz w:val="24"/>
        </w:rPr>
        <w:t xml:space="preserve"> will continue to receive mentoring through EM2, and only be expected to start receiving pastoral supervision from that point</w:t>
      </w:r>
      <w:r>
        <w:rPr>
          <w:color w:val="231F20"/>
          <w:spacing w:val="-11"/>
          <w:sz w:val="24"/>
        </w:rPr>
        <w:t xml:space="preserve"> </w:t>
      </w:r>
      <w:r>
        <w:rPr>
          <w:color w:val="231F20"/>
          <w:sz w:val="24"/>
        </w:rPr>
        <w:t>on.</w:t>
      </w:r>
    </w:p>
    <w:p w:rsidR="00DC3935" w:rsidRDefault="00DC3935">
      <w:pPr>
        <w:pStyle w:val="BodyText"/>
        <w:rPr>
          <w:sz w:val="21"/>
        </w:rPr>
      </w:pPr>
    </w:p>
    <w:p w:rsidR="00DC3935" w:rsidRDefault="009E2591">
      <w:pPr>
        <w:pStyle w:val="ListParagraph"/>
        <w:numPr>
          <w:ilvl w:val="1"/>
          <w:numId w:val="34"/>
        </w:numPr>
        <w:tabs>
          <w:tab w:val="left" w:pos="1389"/>
          <w:tab w:val="left" w:pos="1390"/>
        </w:tabs>
        <w:spacing w:before="1" w:line="237" w:lineRule="auto"/>
        <w:ind w:right="1436"/>
        <w:rPr>
          <w:sz w:val="24"/>
        </w:rPr>
      </w:pPr>
      <w:r>
        <w:rPr>
          <w:color w:val="231F20"/>
          <w:sz w:val="24"/>
        </w:rPr>
        <w:t>The Ministries Committee will produce a number of resources to support this process:</w:t>
      </w:r>
    </w:p>
    <w:p w:rsidR="00DC3935" w:rsidRDefault="00DC3935">
      <w:pPr>
        <w:pStyle w:val="BodyText"/>
        <w:spacing w:before="1"/>
        <w:rPr>
          <w:sz w:val="21"/>
        </w:rPr>
      </w:pPr>
    </w:p>
    <w:p w:rsidR="00DC3935" w:rsidRDefault="009E2591">
      <w:pPr>
        <w:pStyle w:val="ListParagraph"/>
        <w:numPr>
          <w:ilvl w:val="2"/>
          <w:numId w:val="34"/>
        </w:numPr>
        <w:tabs>
          <w:tab w:val="left" w:pos="2066"/>
          <w:tab w:val="left" w:pos="2067"/>
        </w:tabs>
        <w:spacing w:before="1" w:line="275" w:lineRule="exact"/>
        <w:ind w:hanging="678"/>
        <w:rPr>
          <w:sz w:val="24"/>
        </w:rPr>
      </w:pPr>
      <w:r>
        <w:rPr>
          <w:color w:val="231F20"/>
          <w:sz w:val="24"/>
        </w:rPr>
        <w:t>a list of approved</w:t>
      </w:r>
      <w:r>
        <w:rPr>
          <w:color w:val="231F20"/>
          <w:spacing w:val="2"/>
          <w:sz w:val="24"/>
        </w:rPr>
        <w:t xml:space="preserve"> </w:t>
      </w:r>
      <w:r>
        <w:rPr>
          <w:color w:val="231F20"/>
          <w:sz w:val="24"/>
        </w:rPr>
        <w:t>supervisors</w:t>
      </w:r>
    </w:p>
    <w:p w:rsidR="00DC3935" w:rsidRDefault="009E2591">
      <w:pPr>
        <w:pStyle w:val="ListParagraph"/>
        <w:numPr>
          <w:ilvl w:val="2"/>
          <w:numId w:val="34"/>
        </w:numPr>
        <w:tabs>
          <w:tab w:val="left" w:pos="2066"/>
          <w:tab w:val="left" w:pos="2067"/>
        </w:tabs>
        <w:spacing w:line="275" w:lineRule="exact"/>
        <w:ind w:hanging="678"/>
        <w:rPr>
          <w:sz w:val="24"/>
        </w:rPr>
      </w:pPr>
      <w:r>
        <w:rPr>
          <w:color w:val="231F20"/>
          <w:sz w:val="24"/>
        </w:rPr>
        <w:t>a model contract</w:t>
      </w:r>
    </w:p>
    <w:p w:rsidR="00DC3935" w:rsidRDefault="009E2591">
      <w:pPr>
        <w:pStyle w:val="ListParagraph"/>
        <w:numPr>
          <w:ilvl w:val="2"/>
          <w:numId w:val="34"/>
        </w:numPr>
        <w:tabs>
          <w:tab w:val="left" w:pos="2066"/>
          <w:tab w:val="left" w:pos="2067"/>
        </w:tabs>
        <w:spacing w:before="2" w:line="275" w:lineRule="exact"/>
        <w:ind w:hanging="678"/>
        <w:rPr>
          <w:sz w:val="24"/>
        </w:rPr>
      </w:pPr>
      <w:r>
        <w:rPr>
          <w:color w:val="231F20"/>
          <w:sz w:val="24"/>
        </w:rPr>
        <w:t>advice on the necessary changes to Terms of</w:t>
      </w:r>
      <w:r>
        <w:rPr>
          <w:color w:val="231F20"/>
          <w:spacing w:val="-8"/>
          <w:sz w:val="24"/>
        </w:rPr>
        <w:t xml:space="preserve"> </w:t>
      </w:r>
      <w:r>
        <w:rPr>
          <w:color w:val="231F20"/>
          <w:sz w:val="24"/>
        </w:rPr>
        <w:t>Settlement</w:t>
      </w:r>
    </w:p>
    <w:p w:rsidR="00DC3935" w:rsidRDefault="009E2591">
      <w:pPr>
        <w:pStyle w:val="ListParagraph"/>
        <w:numPr>
          <w:ilvl w:val="2"/>
          <w:numId w:val="34"/>
        </w:numPr>
        <w:tabs>
          <w:tab w:val="left" w:pos="2066"/>
          <w:tab w:val="left" w:pos="2067"/>
        </w:tabs>
        <w:spacing w:line="275" w:lineRule="exact"/>
        <w:ind w:hanging="678"/>
        <w:rPr>
          <w:sz w:val="24"/>
        </w:rPr>
      </w:pPr>
      <w:r>
        <w:rPr>
          <w:color w:val="231F20"/>
          <w:sz w:val="24"/>
        </w:rPr>
        <w:t>guidance for funding pastoral</w:t>
      </w:r>
      <w:r>
        <w:rPr>
          <w:color w:val="231F20"/>
          <w:spacing w:val="2"/>
          <w:sz w:val="24"/>
        </w:rPr>
        <w:t xml:space="preserve"> </w:t>
      </w:r>
      <w:r>
        <w:rPr>
          <w:color w:val="231F20"/>
          <w:sz w:val="24"/>
        </w:rPr>
        <w:t>supervision</w:t>
      </w:r>
    </w:p>
    <w:p w:rsidR="00DC3935" w:rsidRDefault="009E2591">
      <w:pPr>
        <w:pStyle w:val="ListParagraph"/>
        <w:numPr>
          <w:ilvl w:val="2"/>
          <w:numId w:val="34"/>
        </w:numPr>
        <w:tabs>
          <w:tab w:val="left" w:pos="2066"/>
          <w:tab w:val="left" w:pos="2067"/>
        </w:tabs>
        <w:spacing w:before="2"/>
        <w:ind w:hanging="678"/>
        <w:rPr>
          <w:sz w:val="24"/>
        </w:rPr>
      </w:pPr>
      <w:r>
        <w:rPr>
          <w:color w:val="231F20"/>
          <w:sz w:val="24"/>
        </w:rPr>
        <w:t>introductory guidance for use at e.g. Synod training</w:t>
      </w:r>
      <w:r>
        <w:rPr>
          <w:color w:val="231F20"/>
          <w:spacing w:val="-7"/>
          <w:sz w:val="24"/>
        </w:rPr>
        <w:t xml:space="preserve"> </w:t>
      </w:r>
      <w:r>
        <w:rPr>
          <w:color w:val="231F20"/>
          <w:sz w:val="24"/>
        </w:rPr>
        <w:t>days.</w:t>
      </w:r>
    </w:p>
    <w:p w:rsidR="00DC3935" w:rsidRDefault="00DC3935">
      <w:pPr>
        <w:pStyle w:val="BodyText"/>
        <w:spacing w:before="4"/>
        <w:rPr>
          <w:sz w:val="27"/>
        </w:rPr>
      </w:pPr>
    </w:p>
    <w:p w:rsidR="00DC3935" w:rsidRDefault="009E2591">
      <w:pPr>
        <w:pStyle w:val="ListParagraph"/>
        <w:numPr>
          <w:ilvl w:val="1"/>
          <w:numId w:val="34"/>
        </w:numPr>
        <w:tabs>
          <w:tab w:val="left" w:pos="1389"/>
          <w:tab w:val="left" w:pos="1390"/>
        </w:tabs>
        <w:ind w:right="824"/>
        <w:rPr>
          <w:sz w:val="24"/>
        </w:rPr>
      </w:pPr>
      <w:r>
        <w:rPr>
          <w:color w:val="231F20"/>
          <w:sz w:val="24"/>
        </w:rPr>
        <w:t>Our proposals have placed an emphasis on individual ministers, working with their local pastorate and Synod, identifying a supervisor, establishing a contract and maintaining a productive relationship. Ministers need not wait, therefore, for all these resources to be available before they begin to approach supervisors and integrate pastoral supervision into their ministry. We would also encourage ministers and Synods who are already using pastoral supervision effectively to continue to do</w:t>
      </w:r>
      <w:r>
        <w:rPr>
          <w:color w:val="231F20"/>
          <w:spacing w:val="-3"/>
          <w:sz w:val="24"/>
        </w:rPr>
        <w:t xml:space="preserve"> </w:t>
      </w:r>
      <w:r>
        <w:rPr>
          <w:color w:val="231F20"/>
          <w:sz w:val="24"/>
        </w:rPr>
        <w:t>so.</w:t>
      </w:r>
    </w:p>
    <w:p w:rsidR="00DC3935" w:rsidRDefault="00DC3935">
      <w:pPr>
        <w:pStyle w:val="BodyText"/>
        <w:spacing w:before="1"/>
        <w:rPr>
          <w:sz w:val="21"/>
        </w:rPr>
      </w:pPr>
    </w:p>
    <w:p w:rsidR="00DC3935" w:rsidRDefault="009E2591">
      <w:pPr>
        <w:pStyle w:val="ListParagraph"/>
        <w:numPr>
          <w:ilvl w:val="1"/>
          <w:numId w:val="34"/>
        </w:numPr>
        <w:tabs>
          <w:tab w:val="left" w:pos="1390"/>
        </w:tabs>
        <w:ind w:right="1063"/>
        <w:jc w:val="both"/>
        <w:rPr>
          <w:sz w:val="24"/>
        </w:rPr>
      </w:pPr>
      <w:r>
        <w:rPr>
          <w:color w:val="231F20"/>
          <w:sz w:val="24"/>
        </w:rPr>
        <w:t xml:space="preserve">Ministries Committee will liaise with Synods to monitor progress regularly during the implementation period, and recommend any additional actions necessary </w:t>
      </w:r>
      <w:r>
        <w:rPr>
          <w:color w:val="231F20"/>
          <w:spacing w:val="-3"/>
          <w:sz w:val="24"/>
        </w:rPr>
        <w:t xml:space="preserve">to </w:t>
      </w:r>
      <w:r>
        <w:rPr>
          <w:color w:val="231F20"/>
          <w:sz w:val="24"/>
        </w:rPr>
        <w:t>promote pastoral supervision</w:t>
      </w:r>
      <w:r>
        <w:rPr>
          <w:color w:val="231F20"/>
          <w:spacing w:val="1"/>
          <w:sz w:val="24"/>
        </w:rPr>
        <w:t xml:space="preserve"> </w:t>
      </w:r>
      <w:r>
        <w:rPr>
          <w:color w:val="231F20"/>
          <w:sz w:val="24"/>
        </w:rPr>
        <w:t>further.</w:t>
      </w:r>
    </w:p>
    <w:p w:rsidR="00DC3935" w:rsidRDefault="00DC3935">
      <w:pPr>
        <w:jc w:val="both"/>
        <w:rPr>
          <w:sz w:val="24"/>
        </w:rPr>
        <w:sectPr w:rsidR="00DC3935">
          <w:pgSz w:w="11910" w:h="16840"/>
          <w:pgMar w:top="800" w:right="440" w:bottom="720" w:left="540" w:header="482" w:footer="537" w:gutter="0"/>
          <w:cols w:space="720"/>
        </w:sectPr>
      </w:pPr>
    </w:p>
    <w:p w:rsidR="00DC3935" w:rsidRDefault="009E2591">
      <w:pPr>
        <w:pStyle w:val="Heading1"/>
        <w:spacing w:before="73"/>
      </w:pPr>
      <w:r>
        <w:rPr>
          <w:noProof/>
        </w:rPr>
        <w:drawing>
          <wp:anchor distT="0" distB="0" distL="0" distR="0" simplePos="0" relativeHeight="251722752" behindDoc="0" locked="0" layoutInCell="1" allowOverlap="1">
            <wp:simplePos x="0" y="0"/>
            <wp:positionH relativeFrom="page">
              <wp:posOffset>5876999</wp:posOffset>
            </wp:positionH>
            <wp:positionV relativeFrom="page">
              <wp:posOffset>9537963</wp:posOffset>
            </wp:positionV>
            <wp:extent cx="1188000" cy="867108"/>
            <wp:effectExtent l="0" t="0" r="0" b="0"/>
            <wp:wrapNone/>
            <wp:docPr id="5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jpeg"/>
                    <pic:cNvPicPr/>
                  </pic:nvPicPr>
                  <pic:blipFill>
                    <a:blip r:embed="rId35" cstate="print"/>
                    <a:stretch>
                      <a:fillRect/>
                    </a:stretch>
                  </pic:blipFill>
                  <pic:spPr>
                    <a:xfrm>
                      <a:off x="0" y="0"/>
                      <a:ext cx="1188000" cy="867108"/>
                    </a:xfrm>
                    <a:prstGeom prst="rect">
                      <a:avLst/>
                    </a:prstGeom>
                  </pic:spPr>
                </pic:pic>
              </a:graphicData>
            </a:graphic>
          </wp:anchor>
        </w:drawing>
      </w:r>
      <w:r>
        <w:rPr>
          <w:color w:val="08AFE5"/>
        </w:rPr>
        <w:t>Mission Committee</w:t>
      </w:r>
    </w:p>
    <w:p w:rsidR="00DC3935" w:rsidRDefault="009E2591">
      <w:pPr>
        <w:pStyle w:val="Heading3"/>
      </w:pPr>
      <w:r>
        <w:rPr>
          <w:color w:val="231F20"/>
        </w:rPr>
        <w:t>Report to General Assembly 2020</w:t>
      </w:r>
    </w:p>
    <w:p w:rsidR="00DC3935" w:rsidRDefault="009E2591">
      <w:pPr>
        <w:spacing w:before="317"/>
        <w:ind w:left="708"/>
        <w:rPr>
          <w:b/>
          <w:sz w:val="24"/>
        </w:rPr>
      </w:pPr>
      <w:r>
        <w:rPr>
          <w:b/>
          <w:color w:val="08AFE5"/>
          <w:sz w:val="24"/>
        </w:rPr>
        <w:t>Basic Information</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6"/>
        </w:trPr>
        <w:tc>
          <w:tcPr>
            <w:tcW w:w="2659" w:type="dxa"/>
          </w:tcPr>
          <w:p w:rsidR="00DC3935" w:rsidRDefault="009E2591">
            <w:pPr>
              <w:pStyle w:val="TableParagraph"/>
              <w:spacing w:before="55" w:line="242" w:lineRule="auto"/>
              <w:ind w:left="57" w:right="491"/>
              <w:rPr>
                <w:b/>
                <w:sz w:val="24"/>
              </w:rPr>
            </w:pPr>
            <w:r>
              <w:rPr>
                <w:b/>
                <w:color w:val="231F20"/>
                <w:sz w:val="24"/>
              </w:rPr>
              <w:t>Contact name and email address</w:t>
            </w:r>
          </w:p>
        </w:tc>
        <w:tc>
          <w:tcPr>
            <w:tcW w:w="6835" w:type="dxa"/>
          </w:tcPr>
          <w:p w:rsidR="00DC3935" w:rsidRDefault="009E2591">
            <w:pPr>
              <w:pStyle w:val="TableParagraph"/>
              <w:spacing w:before="55" w:line="242" w:lineRule="auto"/>
              <w:ind w:left="57" w:right="1968"/>
              <w:rPr>
                <w:sz w:val="24"/>
              </w:rPr>
            </w:pPr>
            <w:r>
              <w:rPr>
                <w:color w:val="231F20"/>
                <w:sz w:val="24"/>
              </w:rPr>
              <w:t xml:space="preserve">Bernie Collins: </w:t>
            </w:r>
            <w:hyperlink r:id="rId215">
              <w:r>
                <w:rPr>
                  <w:color w:val="0E74BB"/>
                  <w:sz w:val="24"/>
                </w:rPr>
                <w:t>bernie.collins@thecrocker.net</w:t>
              </w:r>
            </w:hyperlink>
            <w:r>
              <w:rPr>
                <w:color w:val="0E74BB"/>
                <w:sz w:val="24"/>
              </w:rPr>
              <w:t xml:space="preserve"> </w:t>
            </w:r>
            <w:r>
              <w:rPr>
                <w:color w:val="231F20"/>
                <w:sz w:val="24"/>
              </w:rPr>
              <w:t xml:space="preserve">Francis Brienen: </w:t>
            </w:r>
            <w:hyperlink r:id="rId216">
              <w:r>
                <w:rPr>
                  <w:color w:val="0E74BB"/>
                  <w:sz w:val="24"/>
                </w:rPr>
                <w:t>francis.brienen@urc.org.uk</w:t>
              </w:r>
            </w:hyperlink>
          </w:p>
        </w:tc>
      </w:tr>
      <w:tr w:rsidR="00DC3935">
        <w:trPr>
          <w:trHeight w:val="388"/>
        </w:trPr>
        <w:tc>
          <w:tcPr>
            <w:tcW w:w="2659" w:type="dxa"/>
          </w:tcPr>
          <w:p w:rsidR="00DC3935" w:rsidRDefault="009E2591">
            <w:pPr>
              <w:pStyle w:val="TableParagraph"/>
              <w:spacing w:before="55"/>
              <w:ind w:left="57"/>
              <w:rPr>
                <w:b/>
                <w:sz w:val="24"/>
              </w:rPr>
            </w:pPr>
            <w:r>
              <w:rPr>
                <w:b/>
                <w:color w:val="231F20"/>
                <w:sz w:val="24"/>
              </w:rPr>
              <w:t>Action required</w:t>
            </w:r>
          </w:p>
        </w:tc>
        <w:tc>
          <w:tcPr>
            <w:tcW w:w="6835" w:type="dxa"/>
          </w:tcPr>
          <w:p w:rsidR="00DC3935" w:rsidRDefault="009E2591">
            <w:pPr>
              <w:pStyle w:val="TableParagraph"/>
              <w:spacing w:before="55"/>
              <w:ind w:left="57"/>
              <w:rPr>
                <w:sz w:val="24"/>
              </w:rPr>
            </w:pPr>
            <w:r>
              <w:rPr>
                <w:color w:val="231F20"/>
                <w:sz w:val="24"/>
              </w:rPr>
              <w:t>For information and discussion</w:t>
            </w:r>
          </w:p>
        </w:tc>
      </w:tr>
      <w:tr w:rsidR="00DC3935">
        <w:trPr>
          <w:trHeight w:val="393"/>
        </w:trPr>
        <w:tc>
          <w:tcPr>
            <w:tcW w:w="2659" w:type="dxa"/>
          </w:tcPr>
          <w:p w:rsidR="00DC3935" w:rsidRDefault="009E2591">
            <w:pPr>
              <w:pStyle w:val="TableParagraph"/>
              <w:spacing w:before="55"/>
              <w:ind w:left="57"/>
              <w:rPr>
                <w:b/>
                <w:sz w:val="24"/>
              </w:rPr>
            </w:pPr>
            <w:r>
              <w:rPr>
                <w:b/>
                <w:color w:val="231F20"/>
                <w:sz w:val="24"/>
              </w:rPr>
              <w:t>Draft resolution(s)</w:t>
            </w:r>
          </w:p>
        </w:tc>
        <w:tc>
          <w:tcPr>
            <w:tcW w:w="6835" w:type="dxa"/>
          </w:tcPr>
          <w:p w:rsidR="00DC3935" w:rsidRDefault="009E2591">
            <w:pPr>
              <w:pStyle w:val="TableParagraph"/>
              <w:spacing w:before="55"/>
              <w:ind w:left="57"/>
              <w:rPr>
                <w:b/>
                <w:sz w:val="24"/>
              </w:rPr>
            </w:pPr>
            <w:r>
              <w:rPr>
                <w:b/>
                <w:color w:val="231F20"/>
                <w:sz w:val="24"/>
              </w:rPr>
              <w:t>None</w:t>
            </w:r>
          </w:p>
        </w:tc>
      </w:tr>
    </w:tbl>
    <w:p w:rsidR="00DC3935" w:rsidRDefault="00DC3935">
      <w:pPr>
        <w:pStyle w:val="BodyText"/>
        <w:spacing w:before="6"/>
        <w:rPr>
          <w:b/>
          <w:sz w:val="23"/>
        </w:rPr>
      </w:pPr>
    </w:p>
    <w:p w:rsidR="00DC3935" w:rsidRDefault="009E2591">
      <w:pPr>
        <w:spacing w:after="3"/>
        <w:ind w:left="708"/>
        <w:rPr>
          <w:b/>
          <w:sz w:val="24"/>
        </w:rPr>
      </w:pPr>
      <w:r>
        <w:rPr>
          <w:b/>
          <w:color w:val="08AFE5"/>
          <w:sz w:val="24"/>
        </w:rPr>
        <w:t>Summary of Content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940"/>
        </w:trPr>
        <w:tc>
          <w:tcPr>
            <w:tcW w:w="2659" w:type="dxa"/>
          </w:tcPr>
          <w:p w:rsidR="00DC3935" w:rsidRDefault="009E2591">
            <w:pPr>
              <w:pStyle w:val="TableParagraph"/>
              <w:spacing w:before="58"/>
              <w:ind w:left="57"/>
              <w:rPr>
                <w:b/>
                <w:sz w:val="24"/>
              </w:rPr>
            </w:pPr>
            <w:r>
              <w:rPr>
                <w:b/>
                <w:color w:val="231F20"/>
                <w:sz w:val="24"/>
              </w:rPr>
              <w:t>Subject and aim(s)</w:t>
            </w:r>
          </w:p>
        </w:tc>
        <w:tc>
          <w:tcPr>
            <w:tcW w:w="6835" w:type="dxa"/>
          </w:tcPr>
          <w:p w:rsidR="00DC3935" w:rsidRDefault="009E2591">
            <w:pPr>
              <w:pStyle w:val="TableParagraph"/>
              <w:spacing w:before="58"/>
              <w:ind w:left="57" w:right="265"/>
              <w:rPr>
                <w:sz w:val="24"/>
              </w:rPr>
            </w:pPr>
            <w:r>
              <w:rPr>
                <w:color w:val="231F20"/>
                <w:sz w:val="24"/>
              </w:rPr>
              <w:t>This report provides an overview of the work of the Mission Committee and Mission Team in the period from July 2018 to March 2020. It describes completed and ongoing work.</w:t>
            </w:r>
          </w:p>
        </w:tc>
      </w:tr>
      <w:tr w:rsidR="00DC3935">
        <w:trPr>
          <w:trHeight w:val="1218"/>
        </w:trPr>
        <w:tc>
          <w:tcPr>
            <w:tcW w:w="2659" w:type="dxa"/>
          </w:tcPr>
          <w:p w:rsidR="00DC3935" w:rsidRDefault="009E2591">
            <w:pPr>
              <w:pStyle w:val="TableParagraph"/>
              <w:spacing w:before="58"/>
              <w:ind w:left="57"/>
              <w:rPr>
                <w:b/>
                <w:sz w:val="24"/>
              </w:rPr>
            </w:pPr>
            <w:r>
              <w:rPr>
                <w:b/>
                <w:color w:val="231F20"/>
                <w:sz w:val="24"/>
              </w:rPr>
              <w:t>Main points</w:t>
            </w:r>
          </w:p>
        </w:tc>
        <w:tc>
          <w:tcPr>
            <w:tcW w:w="6835" w:type="dxa"/>
          </w:tcPr>
          <w:p w:rsidR="00DC3935" w:rsidRDefault="009E2591">
            <w:pPr>
              <w:pStyle w:val="TableParagraph"/>
              <w:spacing w:before="58"/>
              <w:ind w:left="57" w:right="144"/>
              <w:rPr>
                <w:sz w:val="24"/>
              </w:rPr>
            </w:pPr>
            <w:r>
              <w:rPr>
                <w:color w:val="231F20"/>
                <w:sz w:val="24"/>
              </w:rPr>
              <w:t>A progress report is given on the work of: Church and Society, Ecumenical and Interfaith Relations, Global and Intercultural Ministries (including Commitment for Life), Mission and Evangelism, Fresh Expressions and Rural Mission.</w:t>
            </w:r>
          </w:p>
        </w:tc>
      </w:tr>
      <w:tr w:rsidR="00DC3935">
        <w:trPr>
          <w:trHeight w:val="719"/>
        </w:trPr>
        <w:tc>
          <w:tcPr>
            <w:tcW w:w="2659" w:type="dxa"/>
          </w:tcPr>
          <w:p w:rsidR="00DC3935" w:rsidRDefault="009E2591">
            <w:pPr>
              <w:pStyle w:val="TableParagraph"/>
              <w:spacing w:before="60" w:line="237" w:lineRule="auto"/>
              <w:ind w:left="57" w:right="571"/>
              <w:rPr>
                <w:b/>
                <w:sz w:val="24"/>
              </w:rPr>
            </w:pPr>
            <w:r>
              <w:rPr>
                <w:b/>
                <w:color w:val="231F20"/>
                <w:sz w:val="24"/>
              </w:rPr>
              <w:t>Previous relevant documents</w:t>
            </w:r>
          </w:p>
        </w:tc>
        <w:tc>
          <w:tcPr>
            <w:tcW w:w="6835" w:type="dxa"/>
          </w:tcPr>
          <w:p w:rsidR="00DC3935" w:rsidRDefault="009E2591">
            <w:pPr>
              <w:pStyle w:val="TableParagraph"/>
              <w:spacing w:before="60" w:line="237" w:lineRule="auto"/>
              <w:ind w:left="57" w:right="1105"/>
              <w:rPr>
                <w:sz w:val="24"/>
              </w:rPr>
            </w:pPr>
            <w:r>
              <w:rPr>
                <w:color w:val="231F20"/>
                <w:sz w:val="24"/>
              </w:rPr>
              <w:t>Mission committee report to General Assembly 2018. General Assembly 2016: Resolutions 37 and 50.</w:t>
            </w:r>
          </w:p>
        </w:tc>
      </w:tr>
      <w:tr w:rsidR="00DC3935">
        <w:trPr>
          <w:trHeight w:val="666"/>
        </w:trPr>
        <w:tc>
          <w:tcPr>
            <w:tcW w:w="2659" w:type="dxa"/>
          </w:tcPr>
          <w:p w:rsidR="00DC3935" w:rsidRDefault="009E2591">
            <w:pPr>
              <w:pStyle w:val="TableParagraph"/>
              <w:spacing w:before="60" w:line="237" w:lineRule="auto"/>
              <w:ind w:left="57" w:right="518"/>
              <w:rPr>
                <w:b/>
                <w:sz w:val="24"/>
              </w:rPr>
            </w:pPr>
            <w:r>
              <w:rPr>
                <w:b/>
                <w:color w:val="231F20"/>
                <w:sz w:val="24"/>
              </w:rPr>
              <w:t>Consultation has taken place with...</w:t>
            </w:r>
          </w:p>
        </w:tc>
        <w:tc>
          <w:tcPr>
            <w:tcW w:w="6835" w:type="dxa"/>
          </w:tcPr>
          <w:p w:rsidR="00DC3935" w:rsidRDefault="00DC3935">
            <w:pPr>
              <w:pStyle w:val="TableParagraph"/>
              <w:rPr>
                <w:rFonts w:ascii="Times New Roman"/>
                <w:sz w:val="24"/>
              </w:rPr>
            </w:pPr>
          </w:p>
        </w:tc>
      </w:tr>
    </w:tbl>
    <w:p w:rsidR="00DC3935" w:rsidRDefault="00DC3935">
      <w:pPr>
        <w:pStyle w:val="BodyText"/>
        <w:spacing w:before="9"/>
        <w:rPr>
          <w:b/>
          <w:sz w:val="23"/>
        </w:rPr>
      </w:pPr>
    </w:p>
    <w:p w:rsidR="00DC3935" w:rsidRDefault="009E2591">
      <w:pPr>
        <w:spacing w:after="3"/>
        <w:ind w:left="708"/>
        <w:rPr>
          <w:b/>
          <w:sz w:val="24"/>
        </w:rPr>
      </w:pPr>
      <w:r>
        <w:rPr>
          <w:b/>
          <w:color w:val="08AFE5"/>
          <w:sz w:val="24"/>
        </w:rPr>
        <w:t>Summary of Impact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388"/>
        </w:trPr>
        <w:tc>
          <w:tcPr>
            <w:tcW w:w="2659" w:type="dxa"/>
          </w:tcPr>
          <w:p w:rsidR="00DC3935" w:rsidRDefault="009E2591">
            <w:pPr>
              <w:pStyle w:val="TableParagraph"/>
              <w:spacing w:before="58"/>
              <w:ind w:left="57"/>
              <w:rPr>
                <w:b/>
                <w:sz w:val="24"/>
              </w:rPr>
            </w:pPr>
            <w:r>
              <w:rPr>
                <w:b/>
                <w:color w:val="231F20"/>
                <w:sz w:val="24"/>
              </w:rPr>
              <w:t>Financial</w:t>
            </w:r>
          </w:p>
        </w:tc>
        <w:tc>
          <w:tcPr>
            <w:tcW w:w="6835" w:type="dxa"/>
          </w:tcPr>
          <w:p w:rsidR="00DC3935" w:rsidRDefault="00DC3935">
            <w:pPr>
              <w:pStyle w:val="TableParagraph"/>
              <w:rPr>
                <w:rFonts w:ascii="Times New Roman"/>
                <w:sz w:val="24"/>
              </w:rPr>
            </w:pPr>
          </w:p>
        </w:tc>
      </w:tr>
      <w:tr w:rsidR="00DC3935">
        <w:trPr>
          <w:trHeight w:val="666"/>
        </w:trPr>
        <w:tc>
          <w:tcPr>
            <w:tcW w:w="2659" w:type="dxa"/>
          </w:tcPr>
          <w:p w:rsidR="00DC3935" w:rsidRDefault="009E2591">
            <w:pPr>
              <w:pStyle w:val="TableParagraph"/>
              <w:spacing w:before="58"/>
              <w:ind w:left="57"/>
              <w:rPr>
                <w:b/>
                <w:sz w:val="24"/>
              </w:rPr>
            </w:pPr>
            <w:r>
              <w:rPr>
                <w:b/>
                <w:color w:val="231F20"/>
                <w:sz w:val="24"/>
              </w:rPr>
              <w:t>External</w:t>
            </w:r>
          </w:p>
          <w:p w:rsidR="00DC3935" w:rsidRDefault="009E2591">
            <w:pPr>
              <w:pStyle w:val="TableParagraph"/>
              <w:spacing w:before="2"/>
              <w:ind w:left="57"/>
              <w:rPr>
                <w:b/>
                <w:sz w:val="24"/>
              </w:rPr>
            </w:pPr>
            <w:r>
              <w:rPr>
                <w:b/>
                <w:color w:val="231F20"/>
                <w:sz w:val="24"/>
              </w:rPr>
              <w:t>(e.g. ecumenical)</w:t>
            </w:r>
          </w:p>
        </w:tc>
        <w:tc>
          <w:tcPr>
            <w:tcW w:w="6835" w:type="dxa"/>
          </w:tcPr>
          <w:p w:rsidR="00DC3935" w:rsidRDefault="00DC3935">
            <w:pPr>
              <w:pStyle w:val="TableParagraph"/>
              <w:rPr>
                <w:rFonts w:ascii="Times New Roman"/>
                <w:sz w:val="24"/>
              </w:rPr>
            </w:pPr>
          </w:p>
        </w:tc>
      </w:tr>
    </w:tbl>
    <w:p w:rsidR="00DC3935" w:rsidRDefault="00DC3935">
      <w:pPr>
        <w:pStyle w:val="BodyText"/>
        <w:rPr>
          <w:b/>
          <w:sz w:val="26"/>
        </w:rPr>
      </w:pPr>
    </w:p>
    <w:p w:rsidR="00DC3935" w:rsidRDefault="00DC3935">
      <w:pPr>
        <w:pStyle w:val="BodyText"/>
        <w:rPr>
          <w:b/>
          <w:sz w:val="26"/>
        </w:rPr>
      </w:pPr>
    </w:p>
    <w:p w:rsidR="00DC3935" w:rsidRDefault="009E2591">
      <w:pPr>
        <w:pStyle w:val="BodyText"/>
        <w:spacing w:before="233"/>
        <w:ind w:left="708" w:right="837"/>
      </w:pPr>
      <w:r>
        <w:rPr>
          <w:color w:val="231F20"/>
        </w:rPr>
        <w:t xml:space="preserve">The central task of the </w:t>
      </w:r>
      <w:r>
        <w:rPr>
          <w:b/>
          <w:color w:val="231F20"/>
        </w:rPr>
        <w:t xml:space="preserve">Mission Committee </w:t>
      </w:r>
      <w:r>
        <w:rPr>
          <w:color w:val="231F20"/>
        </w:rPr>
        <w:t>is to focus on mission, working with the whole of the church to formulate and give expression to our mission and faith in ways which bring alive our vision of ‘being Christ’s people, transformed by the Gospel, making a difference to the world’ (General Assembly, 2007). The committee seeks to encourage growth in discipleship, evangelism and witness by:</w:t>
      </w:r>
    </w:p>
    <w:p w:rsidR="00DC3935" w:rsidRDefault="00DC3935">
      <w:pPr>
        <w:pStyle w:val="BodyText"/>
        <w:spacing w:before="2"/>
        <w:rPr>
          <w:sz w:val="27"/>
        </w:rPr>
      </w:pPr>
    </w:p>
    <w:p w:rsidR="00DC3935" w:rsidRDefault="009E2591">
      <w:pPr>
        <w:pStyle w:val="ListParagraph"/>
        <w:numPr>
          <w:ilvl w:val="0"/>
          <w:numId w:val="33"/>
        </w:numPr>
        <w:tabs>
          <w:tab w:val="left" w:pos="1067"/>
          <w:tab w:val="left" w:pos="1068"/>
        </w:tabs>
        <w:spacing w:line="293" w:lineRule="exact"/>
        <w:rPr>
          <w:sz w:val="24"/>
        </w:rPr>
      </w:pPr>
      <w:r>
        <w:rPr>
          <w:color w:val="231F20"/>
          <w:sz w:val="24"/>
        </w:rPr>
        <w:t>reflecting on the church’s mission practice and</w:t>
      </w:r>
      <w:r>
        <w:rPr>
          <w:color w:val="231F20"/>
          <w:spacing w:val="-2"/>
          <w:sz w:val="24"/>
        </w:rPr>
        <w:t xml:space="preserve"> </w:t>
      </w:r>
      <w:r>
        <w:rPr>
          <w:color w:val="231F20"/>
          <w:sz w:val="24"/>
        </w:rPr>
        <w:t>theology;</w:t>
      </w:r>
    </w:p>
    <w:p w:rsidR="00DC3935" w:rsidRDefault="009E2591">
      <w:pPr>
        <w:pStyle w:val="ListParagraph"/>
        <w:numPr>
          <w:ilvl w:val="0"/>
          <w:numId w:val="33"/>
        </w:numPr>
        <w:tabs>
          <w:tab w:val="left" w:pos="1067"/>
          <w:tab w:val="left" w:pos="1068"/>
        </w:tabs>
        <w:spacing w:line="293" w:lineRule="exact"/>
        <w:rPr>
          <w:sz w:val="24"/>
        </w:rPr>
      </w:pPr>
      <w:r>
        <w:rPr>
          <w:color w:val="231F20"/>
          <w:sz w:val="24"/>
        </w:rPr>
        <w:t>formulating policy, strategies and programme (action)</w:t>
      </w:r>
      <w:r>
        <w:rPr>
          <w:color w:val="231F20"/>
          <w:spacing w:val="-12"/>
          <w:sz w:val="24"/>
        </w:rPr>
        <w:t xml:space="preserve"> </w:t>
      </w:r>
      <w:r>
        <w:rPr>
          <w:color w:val="231F20"/>
          <w:sz w:val="24"/>
        </w:rPr>
        <w:t>priorities;</w:t>
      </w:r>
    </w:p>
    <w:p w:rsidR="00DC3935" w:rsidRDefault="009E2591">
      <w:pPr>
        <w:pStyle w:val="ListParagraph"/>
        <w:numPr>
          <w:ilvl w:val="0"/>
          <w:numId w:val="33"/>
        </w:numPr>
        <w:tabs>
          <w:tab w:val="left" w:pos="1067"/>
          <w:tab w:val="left" w:pos="1068"/>
        </w:tabs>
        <w:spacing w:line="293" w:lineRule="exact"/>
        <w:ind w:hanging="361"/>
        <w:rPr>
          <w:sz w:val="24"/>
        </w:rPr>
      </w:pPr>
      <w:r>
        <w:rPr>
          <w:color w:val="231F20"/>
          <w:sz w:val="24"/>
        </w:rPr>
        <w:t>reading the signs of the times and speaking</w:t>
      </w:r>
      <w:r>
        <w:rPr>
          <w:color w:val="231F20"/>
          <w:spacing w:val="-8"/>
          <w:sz w:val="24"/>
        </w:rPr>
        <w:t xml:space="preserve"> </w:t>
      </w:r>
      <w:r>
        <w:rPr>
          <w:color w:val="231F20"/>
          <w:sz w:val="24"/>
        </w:rPr>
        <w:t>prophetically;</w:t>
      </w:r>
    </w:p>
    <w:p w:rsidR="00DC3935" w:rsidRDefault="009E2591">
      <w:pPr>
        <w:pStyle w:val="ListParagraph"/>
        <w:numPr>
          <w:ilvl w:val="0"/>
          <w:numId w:val="33"/>
        </w:numPr>
        <w:tabs>
          <w:tab w:val="left" w:pos="1067"/>
          <w:tab w:val="left" w:pos="1068"/>
        </w:tabs>
        <w:spacing w:line="293" w:lineRule="exact"/>
        <w:ind w:hanging="361"/>
        <w:rPr>
          <w:sz w:val="24"/>
        </w:rPr>
      </w:pPr>
      <w:r>
        <w:rPr>
          <w:color w:val="231F20"/>
          <w:sz w:val="24"/>
        </w:rPr>
        <w:t>working with partners;</w:t>
      </w:r>
      <w:r>
        <w:rPr>
          <w:color w:val="231F20"/>
          <w:spacing w:val="2"/>
          <w:sz w:val="24"/>
        </w:rPr>
        <w:t xml:space="preserve"> </w:t>
      </w:r>
      <w:r>
        <w:rPr>
          <w:color w:val="231F20"/>
          <w:sz w:val="24"/>
        </w:rPr>
        <w:t>and</w:t>
      </w:r>
    </w:p>
    <w:p w:rsidR="00DC3935" w:rsidRDefault="009E2591">
      <w:pPr>
        <w:pStyle w:val="ListParagraph"/>
        <w:numPr>
          <w:ilvl w:val="0"/>
          <w:numId w:val="33"/>
        </w:numPr>
        <w:tabs>
          <w:tab w:val="left" w:pos="1067"/>
          <w:tab w:val="left" w:pos="1068"/>
        </w:tabs>
        <w:ind w:left="1067" w:right="1504"/>
        <w:rPr>
          <w:sz w:val="24"/>
        </w:rPr>
      </w:pPr>
      <w:r>
        <w:rPr>
          <w:color w:val="231F20"/>
          <w:sz w:val="24"/>
        </w:rPr>
        <w:t>continuously evaluating the place of mission and evangelism within the work of General</w:t>
      </w:r>
      <w:r>
        <w:rPr>
          <w:color w:val="231F20"/>
          <w:spacing w:val="-1"/>
          <w:sz w:val="24"/>
        </w:rPr>
        <w:t xml:space="preserve"> </w:t>
      </w:r>
      <w:r>
        <w:rPr>
          <w:color w:val="231F20"/>
          <w:sz w:val="24"/>
        </w:rPr>
        <w:t>Assembly.</w:t>
      </w:r>
    </w:p>
    <w:p w:rsidR="00DC3935" w:rsidRDefault="00DC3935">
      <w:pPr>
        <w:rPr>
          <w:sz w:val="24"/>
        </w:rPr>
        <w:sectPr w:rsidR="00DC3935">
          <w:headerReference w:type="even" r:id="rId217"/>
          <w:footerReference w:type="even" r:id="rId218"/>
          <w:footerReference w:type="default" r:id="rId219"/>
          <w:pgSz w:w="11910" w:h="16840"/>
          <w:pgMar w:top="1040" w:right="440" w:bottom="720" w:left="540" w:header="0" w:footer="537" w:gutter="0"/>
          <w:pgNumType w:start="168"/>
          <w:cols w:space="720"/>
        </w:sectPr>
      </w:pPr>
    </w:p>
    <w:p w:rsidR="00DC3935" w:rsidRDefault="00DC3935">
      <w:pPr>
        <w:pStyle w:val="BodyText"/>
        <w:spacing w:before="10"/>
        <w:rPr>
          <w:sz w:val="20"/>
        </w:rPr>
      </w:pPr>
    </w:p>
    <w:p w:rsidR="00DC3935" w:rsidRDefault="009E2591">
      <w:pPr>
        <w:spacing w:before="92"/>
        <w:ind w:left="708"/>
        <w:rPr>
          <w:b/>
          <w:sz w:val="24"/>
        </w:rPr>
      </w:pPr>
      <w:r>
        <w:rPr>
          <w:b/>
          <w:color w:val="231F20"/>
          <w:sz w:val="24"/>
        </w:rPr>
        <w:t>Committee members</w:t>
      </w:r>
    </w:p>
    <w:p w:rsidR="00DC3935" w:rsidRDefault="009E2591">
      <w:pPr>
        <w:pStyle w:val="BodyText"/>
        <w:spacing w:before="41"/>
        <w:ind w:left="708"/>
      </w:pPr>
      <w:r>
        <w:rPr>
          <w:color w:val="231F20"/>
        </w:rPr>
        <w:t>Convenor: Bernie Collins</w:t>
      </w:r>
    </w:p>
    <w:p w:rsidR="00DC3935" w:rsidRDefault="00DC3935">
      <w:pPr>
        <w:pStyle w:val="BodyText"/>
      </w:pPr>
    </w:p>
    <w:p w:rsidR="00DC3935" w:rsidRDefault="009E2591">
      <w:pPr>
        <w:pStyle w:val="BodyText"/>
        <w:ind w:left="708" w:right="891"/>
      </w:pPr>
      <w:r>
        <w:rPr>
          <w:color w:val="231F20"/>
        </w:rPr>
        <w:t>Staff: Francis Brienen (Deputy General Secretary – Mission), Philip Brooks (Ecumenical and Interfaith Relations), Elizabeth Clark (National Rural Officer), Karen Campbell (Global and Intercultural Ministries), Kevin Snyman (Global Justice and Partnerships including Commitment for Life), Simeon Mitchell (Church and Society), Linda Rayner (Fresh Expressions)</w:t>
      </w:r>
    </w:p>
    <w:p w:rsidR="00DC3935" w:rsidRDefault="00DC3935">
      <w:pPr>
        <w:pStyle w:val="BodyText"/>
      </w:pPr>
    </w:p>
    <w:p w:rsidR="00DC3935" w:rsidRDefault="009E2591">
      <w:pPr>
        <w:pStyle w:val="BodyText"/>
        <w:ind w:left="708" w:right="865"/>
      </w:pPr>
      <w:r>
        <w:rPr>
          <w:color w:val="231F20"/>
        </w:rPr>
        <w:t xml:space="preserve">Members: Sue Fender (Northern), Angela </w:t>
      </w:r>
      <w:proofErr w:type="spellStart"/>
      <w:r>
        <w:rPr>
          <w:color w:val="231F20"/>
        </w:rPr>
        <w:t>Bogg</w:t>
      </w:r>
      <w:proofErr w:type="spellEnd"/>
      <w:r>
        <w:rPr>
          <w:color w:val="231F20"/>
        </w:rPr>
        <w:t xml:space="preserve"> (North Western), Hilary Smith (Mersey), vacant (Yorkshire), Robert Bushby (East Midlands), John Davey (West Midlands), Lindsey Brown (Eastern), Robert Jordan (South Western), Ray </w:t>
      </w:r>
      <w:proofErr w:type="spellStart"/>
      <w:r>
        <w:rPr>
          <w:color w:val="231F20"/>
        </w:rPr>
        <w:t>Stanyon</w:t>
      </w:r>
      <w:proofErr w:type="spellEnd"/>
      <w:r>
        <w:rPr>
          <w:color w:val="231F20"/>
        </w:rPr>
        <w:t xml:space="preserve"> (Wessex), Simon </w:t>
      </w:r>
      <w:proofErr w:type="spellStart"/>
      <w:r>
        <w:rPr>
          <w:color w:val="231F20"/>
        </w:rPr>
        <w:t>Fairnington</w:t>
      </w:r>
      <w:proofErr w:type="spellEnd"/>
      <w:r>
        <w:rPr>
          <w:color w:val="231F20"/>
        </w:rPr>
        <w:t xml:space="preserve"> (Thames North), Alex </w:t>
      </w:r>
      <w:proofErr w:type="spellStart"/>
      <w:r>
        <w:rPr>
          <w:color w:val="231F20"/>
        </w:rPr>
        <w:t>Mabbs</w:t>
      </w:r>
      <w:proofErr w:type="spellEnd"/>
      <w:r>
        <w:rPr>
          <w:color w:val="231F20"/>
        </w:rPr>
        <w:t xml:space="preserve"> (Southern), </w:t>
      </w:r>
      <w:proofErr w:type="spellStart"/>
      <w:r>
        <w:rPr>
          <w:color w:val="231F20"/>
        </w:rPr>
        <w:t>Branwen</w:t>
      </w:r>
      <w:proofErr w:type="spellEnd"/>
      <w:r>
        <w:rPr>
          <w:color w:val="231F20"/>
        </w:rPr>
        <w:t xml:space="preserve"> Rees (Wales), John Collings (Scotland)</w:t>
      </w:r>
    </w:p>
    <w:p w:rsidR="00DC3935" w:rsidRDefault="00DC3935">
      <w:pPr>
        <w:pStyle w:val="BodyText"/>
        <w:spacing w:before="4"/>
        <w:rPr>
          <w:sz w:val="38"/>
        </w:rPr>
      </w:pPr>
    </w:p>
    <w:p w:rsidR="00DC3935" w:rsidRDefault="009E2591">
      <w:pPr>
        <w:pStyle w:val="ListParagraph"/>
        <w:numPr>
          <w:ilvl w:val="0"/>
          <w:numId w:val="32"/>
        </w:numPr>
        <w:tabs>
          <w:tab w:val="left" w:pos="1389"/>
          <w:tab w:val="left" w:pos="1390"/>
        </w:tabs>
        <w:rPr>
          <w:b/>
          <w:sz w:val="32"/>
        </w:rPr>
      </w:pPr>
      <w:r>
        <w:rPr>
          <w:b/>
          <w:color w:val="231F20"/>
          <w:sz w:val="32"/>
        </w:rPr>
        <w:t>Introduction</w:t>
      </w:r>
    </w:p>
    <w:p w:rsidR="00DC3935" w:rsidRDefault="009E2591">
      <w:pPr>
        <w:pStyle w:val="ListParagraph"/>
        <w:numPr>
          <w:ilvl w:val="1"/>
          <w:numId w:val="32"/>
        </w:numPr>
        <w:tabs>
          <w:tab w:val="left" w:pos="1389"/>
          <w:tab w:val="left" w:pos="1390"/>
        </w:tabs>
        <w:spacing w:before="58"/>
        <w:ind w:right="818"/>
        <w:rPr>
          <w:sz w:val="24"/>
        </w:rPr>
      </w:pPr>
      <w:r>
        <w:rPr>
          <w:color w:val="231F20"/>
          <w:sz w:val="24"/>
        </w:rPr>
        <w:t xml:space="preserve">The days after Easter, when the introduction for this report is written, highlights </w:t>
      </w:r>
      <w:r>
        <w:rPr>
          <w:b/>
          <w:color w:val="231F20"/>
          <w:sz w:val="24"/>
        </w:rPr>
        <w:t xml:space="preserve">resurrection </w:t>
      </w:r>
      <w:r>
        <w:rPr>
          <w:color w:val="231F20"/>
          <w:sz w:val="24"/>
        </w:rPr>
        <w:t>as the start and goal of Christian mission and the life to live by, following the Great Commission and fulfilling the Lord’s Prayer. Also at this time, while prevented by coronavirus restrictions from gathering, churches are finding new ways to worship with each other and serve their communities, and people are having to rethink what is essential and how to reorganise life in the future. The context and opportunities for mission as we go forward could be very</w:t>
      </w:r>
      <w:r>
        <w:rPr>
          <w:color w:val="231F20"/>
          <w:spacing w:val="-31"/>
          <w:sz w:val="24"/>
        </w:rPr>
        <w:t xml:space="preserve"> </w:t>
      </w:r>
      <w:r>
        <w:rPr>
          <w:color w:val="231F20"/>
          <w:sz w:val="24"/>
        </w:rPr>
        <w:t>different.</w:t>
      </w:r>
    </w:p>
    <w:p w:rsidR="00DC3935" w:rsidRDefault="00DC3935">
      <w:pPr>
        <w:pStyle w:val="BodyText"/>
        <w:rPr>
          <w:sz w:val="21"/>
        </w:rPr>
      </w:pPr>
    </w:p>
    <w:p w:rsidR="00DC3935" w:rsidRDefault="009E2591">
      <w:pPr>
        <w:pStyle w:val="ListParagraph"/>
        <w:numPr>
          <w:ilvl w:val="1"/>
          <w:numId w:val="32"/>
        </w:numPr>
        <w:tabs>
          <w:tab w:val="left" w:pos="1389"/>
          <w:tab w:val="left" w:pos="1390"/>
        </w:tabs>
        <w:spacing w:before="1"/>
        <w:ind w:right="804"/>
        <w:rPr>
          <w:sz w:val="24"/>
        </w:rPr>
      </w:pPr>
      <w:r>
        <w:rPr>
          <w:color w:val="231F20"/>
          <w:sz w:val="24"/>
        </w:rPr>
        <w:t>So as you read our mission staff reports and reflections on their past two years’ work, you are invited to look out for major themes which you think could helpfully be implemented in your local situations, or adapted for changing circumstances; and look out for pieces of work you would like to see developed further on your behalf across your region, or nationally or internationally; and think what you could do to help make these things</w:t>
      </w:r>
      <w:r>
        <w:rPr>
          <w:color w:val="231F20"/>
          <w:spacing w:val="-2"/>
          <w:sz w:val="24"/>
        </w:rPr>
        <w:t xml:space="preserve"> </w:t>
      </w:r>
      <w:r>
        <w:rPr>
          <w:color w:val="231F20"/>
          <w:sz w:val="24"/>
        </w:rPr>
        <w:t>happen.</w:t>
      </w:r>
    </w:p>
    <w:p w:rsidR="00DC3935" w:rsidRDefault="00DC3935">
      <w:pPr>
        <w:pStyle w:val="BodyText"/>
        <w:spacing w:before="10"/>
        <w:rPr>
          <w:sz w:val="20"/>
        </w:rPr>
      </w:pPr>
    </w:p>
    <w:p w:rsidR="00DC3935" w:rsidRDefault="009E2591">
      <w:pPr>
        <w:pStyle w:val="ListParagraph"/>
        <w:numPr>
          <w:ilvl w:val="1"/>
          <w:numId w:val="32"/>
        </w:numPr>
        <w:tabs>
          <w:tab w:val="left" w:pos="1389"/>
          <w:tab w:val="left" w:pos="1390"/>
        </w:tabs>
        <w:rPr>
          <w:sz w:val="24"/>
        </w:rPr>
      </w:pPr>
      <w:r>
        <w:rPr>
          <w:color w:val="231F20"/>
          <w:sz w:val="24"/>
        </w:rPr>
        <w:t>You may find encouragement in some words from Tom</w:t>
      </w:r>
      <w:r>
        <w:rPr>
          <w:color w:val="231F20"/>
          <w:spacing w:val="-3"/>
          <w:sz w:val="24"/>
        </w:rPr>
        <w:t xml:space="preserve"> </w:t>
      </w:r>
      <w:r>
        <w:rPr>
          <w:color w:val="231F20"/>
          <w:sz w:val="24"/>
        </w:rPr>
        <w:t>Wright:</w:t>
      </w:r>
    </w:p>
    <w:p w:rsidR="00DC3935" w:rsidRDefault="00DC3935">
      <w:pPr>
        <w:pStyle w:val="BodyText"/>
        <w:spacing w:before="7"/>
        <w:rPr>
          <w:sz w:val="20"/>
        </w:rPr>
      </w:pPr>
    </w:p>
    <w:p w:rsidR="00DC3935" w:rsidRDefault="009E2591">
      <w:pPr>
        <w:pStyle w:val="BodyText"/>
        <w:ind w:left="1389" w:right="875"/>
      </w:pPr>
      <w:r>
        <w:rPr>
          <w:color w:val="231F20"/>
        </w:rPr>
        <w:t>‘Christian hope, rooted in Jesus’ resurrection, is the hope for God’s renewal of all things, for his overcoming of corruption, decay and death, for his filling of the whole cosmos with his love and grace, his power and glory. … Think through the hope that is ours in the gospel; recognise the renewal of creation as both the goal of all things in Christ and the achievement that has already been accomplished in the resurrection; and go to the work of justice, beauty, evangelism, the renewal of space, time and matter, as the anticipation of the eventual goal and the implementation of what Jesus achieved in his death and resurrection.’</w:t>
      </w:r>
    </w:p>
    <w:p w:rsidR="00DC3935" w:rsidRDefault="00DC3935">
      <w:pPr>
        <w:pStyle w:val="BodyText"/>
        <w:spacing w:before="10"/>
        <w:rPr>
          <w:sz w:val="20"/>
        </w:rPr>
      </w:pPr>
    </w:p>
    <w:p w:rsidR="00DC3935" w:rsidRDefault="009E2591">
      <w:pPr>
        <w:spacing w:before="1"/>
        <w:ind w:left="5988"/>
        <w:rPr>
          <w:sz w:val="24"/>
        </w:rPr>
      </w:pPr>
      <w:r>
        <w:rPr>
          <w:i/>
          <w:color w:val="231F20"/>
          <w:sz w:val="24"/>
        </w:rPr>
        <w:t xml:space="preserve">Surprised by Hope </w:t>
      </w:r>
      <w:r>
        <w:rPr>
          <w:color w:val="231F20"/>
          <w:sz w:val="24"/>
        </w:rPr>
        <w:t>(SPCK 2007 p.282)</w:t>
      </w:r>
    </w:p>
    <w:p w:rsidR="00DC3935" w:rsidRDefault="00DC3935">
      <w:pPr>
        <w:pStyle w:val="BodyText"/>
        <w:spacing w:before="10"/>
        <w:rPr>
          <w:sz w:val="12"/>
        </w:rPr>
      </w:pPr>
    </w:p>
    <w:p w:rsidR="00DC3935" w:rsidRDefault="009E2591">
      <w:pPr>
        <w:pStyle w:val="Heading8"/>
        <w:numPr>
          <w:ilvl w:val="0"/>
          <w:numId w:val="32"/>
        </w:numPr>
        <w:tabs>
          <w:tab w:val="left" w:pos="1389"/>
          <w:tab w:val="left" w:pos="1390"/>
        </w:tabs>
        <w:spacing w:before="91"/>
      </w:pPr>
      <w:r>
        <w:rPr>
          <w:color w:val="231F20"/>
        </w:rPr>
        <w:t xml:space="preserve">Church </w:t>
      </w:r>
      <w:r>
        <w:rPr>
          <w:color w:val="231F20"/>
          <w:spacing w:val="-3"/>
        </w:rPr>
        <w:t>and</w:t>
      </w:r>
      <w:r>
        <w:rPr>
          <w:color w:val="231F20"/>
        </w:rPr>
        <w:t xml:space="preserve"> Society</w:t>
      </w:r>
    </w:p>
    <w:p w:rsidR="00DC3935" w:rsidRDefault="009E2591">
      <w:pPr>
        <w:pStyle w:val="ListParagraph"/>
        <w:numPr>
          <w:ilvl w:val="1"/>
          <w:numId w:val="32"/>
        </w:numPr>
        <w:tabs>
          <w:tab w:val="left" w:pos="1389"/>
          <w:tab w:val="left" w:pos="1390"/>
        </w:tabs>
        <w:spacing w:before="62"/>
        <w:ind w:right="817"/>
        <w:rPr>
          <w:sz w:val="24"/>
        </w:rPr>
      </w:pPr>
      <w:r>
        <w:rPr>
          <w:color w:val="231F20"/>
          <w:sz w:val="24"/>
        </w:rPr>
        <w:t xml:space="preserve">The church and society programme helps the Church to speak prophetically about justice and peace issues </w:t>
      </w:r>
      <w:r>
        <w:rPr>
          <w:color w:val="231F20"/>
          <w:spacing w:val="-3"/>
          <w:sz w:val="24"/>
        </w:rPr>
        <w:t xml:space="preserve">in </w:t>
      </w:r>
      <w:r>
        <w:rPr>
          <w:color w:val="231F20"/>
          <w:sz w:val="24"/>
        </w:rPr>
        <w:t>the public square, and supports local churches by providing resources and campaigns that help individuals make the links between faith, politics and social action. Most of this work is carried out through membership of the Joint Public Issues Team (JPIT), a partnership between</w:t>
      </w:r>
      <w:r>
        <w:rPr>
          <w:color w:val="231F20"/>
          <w:spacing w:val="-26"/>
          <w:sz w:val="24"/>
        </w:rPr>
        <w:t xml:space="preserve"> </w:t>
      </w:r>
      <w:r>
        <w:rPr>
          <w:color w:val="231F20"/>
          <w:sz w:val="24"/>
        </w:rPr>
        <w:t>the</w:t>
      </w:r>
    </w:p>
    <w:p w:rsidR="00DC3935" w:rsidRDefault="00DC3935">
      <w:pPr>
        <w:rPr>
          <w:sz w:val="24"/>
        </w:rPr>
        <w:sectPr w:rsidR="00DC3935">
          <w:headerReference w:type="even" r:id="rId220"/>
          <w:headerReference w:type="default" r:id="rId221"/>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BodyText"/>
        <w:spacing w:before="92"/>
        <w:ind w:left="1389" w:right="4391"/>
      </w:pPr>
      <w:r>
        <w:rPr>
          <w:noProof/>
        </w:rPr>
        <w:drawing>
          <wp:anchor distT="0" distB="0" distL="0" distR="0" simplePos="0" relativeHeight="251724800" behindDoc="0" locked="0" layoutInCell="1" allowOverlap="1">
            <wp:simplePos x="0" y="0"/>
            <wp:positionH relativeFrom="page">
              <wp:posOffset>4708887</wp:posOffset>
            </wp:positionH>
            <wp:positionV relativeFrom="paragraph">
              <wp:posOffset>125258</wp:posOffset>
            </wp:positionV>
            <wp:extent cx="2324078" cy="1045539"/>
            <wp:effectExtent l="0" t="0" r="0" b="0"/>
            <wp:wrapNone/>
            <wp:docPr id="5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6.jpeg"/>
                    <pic:cNvPicPr/>
                  </pic:nvPicPr>
                  <pic:blipFill>
                    <a:blip r:embed="rId222" cstate="print"/>
                    <a:stretch>
                      <a:fillRect/>
                    </a:stretch>
                  </pic:blipFill>
                  <pic:spPr>
                    <a:xfrm>
                      <a:off x="0" y="0"/>
                      <a:ext cx="2324078" cy="1045539"/>
                    </a:xfrm>
                    <a:prstGeom prst="rect">
                      <a:avLst/>
                    </a:prstGeom>
                  </pic:spPr>
                </pic:pic>
              </a:graphicData>
            </a:graphic>
          </wp:anchor>
        </w:drawing>
      </w:r>
      <w:r>
        <w:rPr>
          <w:color w:val="231F20"/>
        </w:rPr>
        <w:t>United Reformed Church, the Methodist Church, the Baptist Union of Great Britain and the Church of Scotland. Since March 2019, Simeon Mitchell, Secretary for Church and Society, has served as deputy team leader of JPIT.</w:t>
      </w:r>
    </w:p>
    <w:p w:rsidR="00DC3935" w:rsidRDefault="00DC3935">
      <w:pPr>
        <w:pStyle w:val="BodyText"/>
        <w:spacing w:before="1"/>
        <w:rPr>
          <w:sz w:val="21"/>
        </w:rPr>
      </w:pPr>
    </w:p>
    <w:p w:rsidR="00DC3935" w:rsidRDefault="009E2591">
      <w:pPr>
        <w:pStyle w:val="ListParagraph"/>
        <w:numPr>
          <w:ilvl w:val="1"/>
          <w:numId w:val="32"/>
        </w:numPr>
        <w:tabs>
          <w:tab w:val="left" w:pos="1389"/>
          <w:tab w:val="left" w:pos="1390"/>
        </w:tabs>
        <w:spacing w:line="275" w:lineRule="exact"/>
        <w:ind w:hanging="683"/>
        <w:rPr>
          <w:sz w:val="24"/>
        </w:rPr>
      </w:pPr>
      <w:r>
        <w:rPr>
          <w:color w:val="231F20"/>
          <w:sz w:val="24"/>
        </w:rPr>
        <w:t>Over the last two years, JPIT’s work has</w:t>
      </w:r>
      <w:r>
        <w:rPr>
          <w:color w:val="231F20"/>
          <w:spacing w:val="-1"/>
          <w:sz w:val="24"/>
        </w:rPr>
        <w:t xml:space="preserve"> </w:t>
      </w:r>
      <w:r>
        <w:rPr>
          <w:color w:val="231F20"/>
          <w:sz w:val="24"/>
        </w:rPr>
        <w:t>been</w:t>
      </w:r>
    </w:p>
    <w:p w:rsidR="00DC3935" w:rsidRDefault="009E2591">
      <w:pPr>
        <w:pStyle w:val="BodyText"/>
        <w:spacing w:line="275" w:lineRule="exact"/>
        <w:ind w:left="1389"/>
      </w:pPr>
      <w:r>
        <w:rPr>
          <w:color w:val="231F20"/>
        </w:rPr>
        <w:t>focused around helping the Church to work, witness and pray for:</w:t>
      </w:r>
    </w:p>
    <w:p w:rsidR="00DC3935" w:rsidRDefault="00DC3935">
      <w:pPr>
        <w:pStyle w:val="BodyText"/>
        <w:spacing w:before="10"/>
        <w:rPr>
          <w:sz w:val="20"/>
        </w:rPr>
      </w:pPr>
    </w:p>
    <w:p w:rsidR="00DC3935" w:rsidRDefault="009E2591">
      <w:pPr>
        <w:pStyle w:val="ListParagraph"/>
        <w:numPr>
          <w:ilvl w:val="2"/>
          <w:numId w:val="32"/>
        </w:numPr>
        <w:tabs>
          <w:tab w:val="left" w:pos="1787"/>
          <w:tab w:val="left" w:pos="1788"/>
        </w:tabs>
        <w:spacing w:before="1" w:line="291" w:lineRule="exact"/>
        <w:ind w:hanging="361"/>
        <w:rPr>
          <w:sz w:val="24"/>
        </w:rPr>
      </w:pPr>
      <w:r>
        <w:rPr>
          <w:color w:val="231F20"/>
          <w:sz w:val="24"/>
        </w:rPr>
        <w:t>A society where the poorest and most marginalised are at the</w:t>
      </w:r>
      <w:r>
        <w:rPr>
          <w:color w:val="231F20"/>
          <w:spacing w:val="-8"/>
          <w:sz w:val="24"/>
        </w:rPr>
        <w:t xml:space="preserve"> </w:t>
      </w:r>
      <w:r>
        <w:rPr>
          <w:color w:val="231F20"/>
          <w:sz w:val="24"/>
        </w:rPr>
        <w:t>centre</w:t>
      </w:r>
    </w:p>
    <w:p w:rsidR="00DC3935" w:rsidRDefault="009E2591">
      <w:pPr>
        <w:pStyle w:val="ListParagraph"/>
        <w:numPr>
          <w:ilvl w:val="2"/>
          <w:numId w:val="32"/>
        </w:numPr>
        <w:tabs>
          <w:tab w:val="left" w:pos="1787"/>
          <w:tab w:val="left" w:pos="1788"/>
        </w:tabs>
        <w:spacing w:line="290" w:lineRule="exact"/>
        <w:ind w:hanging="361"/>
        <w:rPr>
          <w:sz w:val="24"/>
        </w:rPr>
      </w:pPr>
      <w:r>
        <w:rPr>
          <w:color w:val="231F20"/>
          <w:sz w:val="24"/>
        </w:rPr>
        <w:t>A society that welcomes the</w:t>
      </w:r>
      <w:r>
        <w:rPr>
          <w:color w:val="231F20"/>
          <w:spacing w:val="-2"/>
          <w:sz w:val="24"/>
        </w:rPr>
        <w:t xml:space="preserve"> </w:t>
      </w:r>
      <w:r>
        <w:rPr>
          <w:color w:val="231F20"/>
          <w:sz w:val="24"/>
        </w:rPr>
        <w:t>stranger</w:t>
      </w:r>
    </w:p>
    <w:p w:rsidR="00DC3935" w:rsidRDefault="009E2591">
      <w:pPr>
        <w:pStyle w:val="ListParagraph"/>
        <w:numPr>
          <w:ilvl w:val="2"/>
          <w:numId w:val="32"/>
        </w:numPr>
        <w:tabs>
          <w:tab w:val="left" w:pos="1787"/>
          <w:tab w:val="left" w:pos="1788"/>
        </w:tabs>
        <w:spacing w:line="293" w:lineRule="exact"/>
        <w:ind w:hanging="361"/>
        <w:rPr>
          <w:sz w:val="24"/>
        </w:rPr>
      </w:pPr>
      <w:r>
        <w:rPr>
          <w:color w:val="231F20"/>
          <w:sz w:val="24"/>
        </w:rPr>
        <w:t>A just economy that enables the flourishing of all</w:t>
      </w:r>
      <w:r>
        <w:rPr>
          <w:color w:val="231F20"/>
          <w:spacing w:val="-7"/>
          <w:sz w:val="24"/>
        </w:rPr>
        <w:t xml:space="preserve"> </w:t>
      </w:r>
      <w:r>
        <w:rPr>
          <w:color w:val="231F20"/>
          <w:sz w:val="24"/>
        </w:rPr>
        <w:t>life</w:t>
      </w:r>
    </w:p>
    <w:p w:rsidR="00DC3935" w:rsidRDefault="009E2591">
      <w:pPr>
        <w:pStyle w:val="ListParagraph"/>
        <w:numPr>
          <w:ilvl w:val="2"/>
          <w:numId w:val="32"/>
        </w:numPr>
        <w:tabs>
          <w:tab w:val="left" w:pos="1787"/>
          <w:tab w:val="left" w:pos="1788"/>
        </w:tabs>
        <w:spacing w:line="293" w:lineRule="exact"/>
        <w:ind w:hanging="361"/>
        <w:rPr>
          <w:sz w:val="24"/>
        </w:rPr>
      </w:pPr>
      <w:r>
        <w:rPr>
          <w:color w:val="231F20"/>
          <w:sz w:val="24"/>
        </w:rPr>
        <w:t>A planet where the environment is</w:t>
      </w:r>
      <w:r>
        <w:rPr>
          <w:color w:val="231F20"/>
          <w:spacing w:val="-7"/>
          <w:sz w:val="24"/>
        </w:rPr>
        <w:t xml:space="preserve"> </w:t>
      </w:r>
      <w:r>
        <w:rPr>
          <w:color w:val="231F20"/>
          <w:sz w:val="24"/>
        </w:rPr>
        <w:t>renewed</w:t>
      </w:r>
    </w:p>
    <w:p w:rsidR="00DC3935" w:rsidRDefault="009E2591">
      <w:pPr>
        <w:pStyle w:val="ListParagraph"/>
        <w:numPr>
          <w:ilvl w:val="2"/>
          <w:numId w:val="32"/>
        </w:numPr>
        <w:tabs>
          <w:tab w:val="left" w:pos="1787"/>
          <w:tab w:val="left" w:pos="1788"/>
        </w:tabs>
        <w:spacing w:line="293" w:lineRule="exact"/>
        <w:ind w:hanging="361"/>
        <w:rPr>
          <w:sz w:val="24"/>
        </w:rPr>
      </w:pPr>
      <w:r>
        <w:rPr>
          <w:color w:val="231F20"/>
          <w:sz w:val="24"/>
        </w:rPr>
        <w:t>A world which actively works for</w:t>
      </w:r>
      <w:r>
        <w:rPr>
          <w:color w:val="231F20"/>
          <w:spacing w:val="-4"/>
          <w:sz w:val="24"/>
        </w:rPr>
        <w:t xml:space="preserve"> </w:t>
      </w:r>
      <w:r>
        <w:rPr>
          <w:color w:val="231F20"/>
          <w:sz w:val="24"/>
        </w:rPr>
        <w:t>peace</w:t>
      </w:r>
    </w:p>
    <w:p w:rsidR="00DC3935" w:rsidRDefault="009E2591">
      <w:pPr>
        <w:pStyle w:val="ListParagraph"/>
        <w:numPr>
          <w:ilvl w:val="2"/>
          <w:numId w:val="32"/>
        </w:numPr>
        <w:tabs>
          <w:tab w:val="left" w:pos="1787"/>
          <w:tab w:val="left" w:pos="1788"/>
        </w:tabs>
        <w:spacing w:line="293" w:lineRule="exact"/>
        <w:ind w:hanging="361"/>
        <w:rPr>
          <w:sz w:val="24"/>
        </w:rPr>
      </w:pPr>
      <w:r>
        <w:rPr>
          <w:color w:val="231F20"/>
          <w:sz w:val="24"/>
        </w:rPr>
        <w:t>A politics characterised by listening, kindness and</w:t>
      </w:r>
      <w:r>
        <w:rPr>
          <w:color w:val="231F20"/>
          <w:spacing w:val="-10"/>
          <w:sz w:val="24"/>
        </w:rPr>
        <w:t xml:space="preserve"> </w:t>
      </w:r>
      <w:r>
        <w:rPr>
          <w:color w:val="231F20"/>
          <w:sz w:val="24"/>
        </w:rPr>
        <w:t>truthfulness.</w:t>
      </w:r>
    </w:p>
    <w:p w:rsidR="00DC3935" w:rsidRDefault="00DC3935">
      <w:pPr>
        <w:pStyle w:val="BodyText"/>
        <w:spacing w:before="7"/>
        <w:rPr>
          <w:sz w:val="27"/>
        </w:rPr>
      </w:pPr>
    </w:p>
    <w:p w:rsidR="00DC3935" w:rsidRDefault="009E2591">
      <w:pPr>
        <w:pStyle w:val="Heading9"/>
        <w:ind w:left="708"/>
      </w:pPr>
      <w:r>
        <w:rPr>
          <w:color w:val="231F20"/>
        </w:rPr>
        <w:t>Political engagement</w:t>
      </w:r>
    </w:p>
    <w:p w:rsidR="00DC3935" w:rsidRDefault="009E2591">
      <w:pPr>
        <w:pStyle w:val="ListParagraph"/>
        <w:numPr>
          <w:ilvl w:val="1"/>
          <w:numId w:val="32"/>
        </w:numPr>
        <w:tabs>
          <w:tab w:val="left" w:pos="1389"/>
          <w:tab w:val="left" w:pos="1390"/>
        </w:tabs>
        <w:spacing w:before="47"/>
        <w:ind w:right="884"/>
        <w:rPr>
          <w:sz w:val="24"/>
        </w:rPr>
      </w:pPr>
      <w:r>
        <w:rPr>
          <w:color w:val="231F20"/>
          <w:sz w:val="24"/>
        </w:rPr>
        <w:t xml:space="preserve">In October 2018 we launched the </w:t>
      </w:r>
      <w:r>
        <w:rPr>
          <w:b/>
          <w:color w:val="231F20"/>
          <w:sz w:val="24"/>
        </w:rPr>
        <w:t xml:space="preserve">Meet your MP </w:t>
      </w:r>
      <w:r>
        <w:rPr>
          <w:color w:val="231F20"/>
          <w:sz w:val="24"/>
        </w:rPr>
        <w:t>initiative in England and Wales, which encourages local churches to build a positive relationship with their MP through inviting them to a meeting or event. We have been inspired by learning of how some congregations have engaged with their elected representatives, and hope to see many more getting involved in the</w:t>
      </w:r>
      <w:r>
        <w:rPr>
          <w:color w:val="231F20"/>
          <w:spacing w:val="-6"/>
          <w:sz w:val="24"/>
        </w:rPr>
        <w:t xml:space="preserve"> </w:t>
      </w:r>
      <w:r>
        <w:rPr>
          <w:color w:val="231F20"/>
          <w:sz w:val="24"/>
        </w:rPr>
        <w:t>future.</w:t>
      </w:r>
    </w:p>
    <w:p w:rsidR="00DC3935" w:rsidRDefault="00DC3935">
      <w:pPr>
        <w:pStyle w:val="BodyText"/>
        <w:spacing w:before="1"/>
        <w:rPr>
          <w:sz w:val="21"/>
        </w:rPr>
      </w:pPr>
    </w:p>
    <w:p w:rsidR="00DC3935" w:rsidRDefault="009E2591">
      <w:pPr>
        <w:pStyle w:val="ListParagraph"/>
        <w:numPr>
          <w:ilvl w:val="1"/>
          <w:numId w:val="32"/>
        </w:numPr>
        <w:tabs>
          <w:tab w:val="left" w:pos="1389"/>
          <w:tab w:val="left" w:pos="1390"/>
        </w:tabs>
        <w:ind w:right="4412"/>
        <w:rPr>
          <w:sz w:val="24"/>
        </w:rPr>
      </w:pPr>
      <w:r>
        <w:rPr>
          <w:noProof/>
        </w:rPr>
        <w:drawing>
          <wp:anchor distT="0" distB="0" distL="0" distR="0" simplePos="0" relativeHeight="251725824" behindDoc="0" locked="0" layoutInCell="1" allowOverlap="1">
            <wp:simplePos x="0" y="0"/>
            <wp:positionH relativeFrom="page">
              <wp:posOffset>4823460</wp:posOffset>
            </wp:positionH>
            <wp:positionV relativeFrom="paragraph">
              <wp:posOffset>31852</wp:posOffset>
            </wp:positionV>
            <wp:extent cx="2162560" cy="575353"/>
            <wp:effectExtent l="0" t="0" r="0" b="0"/>
            <wp:wrapNone/>
            <wp:docPr id="59"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7.jpeg"/>
                    <pic:cNvPicPr/>
                  </pic:nvPicPr>
                  <pic:blipFill>
                    <a:blip r:embed="rId223" cstate="print"/>
                    <a:stretch>
                      <a:fillRect/>
                    </a:stretch>
                  </pic:blipFill>
                  <pic:spPr>
                    <a:xfrm>
                      <a:off x="0" y="0"/>
                      <a:ext cx="2162560" cy="575353"/>
                    </a:xfrm>
                    <a:prstGeom prst="rect">
                      <a:avLst/>
                    </a:prstGeom>
                  </pic:spPr>
                </pic:pic>
              </a:graphicData>
            </a:graphic>
          </wp:anchor>
        </w:drawing>
      </w:r>
      <w:r>
        <w:rPr>
          <w:color w:val="231F20"/>
          <w:sz w:val="24"/>
        </w:rPr>
        <w:t xml:space="preserve">Resources were produced to enable church members to engage with the December 2019 </w:t>
      </w:r>
      <w:r>
        <w:rPr>
          <w:b/>
          <w:color w:val="231F20"/>
          <w:sz w:val="24"/>
        </w:rPr>
        <w:t xml:space="preserve">General Election </w:t>
      </w:r>
      <w:r>
        <w:rPr>
          <w:color w:val="231F20"/>
          <w:sz w:val="24"/>
        </w:rPr>
        <w:t>in an informed way, under the theme ‘Love, Pray, Vote’. A briefing also helped church members to explore some of the</w:t>
      </w:r>
      <w:r>
        <w:rPr>
          <w:color w:val="231F20"/>
          <w:spacing w:val="-14"/>
          <w:sz w:val="24"/>
        </w:rPr>
        <w:t xml:space="preserve"> </w:t>
      </w:r>
      <w:r>
        <w:rPr>
          <w:color w:val="231F20"/>
          <w:sz w:val="24"/>
        </w:rPr>
        <w:t>issues</w:t>
      </w:r>
    </w:p>
    <w:p w:rsidR="00DC3935" w:rsidRDefault="009E2591">
      <w:pPr>
        <w:pStyle w:val="BodyText"/>
        <w:spacing w:line="274" w:lineRule="exact"/>
        <w:ind w:left="1389"/>
      </w:pPr>
      <w:r>
        <w:rPr>
          <w:color w:val="231F20"/>
        </w:rPr>
        <w:t>raised by the May 2019 European Parliamentary Elections.</w:t>
      </w:r>
    </w:p>
    <w:p w:rsidR="00DC3935" w:rsidRDefault="009E2591">
      <w:pPr>
        <w:pStyle w:val="BodyText"/>
        <w:spacing w:before="2"/>
        <w:rPr>
          <w:sz w:val="26"/>
        </w:rPr>
      </w:pPr>
      <w:r>
        <w:rPr>
          <w:noProof/>
        </w:rPr>
        <w:drawing>
          <wp:anchor distT="0" distB="0" distL="0" distR="0" simplePos="0" relativeHeight="64" behindDoc="0" locked="0" layoutInCell="1" allowOverlap="1">
            <wp:simplePos x="0" y="0"/>
            <wp:positionH relativeFrom="page">
              <wp:posOffset>1243966</wp:posOffset>
            </wp:positionH>
            <wp:positionV relativeFrom="paragraph">
              <wp:posOffset>216330</wp:posOffset>
            </wp:positionV>
            <wp:extent cx="5267545" cy="3371088"/>
            <wp:effectExtent l="0" t="0" r="0" b="0"/>
            <wp:wrapTopAndBottom/>
            <wp:docPr id="6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8.jpeg"/>
                    <pic:cNvPicPr/>
                  </pic:nvPicPr>
                  <pic:blipFill>
                    <a:blip r:embed="rId224" cstate="print"/>
                    <a:stretch>
                      <a:fillRect/>
                    </a:stretch>
                  </pic:blipFill>
                  <pic:spPr>
                    <a:xfrm>
                      <a:off x="0" y="0"/>
                      <a:ext cx="5267545" cy="3371088"/>
                    </a:xfrm>
                    <a:prstGeom prst="rect">
                      <a:avLst/>
                    </a:prstGeom>
                  </pic:spPr>
                </pic:pic>
              </a:graphicData>
            </a:graphic>
          </wp:anchor>
        </w:drawing>
      </w:r>
    </w:p>
    <w:p w:rsidR="00DC3935" w:rsidRDefault="009E2591">
      <w:pPr>
        <w:spacing w:before="69" w:line="235" w:lineRule="auto"/>
        <w:ind w:left="1384" w:right="2153"/>
        <w:rPr>
          <w:b/>
          <w:sz w:val="16"/>
        </w:rPr>
      </w:pPr>
      <w:r>
        <w:rPr>
          <w:b/>
          <w:color w:val="366493"/>
          <w:sz w:val="24"/>
        </w:rPr>
        <w:t>1</w:t>
      </w:r>
      <w:r>
        <w:rPr>
          <w:b/>
          <w:color w:val="366493"/>
          <w:sz w:val="16"/>
        </w:rPr>
        <w:t>: A delegation of church leaders, including the URC's Nigel Uden, meeting Fabian Hamilton MP, shadow minister for peace and disarmament, at the Labour Party Conference in September 2019</w:t>
      </w:r>
    </w:p>
    <w:p w:rsidR="00DC3935" w:rsidRDefault="00DC3935">
      <w:pPr>
        <w:spacing w:line="235" w:lineRule="auto"/>
        <w:rPr>
          <w:sz w:val="16"/>
        </w:rPr>
        <w:sectPr w:rsidR="00DC3935">
          <w:footerReference w:type="even" r:id="rId225"/>
          <w:footerReference w:type="default" r:id="rId226"/>
          <w:pgSz w:w="11910" w:h="16840"/>
          <w:pgMar w:top="800" w:right="440" w:bottom="720" w:left="540" w:header="482" w:footer="537" w:gutter="0"/>
          <w:cols w:space="720"/>
        </w:sectPr>
      </w:pPr>
    </w:p>
    <w:p w:rsidR="00DC3935" w:rsidRDefault="00DC3935">
      <w:pPr>
        <w:pStyle w:val="BodyText"/>
        <w:spacing w:before="10"/>
        <w:rPr>
          <w:b/>
          <w:sz w:val="20"/>
        </w:rPr>
      </w:pPr>
    </w:p>
    <w:p w:rsidR="00DC3935" w:rsidRDefault="009E2591">
      <w:pPr>
        <w:pStyle w:val="ListParagraph"/>
        <w:numPr>
          <w:ilvl w:val="1"/>
          <w:numId w:val="32"/>
        </w:numPr>
        <w:tabs>
          <w:tab w:val="left" w:pos="1389"/>
          <w:tab w:val="left" w:pos="1390"/>
        </w:tabs>
        <w:spacing w:before="92"/>
        <w:ind w:right="912"/>
        <w:rPr>
          <w:sz w:val="24"/>
        </w:rPr>
      </w:pPr>
      <w:r>
        <w:rPr>
          <w:color w:val="231F20"/>
          <w:sz w:val="24"/>
        </w:rPr>
        <w:t xml:space="preserve">Each autumn, our General Assembly Moderators and other URC representatives have attended </w:t>
      </w:r>
      <w:r>
        <w:rPr>
          <w:b/>
          <w:color w:val="231F20"/>
          <w:sz w:val="24"/>
        </w:rPr>
        <w:t xml:space="preserve">political party conferences </w:t>
      </w:r>
      <w:r>
        <w:rPr>
          <w:color w:val="231F20"/>
          <w:sz w:val="24"/>
        </w:rPr>
        <w:t>as part of the free church leaders’ delegation. The representatives attend fringe events and meet with MPs and peers, offering an opportunity to show pastoral support, learn, and discuss issues of</w:t>
      </w:r>
      <w:r>
        <w:rPr>
          <w:color w:val="231F20"/>
          <w:spacing w:val="-1"/>
          <w:sz w:val="24"/>
        </w:rPr>
        <w:t xml:space="preserve"> </w:t>
      </w:r>
      <w:r>
        <w:rPr>
          <w:color w:val="231F20"/>
          <w:sz w:val="24"/>
        </w:rPr>
        <w:t>concern.</w:t>
      </w:r>
    </w:p>
    <w:p w:rsidR="00DC3935" w:rsidRDefault="00DC3935">
      <w:pPr>
        <w:pStyle w:val="BodyText"/>
        <w:spacing w:before="1"/>
        <w:rPr>
          <w:sz w:val="21"/>
        </w:rPr>
      </w:pPr>
    </w:p>
    <w:p w:rsidR="00DC3935" w:rsidRDefault="009E2591">
      <w:pPr>
        <w:pStyle w:val="ListParagraph"/>
        <w:numPr>
          <w:ilvl w:val="1"/>
          <w:numId w:val="32"/>
        </w:numPr>
        <w:tabs>
          <w:tab w:val="left" w:pos="1389"/>
          <w:tab w:val="left" w:pos="1390"/>
        </w:tabs>
        <w:ind w:right="817"/>
        <w:rPr>
          <w:sz w:val="24"/>
        </w:rPr>
      </w:pPr>
      <w:r>
        <w:rPr>
          <w:color w:val="231F20"/>
          <w:sz w:val="24"/>
        </w:rPr>
        <w:t xml:space="preserve">For much of this period, UK politics was dominated by the </w:t>
      </w:r>
      <w:r>
        <w:rPr>
          <w:b/>
          <w:color w:val="231F20"/>
          <w:sz w:val="24"/>
        </w:rPr>
        <w:t>Brexit process</w:t>
      </w:r>
      <w:r>
        <w:rPr>
          <w:color w:val="231F20"/>
          <w:sz w:val="24"/>
        </w:rPr>
        <w:t xml:space="preserve">, and we offered briefings, reflections and prayers at key moments. During 2019, the URC’s General Assembly Moderators also joined with other national church leaders in speaking out about the dangers of a ‘no deal’ Brexit, because of its potential impact on the poorest and most vulnerable in society. Thousands of church ministers added their names </w:t>
      </w:r>
      <w:r>
        <w:rPr>
          <w:color w:val="231F20"/>
          <w:spacing w:val="-3"/>
          <w:sz w:val="24"/>
        </w:rPr>
        <w:t xml:space="preserve">to </w:t>
      </w:r>
      <w:r>
        <w:rPr>
          <w:color w:val="231F20"/>
          <w:sz w:val="24"/>
        </w:rPr>
        <w:t xml:space="preserve">a letter to the new Prime Minister in July 2019. As Britain departed from the European Union on 31 January 2020, the leaders of the URC, Baptist Union, Methodist Church and Church of Scotland sent an open letter </w:t>
      </w:r>
      <w:r>
        <w:rPr>
          <w:color w:val="231F20"/>
          <w:spacing w:val="-3"/>
          <w:sz w:val="24"/>
        </w:rPr>
        <w:t xml:space="preserve">to </w:t>
      </w:r>
      <w:r>
        <w:rPr>
          <w:color w:val="231F20"/>
          <w:sz w:val="24"/>
        </w:rPr>
        <w:t xml:space="preserve">Churches in EU member states, assuring them that the diminishing of political ties would not affect our commitment </w:t>
      </w:r>
      <w:r>
        <w:rPr>
          <w:color w:val="231F20"/>
          <w:spacing w:val="-3"/>
          <w:sz w:val="24"/>
        </w:rPr>
        <w:t xml:space="preserve">to </w:t>
      </w:r>
      <w:r>
        <w:rPr>
          <w:color w:val="231F20"/>
          <w:sz w:val="24"/>
        </w:rPr>
        <w:t>our partnership in the gospel, and our work together around shared values and</w:t>
      </w:r>
      <w:r>
        <w:rPr>
          <w:color w:val="231F20"/>
          <w:spacing w:val="-17"/>
          <w:sz w:val="24"/>
        </w:rPr>
        <w:t xml:space="preserve"> </w:t>
      </w:r>
      <w:r>
        <w:rPr>
          <w:color w:val="231F20"/>
          <w:sz w:val="24"/>
        </w:rPr>
        <w:t>challenges.</w:t>
      </w:r>
    </w:p>
    <w:p w:rsidR="00DC3935" w:rsidRDefault="00DC3935">
      <w:pPr>
        <w:pStyle w:val="BodyText"/>
        <w:spacing w:before="9"/>
        <w:rPr>
          <w:sz w:val="20"/>
        </w:rPr>
      </w:pPr>
    </w:p>
    <w:p w:rsidR="00DC3935" w:rsidRDefault="009E2591">
      <w:pPr>
        <w:pStyle w:val="Heading9"/>
        <w:spacing w:line="321" w:lineRule="exact"/>
        <w:ind w:left="708"/>
      </w:pPr>
      <w:r>
        <w:rPr>
          <w:color w:val="231F20"/>
        </w:rPr>
        <w:t>Influencing policy</w:t>
      </w:r>
    </w:p>
    <w:p w:rsidR="00DC3935" w:rsidRDefault="009E2591">
      <w:pPr>
        <w:pStyle w:val="ListParagraph"/>
        <w:numPr>
          <w:ilvl w:val="1"/>
          <w:numId w:val="32"/>
        </w:numPr>
        <w:tabs>
          <w:tab w:val="left" w:pos="1389"/>
          <w:tab w:val="left" w:pos="1390"/>
        </w:tabs>
        <w:ind w:right="903"/>
        <w:rPr>
          <w:sz w:val="24"/>
        </w:rPr>
      </w:pPr>
      <w:r>
        <w:rPr>
          <w:noProof/>
        </w:rPr>
        <w:drawing>
          <wp:anchor distT="0" distB="0" distL="0" distR="0" simplePos="0" relativeHeight="251726848" behindDoc="0" locked="0" layoutInCell="1" allowOverlap="1">
            <wp:simplePos x="0" y="0"/>
            <wp:positionH relativeFrom="page">
              <wp:posOffset>3050541</wp:posOffset>
            </wp:positionH>
            <wp:positionV relativeFrom="paragraph">
              <wp:posOffset>1378403</wp:posOffset>
            </wp:positionV>
            <wp:extent cx="3940174" cy="2625725"/>
            <wp:effectExtent l="0" t="0" r="0" b="0"/>
            <wp:wrapNone/>
            <wp:docPr id="63"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9.jpeg"/>
                    <pic:cNvPicPr/>
                  </pic:nvPicPr>
                  <pic:blipFill>
                    <a:blip r:embed="rId227" cstate="print"/>
                    <a:stretch>
                      <a:fillRect/>
                    </a:stretch>
                  </pic:blipFill>
                  <pic:spPr>
                    <a:xfrm>
                      <a:off x="0" y="0"/>
                      <a:ext cx="3940174" cy="2625725"/>
                    </a:xfrm>
                    <a:prstGeom prst="rect">
                      <a:avLst/>
                    </a:prstGeom>
                  </pic:spPr>
                </pic:pic>
              </a:graphicData>
            </a:graphic>
          </wp:anchor>
        </w:drawing>
      </w:r>
      <w:r>
        <w:rPr>
          <w:color w:val="231F20"/>
          <w:sz w:val="24"/>
        </w:rPr>
        <w:t xml:space="preserve">In this period, there has been a welcome growth in awareness of the urgency of tackling the global </w:t>
      </w:r>
      <w:r>
        <w:rPr>
          <w:b/>
          <w:color w:val="231F20"/>
          <w:sz w:val="24"/>
        </w:rPr>
        <w:t>climate crisis</w:t>
      </w:r>
      <w:r>
        <w:rPr>
          <w:color w:val="231F20"/>
          <w:sz w:val="24"/>
        </w:rPr>
        <w:t>. The Church has been active in encouraging action internationally, domestically, and within our congregations. In May 2019, the URC Mission Council ‘urged the UK government to set a target and establish policies to achieve net zero greenhouse gas emissions in the UK by well before 2050’, and a commitment to achieving net zero by 2050 was enshrined in law the following month. A few weeks later, we had a strong and visible URC presence at The Time is Now</w:t>
      </w:r>
      <w:r>
        <w:rPr>
          <w:color w:val="231F20"/>
          <w:spacing w:val="1"/>
          <w:sz w:val="24"/>
        </w:rPr>
        <w:t xml:space="preserve"> </w:t>
      </w:r>
      <w:r>
        <w:rPr>
          <w:color w:val="231F20"/>
          <w:sz w:val="24"/>
        </w:rPr>
        <w:t>mass</w:t>
      </w:r>
    </w:p>
    <w:p w:rsidR="00DC3935" w:rsidRDefault="009E2591">
      <w:pPr>
        <w:pStyle w:val="BodyText"/>
        <w:ind w:left="1389" w:right="6892"/>
      </w:pPr>
      <w:r>
        <w:rPr>
          <w:color w:val="231F20"/>
        </w:rPr>
        <w:t>lobby of Parliament, providing the opportunity to meet MPs and call for more ambition and more urgent action.</w:t>
      </w:r>
    </w:p>
    <w:p w:rsidR="00DC3935" w:rsidRDefault="00DC3935">
      <w:pPr>
        <w:pStyle w:val="BodyText"/>
        <w:rPr>
          <w:sz w:val="21"/>
        </w:rPr>
      </w:pPr>
    </w:p>
    <w:p w:rsidR="00DC3935" w:rsidRDefault="009E2591">
      <w:pPr>
        <w:pStyle w:val="ListParagraph"/>
        <w:numPr>
          <w:ilvl w:val="1"/>
          <w:numId w:val="32"/>
        </w:numPr>
        <w:tabs>
          <w:tab w:val="left" w:pos="1389"/>
          <w:tab w:val="left" w:pos="1390"/>
        </w:tabs>
        <w:ind w:right="6889"/>
        <w:rPr>
          <w:sz w:val="24"/>
        </w:rPr>
      </w:pPr>
      <w:r>
        <w:rPr>
          <w:color w:val="231F20"/>
          <w:sz w:val="24"/>
        </w:rPr>
        <w:t xml:space="preserve">A major issue of ongoing concern over this period has been </w:t>
      </w:r>
      <w:r>
        <w:rPr>
          <w:b/>
          <w:color w:val="231F20"/>
          <w:sz w:val="24"/>
        </w:rPr>
        <w:t xml:space="preserve">poverty </w:t>
      </w:r>
      <w:r>
        <w:rPr>
          <w:color w:val="231F20"/>
          <w:sz w:val="24"/>
        </w:rPr>
        <w:t>in Britain, and especially the impact of the rollout of Universal Credit on levels of poverty, debt and hunger. This was a focus for much</w:t>
      </w:r>
      <w:r>
        <w:rPr>
          <w:color w:val="231F20"/>
          <w:spacing w:val="-3"/>
          <w:sz w:val="24"/>
        </w:rPr>
        <w:t xml:space="preserve"> </w:t>
      </w:r>
      <w:r>
        <w:rPr>
          <w:color w:val="231F20"/>
          <w:sz w:val="24"/>
        </w:rPr>
        <w:t>JPIT</w:t>
      </w:r>
    </w:p>
    <w:p w:rsidR="00DC3935" w:rsidRDefault="00DC3935">
      <w:pPr>
        <w:rPr>
          <w:sz w:val="24"/>
        </w:rPr>
        <w:sectPr w:rsidR="00DC3935">
          <w:headerReference w:type="even" r:id="rId228"/>
          <w:headerReference w:type="default" r:id="rId229"/>
          <w:pgSz w:w="11910" w:h="16840"/>
          <w:pgMar w:top="800" w:right="440" w:bottom="720" w:left="540" w:header="482" w:footer="537" w:gutter="0"/>
          <w:cols w:space="720"/>
        </w:sectPr>
      </w:pPr>
    </w:p>
    <w:p w:rsidR="00DC3935" w:rsidRDefault="009E2591">
      <w:pPr>
        <w:pStyle w:val="BodyText"/>
        <w:ind w:left="1389" w:right="-12"/>
      </w:pPr>
      <w:r>
        <w:rPr>
          <w:color w:val="231F20"/>
        </w:rPr>
        <w:t>policy and advocacy work, and regular blogs and briefings were</w:t>
      </w:r>
    </w:p>
    <w:p w:rsidR="00DC3935" w:rsidRDefault="009E2591">
      <w:pPr>
        <w:spacing w:before="152"/>
        <w:ind w:left="328"/>
        <w:rPr>
          <w:b/>
          <w:sz w:val="16"/>
        </w:rPr>
      </w:pPr>
      <w:r>
        <w:br w:type="column"/>
      </w:r>
      <w:r>
        <w:rPr>
          <w:b/>
          <w:color w:val="366493"/>
          <w:sz w:val="24"/>
        </w:rPr>
        <w:t>2</w:t>
      </w:r>
      <w:r>
        <w:rPr>
          <w:b/>
          <w:color w:val="366493"/>
          <w:sz w:val="16"/>
        </w:rPr>
        <w:t>: URC members at 'The Time is Now' climate lobby</w:t>
      </w:r>
    </w:p>
    <w:p w:rsidR="00DC3935" w:rsidRDefault="00DC3935">
      <w:pPr>
        <w:rPr>
          <w:sz w:val="16"/>
        </w:rPr>
        <w:sectPr w:rsidR="00DC3935">
          <w:type w:val="continuous"/>
          <w:pgSz w:w="11910" w:h="16840"/>
          <w:pgMar w:top="1120" w:right="440" w:bottom="280" w:left="540" w:header="720" w:footer="720" w:gutter="0"/>
          <w:cols w:num="2" w:space="720" w:equalWidth="0">
            <w:col w:w="3892" w:space="40"/>
            <w:col w:w="6998"/>
          </w:cols>
        </w:sectPr>
      </w:pPr>
    </w:p>
    <w:p w:rsidR="00DC3935" w:rsidRDefault="009E2591">
      <w:pPr>
        <w:pStyle w:val="BodyText"/>
        <w:spacing w:before="1"/>
        <w:ind w:left="1389" w:right="944"/>
      </w:pPr>
      <w:r>
        <w:rPr>
          <w:color w:val="231F20"/>
        </w:rPr>
        <w:t>produced to help people keep track of changes and continuing challenges. The URC was part of the End Hunger UK campaign, which secured a government commitment to measuring levels of food insecurity amid dramatic rises in foodbank use. We continue to support the call for an end to the five-week initial waiting period for Universal Credit payments. As the coronavirus hit the UK, JPIT played a role in helping church communities mobilise to support the most vulnerable, as well as identifying and highlighting groups which were falling through the gaps of statutory support.</w:t>
      </w:r>
    </w:p>
    <w:p w:rsidR="00DC3935" w:rsidRDefault="00DC3935">
      <w:pPr>
        <w:sectPr w:rsidR="00DC3935">
          <w:type w:val="continuous"/>
          <w:pgSz w:w="11910" w:h="16840"/>
          <w:pgMar w:top="1120" w:right="440" w:bottom="280" w:left="540" w:header="720" w:footer="720" w:gutter="0"/>
          <w:cols w:space="720"/>
        </w:sectPr>
      </w:pPr>
    </w:p>
    <w:p w:rsidR="00DC3935" w:rsidRDefault="00DC3935">
      <w:pPr>
        <w:pStyle w:val="BodyText"/>
        <w:spacing w:before="10"/>
        <w:rPr>
          <w:sz w:val="20"/>
        </w:rPr>
      </w:pPr>
    </w:p>
    <w:p w:rsidR="00DC3935" w:rsidRDefault="009E2591">
      <w:pPr>
        <w:pStyle w:val="ListParagraph"/>
        <w:numPr>
          <w:ilvl w:val="1"/>
          <w:numId w:val="32"/>
        </w:numPr>
        <w:tabs>
          <w:tab w:val="left" w:pos="1389"/>
          <w:tab w:val="left" w:pos="1390"/>
        </w:tabs>
        <w:spacing w:before="92"/>
        <w:ind w:right="846"/>
        <w:rPr>
          <w:sz w:val="24"/>
        </w:rPr>
      </w:pPr>
      <w:r>
        <w:rPr>
          <w:color w:val="231F20"/>
          <w:sz w:val="24"/>
        </w:rPr>
        <w:t xml:space="preserve">The Church has continued to stand alongside </w:t>
      </w:r>
      <w:r>
        <w:rPr>
          <w:b/>
          <w:color w:val="231F20"/>
          <w:sz w:val="24"/>
        </w:rPr>
        <w:t>migrants, refugees and asylum seekers</w:t>
      </w:r>
      <w:r>
        <w:rPr>
          <w:color w:val="231F20"/>
          <w:sz w:val="24"/>
        </w:rPr>
        <w:t>, challenging ‘hostile environment’ policies and promoting a culture of welcome. The URC has been an active member of the Lift the Ban coalition which is calling for asylum seekers to be given the right to work after six months, and also urged action on refugee family reunion and to limit</w:t>
      </w:r>
      <w:r>
        <w:rPr>
          <w:color w:val="231F20"/>
          <w:spacing w:val="-15"/>
          <w:sz w:val="24"/>
        </w:rPr>
        <w:t xml:space="preserve"> </w:t>
      </w:r>
      <w:r>
        <w:rPr>
          <w:color w:val="231F20"/>
          <w:sz w:val="24"/>
        </w:rPr>
        <w:t>detention.</w:t>
      </w:r>
    </w:p>
    <w:p w:rsidR="00DC3935" w:rsidRDefault="00DC3935">
      <w:pPr>
        <w:pStyle w:val="BodyText"/>
        <w:spacing w:before="1"/>
        <w:rPr>
          <w:sz w:val="21"/>
        </w:rPr>
      </w:pPr>
    </w:p>
    <w:p w:rsidR="00DC3935" w:rsidRDefault="009E2591">
      <w:pPr>
        <w:pStyle w:val="ListParagraph"/>
        <w:numPr>
          <w:ilvl w:val="1"/>
          <w:numId w:val="32"/>
        </w:numPr>
        <w:tabs>
          <w:tab w:val="left" w:pos="1389"/>
          <w:tab w:val="left" w:pos="1390"/>
        </w:tabs>
        <w:ind w:right="995"/>
        <w:rPr>
          <w:sz w:val="24"/>
        </w:rPr>
      </w:pPr>
      <w:r>
        <w:rPr>
          <w:color w:val="231F20"/>
          <w:sz w:val="24"/>
        </w:rPr>
        <w:t xml:space="preserve">JPIT also enabled our Churches collectively </w:t>
      </w:r>
      <w:r>
        <w:rPr>
          <w:color w:val="231F20"/>
          <w:spacing w:val="-3"/>
          <w:sz w:val="24"/>
        </w:rPr>
        <w:t xml:space="preserve">to </w:t>
      </w:r>
      <w:r>
        <w:rPr>
          <w:color w:val="231F20"/>
          <w:sz w:val="24"/>
        </w:rPr>
        <w:t xml:space="preserve">respond to government consultations and proposals on various other issues of longstanding concern, including alcohol and gambling policy, modern slavery, nuclear weapons, and persecution of religious minorities. We have supported efforts to defend the aid budget from attack, and encouraged Britain </w:t>
      </w:r>
      <w:r>
        <w:rPr>
          <w:color w:val="231F20"/>
          <w:spacing w:val="-3"/>
          <w:sz w:val="24"/>
        </w:rPr>
        <w:t xml:space="preserve">to </w:t>
      </w:r>
      <w:r>
        <w:rPr>
          <w:color w:val="231F20"/>
          <w:sz w:val="24"/>
        </w:rPr>
        <w:t>fulfil its international commitments responsibly. These activities were supported with media activities, and meetings with MPs, ministers and other</w:t>
      </w:r>
      <w:r>
        <w:rPr>
          <w:color w:val="231F20"/>
          <w:spacing w:val="-6"/>
          <w:sz w:val="24"/>
        </w:rPr>
        <w:t xml:space="preserve"> </w:t>
      </w:r>
      <w:r>
        <w:rPr>
          <w:color w:val="231F20"/>
          <w:sz w:val="24"/>
        </w:rPr>
        <w:t>policymakers.</w:t>
      </w:r>
    </w:p>
    <w:p w:rsidR="00DC3935" w:rsidRDefault="00DC3935">
      <w:pPr>
        <w:pStyle w:val="BodyText"/>
        <w:spacing w:before="8"/>
        <w:rPr>
          <w:sz w:val="20"/>
        </w:rPr>
      </w:pPr>
    </w:p>
    <w:p w:rsidR="00DC3935" w:rsidRDefault="009E2591">
      <w:pPr>
        <w:pStyle w:val="Heading9"/>
        <w:spacing w:before="1"/>
        <w:ind w:left="708"/>
      </w:pPr>
      <w:r>
        <w:rPr>
          <w:color w:val="231F20"/>
        </w:rPr>
        <w:t>Resourcing churches and church members</w:t>
      </w:r>
    </w:p>
    <w:p w:rsidR="00DC3935" w:rsidRDefault="009E2591">
      <w:pPr>
        <w:pStyle w:val="ListParagraph"/>
        <w:numPr>
          <w:ilvl w:val="1"/>
          <w:numId w:val="32"/>
        </w:numPr>
        <w:tabs>
          <w:tab w:val="left" w:pos="1389"/>
          <w:tab w:val="left" w:pos="1390"/>
        </w:tabs>
        <w:spacing w:before="46"/>
        <w:ind w:right="808"/>
        <w:rPr>
          <w:sz w:val="24"/>
        </w:rPr>
      </w:pPr>
      <w:r>
        <w:rPr>
          <w:color w:val="231F20"/>
          <w:sz w:val="24"/>
        </w:rPr>
        <w:t xml:space="preserve">Various </w:t>
      </w:r>
      <w:r>
        <w:rPr>
          <w:b/>
          <w:color w:val="231F20"/>
          <w:sz w:val="24"/>
        </w:rPr>
        <w:t xml:space="preserve">events </w:t>
      </w:r>
      <w:r>
        <w:rPr>
          <w:color w:val="231F20"/>
          <w:sz w:val="24"/>
        </w:rPr>
        <w:t xml:space="preserve">over this period offered church members opportunities to engage with church and society issues. In May 2019, </w:t>
      </w:r>
      <w:r>
        <w:rPr>
          <w:i/>
          <w:color w:val="231F20"/>
          <w:spacing w:val="-3"/>
          <w:sz w:val="24"/>
        </w:rPr>
        <w:t xml:space="preserve">In </w:t>
      </w:r>
      <w:r>
        <w:rPr>
          <w:i/>
          <w:color w:val="231F20"/>
          <w:sz w:val="24"/>
        </w:rPr>
        <w:t>the Thick of It</w:t>
      </w:r>
      <w:r>
        <w:rPr>
          <w:color w:val="231F20"/>
          <w:sz w:val="24"/>
        </w:rPr>
        <w:t xml:space="preserve">, a 24-hour residential gathering, brought together 54 people engaged in mission and ministry in marginalised places, in a fruitful collaboration with the church-related community work team with funding from the Council for World Mission. In a follow- up to this, we also supported a series of regional events on Speaking Truth to Power organised by Church Action on Poverty. In March 2020, JPIT hosted a major conference for 300 delegates with the timely theme </w:t>
      </w:r>
      <w:r>
        <w:rPr>
          <w:i/>
          <w:color w:val="231F20"/>
          <w:sz w:val="24"/>
        </w:rPr>
        <w:t>Renewal and Rebellion: Faith, Economy and Climate</w:t>
      </w:r>
      <w:r>
        <w:rPr>
          <w:color w:val="231F20"/>
          <w:sz w:val="24"/>
        </w:rPr>
        <w:t xml:space="preserve">. Keynote speakers included Barry Gardiner MP, economist Katherine </w:t>
      </w:r>
      <w:proofErr w:type="spellStart"/>
      <w:r>
        <w:rPr>
          <w:color w:val="231F20"/>
          <w:sz w:val="24"/>
        </w:rPr>
        <w:t>Trebeck</w:t>
      </w:r>
      <w:proofErr w:type="spellEnd"/>
      <w:r>
        <w:rPr>
          <w:color w:val="231F20"/>
          <w:sz w:val="24"/>
        </w:rPr>
        <w:t>, Christine Allen of CAFOD, theologian Anthony Reddie, and Green MSP Ross Greer. Church and Society staff also spoke and led workshops on various topics at Synod meetings, training days, network events, Greenbelt, Youth Assembly and local churches.</w:t>
      </w:r>
    </w:p>
    <w:p w:rsidR="00DC3935" w:rsidRDefault="00DC3935">
      <w:pPr>
        <w:pStyle w:val="BodyText"/>
        <w:spacing w:before="1"/>
        <w:rPr>
          <w:sz w:val="21"/>
        </w:rPr>
      </w:pPr>
    </w:p>
    <w:p w:rsidR="00DC3935" w:rsidRDefault="009E2591">
      <w:pPr>
        <w:pStyle w:val="ListParagraph"/>
        <w:numPr>
          <w:ilvl w:val="1"/>
          <w:numId w:val="32"/>
        </w:numPr>
        <w:tabs>
          <w:tab w:val="left" w:pos="1389"/>
          <w:tab w:val="left" w:pos="1390"/>
        </w:tabs>
        <w:spacing w:before="1"/>
        <w:ind w:right="953"/>
        <w:rPr>
          <w:sz w:val="24"/>
        </w:rPr>
      </w:pPr>
      <w:r>
        <w:rPr>
          <w:noProof/>
        </w:rPr>
        <w:drawing>
          <wp:anchor distT="0" distB="0" distL="0" distR="0" simplePos="0" relativeHeight="68" behindDoc="0" locked="0" layoutInCell="1" allowOverlap="1">
            <wp:simplePos x="0" y="0"/>
            <wp:positionH relativeFrom="page">
              <wp:posOffset>1219835</wp:posOffset>
            </wp:positionH>
            <wp:positionV relativeFrom="paragraph">
              <wp:posOffset>955293</wp:posOffset>
            </wp:positionV>
            <wp:extent cx="5784067" cy="2879217"/>
            <wp:effectExtent l="0" t="0" r="0" b="0"/>
            <wp:wrapTopAndBottom/>
            <wp:docPr id="65"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20.jpeg"/>
                    <pic:cNvPicPr/>
                  </pic:nvPicPr>
                  <pic:blipFill>
                    <a:blip r:embed="rId230" cstate="print"/>
                    <a:stretch>
                      <a:fillRect/>
                    </a:stretch>
                  </pic:blipFill>
                  <pic:spPr>
                    <a:xfrm>
                      <a:off x="0" y="0"/>
                      <a:ext cx="5784067" cy="2879217"/>
                    </a:xfrm>
                    <a:prstGeom prst="rect">
                      <a:avLst/>
                    </a:prstGeom>
                  </pic:spPr>
                </pic:pic>
              </a:graphicData>
            </a:graphic>
          </wp:anchor>
        </w:drawing>
      </w:r>
      <w:r>
        <w:rPr>
          <w:color w:val="231F20"/>
          <w:sz w:val="24"/>
        </w:rPr>
        <w:t xml:space="preserve">Alongside the monthly JPIT email newsletter and podcast, regular social media posts and topical blogs, a range of </w:t>
      </w:r>
      <w:r>
        <w:rPr>
          <w:b/>
          <w:color w:val="231F20"/>
          <w:sz w:val="24"/>
        </w:rPr>
        <w:t xml:space="preserve">resource materials </w:t>
      </w:r>
      <w:r>
        <w:rPr>
          <w:color w:val="231F20"/>
          <w:sz w:val="24"/>
        </w:rPr>
        <w:t xml:space="preserve">enabled informed discussion, reflection and response </w:t>
      </w:r>
      <w:r>
        <w:rPr>
          <w:color w:val="231F20"/>
          <w:spacing w:val="-3"/>
          <w:sz w:val="24"/>
        </w:rPr>
        <w:t xml:space="preserve">to </w:t>
      </w:r>
      <w:r>
        <w:rPr>
          <w:color w:val="231F20"/>
          <w:sz w:val="24"/>
        </w:rPr>
        <w:t xml:space="preserve">current issues of justice and peace. These included new JPIT briefings on modern slavery, housing, Universal Credit and intergenerational justice, and </w:t>
      </w:r>
      <w:r>
        <w:rPr>
          <w:i/>
          <w:color w:val="231F20"/>
          <w:sz w:val="24"/>
        </w:rPr>
        <w:t>Turning the World Upside Down</w:t>
      </w:r>
      <w:r>
        <w:rPr>
          <w:color w:val="231F20"/>
          <w:sz w:val="24"/>
        </w:rPr>
        <w:t>, a</w:t>
      </w:r>
      <w:r>
        <w:rPr>
          <w:color w:val="231F20"/>
          <w:spacing w:val="-25"/>
          <w:sz w:val="24"/>
        </w:rPr>
        <w:t xml:space="preserve"> </w:t>
      </w:r>
      <w:r>
        <w:rPr>
          <w:color w:val="231F20"/>
          <w:sz w:val="24"/>
        </w:rPr>
        <w:t>conversation</w:t>
      </w:r>
    </w:p>
    <w:p w:rsidR="00DC3935" w:rsidRDefault="009E2591">
      <w:pPr>
        <w:ind w:left="1394"/>
        <w:rPr>
          <w:b/>
          <w:sz w:val="16"/>
        </w:rPr>
      </w:pPr>
      <w:r>
        <w:rPr>
          <w:b/>
          <w:color w:val="366493"/>
          <w:sz w:val="24"/>
        </w:rPr>
        <w:t>3</w:t>
      </w:r>
      <w:r>
        <w:rPr>
          <w:b/>
          <w:color w:val="366493"/>
          <w:sz w:val="16"/>
        </w:rPr>
        <w:t>: The JPIT conference in March 2020</w:t>
      </w:r>
    </w:p>
    <w:p w:rsidR="00DC3935" w:rsidRDefault="00DC3935">
      <w:pPr>
        <w:rPr>
          <w:sz w:val="16"/>
        </w:rPr>
        <w:sectPr w:rsidR="00DC3935">
          <w:footerReference w:type="even" r:id="rId231"/>
          <w:footerReference w:type="default" r:id="rId232"/>
          <w:pgSz w:w="11910" w:h="16840"/>
          <w:pgMar w:top="800" w:right="440" w:bottom="720" w:left="540" w:header="482" w:footer="537" w:gutter="0"/>
          <w:pgNumType w:start="172"/>
          <w:cols w:space="720"/>
        </w:sectPr>
      </w:pPr>
    </w:p>
    <w:p w:rsidR="00DC3935" w:rsidRDefault="00DC3935">
      <w:pPr>
        <w:pStyle w:val="BodyText"/>
        <w:spacing w:before="10"/>
        <w:rPr>
          <w:b/>
          <w:sz w:val="20"/>
        </w:rPr>
      </w:pPr>
    </w:p>
    <w:p w:rsidR="00DC3935" w:rsidRDefault="009E2591">
      <w:pPr>
        <w:pStyle w:val="BodyText"/>
        <w:spacing w:before="92"/>
        <w:ind w:left="1389" w:right="1197"/>
      </w:pPr>
      <w:r>
        <w:rPr>
          <w:color w:val="231F20"/>
        </w:rPr>
        <w:t xml:space="preserve">starter on the economy, the climate crisis and flourishing. During Advent 2019, JPIT hosted </w:t>
      </w:r>
      <w:proofErr w:type="spellStart"/>
      <w:r>
        <w:rPr>
          <w:i/>
          <w:color w:val="231F20"/>
        </w:rPr>
        <w:t>Natwivity</w:t>
      </w:r>
      <w:proofErr w:type="spellEnd"/>
      <w:r>
        <w:rPr>
          <w:color w:val="231F20"/>
        </w:rPr>
        <w:t>, a retelling of the nativity story on Twitter and Facebook, with content written by URC minister and JPIT poet-in-residence, Lucy Berry. This was accompanied by a series of Advent reflections on justice issues.</w:t>
      </w:r>
    </w:p>
    <w:p w:rsidR="00DC3935" w:rsidRDefault="00DC3935">
      <w:pPr>
        <w:pStyle w:val="BodyText"/>
        <w:spacing w:before="10"/>
        <w:rPr>
          <w:sz w:val="20"/>
        </w:rPr>
      </w:pPr>
    </w:p>
    <w:p w:rsidR="00DC3935" w:rsidRDefault="009E2591">
      <w:pPr>
        <w:pStyle w:val="ListParagraph"/>
        <w:numPr>
          <w:ilvl w:val="1"/>
          <w:numId w:val="32"/>
        </w:numPr>
        <w:tabs>
          <w:tab w:val="left" w:pos="1389"/>
          <w:tab w:val="left" w:pos="1390"/>
        </w:tabs>
        <w:spacing w:line="242" w:lineRule="auto"/>
        <w:ind w:right="851"/>
        <w:rPr>
          <w:sz w:val="24"/>
        </w:rPr>
      </w:pPr>
      <w:r>
        <w:rPr>
          <w:color w:val="231F20"/>
          <w:sz w:val="24"/>
        </w:rPr>
        <w:t xml:space="preserve">A </w:t>
      </w:r>
      <w:r>
        <w:rPr>
          <w:color w:val="231F20"/>
          <w:spacing w:val="-3"/>
          <w:sz w:val="24"/>
        </w:rPr>
        <w:t xml:space="preserve">particular </w:t>
      </w:r>
      <w:r>
        <w:rPr>
          <w:color w:val="231F20"/>
          <w:sz w:val="24"/>
        </w:rPr>
        <w:t xml:space="preserve">focus has been on </w:t>
      </w:r>
      <w:r>
        <w:rPr>
          <w:color w:val="231F20"/>
          <w:spacing w:val="-3"/>
          <w:sz w:val="24"/>
        </w:rPr>
        <w:t xml:space="preserve">helping individuals and </w:t>
      </w:r>
      <w:r>
        <w:rPr>
          <w:color w:val="231F20"/>
          <w:sz w:val="24"/>
        </w:rPr>
        <w:t xml:space="preserve">churches to reflect on </w:t>
      </w:r>
      <w:r>
        <w:rPr>
          <w:color w:val="231F20"/>
          <w:spacing w:val="-3"/>
          <w:sz w:val="24"/>
        </w:rPr>
        <w:t xml:space="preserve">what </w:t>
      </w:r>
      <w:r>
        <w:rPr>
          <w:color w:val="231F20"/>
          <w:sz w:val="24"/>
        </w:rPr>
        <w:t>further</w:t>
      </w:r>
      <w:r>
        <w:rPr>
          <w:color w:val="231F20"/>
          <w:spacing w:val="-11"/>
          <w:sz w:val="24"/>
        </w:rPr>
        <w:t xml:space="preserve"> </w:t>
      </w:r>
      <w:r>
        <w:rPr>
          <w:color w:val="231F20"/>
          <w:sz w:val="24"/>
        </w:rPr>
        <w:t>action</w:t>
      </w:r>
      <w:r>
        <w:rPr>
          <w:color w:val="231F20"/>
          <w:spacing w:val="-6"/>
          <w:sz w:val="24"/>
        </w:rPr>
        <w:t xml:space="preserve"> </w:t>
      </w:r>
      <w:r>
        <w:rPr>
          <w:color w:val="231F20"/>
          <w:spacing w:val="-3"/>
          <w:sz w:val="24"/>
        </w:rPr>
        <w:t>they</w:t>
      </w:r>
      <w:r>
        <w:rPr>
          <w:color w:val="231F20"/>
          <w:spacing w:val="-7"/>
          <w:sz w:val="24"/>
        </w:rPr>
        <w:t xml:space="preserve"> </w:t>
      </w:r>
      <w:r>
        <w:rPr>
          <w:color w:val="231F20"/>
          <w:sz w:val="24"/>
        </w:rPr>
        <w:t>could</w:t>
      </w:r>
      <w:r>
        <w:rPr>
          <w:color w:val="231F20"/>
          <w:spacing w:val="-7"/>
          <w:sz w:val="24"/>
        </w:rPr>
        <w:t xml:space="preserve"> </w:t>
      </w:r>
      <w:r>
        <w:rPr>
          <w:color w:val="231F20"/>
          <w:spacing w:val="-3"/>
          <w:sz w:val="24"/>
        </w:rPr>
        <w:t>take</w:t>
      </w:r>
      <w:r>
        <w:rPr>
          <w:color w:val="231F20"/>
          <w:spacing w:val="-1"/>
          <w:sz w:val="24"/>
        </w:rPr>
        <w:t xml:space="preserve"> </w:t>
      </w:r>
      <w:r>
        <w:rPr>
          <w:color w:val="231F20"/>
          <w:spacing w:val="-3"/>
          <w:sz w:val="24"/>
        </w:rPr>
        <w:t>in</w:t>
      </w:r>
      <w:r>
        <w:rPr>
          <w:color w:val="231F20"/>
          <w:spacing w:val="-6"/>
          <w:sz w:val="24"/>
        </w:rPr>
        <w:t xml:space="preserve"> </w:t>
      </w:r>
      <w:r>
        <w:rPr>
          <w:b/>
          <w:color w:val="231F20"/>
          <w:spacing w:val="-3"/>
          <w:sz w:val="24"/>
        </w:rPr>
        <w:t>response</w:t>
      </w:r>
      <w:r>
        <w:rPr>
          <w:b/>
          <w:color w:val="231F20"/>
          <w:spacing w:val="-7"/>
          <w:sz w:val="24"/>
        </w:rPr>
        <w:t xml:space="preserve"> </w:t>
      </w:r>
      <w:r>
        <w:rPr>
          <w:b/>
          <w:color w:val="231F20"/>
          <w:sz w:val="24"/>
        </w:rPr>
        <w:t>to</w:t>
      </w:r>
      <w:r>
        <w:rPr>
          <w:b/>
          <w:color w:val="231F20"/>
          <w:spacing w:val="-5"/>
          <w:sz w:val="24"/>
        </w:rPr>
        <w:t xml:space="preserve"> </w:t>
      </w:r>
      <w:r>
        <w:rPr>
          <w:b/>
          <w:color w:val="231F20"/>
          <w:sz w:val="24"/>
        </w:rPr>
        <w:t>the</w:t>
      </w:r>
      <w:r>
        <w:rPr>
          <w:b/>
          <w:color w:val="231F20"/>
          <w:spacing w:val="-11"/>
          <w:sz w:val="24"/>
        </w:rPr>
        <w:t xml:space="preserve"> </w:t>
      </w:r>
      <w:r>
        <w:rPr>
          <w:b/>
          <w:color w:val="231F20"/>
          <w:spacing w:val="-3"/>
          <w:sz w:val="24"/>
        </w:rPr>
        <w:t>climate</w:t>
      </w:r>
      <w:r>
        <w:rPr>
          <w:b/>
          <w:color w:val="231F20"/>
          <w:spacing w:val="-7"/>
          <w:sz w:val="24"/>
        </w:rPr>
        <w:t xml:space="preserve"> </w:t>
      </w:r>
      <w:r>
        <w:rPr>
          <w:b/>
          <w:color w:val="231F20"/>
          <w:spacing w:val="-3"/>
          <w:sz w:val="24"/>
        </w:rPr>
        <w:t>crisis</w:t>
      </w:r>
      <w:r>
        <w:rPr>
          <w:color w:val="231F20"/>
          <w:spacing w:val="-3"/>
          <w:sz w:val="24"/>
        </w:rPr>
        <w:t>.</w:t>
      </w:r>
      <w:r>
        <w:rPr>
          <w:color w:val="231F20"/>
          <w:spacing w:val="-6"/>
          <w:sz w:val="24"/>
        </w:rPr>
        <w:t xml:space="preserve"> </w:t>
      </w:r>
      <w:r>
        <w:rPr>
          <w:color w:val="231F20"/>
          <w:sz w:val="24"/>
        </w:rPr>
        <w:t>In</w:t>
      </w:r>
      <w:r>
        <w:rPr>
          <w:color w:val="231F20"/>
          <w:spacing w:val="-6"/>
          <w:sz w:val="24"/>
        </w:rPr>
        <w:t xml:space="preserve"> </w:t>
      </w:r>
      <w:r>
        <w:rPr>
          <w:color w:val="231F20"/>
          <w:sz w:val="24"/>
        </w:rPr>
        <w:t>2019</w:t>
      </w:r>
      <w:r>
        <w:rPr>
          <w:color w:val="231F20"/>
          <w:spacing w:val="-7"/>
          <w:sz w:val="24"/>
        </w:rPr>
        <w:t xml:space="preserve"> </w:t>
      </w:r>
      <w:r>
        <w:rPr>
          <w:color w:val="231F20"/>
          <w:spacing w:val="-3"/>
          <w:sz w:val="24"/>
        </w:rPr>
        <w:t>and</w:t>
      </w:r>
      <w:r>
        <w:rPr>
          <w:color w:val="231F20"/>
          <w:spacing w:val="-6"/>
          <w:sz w:val="24"/>
        </w:rPr>
        <w:t xml:space="preserve"> </w:t>
      </w:r>
      <w:r>
        <w:rPr>
          <w:color w:val="231F20"/>
          <w:sz w:val="24"/>
        </w:rPr>
        <w:t>2020,</w:t>
      </w:r>
    </w:p>
    <w:p w:rsidR="00DC3935" w:rsidRDefault="009E2591">
      <w:pPr>
        <w:pStyle w:val="BodyText"/>
        <w:ind w:left="1389" w:right="3747"/>
      </w:pPr>
      <w:r>
        <w:rPr>
          <w:noProof/>
        </w:rPr>
        <w:drawing>
          <wp:anchor distT="0" distB="0" distL="0" distR="0" simplePos="0" relativeHeight="251728896" behindDoc="0" locked="0" layoutInCell="1" allowOverlap="1">
            <wp:simplePos x="0" y="0"/>
            <wp:positionH relativeFrom="page">
              <wp:posOffset>4881881</wp:posOffset>
            </wp:positionH>
            <wp:positionV relativeFrom="paragraph">
              <wp:posOffset>2093362</wp:posOffset>
            </wp:positionV>
            <wp:extent cx="2285998" cy="904862"/>
            <wp:effectExtent l="0" t="0" r="0" b="0"/>
            <wp:wrapNone/>
            <wp:docPr id="6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21.jpeg"/>
                    <pic:cNvPicPr/>
                  </pic:nvPicPr>
                  <pic:blipFill>
                    <a:blip r:embed="rId233" cstate="print"/>
                    <a:stretch>
                      <a:fillRect/>
                    </a:stretch>
                  </pic:blipFill>
                  <pic:spPr>
                    <a:xfrm>
                      <a:off x="0" y="0"/>
                      <a:ext cx="2285998" cy="904862"/>
                    </a:xfrm>
                    <a:prstGeom prst="rect">
                      <a:avLst/>
                    </a:prstGeom>
                  </pic:spPr>
                </pic:pic>
              </a:graphicData>
            </a:graphic>
          </wp:anchor>
        </w:drawing>
      </w:r>
      <w:r>
        <w:rPr>
          <w:noProof/>
        </w:rPr>
        <w:drawing>
          <wp:anchor distT="0" distB="0" distL="0" distR="0" simplePos="0" relativeHeight="234572800" behindDoc="1" locked="0" layoutInCell="1" allowOverlap="1">
            <wp:simplePos x="0" y="0"/>
            <wp:positionH relativeFrom="page">
              <wp:posOffset>4854575</wp:posOffset>
            </wp:positionH>
            <wp:positionV relativeFrom="paragraph">
              <wp:posOffset>1501554</wp:posOffset>
            </wp:positionV>
            <wp:extent cx="2286000" cy="476230"/>
            <wp:effectExtent l="0" t="0" r="0" b="0"/>
            <wp:wrapNone/>
            <wp:docPr id="6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22.png"/>
                    <pic:cNvPicPr/>
                  </pic:nvPicPr>
                  <pic:blipFill>
                    <a:blip r:embed="rId234" cstate="print"/>
                    <a:stretch>
                      <a:fillRect/>
                    </a:stretch>
                  </pic:blipFill>
                  <pic:spPr>
                    <a:xfrm>
                      <a:off x="0" y="0"/>
                      <a:ext cx="2286000" cy="476230"/>
                    </a:xfrm>
                    <a:prstGeom prst="rect">
                      <a:avLst/>
                    </a:prstGeom>
                  </pic:spPr>
                </pic:pic>
              </a:graphicData>
            </a:graphic>
          </wp:anchor>
        </w:drawing>
      </w:r>
      <w:r>
        <w:rPr>
          <w:noProof/>
        </w:rPr>
        <w:drawing>
          <wp:anchor distT="0" distB="0" distL="0" distR="0" simplePos="0" relativeHeight="251730944" behindDoc="0" locked="0" layoutInCell="1" allowOverlap="1">
            <wp:simplePos x="0" y="0"/>
            <wp:positionH relativeFrom="page">
              <wp:posOffset>5038092</wp:posOffset>
            </wp:positionH>
            <wp:positionV relativeFrom="paragraph">
              <wp:posOffset>162954</wp:posOffset>
            </wp:positionV>
            <wp:extent cx="2169659" cy="1057274"/>
            <wp:effectExtent l="0" t="0" r="0" b="0"/>
            <wp:wrapNone/>
            <wp:docPr id="7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3.jpeg"/>
                    <pic:cNvPicPr/>
                  </pic:nvPicPr>
                  <pic:blipFill>
                    <a:blip r:embed="rId235" cstate="print"/>
                    <a:stretch>
                      <a:fillRect/>
                    </a:stretch>
                  </pic:blipFill>
                  <pic:spPr>
                    <a:xfrm>
                      <a:off x="0" y="0"/>
                      <a:ext cx="2169659" cy="1057274"/>
                    </a:xfrm>
                    <a:prstGeom prst="rect">
                      <a:avLst/>
                    </a:prstGeom>
                  </pic:spPr>
                </pic:pic>
              </a:graphicData>
            </a:graphic>
          </wp:anchor>
        </w:drawing>
      </w:r>
      <w:r>
        <w:rPr>
          <w:color w:val="231F20"/>
        </w:rPr>
        <w:t xml:space="preserve">JPIT’s Living Lent </w:t>
      </w:r>
      <w:r>
        <w:rPr>
          <w:color w:val="231F20"/>
          <w:spacing w:val="-3"/>
        </w:rPr>
        <w:t xml:space="preserve">campaign invited people to </w:t>
      </w:r>
      <w:r>
        <w:rPr>
          <w:color w:val="231F20"/>
        </w:rPr>
        <w:t xml:space="preserve">make a </w:t>
      </w:r>
      <w:r>
        <w:rPr>
          <w:color w:val="231F20"/>
          <w:spacing w:val="-3"/>
        </w:rPr>
        <w:t xml:space="preserve">significant, </w:t>
      </w:r>
      <w:r>
        <w:rPr>
          <w:color w:val="231F20"/>
        </w:rPr>
        <w:t xml:space="preserve">personal </w:t>
      </w:r>
      <w:r>
        <w:rPr>
          <w:color w:val="231F20"/>
          <w:spacing w:val="-3"/>
        </w:rPr>
        <w:t xml:space="preserve">commitment to changing </w:t>
      </w:r>
      <w:r>
        <w:rPr>
          <w:color w:val="231F20"/>
        </w:rPr>
        <w:t xml:space="preserve">their lifestyle for the </w:t>
      </w:r>
      <w:r>
        <w:rPr>
          <w:color w:val="231F20"/>
          <w:spacing w:val="-3"/>
        </w:rPr>
        <w:t xml:space="preserve">environment, such </w:t>
      </w:r>
      <w:r>
        <w:rPr>
          <w:color w:val="231F20"/>
        </w:rPr>
        <w:t xml:space="preserve">as going </w:t>
      </w:r>
      <w:r>
        <w:rPr>
          <w:color w:val="231F20"/>
          <w:spacing w:val="-3"/>
        </w:rPr>
        <w:t xml:space="preserve">meat-free, </w:t>
      </w:r>
      <w:r>
        <w:rPr>
          <w:color w:val="231F20"/>
        </w:rPr>
        <w:t>giving</w:t>
      </w:r>
      <w:r>
        <w:rPr>
          <w:color w:val="231F20"/>
          <w:spacing w:val="-10"/>
        </w:rPr>
        <w:t xml:space="preserve"> </w:t>
      </w:r>
      <w:r>
        <w:rPr>
          <w:color w:val="231F20"/>
        </w:rPr>
        <w:t>up</w:t>
      </w:r>
      <w:r>
        <w:rPr>
          <w:color w:val="231F20"/>
          <w:spacing w:val="-9"/>
        </w:rPr>
        <w:t xml:space="preserve"> </w:t>
      </w:r>
      <w:r>
        <w:rPr>
          <w:color w:val="231F20"/>
        </w:rPr>
        <w:t>single-use</w:t>
      </w:r>
      <w:r>
        <w:rPr>
          <w:color w:val="231F20"/>
          <w:spacing w:val="-14"/>
        </w:rPr>
        <w:t xml:space="preserve"> </w:t>
      </w:r>
      <w:r>
        <w:rPr>
          <w:color w:val="231F20"/>
        </w:rPr>
        <w:t>plastics,</w:t>
      </w:r>
      <w:r>
        <w:rPr>
          <w:color w:val="231F20"/>
          <w:spacing w:val="-10"/>
        </w:rPr>
        <w:t xml:space="preserve"> </w:t>
      </w:r>
      <w:r>
        <w:rPr>
          <w:color w:val="231F20"/>
        </w:rPr>
        <w:t>or</w:t>
      </w:r>
      <w:r>
        <w:rPr>
          <w:color w:val="231F20"/>
          <w:spacing w:val="-8"/>
        </w:rPr>
        <w:t xml:space="preserve"> </w:t>
      </w:r>
      <w:r>
        <w:rPr>
          <w:color w:val="231F20"/>
          <w:spacing w:val="-3"/>
        </w:rPr>
        <w:t>taking</w:t>
      </w:r>
      <w:r>
        <w:rPr>
          <w:color w:val="231F20"/>
          <w:spacing w:val="-10"/>
        </w:rPr>
        <w:t xml:space="preserve"> </w:t>
      </w:r>
      <w:r>
        <w:rPr>
          <w:color w:val="231F20"/>
        </w:rPr>
        <w:t>up</w:t>
      </w:r>
      <w:r>
        <w:rPr>
          <w:color w:val="231F20"/>
          <w:spacing w:val="-14"/>
        </w:rPr>
        <w:t xml:space="preserve"> </w:t>
      </w:r>
      <w:r>
        <w:rPr>
          <w:color w:val="231F20"/>
        </w:rPr>
        <w:t>an</w:t>
      </w:r>
      <w:r>
        <w:rPr>
          <w:color w:val="231F20"/>
          <w:spacing w:val="-9"/>
        </w:rPr>
        <w:t xml:space="preserve"> </w:t>
      </w:r>
      <w:r>
        <w:rPr>
          <w:color w:val="231F20"/>
          <w:spacing w:val="-3"/>
        </w:rPr>
        <w:t xml:space="preserve">alternative </w:t>
      </w:r>
      <w:r>
        <w:rPr>
          <w:color w:val="231F20"/>
        </w:rPr>
        <w:t xml:space="preserve">form of </w:t>
      </w:r>
      <w:r>
        <w:rPr>
          <w:color w:val="231F20"/>
          <w:spacing w:val="-3"/>
        </w:rPr>
        <w:t xml:space="preserve">transport, </w:t>
      </w:r>
      <w:r>
        <w:rPr>
          <w:color w:val="231F20"/>
        </w:rPr>
        <w:t xml:space="preserve">as part of a reflective </w:t>
      </w:r>
      <w:r>
        <w:rPr>
          <w:color w:val="231F20"/>
          <w:spacing w:val="-3"/>
        </w:rPr>
        <w:t xml:space="preserve">community during </w:t>
      </w:r>
      <w:r>
        <w:rPr>
          <w:color w:val="231F20"/>
        </w:rPr>
        <w:t xml:space="preserve">Lent. </w:t>
      </w:r>
      <w:r>
        <w:rPr>
          <w:color w:val="231F20"/>
          <w:spacing w:val="-3"/>
        </w:rPr>
        <w:t xml:space="preserve">This generated high levels </w:t>
      </w:r>
      <w:r>
        <w:rPr>
          <w:color w:val="231F20"/>
        </w:rPr>
        <w:t xml:space="preserve">of </w:t>
      </w:r>
      <w:r>
        <w:rPr>
          <w:color w:val="231F20"/>
          <w:spacing w:val="-3"/>
        </w:rPr>
        <w:t xml:space="preserve">interest </w:t>
      </w:r>
      <w:r>
        <w:rPr>
          <w:color w:val="231F20"/>
        </w:rPr>
        <w:t xml:space="preserve">and </w:t>
      </w:r>
      <w:r>
        <w:rPr>
          <w:color w:val="231F20"/>
          <w:spacing w:val="-3"/>
        </w:rPr>
        <w:t xml:space="preserve">participation. In </w:t>
      </w:r>
      <w:r>
        <w:rPr>
          <w:color w:val="231F20"/>
        </w:rPr>
        <w:t xml:space="preserve">the URC, </w:t>
      </w:r>
      <w:r>
        <w:rPr>
          <w:color w:val="231F20"/>
          <w:spacing w:val="-3"/>
        </w:rPr>
        <w:t xml:space="preserve">we encouraged churches </w:t>
      </w:r>
      <w:r>
        <w:rPr>
          <w:color w:val="231F20"/>
        </w:rPr>
        <w:t xml:space="preserve">and synods </w:t>
      </w:r>
      <w:r>
        <w:rPr>
          <w:color w:val="231F20"/>
          <w:spacing w:val="-3"/>
        </w:rPr>
        <w:t xml:space="preserve">to </w:t>
      </w:r>
      <w:r>
        <w:rPr>
          <w:color w:val="231F20"/>
        </w:rPr>
        <w:t xml:space="preserve">enrol </w:t>
      </w:r>
      <w:r>
        <w:rPr>
          <w:color w:val="231F20"/>
          <w:spacing w:val="-3"/>
        </w:rPr>
        <w:t xml:space="preserve">with </w:t>
      </w:r>
      <w:r>
        <w:rPr>
          <w:color w:val="231F20"/>
        </w:rPr>
        <w:t xml:space="preserve">A </w:t>
      </w:r>
      <w:r>
        <w:rPr>
          <w:color w:val="231F20"/>
          <w:spacing w:val="-3"/>
        </w:rPr>
        <w:t xml:space="preserve">Rocha’s Eco Church scheme </w:t>
      </w:r>
      <w:r>
        <w:rPr>
          <w:color w:val="231F20"/>
        </w:rPr>
        <w:t xml:space="preserve">(for </w:t>
      </w:r>
      <w:r>
        <w:rPr>
          <w:color w:val="231F20"/>
          <w:spacing w:val="-3"/>
        </w:rPr>
        <w:t xml:space="preserve">England </w:t>
      </w:r>
      <w:r>
        <w:rPr>
          <w:color w:val="231F20"/>
        </w:rPr>
        <w:t xml:space="preserve">and </w:t>
      </w:r>
      <w:r>
        <w:rPr>
          <w:color w:val="231F20"/>
          <w:spacing w:val="-3"/>
        </w:rPr>
        <w:t xml:space="preserve">Wales) </w:t>
      </w:r>
      <w:r>
        <w:rPr>
          <w:color w:val="231F20"/>
        </w:rPr>
        <w:t xml:space="preserve">or </w:t>
      </w:r>
      <w:r>
        <w:rPr>
          <w:color w:val="231F20"/>
          <w:spacing w:val="-3"/>
        </w:rPr>
        <w:t xml:space="preserve">Eco Congregation </w:t>
      </w:r>
      <w:r>
        <w:rPr>
          <w:color w:val="231F20"/>
        </w:rPr>
        <w:t xml:space="preserve">(in </w:t>
      </w:r>
      <w:r>
        <w:rPr>
          <w:color w:val="231F20"/>
          <w:spacing w:val="-3"/>
        </w:rPr>
        <w:t xml:space="preserve">Scotland) </w:t>
      </w:r>
      <w:r>
        <w:rPr>
          <w:color w:val="231F20"/>
        </w:rPr>
        <w:t xml:space="preserve">and explore how they could reduce their carbon </w:t>
      </w:r>
      <w:r>
        <w:rPr>
          <w:color w:val="231F20"/>
          <w:spacing w:val="-3"/>
        </w:rPr>
        <w:t xml:space="preserve">footprints </w:t>
      </w:r>
      <w:r>
        <w:rPr>
          <w:color w:val="231F20"/>
        </w:rPr>
        <w:t xml:space="preserve">and become more </w:t>
      </w:r>
      <w:r>
        <w:rPr>
          <w:color w:val="231F20"/>
          <w:spacing w:val="-3"/>
        </w:rPr>
        <w:t xml:space="preserve">environmentally </w:t>
      </w:r>
      <w:r>
        <w:rPr>
          <w:color w:val="231F20"/>
        </w:rPr>
        <w:t xml:space="preserve">aware. </w:t>
      </w:r>
      <w:r>
        <w:rPr>
          <w:color w:val="231F20"/>
          <w:spacing w:val="-3"/>
        </w:rPr>
        <w:t xml:space="preserve">We </w:t>
      </w:r>
      <w:r>
        <w:rPr>
          <w:color w:val="231F20"/>
        </w:rPr>
        <w:t xml:space="preserve">did this </w:t>
      </w:r>
      <w:r>
        <w:rPr>
          <w:color w:val="231F20"/>
          <w:spacing w:val="-3"/>
        </w:rPr>
        <w:t xml:space="preserve">working in collaboration with the </w:t>
      </w:r>
      <w:r>
        <w:rPr>
          <w:color w:val="231F20"/>
        </w:rPr>
        <w:t xml:space="preserve">Green </w:t>
      </w:r>
      <w:r>
        <w:rPr>
          <w:color w:val="231F20"/>
          <w:spacing w:val="-3"/>
        </w:rPr>
        <w:t xml:space="preserve">Apostles network </w:t>
      </w:r>
      <w:r>
        <w:rPr>
          <w:color w:val="231F20"/>
        </w:rPr>
        <w:t xml:space="preserve">from the </w:t>
      </w:r>
      <w:r>
        <w:rPr>
          <w:color w:val="231F20"/>
          <w:spacing w:val="-3"/>
        </w:rPr>
        <w:t xml:space="preserve">synods </w:t>
      </w:r>
      <w:r>
        <w:rPr>
          <w:color w:val="231F20"/>
        </w:rPr>
        <w:t xml:space="preserve">and the </w:t>
      </w:r>
      <w:r>
        <w:rPr>
          <w:color w:val="231F20"/>
          <w:spacing w:val="-3"/>
        </w:rPr>
        <w:t xml:space="preserve">Assembly environmental </w:t>
      </w:r>
      <w:r>
        <w:rPr>
          <w:color w:val="231F20"/>
        </w:rPr>
        <w:t xml:space="preserve">task </w:t>
      </w:r>
      <w:r>
        <w:rPr>
          <w:color w:val="231F20"/>
          <w:spacing w:val="-2"/>
        </w:rPr>
        <w:t xml:space="preserve">group, </w:t>
      </w:r>
      <w:r>
        <w:rPr>
          <w:color w:val="231F20"/>
        </w:rPr>
        <w:t xml:space="preserve">and </w:t>
      </w:r>
      <w:r>
        <w:rPr>
          <w:color w:val="231F20"/>
          <w:spacing w:val="-3"/>
        </w:rPr>
        <w:t xml:space="preserve">report separately </w:t>
      </w:r>
      <w:r>
        <w:rPr>
          <w:color w:val="231F20"/>
        </w:rPr>
        <w:t xml:space="preserve">on </w:t>
      </w:r>
      <w:r>
        <w:rPr>
          <w:color w:val="231F20"/>
          <w:spacing w:val="-3"/>
        </w:rPr>
        <w:t xml:space="preserve">progress in implementing the URC’s </w:t>
      </w:r>
      <w:r>
        <w:rPr>
          <w:color w:val="231F20"/>
        </w:rPr>
        <w:t>environmental</w:t>
      </w:r>
      <w:r>
        <w:rPr>
          <w:color w:val="231F20"/>
          <w:spacing w:val="-6"/>
        </w:rPr>
        <w:t xml:space="preserve"> </w:t>
      </w:r>
      <w:r>
        <w:rPr>
          <w:color w:val="231F20"/>
          <w:spacing w:val="-3"/>
        </w:rPr>
        <w:t>commitments.</w:t>
      </w:r>
    </w:p>
    <w:p w:rsidR="00DC3935" w:rsidRDefault="00DC3935">
      <w:pPr>
        <w:pStyle w:val="BodyText"/>
        <w:rPr>
          <w:sz w:val="26"/>
        </w:rPr>
      </w:pPr>
    </w:p>
    <w:p w:rsidR="00DC3935" w:rsidRDefault="00DC3935">
      <w:pPr>
        <w:pStyle w:val="BodyText"/>
        <w:spacing w:before="6"/>
        <w:rPr>
          <w:sz w:val="32"/>
        </w:rPr>
      </w:pPr>
    </w:p>
    <w:p w:rsidR="00DC3935" w:rsidRDefault="009E2591">
      <w:pPr>
        <w:pStyle w:val="Heading8"/>
        <w:numPr>
          <w:ilvl w:val="0"/>
          <w:numId w:val="32"/>
        </w:numPr>
        <w:tabs>
          <w:tab w:val="left" w:pos="1389"/>
          <w:tab w:val="left" w:pos="1390"/>
        </w:tabs>
        <w:spacing w:before="1"/>
      </w:pPr>
      <w:r>
        <w:rPr>
          <w:color w:val="231F20"/>
        </w:rPr>
        <w:t>Ecumenical and interfaith</w:t>
      </w:r>
      <w:r>
        <w:rPr>
          <w:color w:val="231F20"/>
          <w:spacing w:val="1"/>
        </w:rPr>
        <w:t xml:space="preserve"> </w:t>
      </w:r>
      <w:r>
        <w:rPr>
          <w:color w:val="231F20"/>
        </w:rPr>
        <w:t>relations</w:t>
      </w:r>
    </w:p>
    <w:p w:rsidR="00DC3935" w:rsidRDefault="009E2591">
      <w:pPr>
        <w:pStyle w:val="ListParagraph"/>
        <w:numPr>
          <w:ilvl w:val="1"/>
          <w:numId w:val="32"/>
        </w:numPr>
        <w:tabs>
          <w:tab w:val="left" w:pos="1389"/>
          <w:tab w:val="left" w:pos="1390"/>
        </w:tabs>
        <w:spacing w:before="57"/>
        <w:ind w:right="852"/>
        <w:rPr>
          <w:sz w:val="24"/>
        </w:rPr>
      </w:pPr>
      <w:r>
        <w:rPr>
          <w:color w:val="231F20"/>
          <w:sz w:val="24"/>
        </w:rPr>
        <w:t>The URC is far from unique in combining ecumenical and interfaith relations. Currently, the ecumenical officers for the Methodist Church, the Baptist Union and Salvation Army include interfaith matters as part of their portfolio. In the URC mission department, the ecumenical and interfaith brief is overseen by Philip Brooks as Secretary and Carole Sired as</w:t>
      </w:r>
      <w:r>
        <w:rPr>
          <w:color w:val="231F20"/>
          <w:spacing w:val="-6"/>
          <w:sz w:val="24"/>
        </w:rPr>
        <w:t xml:space="preserve"> </w:t>
      </w:r>
      <w:r>
        <w:rPr>
          <w:color w:val="231F20"/>
          <w:sz w:val="24"/>
        </w:rPr>
        <w:t>administrator.</w:t>
      </w:r>
    </w:p>
    <w:p w:rsidR="00DC3935" w:rsidRDefault="00DC3935">
      <w:pPr>
        <w:pStyle w:val="BodyText"/>
        <w:spacing w:before="2"/>
        <w:rPr>
          <w:sz w:val="21"/>
        </w:rPr>
      </w:pPr>
    </w:p>
    <w:p w:rsidR="00DC3935" w:rsidRDefault="009E2591">
      <w:pPr>
        <w:pStyle w:val="Heading9"/>
        <w:ind w:left="708"/>
      </w:pPr>
      <w:r>
        <w:rPr>
          <w:color w:val="231F20"/>
        </w:rPr>
        <w:t>Ecumenical relations</w:t>
      </w:r>
    </w:p>
    <w:p w:rsidR="00DC3935" w:rsidRDefault="009E2591">
      <w:pPr>
        <w:pStyle w:val="ListParagraph"/>
        <w:numPr>
          <w:ilvl w:val="1"/>
          <w:numId w:val="32"/>
        </w:numPr>
        <w:tabs>
          <w:tab w:val="left" w:pos="1389"/>
          <w:tab w:val="left" w:pos="1390"/>
        </w:tabs>
        <w:spacing w:before="47"/>
        <w:ind w:right="822"/>
        <w:rPr>
          <w:sz w:val="24"/>
        </w:rPr>
      </w:pPr>
      <w:r>
        <w:rPr>
          <w:color w:val="231F20"/>
          <w:sz w:val="24"/>
        </w:rPr>
        <w:t>The URC works with the ecumenical instruments of England (CTE), Scotland (ACTS) and Wales (</w:t>
      </w:r>
      <w:proofErr w:type="spellStart"/>
      <w:r>
        <w:rPr>
          <w:color w:val="231F20"/>
          <w:sz w:val="24"/>
        </w:rPr>
        <w:t>Cytûn</w:t>
      </w:r>
      <w:proofErr w:type="spellEnd"/>
      <w:r>
        <w:rPr>
          <w:color w:val="231F20"/>
          <w:sz w:val="24"/>
        </w:rPr>
        <w:t xml:space="preserve">) as well as with Churches Together in Britain and Ireland (CTBI). </w:t>
      </w:r>
      <w:r>
        <w:rPr>
          <w:color w:val="231F20"/>
          <w:spacing w:val="-3"/>
          <w:sz w:val="24"/>
        </w:rPr>
        <w:t xml:space="preserve">In </w:t>
      </w:r>
      <w:r>
        <w:rPr>
          <w:color w:val="231F20"/>
          <w:sz w:val="24"/>
        </w:rPr>
        <w:t xml:space="preserve">October 2018, John </w:t>
      </w:r>
      <w:proofErr w:type="spellStart"/>
      <w:r>
        <w:rPr>
          <w:color w:val="231F20"/>
          <w:sz w:val="24"/>
        </w:rPr>
        <w:t>Bremner</w:t>
      </w:r>
      <w:proofErr w:type="spellEnd"/>
      <w:r>
        <w:rPr>
          <w:color w:val="231F20"/>
          <w:sz w:val="24"/>
        </w:rPr>
        <w:t xml:space="preserve"> was inducted as Ecumenical and Interfaith Officer for the Synod of Scotland. Following on from a report by Theos in 2018, Action of Churches Together in Scotland (ACTS) is going through a long period of reorganisation into a new entity called the Scottish Christian Forum. One of its key aims will be to widen its membership. At the end of 2019, we said goodbye </w:t>
      </w:r>
      <w:r>
        <w:rPr>
          <w:color w:val="231F20"/>
          <w:spacing w:val="-3"/>
          <w:sz w:val="24"/>
        </w:rPr>
        <w:t xml:space="preserve">to </w:t>
      </w:r>
      <w:r>
        <w:rPr>
          <w:color w:val="231F20"/>
          <w:sz w:val="24"/>
        </w:rPr>
        <w:t xml:space="preserve">Sally Thomas after her much appreciated service as ecumenical officer for the Synod of Wales. During her </w:t>
      </w:r>
      <w:r>
        <w:rPr>
          <w:color w:val="231F20"/>
          <w:spacing w:val="-3"/>
          <w:sz w:val="24"/>
        </w:rPr>
        <w:t xml:space="preserve">time </w:t>
      </w:r>
      <w:r>
        <w:rPr>
          <w:color w:val="231F20"/>
          <w:sz w:val="24"/>
        </w:rPr>
        <w:t xml:space="preserve">in Wales, Sally also worked closely with </w:t>
      </w:r>
      <w:proofErr w:type="spellStart"/>
      <w:r>
        <w:rPr>
          <w:color w:val="231F20"/>
          <w:sz w:val="24"/>
        </w:rPr>
        <w:t>Cytûn</w:t>
      </w:r>
      <w:proofErr w:type="spellEnd"/>
      <w:r>
        <w:rPr>
          <w:color w:val="231F20"/>
          <w:sz w:val="24"/>
        </w:rPr>
        <w:t xml:space="preserve"> (Churches Together in</w:t>
      </w:r>
      <w:r>
        <w:rPr>
          <w:color w:val="231F20"/>
          <w:spacing w:val="-2"/>
          <w:sz w:val="24"/>
        </w:rPr>
        <w:t xml:space="preserve"> </w:t>
      </w:r>
      <w:r>
        <w:rPr>
          <w:color w:val="231F20"/>
          <w:sz w:val="24"/>
        </w:rPr>
        <w:t>Wales).</w:t>
      </w:r>
    </w:p>
    <w:p w:rsidR="00DC3935" w:rsidRDefault="00DC3935">
      <w:pPr>
        <w:pStyle w:val="BodyText"/>
        <w:spacing w:before="10"/>
        <w:rPr>
          <w:sz w:val="20"/>
        </w:rPr>
      </w:pPr>
    </w:p>
    <w:p w:rsidR="00DC3935" w:rsidRDefault="009E2591">
      <w:pPr>
        <w:pStyle w:val="ListParagraph"/>
        <w:numPr>
          <w:ilvl w:val="1"/>
          <w:numId w:val="32"/>
        </w:numPr>
        <w:tabs>
          <w:tab w:val="left" w:pos="1389"/>
          <w:tab w:val="left" w:pos="1390"/>
        </w:tabs>
        <w:ind w:right="847"/>
        <w:rPr>
          <w:sz w:val="24"/>
        </w:rPr>
      </w:pPr>
      <w:r>
        <w:rPr>
          <w:color w:val="231F20"/>
          <w:spacing w:val="-4"/>
          <w:sz w:val="24"/>
        </w:rPr>
        <w:t xml:space="preserve">URC ecumenical relations continue </w:t>
      </w:r>
      <w:r>
        <w:rPr>
          <w:color w:val="231F20"/>
          <w:spacing w:val="-3"/>
          <w:sz w:val="24"/>
        </w:rPr>
        <w:t xml:space="preserve">their </w:t>
      </w:r>
      <w:r>
        <w:rPr>
          <w:color w:val="231F20"/>
          <w:spacing w:val="-4"/>
          <w:sz w:val="24"/>
        </w:rPr>
        <w:t xml:space="preserve">involvement </w:t>
      </w:r>
      <w:r>
        <w:rPr>
          <w:color w:val="231F20"/>
          <w:spacing w:val="-5"/>
          <w:sz w:val="24"/>
        </w:rPr>
        <w:t xml:space="preserve">with </w:t>
      </w:r>
      <w:r>
        <w:rPr>
          <w:color w:val="231F20"/>
          <w:spacing w:val="-3"/>
          <w:sz w:val="24"/>
        </w:rPr>
        <w:t xml:space="preserve">the </w:t>
      </w:r>
      <w:r>
        <w:rPr>
          <w:color w:val="231F20"/>
          <w:spacing w:val="-4"/>
          <w:sz w:val="24"/>
        </w:rPr>
        <w:t xml:space="preserve">development </w:t>
      </w:r>
      <w:r>
        <w:rPr>
          <w:color w:val="231F20"/>
          <w:sz w:val="24"/>
        </w:rPr>
        <w:t xml:space="preserve">of </w:t>
      </w:r>
      <w:r>
        <w:rPr>
          <w:color w:val="231F20"/>
          <w:spacing w:val="-5"/>
          <w:sz w:val="24"/>
        </w:rPr>
        <w:t xml:space="preserve">the </w:t>
      </w:r>
      <w:r>
        <w:rPr>
          <w:color w:val="231F20"/>
          <w:spacing w:val="-4"/>
          <w:sz w:val="24"/>
        </w:rPr>
        <w:t xml:space="preserve">Churches Together </w:t>
      </w:r>
      <w:r>
        <w:rPr>
          <w:color w:val="231F20"/>
          <w:spacing w:val="-3"/>
          <w:sz w:val="24"/>
        </w:rPr>
        <w:t xml:space="preserve">in </w:t>
      </w:r>
      <w:r>
        <w:rPr>
          <w:color w:val="231F20"/>
          <w:spacing w:val="-5"/>
          <w:sz w:val="24"/>
        </w:rPr>
        <w:t xml:space="preserve">England </w:t>
      </w:r>
      <w:r>
        <w:rPr>
          <w:color w:val="231F20"/>
          <w:spacing w:val="-4"/>
          <w:sz w:val="24"/>
        </w:rPr>
        <w:t xml:space="preserve">(CTE) document, </w:t>
      </w:r>
      <w:r>
        <w:rPr>
          <w:i/>
          <w:color w:val="231F20"/>
          <w:sz w:val="24"/>
        </w:rPr>
        <w:t xml:space="preserve">A </w:t>
      </w:r>
      <w:r>
        <w:rPr>
          <w:i/>
          <w:color w:val="231F20"/>
          <w:spacing w:val="-3"/>
          <w:sz w:val="24"/>
        </w:rPr>
        <w:t xml:space="preserve">new </w:t>
      </w:r>
      <w:r>
        <w:rPr>
          <w:i/>
          <w:color w:val="231F20"/>
          <w:spacing w:val="-4"/>
          <w:sz w:val="24"/>
        </w:rPr>
        <w:t xml:space="preserve">Framework </w:t>
      </w:r>
      <w:r>
        <w:rPr>
          <w:i/>
          <w:color w:val="231F20"/>
          <w:spacing w:val="-3"/>
          <w:sz w:val="24"/>
        </w:rPr>
        <w:t xml:space="preserve">for </w:t>
      </w:r>
      <w:r>
        <w:rPr>
          <w:i/>
          <w:color w:val="231F20"/>
          <w:spacing w:val="-4"/>
          <w:sz w:val="24"/>
        </w:rPr>
        <w:t>Local Unity</w:t>
      </w:r>
      <w:r>
        <w:rPr>
          <w:i/>
          <w:color w:val="231F20"/>
          <w:spacing w:val="-47"/>
          <w:sz w:val="24"/>
        </w:rPr>
        <w:t xml:space="preserve"> </w:t>
      </w:r>
      <w:r>
        <w:rPr>
          <w:i/>
          <w:color w:val="231F20"/>
          <w:spacing w:val="-3"/>
          <w:sz w:val="24"/>
        </w:rPr>
        <w:t xml:space="preserve">in </w:t>
      </w:r>
      <w:r>
        <w:rPr>
          <w:i/>
          <w:color w:val="231F20"/>
          <w:spacing w:val="-5"/>
          <w:sz w:val="24"/>
        </w:rPr>
        <w:t>Mission</w:t>
      </w:r>
      <w:r>
        <w:rPr>
          <w:color w:val="231F20"/>
          <w:spacing w:val="-5"/>
          <w:sz w:val="24"/>
        </w:rPr>
        <w:t xml:space="preserve">, </w:t>
      </w:r>
      <w:r>
        <w:rPr>
          <w:color w:val="231F20"/>
          <w:spacing w:val="-3"/>
          <w:sz w:val="24"/>
        </w:rPr>
        <w:t xml:space="preserve">now </w:t>
      </w:r>
      <w:r>
        <w:rPr>
          <w:color w:val="231F20"/>
          <w:spacing w:val="-4"/>
          <w:sz w:val="24"/>
        </w:rPr>
        <w:t xml:space="preserve">renamed </w:t>
      </w:r>
      <w:r>
        <w:rPr>
          <w:i/>
          <w:color w:val="231F20"/>
          <w:sz w:val="24"/>
        </w:rPr>
        <w:t xml:space="preserve">A </w:t>
      </w:r>
      <w:r>
        <w:rPr>
          <w:i/>
          <w:color w:val="231F20"/>
          <w:spacing w:val="-4"/>
          <w:sz w:val="24"/>
        </w:rPr>
        <w:t>Flexible Framework</w:t>
      </w:r>
      <w:r>
        <w:rPr>
          <w:color w:val="231F20"/>
          <w:spacing w:val="-4"/>
          <w:sz w:val="24"/>
        </w:rPr>
        <w:t xml:space="preserve">. This work was described </w:t>
      </w:r>
      <w:r>
        <w:rPr>
          <w:color w:val="231F20"/>
          <w:sz w:val="24"/>
        </w:rPr>
        <w:t xml:space="preserve">by </w:t>
      </w:r>
      <w:r>
        <w:rPr>
          <w:color w:val="231F20"/>
          <w:spacing w:val="-5"/>
          <w:sz w:val="24"/>
        </w:rPr>
        <w:t xml:space="preserve">former </w:t>
      </w:r>
      <w:r>
        <w:rPr>
          <w:color w:val="231F20"/>
          <w:spacing w:val="-3"/>
          <w:sz w:val="24"/>
        </w:rPr>
        <w:t xml:space="preserve">CTE </w:t>
      </w:r>
      <w:r>
        <w:rPr>
          <w:color w:val="231F20"/>
          <w:spacing w:val="-4"/>
          <w:sz w:val="24"/>
        </w:rPr>
        <w:t xml:space="preserve">General </w:t>
      </w:r>
      <w:r>
        <w:rPr>
          <w:color w:val="231F20"/>
          <w:spacing w:val="-5"/>
          <w:sz w:val="24"/>
        </w:rPr>
        <w:t xml:space="preserve">Secretary, </w:t>
      </w:r>
      <w:r>
        <w:rPr>
          <w:color w:val="231F20"/>
          <w:spacing w:val="-4"/>
          <w:sz w:val="24"/>
        </w:rPr>
        <w:t xml:space="preserve">David </w:t>
      </w:r>
      <w:r>
        <w:rPr>
          <w:color w:val="231F20"/>
          <w:spacing w:val="-5"/>
          <w:sz w:val="24"/>
        </w:rPr>
        <w:t xml:space="preserve">Cornick </w:t>
      </w:r>
      <w:r>
        <w:rPr>
          <w:color w:val="231F20"/>
          <w:sz w:val="24"/>
        </w:rPr>
        <w:t xml:space="preserve">as </w:t>
      </w:r>
      <w:r>
        <w:rPr>
          <w:color w:val="231F20"/>
          <w:spacing w:val="-4"/>
          <w:sz w:val="24"/>
        </w:rPr>
        <w:t xml:space="preserve">‘one </w:t>
      </w:r>
      <w:r>
        <w:rPr>
          <w:color w:val="231F20"/>
          <w:sz w:val="24"/>
        </w:rPr>
        <w:t xml:space="preserve">of </w:t>
      </w:r>
      <w:r>
        <w:rPr>
          <w:color w:val="231F20"/>
          <w:spacing w:val="-3"/>
          <w:sz w:val="24"/>
        </w:rPr>
        <w:t xml:space="preserve">the </w:t>
      </w:r>
      <w:r>
        <w:rPr>
          <w:color w:val="231F20"/>
          <w:spacing w:val="-4"/>
          <w:sz w:val="24"/>
        </w:rPr>
        <w:t xml:space="preserve">most </w:t>
      </w:r>
      <w:r>
        <w:rPr>
          <w:color w:val="231F20"/>
          <w:spacing w:val="-5"/>
          <w:sz w:val="24"/>
        </w:rPr>
        <w:t xml:space="preserve">significant </w:t>
      </w:r>
      <w:r>
        <w:rPr>
          <w:color w:val="231F20"/>
          <w:spacing w:val="-4"/>
          <w:sz w:val="24"/>
        </w:rPr>
        <w:t xml:space="preserve">practical ecumenical documents </w:t>
      </w:r>
      <w:r>
        <w:rPr>
          <w:color w:val="231F20"/>
          <w:sz w:val="24"/>
        </w:rPr>
        <w:t xml:space="preserve">of </w:t>
      </w:r>
      <w:r>
        <w:rPr>
          <w:color w:val="231F20"/>
          <w:spacing w:val="-3"/>
          <w:sz w:val="24"/>
        </w:rPr>
        <w:t xml:space="preserve">our </w:t>
      </w:r>
      <w:r>
        <w:rPr>
          <w:color w:val="231F20"/>
          <w:spacing w:val="-5"/>
          <w:sz w:val="24"/>
        </w:rPr>
        <w:t xml:space="preserve">time’. </w:t>
      </w:r>
      <w:r>
        <w:rPr>
          <w:color w:val="231F20"/>
          <w:spacing w:val="-3"/>
          <w:sz w:val="24"/>
        </w:rPr>
        <w:t xml:space="preserve">The </w:t>
      </w:r>
      <w:r>
        <w:rPr>
          <w:color w:val="231F20"/>
          <w:spacing w:val="-4"/>
          <w:sz w:val="24"/>
        </w:rPr>
        <w:t xml:space="preserve">latest element </w:t>
      </w:r>
      <w:r>
        <w:rPr>
          <w:color w:val="231F20"/>
          <w:sz w:val="24"/>
        </w:rPr>
        <w:t xml:space="preserve">of </w:t>
      </w:r>
      <w:r>
        <w:rPr>
          <w:color w:val="231F20"/>
          <w:spacing w:val="-4"/>
          <w:sz w:val="24"/>
        </w:rPr>
        <w:t xml:space="preserve">this project </w:t>
      </w:r>
      <w:r>
        <w:rPr>
          <w:color w:val="231F20"/>
          <w:spacing w:val="-3"/>
          <w:sz w:val="24"/>
        </w:rPr>
        <w:t xml:space="preserve">is to </w:t>
      </w:r>
      <w:r>
        <w:rPr>
          <w:color w:val="231F20"/>
          <w:spacing w:val="-4"/>
          <w:sz w:val="24"/>
        </w:rPr>
        <w:t xml:space="preserve">provide </w:t>
      </w:r>
      <w:r>
        <w:rPr>
          <w:color w:val="231F20"/>
          <w:sz w:val="24"/>
        </w:rPr>
        <w:t xml:space="preserve">a </w:t>
      </w:r>
      <w:r>
        <w:rPr>
          <w:color w:val="231F20"/>
          <w:spacing w:val="-5"/>
          <w:sz w:val="24"/>
        </w:rPr>
        <w:t xml:space="preserve">toolkit </w:t>
      </w:r>
      <w:r>
        <w:rPr>
          <w:color w:val="231F20"/>
          <w:spacing w:val="-4"/>
          <w:sz w:val="24"/>
        </w:rPr>
        <w:t xml:space="preserve">helping churches </w:t>
      </w:r>
      <w:r>
        <w:rPr>
          <w:color w:val="231F20"/>
          <w:spacing w:val="-3"/>
          <w:sz w:val="24"/>
        </w:rPr>
        <w:t xml:space="preserve">to draw </w:t>
      </w:r>
      <w:r>
        <w:rPr>
          <w:color w:val="231F20"/>
          <w:sz w:val="24"/>
        </w:rPr>
        <w:t xml:space="preserve">up </w:t>
      </w:r>
      <w:r>
        <w:rPr>
          <w:color w:val="231F20"/>
          <w:spacing w:val="-5"/>
          <w:sz w:val="24"/>
        </w:rPr>
        <w:t xml:space="preserve">‘lighter </w:t>
      </w:r>
      <w:r>
        <w:rPr>
          <w:color w:val="231F20"/>
          <w:spacing w:val="-3"/>
          <w:sz w:val="24"/>
        </w:rPr>
        <w:t xml:space="preserve">touch’ </w:t>
      </w:r>
      <w:r>
        <w:rPr>
          <w:color w:val="231F20"/>
          <w:spacing w:val="-4"/>
          <w:sz w:val="24"/>
        </w:rPr>
        <w:t xml:space="preserve">ecumenical agreements </w:t>
      </w:r>
      <w:r>
        <w:rPr>
          <w:color w:val="231F20"/>
          <w:spacing w:val="-3"/>
          <w:sz w:val="24"/>
        </w:rPr>
        <w:t xml:space="preserve">and so </w:t>
      </w:r>
      <w:r>
        <w:rPr>
          <w:color w:val="231F20"/>
          <w:spacing w:val="-4"/>
          <w:sz w:val="24"/>
        </w:rPr>
        <w:t xml:space="preserve">enable </w:t>
      </w:r>
      <w:r>
        <w:rPr>
          <w:color w:val="231F20"/>
          <w:sz w:val="24"/>
        </w:rPr>
        <w:t xml:space="preserve">a </w:t>
      </w:r>
      <w:r>
        <w:rPr>
          <w:color w:val="231F20"/>
          <w:spacing w:val="-4"/>
          <w:sz w:val="24"/>
        </w:rPr>
        <w:t xml:space="preserve">wider range </w:t>
      </w:r>
      <w:r>
        <w:rPr>
          <w:color w:val="231F20"/>
          <w:sz w:val="24"/>
        </w:rPr>
        <w:t xml:space="preserve">of </w:t>
      </w:r>
      <w:r>
        <w:rPr>
          <w:color w:val="231F20"/>
          <w:spacing w:val="-5"/>
          <w:sz w:val="24"/>
        </w:rPr>
        <w:t xml:space="preserve">creative, </w:t>
      </w:r>
      <w:r>
        <w:rPr>
          <w:color w:val="231F20"/>
          <w:spacing w:val="-4"/>
          <w:sz w:val="24"/>
        </w:rPr>
        <w:t xml:space="preserve">locally based </w:t>
      </w:r>
      <w:r>
        <w:rPr>
          <w:color w:val="231F20"/>
          <w:spacing w:val="-5"/>
          <w:sz w:val="24"/>
        </w:rPr>
        <w:t>mission</w:t>
      </w:r>
      <w:r>
        <w:rPr>
          <w:color w:val="231F20"/>
          <w:spacing w:val="-44"/>
          <w:sz w:val="24"/>
        </w:rPr>
        <w:t xml:space="preserve"> </w:t>
      </w:r>
      <w:r>
        <w:rPr>
          <w:color w:val="231F20"/>
          <w:spacing w:val="-5"/>
          <w:sz w:val="24"/>
        </w:rPr>
        <w:t>opportunities.</w:t>
      </w:r>
    </w:p>
    <w:p w:rsidR="00DC3935" w:rsidRDefault="00DC3935">
      <w:pPr>
        <w:rPr>
          <w:sz w:val="24"/>
        </w:rPr>
        <w:sectPr w:rsidR="00DC3935">
          <w:headerReference w:type="even" r:id="rId236"/>
          <w:headerReference w:type="default" r:id="rId237"/>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ListParagraph"/>
        <w:numPr>
          <w:ilvl w:val="1"/>
          <w:numId w:val="32"/>
        </w:numPr>
        <w:tabs>
          <w:tab w:val="left" w:pos="1389"/>
          <w:tab w:val="left" w:pos="1390"/>
        </w:tabs>
        <w:spacing w:before="92"/>
        <w:ind w:right="1206"/>
        <w:rPr>
          <w:sz w:val="24"/>
        </w:rPr>
      </w:pPr>
      <w:r>
        <w:rPr>
          <w:color w:val="231F20"/>
          <w:sz w:val="24"/>
        </w:rPr>
        <w:t xml:space="preserve">In October 2019, 21 URC ecumenical officers met with Church of England, Methodist, Baptist, Salvation Army, Catholic and CTE colleagues for a 24-hour residential conference entitled </w:t>
      </w:r>
      <w:r>
        <w:rPr>
          <w:i/>
          <w:color w:val="231F20"/>
          <w:sz w:val="24"/>
        </w:rPr>
        <w:t>Ecumenism Today</w:t>
      </w:r>
      <w:r>
        <w:rPr>
          <w:color w:val="231F20"/>
          <w:sz w:val="24"/>
        </w:rPr>
        <w:t>. This gathering of local ecumenical officers was a new initiative and proved an excellent opportunity to discuss and share day-to-day ecumenical issues. A two-day residential conference will now become an annual fixture.</w:t>
      </w:r>
    </w:p>
    <w:p w:rsidR="00DC3935" w:rsidRDefault="00DC3935">
      <w:pPr>
        <w:pStyle w:val="BodyText"/>
        <w:spacing w:before="10"/>
        <w:rPr>
          <w:sz w:val="20"/>
        </w:rPr>
      </w:pPr>
    </w:p>
    <w:p w:rsidR="00DC3935" w:rsidRDefault="009E2591">
      <w:pPr>
        <w:pStyle w:val="ListParagraph"/>
        <w:numPr>
          <w:ilvl w:val="1"/>
          <w:numId w:val="32"/>
        </w:numPr>
        <w:tabs>
          <w:tab w:val="left" w:pos="1389"/>
          <w:tab w:val="left" w:pos="1390"/>
        </w:tabs>
        <w:ind w:right="885"/>
        <w:rPr>
          <w:sz w:val="24"/>
        </w:rPr>
      </w:pPr>
      <w:r>
        <w:rPr>
          <w:color w:val="231F20"/>
          <w:sz w:val="24"/>
        </w:rPr>
        <w:t xml:space="preserve">CTE continues </w:t>
      </w:r>
      <w:r>
        <w:rPr>
          <w:color w:val="231F20"/>
          <w:spacing w:val="-3"/>
          <w:sz w:val="24"/>
        </w:rPr>
        <w:t xml:space="preserve">to </w:t>
      </w:r>
      <w:r>
        <w:rPr>
          <w:color w:val="231F20"/>
          <w:sz w:val="24"/>
        </w:rPr>
        <w:t>broaden its membership. The URC supported a recent application by the Presbyterian Church of Ghana (UK), which brought the number of member churches to</w:t>
      </w:r>
      <w:r>
        <w:rPr>
          <w:color w:val="231F20"/>
          <w:spacing w:val="-3"/>
          <w:sz w:val="24"/>
        </w:rPr>
        <w:t xml:space="preserve"> </w:t>
      </w:r>
      <w:r>
        <w:rPr>
          <w:color w:val="231F20"/>
          <w:sz w:val="24"/>
        </w:rPr>
        <w:t>50.</w:t>
      </w:r>
    </w:p>
    <w:p w:rsidR="00DC3935" w:rsidRDefault="00DC3935">
      <w:pPr>
        <w:pStyle w:val="BodyText"/>
        <w:spacing w:before="1"/>
        <w:rPr>
          <w:sz w:val="21"/>
        </w:rPr>
      </w:pPr>
    </w:p>
    <w:p w:rsidR="00DC3935" w:rsidRDefault="009E2591">
      <w:pPr>
        <w:pStyle w:val="ListParagraph"/>
        <w:numPr>
          <w:ilvl w:val="1"/>
          <w:numId w:val="32"/>
        </w:numPr>
        <w:tabs>
          <w:tab w:val="left" w:pos="1389"/>
          <w:tab w:val="left" w:pos="1390"/>
        </w:tabs>
        <w:ind w:right="817"/>
        <w:rPr>
          <w:sz w:val="24"/>
        </w:rPr>
      </w:pPr>
      <w:r>
        <w:rPr>
          <w:color w:val="231F20"/>
          <w:sz w:val="24"/>
        </w:rPr>
        <w:t xml:space="preserve">A diverse membership base also brings challenges for an ecumenical instrument. In September 2019, the CTE Enabling Group (formed from one representative for each member church) passed a controversial resolution. A Quaker, Hannah Brock Womack, who is in a same-sex marriage, was asked not to take up her appointed position as fourth president of CTE (there are six presidents </w:t>
      </w:r>
      <w:r>
        <w:rPr>
          <w:color w:val="231F20"/>
          <w:spacing w:val="-3"/>
          <w:sz w:val="24"/>
        </w:rPr>
        <w:t xml:space="preserve">in </w:t>
      </w:r>
      <w:r>
        <w:rPr>
          <w:color w:val="231F20"/>
          <w:sz w:val="24"/>
        </w:rPr>
        <w:t xml:space="preserve">total, each representing a constituency of churches). Whilst accepting that the issue of same- sex marriage is a difficult one, the URC is firm in its commitment that no one in a same-sex relationship should be precluded from holding office. A statement expressing our deep sadness and sense of injustice was issued in the wake of the Enabling Group decision. This remains a live and challenging issue in the ecumenical movement. Within the URC itself, we have been challenged that our statement was not strong enough, whilst others have expressed concern that it fails to respect more conservative theological views. We have pledged </w:t>
      </w:r>
      <w:r>
        <w:rPr>
          <w:color w:val="231F20"/>
          <w:spacing w:val="-3"/>
          <w:sz w:val="24"/>
        </w:rPr>
        <w:t xml:space="preserve">to </w:t>
      </w:r>
      <w:r>
        <w:rPr>
          <w:color w:val="231F20"/>
          <w:sz w:val="24"/>
        </w:rPr>
        <w:t>ensure that the conversation continues amongst CTE member churches, taking the view that CTE’s present position is discriminatory. The 2020 URC Youth Assembly passed a resolution condemning the decision taken by CTE’s Enabling Group. The URC Ecumenical Secretary was given time at the March 2020 Enabling Group to present the URC position. Subsequently, CTE has issued an invitation for a member of URC Youth to join a small planning group, considering ways in which CTE can enable conversations about human</w:t>
      </w:r>
      <w:r>
        <w:rPr>
          <w:color w:val="231F20"/>
          <w:spacing w:val="-11"/>
          <w:sz w:val="24"/>
        </w:rPr>
        <w:t xml:space="preserve"> </w:t>
      </w:r>
      <w:r>
        <w:rPr>
          <w:color w:val="231F20"/>
          <w:sz w:val="24"/>
        </w:rPr>
        <w:t>sexuality.</w:t>
      </w:r>
    </w:p>
    <w:p w:rsidR="00DC3935" w:rsidRDefault="00DC3935">
      <w:pPr>
        <w:pStyle w:val="BodyText"/>
        <w:spacing w:before="10"/>
        <w:rPr>
          <w:sz w:val="20"/>
        </w:rPr>
      </w:pPr>
    </w:p>
    <w:p w:rsidR="00DC3935" w:rsidRDefault="009E2591">
      <w:pPr>
        <w:pStyle w:val="ListParagraph"/>
        <w:numPr>
          <w:ilvl w:val="1"/>
          <w:numId w:val="32"/>
        </w:numPr>
        <w:tabs>
          <w:tab w:val="left" w:pos="1389"/>
          <w:tab w:val="left" w:pos="1390"/>
        </w:tabs>
        <w:spacing w:before="1"/>
        <w:ind w:right="832"/>
        <w:rPr>
          <w:sz w:val="24"/>
        </w:rPr>
      </w:pPr>
      <w:r>
        <w:rPr>
          <w:color w:val="231F20"/>
          <w:sz w:val="24"/>
        </w:rPr>
        <w:t xml:space="preserve">One positive experience of the Covid-19 lockdown period was the ecumenical response. National ecumenical officers met on a weekly basis, facilitated by CTE but with active involvement from CTBI, </w:t>
      </w:r>
      <w:proofErr w:type="spellStart"/>
      <w:r>
        <w:rPr>
          <w:color w:val="231F20"/>
          <w:sz w:val="24"/>
        </w:rPr>
        <w:t>Cytûn</w:t>
      </w:r>
      <w:proofErr w:type="spellEnd"/>
      <w:r>
        <w:rPr>
          <w:color w:val="231F20"/>
          <w:sz w:val="24"/>
        </w:rPr>
        <w:t xml:space="preserve"> and with the Church of Scotland bringing a Scottish perspective. The sharing of advice and mutual support, together with shining examples of local co-operation, showed ecumenism in action. Amongst several initiatives, the URC’s guidance papers on virtual Communion and ‘New Normal’ were much appreciated by ecumenical</w:t>
      </w:r>
      <w:r>
        <w:rPr>
          <w:color w:val="231F20"/>
          <w:spacing w:val="-36"/>
          <w:sz w:val="24"/>
        </w:rPr>
        <w:t xml:space="preserve"> </w:t>
      </w:r>
      <w:r>
        <w:rPr>
          <w:color w:val="231F20"/>
          <w:sz w:val="24"/>
        </w:rPr>
        <w:t>colleagues.</w:t>
      </w:r>
    </w:p>
    <w:p w:rsidR="00DC3935" w:rsidRDefault="00DC3935">
      <w:pPr>
        <w:pStyle w:val="BodyText"/>
        <w:spacing w:before="7"/>
        <w:rPr>
          <w:sz w:val="20"/>
        </w:rPr>
      </w:pPr>
    </w:p>
    <w:p w:rsidR="00DC3935" w:rsidRDefault="009E2591">
      <w:pPr>
        <w:pStyle w:val="ListParagraph"/>
        <w:numPr>
          <w:ilvl w:val="1"/>
          <w:numId w:val="32"/>
        </w:numPr>
        <w:tabs>
          <w:tab w:val="left" w:pos="1389"/>
          <w:tab w:val="left" w:pos="1390"/>
        </w:tabs>
        <w:ind w:right="806"/>
        <w:rPr>
          <w:sz w:val="24"/>
        </w:rPr>
      </w:pPr>
      <w:r>
        <w:rPr>
          <w:color w:val="231F20"/>
          <w:sz w:val="24"/>
        </w:rPr>
        <w:t xml:space="preserve">A good deal of the URC’s ecumenical work at national level operates through bilateral groups, such as the Methodist/URC Liaison Group. There has been a delay in establishing the next round of dialogue with the Church of England, as the appointed Bishop co-chair has moved </w:t>
      </w:r>
      <w:r>
        <w:rPr>
          <w:color w:val="231F20"/>
          <w:spacing w:val="-3"/>
          <w:sz w:val="24"/>
        </w:rPr>
        <w:t xml:space="preserve">to </w:t>
      </w:r>
      <w:r>
        <w:rPr>
          <w:color w:val="231F20"/>
          <w:sz w:val="24"/>
        </w:rPr>
        <w:t>another appointment, but the bilateral Contact Group should commence in late 2020. The Roman Catholic/URC Dialogue Group has concentrated on highlighting positive examples of local engagement. A recent residential was held at Christ the Cornerstone, a five-way LEP in Milton Keynes, meeting with the Catholic priest and URC minister serving there, along with members of the congregations. We were able to affirm that Milton Keynes still represents a relevant and effective model of ecumenism. In November 2020, the Dialogue Group has arranged a residential meeting with Catholic and URC members from the ecumenical county of</w:t>
      </w:r>
      <w:r>
        <w:rPr>
          <w:color w:val="231F20"/>
          <w:spacing w:val="-11"/>
          <w:sz w:val="24"/>
        </w:rPr>
        <w:t xml:space="preserve"> </w:t>
      </w:r>
      <w:r>
        <w:rPr>
          <w:color w:val="231F20"/>
          <w:sz w:val="24"/>
        </w:rPr>
        <w:t>Cumbria.</w:t>
      </w:r>
    </w:p>
    <w:p w:rsidR="00DC3935" w:rsidRDefault="00DC3935">
      <w:pPr>
        <w:rPr>
          <w:sz w:val="24"/>
        </w:rPr>
        <w:sectPr w:rsidR="00DC3935">
          <w:pgSz w:w="11910" w:h="16840"/>
          <w:pgMar w:top="800" w:right="440" w:bottom="720" w:left="540" w:header="482" w:footer="537" w:gutter="0"/>
          <w:cols w:space="720"/>
        </w:sectPr>
      </w:pPr>
    </w:p>
    <w:p w:rsidR="00DC3935" w:rsidRDefault="00DC3935">
      <w:pPr>
        <w:pStyle w:val="BodyText"/>
        <w:spacing w:before="2"/>
        <w:rPr>
          <w:sz w:val="21"/>
        </w:rPr>
      </w:pPr>
    </w:p>
    <w:p w:rsidR="00DC3935" w:rsidRDefault="009E2591">
      <w:pPr>
        <w:pStyle w:val="Heading9"/>
        <w:spacing w:before="89" w:line="321" w:lineRule="exact"/>
        <w:ind w:left="708"/>
      </w:pPr>
      <w:r>
        <w:rPr>
          <w:color w:val="231F20"/>
        </w:rPr>
        <w:t>European ecumenical relations</w:t>
      </w:r>
    </w:p>
    <w:p w:rsidR="00DC3935" w:rsidRDefault="009E2591">
      <w:pPr>
        <w:pStyle w:val="ListParagraph"/>
        <w:numPr>
          <w:ilvl w:val="1"/>
          <w:numId w:val="32"/>
        </w:numPr>
        <w:tabs>
          <w:tab w:val="left" w:pos="1389"/>
          <w:tab w:val="left" w:pos="1390"/>
        </w:tabs>
        <w:ind w:right="1062"/>
        <w:rPr>
          <w:sz w:val="24"/>
        </w:rPr>
      </w:pPr>
      <w:r>
        <w:rPr>
          <w:color w:val="231F20"/>
          <w:sz w:val="24"/>
        </w:rPr>
        <w:t>General Assembly resolution 50 in 2016 committed the URC to ‘ongoing ecumenical relationships across Europe’. We have worked hard to maintain and develop our links with European churches. In September 2018, John Bradbury was elected as one of the three presidents of the Community of Protestant Churches in Europe</w:t>
      </w:r>
      <w:r>
        <w:rPr>
          <w:color w:val="231F20"/>
          <w:spacing w:val="-4"/>
          <w:sz w:val="24"/>
        </w:rPr>
        <w:t xml:space="preserve"> </w:t>
      </w:r>
      <w:r>
        <w:rPr>
          <w:color w:val="231F20"/>
          <w:sz w:val="24"/>
        </w:rPr>
        <w:t>(CPCE).</w:t>
      </w:r>
    </w:p>
    <w:p w:rsidR="00DC3935" w:rsidRDefault="00DC3935">
      <w:pPr>
        <w:pStyle w:val="BodyText"/>
        <w:spacing w:before="1"/>
        <w:rPr>
          <w:sz w:val="21"/>
        </w:rPr>
      </w:pPr>
    </w:p>
    <w:p w:rsidR="00DC3935" w:rsidRDefault="009E2591">
      <w:pPr>
        <w:pStyle w:val="ListParagraph"/>
        <w:numPr>
          <w:ilvl w:val="1"/>
          <w:numId w:val="32"/>
        </w:numPr>
        <w:tabs>
          <w:tab w:val="left" w:pos="1389"/>
          <w:tab w:val="left" w:pos="1390"/>
        </w:tabs>
        <w:ind w:right="822"/>
        <w:rPr>
          <w:sz w:val="24"/>
        </w:rPr>
      </w:pPr>
      <w:r>
        <w:rPr>
          <w:color w:val="231F20"/>
          <w:sz w:val="24"/>
        </w:rPr>
        <w:t>The URC has long-standing links with the Waldensian Church in Italy, and there is an active URC Waldensian Fellowship Group. Several synods engage with European churches. Wessex Synod has an annual ‘Le Weekend’ exchange with partner Protestant Church in Northern France, and this year was set to visit Roubaix.</w:t>
      </w:r>
    </w:p>
    <w:p w:rsidR="00DC3935" w:rsidRDefault="00DC3935">
      <w:pPr>
        <w:pStyle w:val="BodyText"/>
        <w:spacing w:before="7"/>
        <w:rPr>
          <w:sz w:val="20"/>
        </w:rPr>
      </w:pPr>
    </w:p>
    <w:p w:rsidR="00DC3935" w:rsidRDefault="009E2591">
      <w:pPr>
        <w:pStyle w:val="ListParagraph"/>
        <w:numPr>
          <w:ilvl w:val="1"/>
          <w:numId w:val="32"/>
        </w:numPr>
        <w:tabs>
          <w:tab w:val="left" w:pos="1389"/>
          <w:tab w:val="left" w:pos="1390"/>
        </w:tabs>
        <w:ind w:right="846"/>
        <w:rPr>
          <w:sz w:val="24"/>
        </w:rPr>
      </w:pPr>
      <w:r>
        <w:rPr>
          <w:color w:val="231F20"/>
          <w:sz w:val="24"/>
        </w:rPr>
        <w:t xml:space="preserve">The covenant of table and pulpit fellowship with the </w:t>
      </w:r>
      <w:proofErr w:type="spellStart"/>
      <w:r>
        <w:rPr>
          <w:color w:val="231F20"/>
          <w:sz w:val="24"/>
        </w:rPr>
        <w:t>Evangelische</w:t>
      </w:r>
      <w:proofErr w:type="spellEnd"/>
      <w:r>
        <w:rPr>
          <w:color w:val="231F20"/>
          <w:sz w:val="24"/>
        </w:rPr>
        <w:t xml:space="preserve"> </w:t>
      </w:r>
      <w:proofErr w:type="spellStart"/>
      <w:r>
        <w:rPr>
          <w:color w:val="231F20"/>
          <w:sz w:val="24"/>
        </w:rPr>
        <w:t>Kirche</w:t>
      </w:r>
      <w:proofErr w:type="spellEnd"/>
      <w:r>
        <w:rPr>
          <w:color w:val="231F20"/>
          <w:sz w:val="24"/>
        </w:rPr>
        <w:t xml:space="preserve"> der Pfalz (EKP) in Germany was formally established in 1957, although its roots go back to the early post-war years. It links around 40 </w:t>
      </w:r>
      <w:r>
        <w:rPr>
          <w:color w:val="231F20"/>
          <w:spacing w:val="-3"/>
          <w:sz w:val="24"/>
        </w:rPr>
        <w:t xml:space="preserve">URC </w:t>
      </w:r>
      <w:r>
        <w:rPr>
          <w:color w:val="231F20"/>
          <w:sz w:val="24"/>
        </w:rPr>
        <w:t>and EKP churches (plus new churches seeking partners). Several important initiatives have taken place in the last two years. A URC delegation travelled to Neustadt for a theological consultation and to celebrate the 200</w:t>
      </w:r>
      <w:proofErr w:type="spellStart"/>
      <w:r>
        <w:rPr>
          <w:color w:val="231F20"/>
          <w:position w:val="8"/>
          <w:sz w:val="16"/>
        </w:rPr>
        <w:t>th</w:t>
      </w:r>
      <w:proofErr w:type="spellEnd"/>
      <w:r>
        <w:rPr>
          <w:color w:val="231F20"/>
          <w:position w:val="8"/>
          <w:sz w:val="16"/>
        </w:rPr>
        <w:t xml:space="preserve"> </w:t>
      </w:r>
      <w:r>
        <w:rPr>
          <w:color w:val="231F20"/>
          <w:sz w:val="24"/>
        </w:rPr>
        <w:t xml:space="preserve">anniversary of the union of the Lutheran and Reformed Churches </w:t>
      </w:r>
      <w:r>
        <w:rPr>
          <w:color w:val="231F20"/>
          <w:spacing w:val="-3"/>
          <w:sz w:val="24"/>
        </w:rPr>
        <w:t xml:space="preserve">in </w:t>
      </w:r>
      <w:r>
        <w:rPr>
          <w:color w:val="231F20"/>
          <w:sz w:val="24"/>
        </w:rPr>
        <w:t xml:space="preserve">the Pfalz. The </w:t>
      </w:r>
      <w:r>
        <w:rPr>
          <w:color w:val="231F20"/>
          <w:spacing w:val="-3"/>
          <w:sz w:val="24"/>
        </w:rPr>
        <w:t xml:space="preserve">URC </w:t>
      </w:r>
      <w:r>
        <w:rPr>
          <w:color w:val="231F20"/>
          <w:sz w:val="24"/>
        </w:rPr>
        <w:t>and EKP produced a unique resource to mark 100 years since the WWI armistice. In November 2019, a party of 50 from the URC and EKP gathered to celebrate 30 years since the fall of the Berlin Wall. A joint statement produced at the event was heartily endorsed by URC Mission Council and the EKP</w:t>
      </w:r>
      <w:r>
        <w:rPr>
          <w:color w:val="231F20"/>
          <w:spacing w:val="-6"/>
          <w:sz w:val="24"/>
        </w:rPr>
        <w:t xml:space="preserve"> </w:t>
      </w:r>
      <w:proofErr w:type="spellStart"/>
      <w:r>
        <w:rPr>
          <w:color w:val="231F20"/>
          <w:sz w:val="24"/>
        </w:rPr>
        <w:t>Landessynode</w:t>
      </w:r>
      <w:proofErr w:type="spellEnd"/>
      <w:r>
        <w:rPr>
          <w:color w:val="231F20"/>
          <w:sz w:val="24"/>
        </w:rPr>
        <w:t>.</w:t>
      </w:r>
    </w:p>
    <w:p w:rsidR="00DC3935" w:rsidRDefault="00DC3935">
      <w:pPr>
        <w:pStyle w:val="BodyText"/>
        <w:spacing w:before="9"/>
        <w:rPr>
          <w:sz w:val="20"/>
        </w:rPr>
      </w:pPr>
    </w:p>
    <w:p w:rsidR="00DC3935" w:rsidRDefault="009E2591">
      <w:pPr>
        <w:pStyle w:val="Heading9"/>
        <w:ind w:left="708"/>
      </w:pPr>
      <w:r>
        <w:rPr>
          <w:color w:val="231F20"/>
        </w:rPr>
        <w:t>Interfaith relations</w:t>
      </w:r>
    </w:p>
    <w:p w:rsidR="00DC3935" w:rsidRDefault="009E2591">
      <w:pPr>
        <w:pStyle w:val="ListParagraph"/>
        <w:numPr>
          <w:ilvl w:val="1"/>
          <w:numId w:val="32"/>
        </w:numPr>
        <w:tabs>
          <w:tab w:val="left" w:pos="1389"/>
          <w:tab w:val="left" w:pos="1390"/>
        </w:tabs>
        <w:spacing w:before="47"/>
        <w:ind w:right="1229"/>
        <w:rPr>
          <w:sz w:val="24"/>
        </w:rPr>
      </w:pPr>
      <w:r>
        <w:rPr>
          <w:color w:val="231F20"/>
          <w:sz w:val="24"/>
        </w:rPr>
        <w:t xml:space="preserve">Following a review, this work is now facilitated by the interfaith enabling group (IEG) with its emphasis on encouraging local interfaith engagement. Tracey Lewis is the new chair of the group. It is encouraging </w:t>
      </w:r>
      <w:r>
        <w:rPr>
          <w:color w:val="231F20"/>
          <w:spacing w:val="-3"/>
          <w:sz w:val="24"/>
        </w:rPr>
        <w:t xml:space="preserve">to </w:t>
      </w:r>
      <w:r>
        <w:rPr>
          <w:color w:val="231F20"/>
          <w:sz w:val="24"/>
        </w:rPr>
        <w:t>note close ecumenical co-operation with the Baptist interfaith working group. Most meetings are now held jointly.</w:t>
      </w:r>
    </w:p>
    <w:p w:rsidR="00DC3935" w:rsidRDefault="009E2591">
      <w:pPr>
        <w:pStyle w:val="BodyText"/>
        <w:spacing w:before="5"/>
        <w:rPr>
          <w:sz w:val="20"/>
        </w:rPr>
      </w:pPr>
      <w:r>
        <w:rPr>
          <w:noProof/>
        </w:rPr>
        <w:drawing>
          <wp:anchor distT="0" distB="0" distL="0" distR="0" simplePos="0" relativeHeight="72" behindDoc="0" locked="0" layoutInCell="1" allowOverlap="1">
            <wp:simplePos x="0" y="0"/>
            <wp:positionH relativeFrom="page">
              <wp:posOffset>1223646</wp:posOffset>
            </wp:positionH>
            <wp:positionV relativeFrom="paragraph">
              <wp:posOffset>174583</wp:posOffset>
            </wp:positionV>
            <wp:extent cx="5610587" cy="3154679"/>
            <wp:effectExtent l="0" t="0" r="0" b="0"/>
            <wp:wrapTopAndBottom/>
            <wp:docPr id="7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24.jpeg"/>
                    <pic:cNvPicPr/>
                  </pic:nvPicPr>
                  <pic:blipFill>
                    <a:blip r:embed="rId238" cstate="print"/>
                    <a:stretch>
                      <a:fillRect/>
                    </a:stretch>
                  </pic:blipFill>
                  <pic:spPr>
                    <a:xfrm>
                      <a:off x="0" y="0"/>
                      <a:ext cx="5610587" cy="3154679"/>
                    </a:xfrm>
                    <a:prstGeom prst="rect">
                      <a:avLst/>
                    </a:prstGeom>
                  </pic:spPr>
                </pic:pic>
              </a:graphicData>
            </a:graphic>
          </wp:anchor>
        </w:drawing>
      </w:r>
    </w:p>
    <w:p w:rsidR="00DC3935" w:rsidRDefault="00DC3935">
      <w:pPr>
        <w:pStyle w:val="BodyText"/>
        <w:spacing w:before="10"/>
        <w:rPr>
          <w:sz w:val="22"/>
        </w:rPr>
      </w:pPr>
    </w:p>
    <w:p w:rsidR="00DC3935" w:rsidRDefault="009E2591">
      <w:pPr>
        <w:ind w:left="1408"/>
        <w:rPr>
          <w:b/>
          <w:sz w:val="16"/>
        </w:rPr>
      </w:pPr>
      <w:r>
        <w:rPr>
          <w:b/>
          <w:color w:val="366493"/>
          <w:sz w:val="16"/>
        </w:rPr>
        <w:t>URC group visiting IOPT</w:t>
      </w:r>
    </w:p>
    <w:p w:rsidR="00DC3935" w:rsidRDefault="00DC3935">
      <w:pPr>
        <w:rPr>
          <w:sz w:val="16"/>
        </w:rPr>
        <w:sectPr w:rsidR="00DC3935">
          <w:pgSz w:w="11910" w:h="16840"/>
          <w:pgMar w:top="800" w:right="440" w:bottom="720" w:left="540" w:header="482" w:footer="537" w:gutter="0"/>
          <w:cols w:space="720"/>
        </w:sectPr>
      </w:pPr>
    </w:p>
    <w:p w:rsidR="00DC3935" w:rsidRDefault="00DC3935">
      <w:pPr>
        <w:pStyle w:val="BodyText"/>
        <w:spacing w:before="10"/>
        <w:rPr>
          <w:b/>
          <w:sz w:val="20"/>
        </w:rPr>
      </w:pPr>
    </w:p>
    <w:p w:rsidR="00DC3935" w:rsidRDefault="009E2591">
      <w:pPr>
        <w:pStyle w:val="ListParagraph"/>
        <w:numPr>
          <w:ilvl w:val="1"/>
          <w:numId w:val="32"/>
        </w:numPr>
        <w:tabs>
          <w:tab w:val="left" w:pos="1389"/>
          <w:tab w:val="left" w:pos="1390"/>
        </w:tabs>
        <w:spacing w:before="92"/>
        <w:ind w:right="928"/>
        <w:rPr>
          <w:sz w:val="24"/>
        </w:rPr>
      </w:pPr>
      <w:r>
        <w:rPr>
          <w:color w:val="231F20"/>
          <w:sz w:val="24"/>
        </w:rPr>
        <w:t xml:space="preserve">The IEG oversees the interfaith fund. Some of the initiatives supported include: a local church training day; a climate crisis event hosted by the Muslim Scottish </w:t>
      </w:r>
      <w:proofErr w:type="spellStart"/>
      <w:r>
        <w:rPr>
          <w:color w:val="231F20"/>
          <w:sz w:val="24"/>
        </w:rPr>
        <w:t>Ahlul</w:t>
      </w:r>
      <w:proofErr w:type="spellEnd"/>
      <w:r>
        <w:rPr>
          <w:color w:val="231F20"/>
          <w:sz w:val="24"/>
        </w:rPr>
        <w:t xml:space="preserve"> Bayt Society and the Synod of Scotland; support for the ecumenical accompaniment programme in Palestine and Israel (EAPPI); support for the work of the Council of Christians and Jews (CCJ); visits to Israel and Palestine by a Muslim-Christian women’s group from Yorkshire, and a group visit to the region bringing together members from the Forest Group of URC churches in North London, the South Woodford Mosque and the East London and Essex Liberal Synagogue.</w:t>
      </w:r>
    </w:p>
    <w:p w:rsidR="00DC3935" w:rsidRDefault="00DC3935">
      <w:pPr>
        <w:pStyle w:val="BodyText"/>
        <w:spacing w:before="1"/>
        <w:rPr>
          <w:sz w:val="21"/>
        </w:rPr>
      </w:pPr>
    </w:p>
    <w:p w:rsidR="00DC3935" w:rsidRDefault="009E2591">
      <w:pPr>
        <w:pStyle w:val="ListParagraph"/>
        <w:numPr>
          <w:ilvl w:val="1"/>
          <w:numId w:val="32"/>
        </w:numPr>
        <w:tabs>
          <w:tab w:val="left" w:pos="1389"/>
          <w:tab w:val="left" w:pos="1390"/>
        </w:tabs>
        <w:ind w:right="1115"/>
        <w:rPr>
          <w:sz w:val="24"/>
        </w:rPr>
      </w:pPr>
      <w:r>
        <w:rPr>
          <w:color w:val="231F20"/>
          <w:sz w:val="24"/>
        </w:rPr>
        <w:t>The URC continues to participate in the churches’ forum for inter-religious relations (overseen by CTBI) and the interfaith network (IFN). The URC’s Ecumenical and Interfaith Secretary recently gave a presentation to IFN’s faith communities forum on the theme of relationships and education in the Christian tradition.</w:t>
      </w:r>
    </w:p>
    <w:p w:rsidR="00DC3935" w:rsidRDefault="00DC3935">
      <w:pPr>
        <w:pStyle w:val="BodyText"/>
        <w:spacing w:before="8"/>
        <w:rPr>
          <w:sz w:val="20"/>
        </w:rPr>
      </w:pPr>
    </w:p>
    <w:p w:rsidR="00DC3935" w:rsidRDefault="009E2591">
      <w:pPr>
        <w:pStyle w:val="ListParagraph"/>
        <w:numPr>
          <w:ilvl w:val="1"/>
          <w:numId w:val="32"/>
        </w:numPr>
        <w:tabs>
          <w:tab w:val="left" w:pos="1389"/>
          <w:tab w:val="left" w:pos="1390"/>
        </w:tabs>
        <w:ind w:right="932"/>
        <w:rPr>
          <w:sz w:val="24"/>
        </w:rPr>
      </w:pPr>
      <w:r>
        <w:rPr>
          <w:color w:val="231F20"/>
          <w:spacing w:val="-3"/>
          <w:sz w:val="24"/>
        </w:rPr>
        <w:t xml:space="preserve">Resolution </w:t>
      </w:r>
      <w:r>
        <w:rPr>
          <w:color w:val="231F20"/>
          <w:sz w:val="24"/>
        </w:rPr>
        <w:t xml:space="preserve">37 from the 2016 </w:t>
      </w:r>
      <w:r>
        <w:rPr>
          <w:color w:val="231F20"/>
          <w:spacing w:val="-3"/>
          <w:sz w:val="24"/>
        </w:rPr>
        <w:t xml:space="preserve">General </w:t>
      </w:r>
      <w:r>
        <w:rPr>
          <w:color w:val="231F20"/>
          <w:spacing w:val="-4"/>
          <w:sz w:val="24"/>
        </w:rPr>
        <w:t xml:space="preserve">Assembly </w:t>
      </w:r>
      <w:r>
        <w:rPr>
          <w:color w:val="231F20"/>
          <w:sz w:val="24"/>
        </w:rPr>
        <w:t xml:space="preserve">mandated </w:t>
      </w:r>
      <w:r>
        <w:rPr>
          <w:color w:val="231F20"/>
          <w:spacing w:val="-3"/>
          <w:sz w:val="24"/>
        </w:rPr>
        <w:t xml:space="preserve">Mission Committee </w:t>
      </w:r>
      <w:r>
        <w:rPr>
          <w:color w:val="231F20"/>
          <w:sz w:val="24"/>
        </w:rPr>
        <w:t xml:space="preserve">‘to enable </w:t>
      </w:r>
      <w:r>
        <w:rPr>
          <w:color w:val="231F20"/>
          <w:spacing w:val="-3"/>
          <w:sz w:val="24"/>
        </w:rPr>
        <w:t xml:space="preserve">synods, local churches and </w:t>
      </w:r>
      <w:r>
        <w:rPr>
          <w:color w:val="231F20"/>
          <w:sz w:val="24"/>
        </w:rPr>
        <w:t xml:space="preserve">individuals </w:t>
      </w:r>
      <w:r>
        <w:rPr>
          <w:color w:val="231F20"/>
          <w:spacing w:val="-3"/>
          <w:sz w:val="24"/>
        </w:rPr>
        <w:t xml:space="preserve">to become </w:t>
      </w:r>
      <w:r>
        <w:rPr>
          <w:color w:val="231F20"/>
          <w:sz w:val="24"/>
        </w:rPr>
        <w:t xml:space="preserve">more </w:t>
      </w:r>
      <w:r>
        <w:rPr>
          <w:color w:val="231F20"/>
          <w:spacing w:val="-3"/>
          <w:sz w:val="24"/>
        </w:rPr>
        <w:t xml:space="preserve">aware </w:t>
      </w:r>
      <w:r>
        <w:rPr>
          <w:color w:val="231F20"/>
          <w:sz w:val="24"/>
        </w:rPr>
        <w:t xml:space="preserve">and </w:t>
      </w:r>
      <w:r>
        <w:rPr>
          <w:color w:val="231F20"/>
          <w:spacing w:val="-3"/>
          <w:sz w:val="24"/>
        </w:rPr>
        <w:t xml:space="preserve">to </w:t>
      </w:r>
      <w:r>
        <w:rPr>
          <w:color w:val="231F20"/>
          <w:sz w:val="24"/>
        </w:rPr>
        <w:t xml:space="preserve">respond </w:t>
      </w:r>
      <w:r>
        <w:rPr>
          <w:color w:val="231F20"/>
          <w:spacing w:val="-3"/>
          <w:sz w:val="24"/>
        </w:rPr>
        <w:t xml:space="preserve">with informed prayer, </w:t>
      </w:r>
      <w:r>
        <w:rPr>
          <w:color w:val="231F20"/>
          <w:sz w:val="24"/>
        </w:rPr>
        <w:t xml:space="preserve">grace </w:t>
      </w:r>
      <w:r>
        <w:rPr>
          <w:color w:val="231F20"/>
          <w:spacing w:val="-3"/>
          <w:sz w:val="24"/>
        </w:rPr>
        <w:t xml:space="preserve">and </w:t>
      </w:r>
      <w:r>
        <w:rPr>
          <w:color w:val="231F20"/>
          <w:sz w:val="24"/>
        </w:rPr>
        <w:t xml:space="preserve">solidarity’ </w:t>
      </w:r>
      <w:r>
        <w:rPr>
          <w:color w:val="231F20"/>
          <w:spacing w:val="-3"/>
          <w:sz w:val="24"/>
        </w:rPr>
        <w:t xml:space="preserve">to </w:t>
      </w:r>
      <w:r>
        <w:rPr>
          <w:color w:val="231F20"/>
          <w:sz w:val="24"/>
        </w:rPr>
        <w:t xml:space="preserve">the </w:t>
      </w:r>
      <w:r>
        <w:rPr>
          <w:color w:val="231F20"/>
          <w:spacing w:val="-3"/>
          <w:sz w:val="24"/>
        </w:rPr>
        <w:t xml:space="preserve">complex </w:t>
      </w:r>
      <w:r>
        <w:rPr>
          <w:color w:val="231F20"/>
          <w:sz w:val="24"/>
        </w:rPr>
        <w:t xml:space="preserve">and </w:t>
      </w:r>
      <w:r>
        <w:rPr>
          <w:color w:val="231F20"/>
          <w:spacing w:val="-3"/>
          <w:sz w:val="24"/>
        </w:rPr>
        <w:t xml:space="preserve">multi- </w:t>
      </w:r>
      <w:r>
        <w:rPr>
          <w:color w:val="231F20"/>
          <w:sz w:val="24"/>
        </w:rPr>
        <w:t xml:space="preserve">layered </w:t>
      </w:r>
      <w:r>
        <w:rPr>
          <w:color w:val="231F20"/>
          <w:spacing w:val="-3"/>
          <w:sz w:val="24"/>
        </w:rPr>
        <w:t xml:space="preserve">situation </w:t>
      </w:r>
      <w:r>
        <w:rPr>
          <w:color w:val="231F20"/>
          <w:sz w:val="24"/>
        </w:rPr>
        <w:t xml:space="preserve">in Israel </w:t>
      </w:r>
      <w:r>
        <w:rPr>
          <w:color w:val="231F20"/>
          <w:spacing w:val="-3"/>
          <w:sz w:val="24"/>
        </w:rPr>
        <w:t xml:space="preserve">and Palestine. </w:t>
      </w:r>
      <w:r>
        <w:rPr>
          <w:color w:val="231F20"/>
          <w:sz w:val="24"/>
        </w:rPr>
        <w:t xml:space="preserve">One major </w:t>
      </w:r>
      <w:r>
        <w:rPr>
          <w:color w:val="231F20"/>
          <w:spacing w:val="-3"/>
          <w:sz w:val="24"/>
        </w:rPr>
        <w:t xml:space="preserve">resulting initiative </w:t>
      </w:r>
      <w:r>
        <w:rPr>
          <w:color w:val="231F20"/>
          <w:sz w:val="24"/>
        </w:rPr>
        <w:t xml:space="preserve">was </w:t>
      </w:r>
      <w:r>
        <w:rPr>
          <w:color w:val="231F20"/>
          <w:spacing w:val="-3"/>
          <w:sz w:val="24"/>
        </w:rPr>
        <w:t xml:space="preserve">the Israel-Palestine educational visit. </w:t>
      </w:r>
      <w:r>
        <w:rPr>
          <w:color w:val="231F20"/>
          <w:sz w:val="24"/>
        </w:rPr>
        <w:t xml:space="preserve">Finance </w:t>
      </w:r>
      <w:r>
        <w:rPr>
          <w:color w:val="231F20"/>
          <w:spacing w:val="-3"/>
          <w:sz w:val="24"/>
        </w:rPr>
        <w:t xml:space="preserve">for </w:t>
      </w:r>
      <w:r>
        <w:rPr>
          <w:color w:val="231F20"/>
          <w:sz w:val="24"/>
        </w:rPr>
        <w:t xml:space="preserve">the </w:t>
      </w:r>
      <w:r>
        <w:rPr>
          <w:color w:val="231F20"/>
          <w:spacing w:val="-3"/>
          <w:sz w:val="24"/>
        </w:rPr>
        <w:t xml:space="preserve">visit </w:t>
      </w:r>
      <w:r>
        <w:rPr>
          <w:color w:val="231F20"/>
          <w:sz w:val="24"/>
        </w:rPr>
        <w:t xml:space="preserve">came from central </w:t>
      </w:r>
      <w:r>
        <w:rPr>
          <w:color w:val="231F20"/>
          <w:spacing w:val="-3"/>
          <w:sz w:val="24"/>
        </w:rPr>
        <w:t xml:space="preserve">funds, </w:t>
      </w:r>
      <w:r>
        <w:rPr>
          <w:color w:val="231F20"/>
          <w:sz w:val="24"/>
        </w:rPr>
        <w:t xml:space="preserve">grants, </w:t>
      </w:r>
      <w:r>
        <w:rPr>
          <w:color w:val="231F20"/>
          <w:spacing w:val="-3"/>
          <w:sz w:val="24"/>
        </w:rPr>
        <w:t xml:space="preserve">synods </w:t>
      </w:r>
      <w:r>
        <w:rPr>
          <w:color w:val="231F20"/>
          <w:sz w:val="24"/>
        </w:rPr>
        <w:t xml:space="preserve">and personal </w:t>
      </w:r>
      <w:r>
        <w:rPr>
          <w:color w:val="231F20"/>
          <w:spacing w:val="-3"/>
          <w:sz w:val="24"/>
        </w:rPr>
        <w:t xml:space="preserve">fundraising </w:t>
      </w:r>
      <w:r>
        <w:rPr>
          <w:color w:val="231F20"/>
          <w:sz w:val="24"/>
        </w:rPr>
        <w:t xml:space="preserve">by </w:t>
      </w:r>
      <w:r>
        <w:rPr>
          <w:color w:val="231F20"/>
          <w:spacing w:val="-3"/>
          <w:sz w:val="24"/>
        </w:rPr>
        <w:t xml:space="preserve">participants. In September 2019, </w:t>
      </w:r>
      <w:r>
        <w:rPr>
          <w:color w:val="231F20"/>
          <w:sz w:val="24"/>
        </w:rPr>
        <w:t xml:space="preserve">a group of 22 </w:t>
      </w:r>
      <w:r>
        <w:rPr>
          <w:color w:val="231F20"/>
          <w:spacing w:val="-3"/>
          <w:sz w:val="24"/>
        </w:rPr>
        <w:t xml:space="preserve">people </w:t>
      </w:r>
      <w:r>
        <w:rPr>
          <w:color w:val="231F20"/>
          <w:sz w:val="24"/>
        </w:rPr>
        <w:t xml:space="preserve">spent 10 days </w:t>
      </w:r>
      <w:r>
        <w:rPr>
          <w:color w:val="231F20"/>
          <w:spacing w:val="-3"/>
          <w:sz w:val="24"/>
        </w:rPr>
        <w:t xml:space="preserve">in </w:t>
      </w:r>
      <w:r>
        <w:rPr>
          <w:color w:val="231F20"/>
          <w:sz w:val="24"/>
        </w:rPr>
        <w:t xml:space="preserve">the </w:t>
      </w:r>
      <w:r>
        <w:rPr>
          <w:color w:val="231F20"/>
          <w:spacing w:val="-3"/>
          <w:sz w:val="24"/>
        </w:rPr>
        <w:t xml:space="preserve">region, </w:t>
      </w:r>
      <w:r>
        <w:rPr>
          <w:color w:val="231F20"/>
          <w:spacing w:val="-4"/>
          <w:sz w:val="24"/>
        </w:rPr>
        <w:t xml:space="preserve">led </w:t>
      </w:r>
      <w:r>
        <w:rPr>
          <w:color w:val="231F20"/>
          <w:sz w:val="24"/>
        </w:rPr>
        <w:t xml:space="preserve">by </w:t>
      </w:r>
      <w:r>
        <w:rPr>
          <w:color w:val="231F20"/>
          <w:spacing w:val="-3"/>
          <w:sz w:val="24"/>
        </w:rPr>
        <w:t xml:space="preserve">Brian </w:t>
      </w:r>
      <w:r>
        <w:rPr>
          <w:color w:val="231F20"/>
          <w:sz w:val="24"/>
        </w:rPr>
        <w:t xml:space="preserve">Jolly, </w:t>
      </w:r>
      <w:r>
        <w:rPr>
          <w:color w:val="231F20"/>
          <w:spacing w:val="-3"/>
          <w:sz w:val="24"/>
        </w:rPr>
        <w:t xml:space="preserve">and with Lawrence </w:t>
      </w:r>
      <w:r>
        <w:rPr>
          <w:color w:val="231F20"/>
          <w:sz w:val="24"/>
        </w:rPr>
        <w:t xml:space="preserve">Moore </w:t>
      </w:r>
      <w:r>
        <w:rPr>
          <w:color w:val="231F20"/>
          <w:spacing w:val="-3"/>
          <w:sz w:val="24"/>
        </w:rPr>
        <w:t xml:space="preserve">providing Bible studies throughout the </w:t>
      </w:r>
      <w:r>
        <w:rPr>
          <w:color w:val="231F20"/>
          <w:sz w:val="24"/>
        </w:rPr>
        <w:t xml:space="preserve">visit. </w:t>
      </w:r>
      <w:r>
        <w:rPr>
          <w:color w:val="231F20"/>
          <w:spacing w:val="-3"/>
          <w:sz w:val="24"/>
        </w:rPr>
        <w:t xml:space="preserve">All </w:t>
      </w:r>
      <w:r>
        <w:rPr>
          <w:color w:val="231F20"/>
          <w:sz w:val="24"/>
        </w:rPr>
        <w:t xml:space="preserve">13 synods </w:t>
      </w:r>
      <w:r>
        <w:rPr>
          <w:color w:val="231F20"/>
          <w:spacing w:val="-3"/>
          <w:sz w:val="24"/>
        </w:rPr>
        <w:t xml:space="preserve">were </w:t>
      </w:r>
      <w:r>
        <w:rPr>
          <w:color w:val="231F20"/>
          <w:sz w:val="24"/>
        </w:rPr>
        <w:t xml:space="preserve">represented, as </w:t>
      </w:r>
      <w:r>
        <w:rPr>
          <w:color w:val="231F20"/>
          <w:spacing w:val="-3"/>
          <w:sz w:val="24"/>
        </w:rPr>
        <w:t xml:space="preserve">were </w:t>
      </w:r>
      <w:r>
        <w:rPr>
          <w:color w:val="231F20"/>
          <w:sz w:val="24"/>
        </w:rPr>
        <w:t xml:space="preserve">global </w:t>
      </w:r>
      <w:r>
        <w:rPr>
          <w:color w:val="231F20"/>
          <w:spacing w:val="-3"/>
          <w:sz w:val="24"/>
        </w:rPr>
        <w:t xml:space="preserve">and intercultural ministries, Commitment for </w:t>
      </w:r>
      <w:r>
        <w:rPr>
          <w:color w:val="231F20"/>
          <w:sz w:val="24"/>
        </w:rPr>
        <w:t>Life,</w:t>
      </w:r>
      <w:r>
        <w:rPr>
          <w:color w:val="231F20"/>
          <w:spacing w:val="-47"/>
          <w:sz w:val="24"/>
        </w:rPr>
        <w:t xml:space="preserve"> </w:t>
      </w:r>
      <w:r>
        <w:rPr>
          <w:color w:val="231F20"/>
          <w:sz w:val="24"/>
        </w:rPr>
        <w:t xml:space="preserve">URC Youth and </w:t>
      </w:r>
      <w:r>
        <w:rPr>
          <w:i/>
          <w:color w:val="231F20"/>
          <w:sz w:val="24"/>
        </w:rPr>
        <w:t xml:space="preserve">Reform. </w:t>
      </w:r>
      <w:r>
        <w:rPr>
          <w:color w:val="231F20"/>
          <w:spacing w:val="-3"/>
          <w:sz w:val="24"/>
        </w:rPr>
        <w:t xml:space="preserve">Derek Estill </w:t>
      </w:r>
      <w:r>
        <w:rPr>
          <w:color w:val="231F20"/>
          <w:sz w:val="24"/>
        </w:rPr>
        <w:t xml:space="preserve">as General </w:t>
      </w:r>
      <w:r>
        <w:rPr>
          <w:color w:val="231F20"/>
          <w:spacing w:val="-3"/>
          <w:sz w:val="24"/>
        </w:rPr>
        <w:t xml:space="preserve">Assembly Moderator and Katie </w:t>
      </w:r>
      <w:r>
        <w:rPr>
          <w:color w:val="231F20"/>
          <w:sz w:val="24"/>
        </w:rPr>
        <w:t xml:space="preserve">Henderson as </w:t>
      </w:r>
      <w:r>
        <w:rPr>
          <w:color w:val="231F20"/>
          <w:spacing w:val="-4"/>
          <w:sz w:val="24"/>
        </w:rPr>
        <w:t xml:space="preserve">Youth </w:t>
      </w:r>
      <w:r>
        <w:rPr>
          <w:color w:val="231F20"/>
          <w:spacing w:val="-3"/>
          <w:sz w:val="24"/>
        </w:rPr>
        <w:t xml:space="preserve">Assembly Moderator </w:t>
      </w:r>
      <w:r>
        <w:rPr>
          <w:color w:val="231F20"/>
          <w:spacing w:val="-4"/>
          <w:sz w:val="24"/>
        </w:rPr>
        <w:t xml:space="preserve">gave </w:t>
      </w:r>
      <w:r>
        <w:rPr>
          <w:color w:val="231F20"/>
          <w:sz w:val="24"/>
        </w:rPr>
        <w:t xml:space="preserve">the visit added </w:t>
      </w:r>
      <w:r>
        <w:rPr>
          <w:color w:val="231F20"/>
          <w:spacing w:val="-3"/>
          <w:sz w:val="24"/>
        </w:rPr>
        <w:t xml:space="preserve">impetus. </w:t>
      </w:r>
      <w:r>
        <w:rPr>
          <w:color w:val="231F20"/>
          <w:spacing w:val="-4"/>
          <w:sz w:val="24"/>
        </w:rPr>
        <w:t xml:space="preserve">The </w:t>
      </w:r>
      <w:r>
        <w:rPr>
          <w:color w:val="231F20"/>
          <w:spacing w:val="-3"/>
          <w:sz w:val="24"/>
        </w:rPr>
        <w:t xml:space="preserve">deliberate </w:t>
      </w:r>
      <w:r>
        <w:rPr>
          <w:color w:val="231F20"/>
          <w:sz w:val="24"/>
        </w:rPr>
        <w:t xml:space="preserve">focus was on meeting with </w:t>
      </w:r>
      <w:r>
        <w:rPr>
          <w:color w:val="231F20"/>
          <w:spacing w:val="-3"/>
          <w:sz w:val="24"/>
        </w:rPr>
        <w:t xml:space="preserve">indigenous Christians, </w:t>
      </w:r>
      <w:r>
        <w:rPr>
          <w:color w:val="231F20"/>
          <w:sz w:val="24"/>
        </w:rPr>
        <w:t xml:space="preserve">who </w:t>
      </w:r>
      <w:r>
        <w:rPr>
          <w:color w:val="231F20"/>
          <w:spacing w:val="-3"/>
          <w:sz w:val="24"/>
        </w:rPr>
        <w:t xml:space="preserve">in </w:t>
      </w:r>
      <w:r>
        <w:rPr>
          <w:color w:val="231F20"/>
          <w:sz w:val="24"/>
        </w:rPr>
        <w:t xml:space="preserve">turn </w:t>
      </w:r>
      <w:r>
        <w:rPr>
          <w:color w:val="231F20"/>
          <w:spacing w:val="-3"/>
          <w:sz w:val="24"/>
        </w:rPr>
        <w:t xml:space="preserve">requested </w:t>
      </w:r>
      <w:r>
        <w:rPr>
          <w:color w:val="231F20"/>
          <w:sz w:val="24"/>
        </w:rPr>
        <w:t xml:space="preserve">their stories </w:t>
      </w:r>
      <w:r>
        <w:rPr>
          <w:color w:val="231F20"/>
          <w:spacing w:val="-3"/>
          <w:sz w:val="24"/>
        </w:rPr>
        <w:t xml:space="preserve">to </w:t>
      </w:r>
      <w:r>
        <w:rPr>
          <w:color w:val="231F20"/>
          <w:sz w:val="24"/>
        </w:rPr>
        <w:t xml:space="preserve">be </w:t>
      </w:r>
      <w:r>
        <w:rPr>
          <w:color w:val="231F20"/>
          <w:spacing w:val="-3"/>
          <w:sz w:val="24"/>
        </w:rPr>
        <w:t xml:space="preserve">shared </w:t>
      </w:r>
      <w:r>
        <w:rPr>
          <w:color w:val="231F20"/>
          <w:sz w:val="24"/>
        </w:rPr>
        <w:t xml:space="preserve">and </w:t>
      </w:r>
      <w:r>
        <w:rPr>
          <w:color w:val="231F20"/>
          <w:spacing w:val="-3"/>
          <w:sz w:val="24"/>
        </w:rPr>
        <w:t xml:space="preserve">to encourage others </w:t>
      </w:r>
      <w:r>
        <w:rPr>
          <w:color w:val="231F20"/>
          <w:sz w:val="24"/>
        </w:rPr>
        <w:t xml:space="preserve">to </w:t>
      </w:r>
      <w:r>
        <w:rPr>
          <w:color w:val="231F20"/>
          <w:spacing w:val="-3"/>
          <w:sz w:val="24"/>
        </w:rPr>
        <w:t xml:space="preserve">visit </w:t>
      </w:r>
      <w:r>
        <w:rPr>
          <w:color w:val="231F20"/>
          <w:sz w:val="24"/>
        </w:rPr>
        <w:t xml:space="preserve">the region. </w:t>
      </w:r>
      <w:r>
        <w:rPr>
          <w:color w:val="231F20"/>
          <w:spacing w:val="-3"/>
          <w:sz w:val="24"/>
        </w:rPr>
        <w:t xml:space="preserve">Collectively, </w:t>
      </w:r>
      <w:r>
        <w:rPr>
          <w:color w:val="231F20"/>
          <w:sz w:val="24"/>
        </w:rPr>
        <w:t xml:space="preserve">the 22 participants have </w:t>
      </w:r>
      <w:r>
        <w:rPr>
          <w:color w:val="231F20"/>
          <w:spacing w:val="-3"/>
          <w:sz w:val="24"/>
        </w:rPr>
        <w:t xml:space="preserve">provided </w:t>
      </w:r>
      <w:r>
        <w:rPr>
          <w:color w:val="231F20"/>
          <w:sz w:val="24"/>
        </w:rPr>
        <w:t xml:space="preserve">more than 100 </w:t>
      </w:r>
      <w:r>
        <w:rPr>
          <w:color w:val="231F20"/>
          <w:spacing w:val="-3"/>
          <w:sz w:val="24"/>
        </w:rPr>
        <w:t xml:space="preserve">presentations across local </w:t>
      </w:r>
      <w:r>
        <w:rPr>
          <w:color w:val="231F20"/>
          <w:sz w:val="24"/>
        </w:rPr>
        <w:t xml:space="preserve">churches and synods. </w:t>
      </w:r>
      <w:r>
        <w:rPr>
          <w:color w:val="231F20"/>
          <w:spacing w:val="-3"/>
          <w:sz w:val="24"/>
        </w:rPr>
        <w:t xml:space="preserve">It </w:t>
      </w:r>
      <w:r>
        <w:rPr>
          <w:color w:val="231F20"/>
          <w:sz w:val="24"/>
        </w:rPr>
        <w:t xml:space="preserve">has been </w:t>
      </w:r>
      <w:r>
        <w:rPr>
          <w:color w:val="231F20"/>
          <w:spacing w:val="-3"/>
          <w:sz w:val="24"/>
        </w:rPr>
        <w:t xml:space="preserve">particularly </w:t>
      </w:r>
      <w:r>
        <w:rPr>
          <w:color w:val="231F20"/>
          <w:sz w:val="24"/>
        </w:rPr>
        <w:t xml:space="preserve">noticeable </w:t>
      </w:r>
      <w:r>
        <w:rPr>
          <w:color w:val="231F20"/>
          <w:spacing w:val="-3"/>
          <w:sz w:val="24"/>
        </w:rPr>
        <w:t xml:space="preserve">that congregations </w:t>
      </w:r>
      <w:r>
        <w:rPr>
          <w:color w:val="231F20"/>
          <w:sz w:val="24"/>
        </w:rPr>
        <w:t xml:space="preserve">are unaware of the </w:t>
      </w:r>
      <w:r>
        <w:rPr>
          <w:color w:val="231F20"/>
          <w:spacing w:val="-3"/>
          <w:sz w:val="24"/>
        </w:rPr>
        <w:t xml:space="preserve">lived experience </w:t>
      </w:r>
      <w:r>
        <w:rPr>
          <w:color w:val="231F20"/>
          <w:sz w:val="24"/>
        </w:rPr>
        <w:t xml:space="preserve">of </w:t>
      </w:r>
      <w:r>
        <w:rPr>
          <w:color w:val="231F20"/>
          <w:spacing w:val="-3"/>
          <w:sz w:val="24"/>
        </w:rPr>
        <w:t xml:space="preserve">Christians, </w:t>
      </w:r>
      <w:r>
        <w:rPr>
          <w:color w:val="231F20"/>
          <w:sz w:val="24"/>
        </w:rPr>
        <w:t xml:space="preserve">particularly </w:t>
      </w:r>
      <w:r>
        <w:rPr>
          <w:color w:val="231F20"/>
          <w:spacing w:val="-3"/>
          <w:sz w:val="24"/>
        </w:rPr>
        <w:t xml:space="preserve">in Palestine. </w:t>
      </w:r>
      <w:r>
        <w:rPr>
          <w:color w:val="231F20"/>
          <w:sz w:val="24"/>
        </w:rPr>
        <w:t xml:space="preserve">A group </w:t>
      </w:r>
      <w:r>
        <w:rPr>
          <w:color w:val="231F20"/>
          <w:spacing w:val="-4"/>
          <w:sz w:val="24"/>
        </w:rPr>
        <w:t xml:space="preserve">of </w:t>
      </w:r>
      <w:r>
        <w:rPr>
          <w:color w:val="231F20"/>
          <w:sz w:val="24"/>
        </w:rPr>
        <w:t xml:space="preserve">participants </w:t>
      </w:r>
      <w:r>
        <w:rPr>
          <w:color w:val="231F20"/>
          <w:spacing w:val="-3"/>
          <w:sz w:val="24"/>
        </w:rPr>
        <w:t xml:space="preserve">has written </w:t>
      </w:r>
      <w:r>
        <w:rPr>
          <w:color w:val="231F20"/>
          <w:sz w:val="24"/>
        </w:rPr>
        <w:t xml:space="preserve">the </w:t>
      </w:r>
      <w:r>
        <w:rPr>
          <w:color w:val="231F20"/>
          <w:spacing w:val="-3"/>
          <w:sz w:val="24"/>
        </w:rPr>
        <w:t xml:space="preserve">Walking </w:t>
      </w:r>
      <w:r>
        <w:rPr>
          <w:color w:val="231F20"/>
          <w:sz w:val="24"/>
        </w:rPr>
        <w:t xml:space="preserve">the Way </w:t>
      </w:r>
      <w:r>
        <w:rPr>
          <w:color w:val="231F20"/>
          <w:spacing w:val="-3"/>
          <w:sz w:val="24"/>
        </w:rPr>
        <w:t xml:space="preserve">resources </w:t>
      </w:r>
      <w:r>
        <w:rPr>
          <w:color w:val="231F20"/>
          <w:sz w:val="24"/>
        </w:rPr>
        <w:t xml:space="preserve">for </w:t>
      </w:r>
      <w:r>
        <w:rPr>
          <w:color w:val="231F20"/>
          <w:spacing w:val="-3"/>
          <w:sz w:val="24"/>
        </w:rPr>
        <w:t xml:space="preserve">Advent </w:t>
      </w:r>
      <w:r>
        <w:rPr>
          <w:color w:val="231F20"/>
          <w:sz w:val="24"/>
        </w:rPr>
        <w:t xml:space="preserve">2018 and </w:t>
      </w:r>
      <w:r>
        <w:rPr>
          <w:color w:val="231F20"/>
          <w:spacing w:val="-3"/>
          <w:sz w:val="24"/>
        </w:rPr>
        <w:t xml:space="preserve">Lent </w:t>
      </w:r>
      <w:r>
        <w:rPr>
          <w:color w:val="231F20"/>
          <w:sz w:val="24"/>
        </w:rPr>
        <w:t xml:space="preserve">2019. </w:t>
      </w:r>
      <w:r>
        <w:rPr>
          <w:color w:val="231F20"/>
          <w:spacing w:val="-3"/>
          <w:sz w:val="24"/>
        </w:rPr>
        <w:t xml:space="preserve">There </w:t>
      </w:r>
      <w:r>
        <w:rPr>
          <w:color w:val="231F20"/>
          <w:sz w:val="24"/>
        </w:rPr>
        <w:t xml:space="preserve">has </w:t>
      </w:r>
      <w:r>
        <w:rPr>
          <w:color w:val="231F20"/>
          <w:spacing w:val="-3"/>
          <w:sz w:val="24"/>
        </w:rPr>
        <w:t xml:space="preserve">also </w:t>
      </w:r>
      <w:r>
        <w:rPr>
          <w:color w:val="231F20"/>
          <w:sz w:val="24"/>
        </w:rPr>
        <w:t xml:space="preserve">been a series of </w:t>
      </w:r>
      <w:r>
        <w:rPr>
          <w:color w:val="231F20"/>
          <w:spacing w:val="-3"/>
          <w:sz w:val="24"/>
        </w:rPr>
        <w:t xml:space="preserve">articles in </w:t>
      </w:r>
      <w:r>
        <w:rPr>
          <w:i/>
          <w:color w:val="231F20"/>
          <w:spacing w:val="-3"/>
          <w:sz w:val="24"/>
        </w:rPr>
        <w:t>Reform</w:t>
      </w:r>
      <w:r>
        <w:rPr>
          <w:color w:val="231F20"/>
          <w:spacing w:val="-3"/>
          <w:sz w:val="24"/>
        </w:rPr>
        <w:t xml:space="preserve">. </w:t>
      </w:r>
      <w:r>
        <w:rPr>
          <w:color w:val="231F20"/>
          <w:sz w:val="24"/>
        </w:rPr>
        <w:t xml:space="preserve">As a </w:t>
      </w:r>
      <w:r>
        <w:rPr>
          <w:color w:val="231F20"/>
          <w:spacing w:val="-3"/>
          <w:sz w:val="24"/>
        </w:rPr>
        <w:t xml:space="preserve">denomination, we </w:t>
      </w:r>
      <w:r>
        <w:rPr>
          <w:color w:val="231F20"/>
          <w:sz w:val="24"/>
        </w:rPr>
        <w:t xml:space="preserve">now </w:t>
      </w:r>
      <w:r>
        <w:rPr>
          <w:color w:val="231F20"/>
          <w:spacing w:val="-3"/>
          <w:sz w:val="24"/>
        </w:rPr>
        <w:t xml:space="preserve">look to </w:t>
      </w:r>
      <w:r>
        <w:rPr>
          <w:color w:val="231F20"/>
          <w:sz w:val="24"/>
        </w:rPr>
        <w:t xml:space="preserve">see where </w:t>
      </w:r>
      <w:r>
        <w:rPr>
          <w:color w:val="231F20"/>
          <w:spacing w:val="-3"/>
          <w:sz w:val="24"/>
        </w:rPr>
        <w:t xml:space="preserve">this learning </w:t>
      </w:r>
      <w:r>
        <w:rPr>
          <w:color w:val="231F20"/>
          <w:sz w:val="24"/>
        </w:rPr>
        <w:t xml:space="preserve">will </w:t>
      </w:r>
      <w:r>
        <w:rPr>
          <w:color w:val="231F20"/>
          <w:spacing w:val="-3"/>
          <w:sz w:val="24"/>
        </w:rPr>
        <w:t xml:space="preserve">lead </w:t>
      </w:r>
      <w:r>
        <w:rPr>
          <w:color w:val="231F20"/>
          <w:sz w:val="24"/>
        </w:rPr>
        <w:t xml:space="preserve">us in </w:t>
      </w:r>
      <w:r>
        <w:rPr>
          <w:color w:val="231F20"/>
          <w:spacing w:val="-2"/>
          <w:sz w:val="24"/>
        </w:rPr>
        <w:t>future</w:t>
      </w:r>
      <w:r>
        <w:rPr>
          <w:color w:val="231F20"/>
          <w:spacing w:val="-40"/>
          <w:sz w:val="24"/>
        </w:rPr>
        <w:t xml:space="preserve"> </w:t>
      </w:r>
      <w:r>
        <w:rPr>
          <w:color w:val="231F20"/>
          <w:spacing w:val="-3"/>
          <w:sz w:val="24"/>
        </w:rPr>
        <w:t>responses.</w:t>
      </w:r>
    </w:p>
    <w:p w:rsidR="00DC3935" w:rsidRDefault="00DC3935">
      <w:pPr>
        <w:pStyle w:val="BodyText"/>
        <w:spacing w:before="1"/>
        <w:rPr>
          <w:sz w:val="21"/>
        </w:rPr>
      </w:pPr>
    </w:p>
    <w:p w:rsidR="00DC3935" w:rsidRDefault="009E2591">
      <w:pPr>
        <w:pStyle w:val="ListParagraph"/>
        <w:numPr>
          <w:ilvl w:val="1"/>
          <w:numId w:val="32"/>
        </w:numPr>
        <w:tabs>
          <w:tab w:val="left" w:pos="1389"/>
          <w:tab w:val="left" w:pos="1390"/>
        </w:tabs>
        <w:ind w:right="830"/>
        <w:rPr>
          <w:sz w:val="24"/>
        </w:rPr>
      </w:pPr>
      <w:r>
        <w:rPr>
          <w:color w:val="231F20"/>
          <w:sz w:val="24"/>
        </w:rPr>
        <w:t xml:space="preserve">The </w:t>
      </w:r>
      <w:r>
        <w:rPr>
          <w:i/>
          <w:color w:val="231F20"/>
          <w:sz w:val="24"/>
        </w:rPr>
        <w:t xml:space="preserve">12 Faces of Hope </w:t>
      </w:r>
      <w:r>
        <w:rPr>
          <w:color w:val="231F20"/>
          <w:sz w:val="24"/>
        </w:rPr>
        <w:t>exhibition was featured at the 2018 General Assembly. The exhibition offers 12 individual, short narratives sharing their hopes for justice and peace in the Holy Land. Since 2018, the exhibition has been on tour, visiting eight synods, as well as appearing at CTBI’s 2019 Annual General Meeting. It has travelled as far afield as Helensburgh in Scotland and Tavistock in Devon. The exhibition is free to borrow (apart from carriage) and remains relevant. It can be booked by emailing</w:t>
      </w:r>
      <w:r>
        <w:rPr>
          <w:color w:val="231F20"/>
          <w:spacing w:val="-4"/>
          <w:sz w:val="24"/>
        </w:rPr>
        <w:t xml:space="preserve"> </w:t>
      </w:r>
      <w:hyperlink r:id="rId239">
        <w:r>
          <w:rPr>
            <w:color w:val="0E74BB"/>
            <w:sz w:val="24"/>
          </w:rPr>
          <w:t>carole.sired@urc.org.uk</w:t>
        </w:r>
        <w:r>
          <w:rPr>
            <w:color w:val="231F20"/>
            <w:sz w:val="24"/>
          </w:rPr>
          <w:t>.</w:t>
        </w:r>
      </w:hyperlink>
    </w:p>
    <w:p w:rsidR="00DC3935" w:rsidRDefault="00DC3935">
      <w:pPr>
        <w:pStyle w:val="BodyText"/>
        <w:rPr>
          <w:sz w:val="26"/>
        </w:rPr>
      </w:pPr>
    </w:p>
    <w:p w:rsidR="00DC3935" w:rsidRDefault="00DC3935">
      <w:pPr>
        <w:pStyle w:val="BodyText"/>
        <w:spacing w:before="9"/>
        <w:rPr>
          <w:sz w:val="32"/>
        </w:rPr>
      </w:pPr>
    </w:p>
    <w:p w:rsidR="00DC3935" w:rsidRDefault="009E2591">
      <w:pPr>
        <w:pStyle w:val="Heading8"/>
        <w:numPr>
          <w:ilvl w:val="0"/>
          <w:numId w:val="32"/>
        </w:numPr>
        <w:tabs>
          <w:tab w:val="left" w:pos="1389"/>
          <w:tab w:val="left" w:pos="1390"/>
        </w:tabs>
        <w:spacing w:before="1"/>
      </w:pPr>
      <w:r>
        <w:rPr>
          <w:color w:val="231F20"/>
        </w:rPr>
        <w:t xml:space="preserve">Global </w:t>
      </w:r>
      <w:r>
        <w:rPr>
          <w:color w:val="231F20"/>
          <w:spacing w:val="-3"/>
        </w:rPr>
        <w:t xml:space="preserve">and </w:t>
      </w:r>
      <w:r>
        <w:rPr>
          <w:color w:val="231F20"/>
        </w:rPr>
        <w:t>Intercultural</w:t>
      </w:r>
      <w:r>
        <w:rPr>
          <w:color w:val="231F20"/>
          <w:spacing w:val="3"/>
        </w:rPr>
        <w:t xml:space="preserve"> </w:t>
      </w:r>
      <w:r>
        <w:rPr>
          <w:color w:val="231F20"/>
        </w:rPr>
        <w:t>Ministries</w:t>
      </w:r>
    </w:p>
    <w:p w:rsidR="00DC3935" w:rsidRDefault="009E2591">
      <w:pPr>
        <w:pStyle w:val="ListParagraph"/>
        <w:numPr>
          <w:ilvl w:val="1"/>
          <w:numId w:val="32"/>
        </w:numPr>
        <w:tabs>
          <w:tab w:val="left" w:pos="1389"/>
          <w:tab w:val="left" w:pos="1390"/>
        </w:tabs>
        <w:spacing w:before="57"/>
        <w:ind w:right="899"/>
        <w:rPr>
          <w:sz w:val="24"/>
        </w:rPr>
      </w:pPr>
      <w:r>
        <w:rPr>
          <w:color w:val="231F20"/>
          <w:sz w:val="24"/>
        </w:rPr>
        <w:t>Global and Intercultural Ministries (GIM) covers several areas, including global partnerships, intercultural work and Commitment for Life. The global and intercultural team consists of Karen Campbell (Secretary for GIM), Kevin Snyman (Programme Officer for Global Justice and Partnerships), Veronica Daniel (Administrator for GIM) and Suzanne Pearson (Administrator for Commitment for Life). Previous Commitment for Life Programme Co-ordinator Linda Mead</w:t>
      </w:r>
      <w:r>
        <w:rPr>
          <w:color w:val="231F20"/>
          <w:spacing w:val="-33"/>
          <w:sz w:val="24"/>
        </w:rPr>
        <w:t xml:space="preserve"> </w:t>
      </w:r>
      <w:r>
        <w:rPr>
          <w:color w:val="231F20"/>
          <w:sz w:val="24"/>
        </w:rPr>
        <w:t>retired</w:t>
      </w:r>
    </w:p>
    <w:p w:rsidR="00DC3935" w:rsidRDefault="00DC3935">
      <w:pPr>
        <w:rPr>
          <w:sz w:val="24"/>
        </w:rPr>
        <w:sectPr w:rsidR="00DC3935">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BodyText"/>
        <w:spacing w:before="92"/>
        <w:ind w:left="1389" w:right="1169"/>
      </w:pPr>
      <w:r>
        <w:rPr>
          <w:color w:val="231F20"/>
        </w:rPr>
        <w:t>from her role in November 2018, while former Secretary for GIM, Michael Jagessar moved to a new post with the Council for World Mission in February 2020. We thank them for their excellent contributions to the life and work of the United Reformed Church.</w:t>
      </w:r>
    </w:p>
    <w:p w:rsidR="00DC3935" w:rsidRDefault="00DC3935">
      <w:pPr>
        <w:pStyle w:val="BodyText"/>
        <w:spacing w:before="11"/>
        <w:rPr>
          <w:sz w:val="20"/>
        </w:rPr>
      </w:pPr>
    </w:p>
    <w:p w:rsidR="00DC3935" w:rsidRDefault="009E2591">
      <w:pPr>
        <w:pStyle w:val="Heading9"/>
        <w:ind w:left="708"/>
      </w:pPr>
      <w:r>
        <w:rPr>
          <w:color w:val="231F20"/>
        </w:rPr>
        <w:t>Council for World Mission</w:t>
      </w:r>
    </w:p>
    <w:p w:rsidR="00DC3935" w:rsidRDefault="009E2591">
      <w:pPr>
        <w:pStyle w:val="ListParagraph"/>
        <w:numPr>
          <w:ilvl w:val="1"/>
          <w:numId w:val="32"/>
        </w:numPr>
        <w:tabs>
          <w:tab w:val="left" w:pos="1389"/>
          <w:tab w:val="left" w:pos="1390"/>
        </w:tabs>
        <w:spacing w:before="47"/>
        <w:ind w:right="1197"/>
        <w:rPr>
          <w:sz w:val="24"/>
        </w:rPr>
      </w:pPr>
      <w:r>
        <w:rPr>
          <w:color w:val="231F20"/>
          <w:sz w:val="24"/>
        </w:rPr>
        <w:t xml:space="preserve">Much of our global church engagement takes place through the work and programmes of the Council for World Mission. A key area of involvement is the </w:t>
      </w:r>
      <w:r>
        <w:rPr>
          <w:b/>
          <w:color w:val="231F20"/>
          <w:sz w:val="24"/>
        </w:rPr>
        <w:t xml:space="preserve">Partners in Mission </w:t>
      </w:r>
      <w:r>
        <w:rPr>
          <w:color w:val="231F20"/>
          <w:sz w:val="24"/>
        </w:rPr>
        <w:t>programme, through which we send and receive mission partners.</w:t>
      </w:r>
    </w:p>
    <w:p w:rsidR="00DC3935" w:rsidRDefault="00DC3935">
      <w:pPr>
        <w:pStyle w:val="BodyText"/>
        <w:spacing w:before="10"/>
        <w:rPr>
          <w:sz w:val="20"/>
        </w:rPr>
      </w:pPr>
    </w:p>
    <w:p w:rsidR="00DC3935" w:rsidRDefault="009E2591">
      <w:pPr>
        <w:pStyle w:val="ListParagraph"/>
        <w:numPr>
          <w:ilvl w:val="2"/>
          <w:numId w:val="31"/>
        </w:numPr>
        <w:tabs>
          <w:tab w:val="left" w:pos="2407"/>
          <w:tab w:val="left" w:pos="2408"/>
        </w:tabs>
        <w:ind w:right="832"/>
        <w:rPr>
          <w:sz w:val="24"/>
        </w:rPr>
      </w:pPr>
      <w:r>
        <w:rPr>
          <w:color w:val="231F20"/>
          <w:sz w:val="24"/>
        </w:rPr>
        <w:t xml:space="preserve">Alison Gibbs has served in Zambia since 1997. Alison recently moved to </w:t>
      </w:r>
      <w:proofErr w:type="spellStart"/>
      <w:r>
        <w:rPr>
          <w:color w:val="231F20"/>
          <w:sz w:val="24"/>
        </w:rPr>
        <w:t>Mbereshi</w:t>
      </w:r>
      <w:proofErr w:type="spellEnd"/>
      <w:r>
        <w:rPr>
          <w:color w:val="231F20"/>
          <w:sz w:val="24"/>
        </w:rPr>
        <w:t xml:space="preserve"> in northern Zambia to be head teacher at Mabel Shaw Girls’ Secondary School. A request by the United Church of Zambia and the URC to CWM for her term to be extended for one more year beyond her retirement year (2020) is currently being</w:t>
      </w:r>
      <w:r>
        <w:rPr>
          <w:color w:val="231F20"/>
          <w:spacing w:val="-4"/>
          <w:sz w:val="24"/>
        </w:rPr>
        <w:t xml:space="preserve"> </w:t>
      </w:r>
      <w:r>
        <w:rPr>
          <w:color w:val="231F20"/>
          <w:sz w:val="24"/>
        </w:rPr>
        <w:t>finalised.</w:t>
      </w:r>
    </w:p>
    <w:p w:rsidR="00DC3935" w:rsidRDefault="00DC3935">
      <w:pPr>
        <w:pStyle w:val="BodyText"/>
      </w:pPr>
    </w:p>
    <w:p w:rsidR="00DC3935" w:rsidRDefault="009E2591">
      <w:pPr>
        <w:pStyle w:val="ListParagraph"/>
        <w:numPr>
          <w:ilvl w:val="2"/>
          <w:numId w:val="31"/>
        </w:numPr>
        <w:tabs>
          <w:tab w:val="left" w:pos="2407"/>
          <w:tab w:val="left" w:pos="2408"/>
        </w:tabs>
        <w:ind w:right="4739"/>
        <w:rPr>
          <w:sz w:val="24"/>
        </w:rPr>
      </w:pPr>
      <w:r>
        <w:rPr>
          <w:noProof/>
        </w:rPr>
        <w:drawing>
          <wp:anchor distT="0" distB="0" distL="0" distR="0" simplePos="0" relativeHeight="251732992" behindDoc="0" locked="0" layoutInCell="1" allowOverlap="1">
            <wp:simplePos x="0" y="0"/>
            <wp:positionH relativeFrom="page">
              <wp:posOffset>4454524</wp:posOffset>
            </wp:positionH>
            <wp:positionV relativeFrom="paragraph">
              <wp:posOffset>8293</wp:posOffset>
            </wp:positionV>
            <wp:extent cx="2621915" cy="3933825"/>
            <wp:effectExtent l="0" t="0" r="0" b="0"/>
            <wp:wrapNone/>
            <wp:docPr id="75"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25.jpeg"/>
                    <pic:cNvPicPr/>
                  </pic:nvPicPr>
                  <pic:blipFill>
                    <a:blip r:embed="rId240" cstate="print"/>
                    <a:stretch>
                      <a:fillRect/>
                    </a:stretch>
                  </pic:blipFill>
                  <pic:spPr>
                    <a:xfrm>
                      <a:off x="0" y="0"/>
                      <a:ext cx="2621915" cy="3933825"/>
                    </a:xfrm>
                    <a:prstGeom prst="rect">
                      <a:avLst/>
                    </a:prstGeom>
                  </pic:spPr>
                </pic:pic>
              </a:graphicData>
            </a:graphic>
          </wp:anchor>
        </w:drawing>
      </w:r>
      <w:r>
        <w:rPr>
          <w:color w:val="231F20"/>
          <w:sz w:val="24"/>
        </w:rPr>
        <w:t xml:space="preserve">In May 2019 the Revd </w:t>
      </w:r>
      <w:proofErr w:type="spellStart"/>
      <w:r>
        <w:rPr>
          <w:color w:val="231F20"/>
          <w:sz w:val="24"/>
        </w:rPr>
        <w:t>Yufen</w:t>
      </w:r>
      <w:proofErr w:type="spellEnd"/>
      <w:r>
        <w:rPr>
          <w:color w:val="231F20"/>
          <w:sz w:val="24"/>
        </w:rPr>
        <w:t xml:space="preserve"> Chen from the Presbyterian Church in Taiwan arrived in the UK to work with the Taiwanese Fellowship in Lumen (</w:t>
      </w:r>
      <w:proofErr w:type="spellStart"/>
      <w:r>
        <w:rPr>
          <w:color w:val="231F20"/>
          <w:sz w:val="24"/>
        </w:rPr>
        <w:t>TFiL</w:t>
      </w:r>
      <w:proofErr w:type="spellEnd"/>
      <w:r>
        <w:rPr>
          <w:color w:val="231F20"/>
          <w:sz w:val="24"/>
        </w:rPr>
        <w:t xml:space="preserve">), London. This is a new phase of mission partnership with the PCT following many years of supporting a Taiwanese chaplain in Manchester. </w:t>
      </w:r>
      <w:proofErr w:type="spellStart"/>
      <w:r>
        <w:rPr>
          <w:color w:val="231F20"/>
          <w:sz w:val="24"/>
        </w:rPr>
        <w:t>Yufen</w:t>
      </w:r>
      <w:proofErr w:type="spellEnd"/>
      <w:r>
        <w:rPr>
          <w:color w:val="231F20"/>
          <w:sz w:val="24"/>
        </w:rPr>
        <w:t xml:space="preserve"> has settled in well, and is very much engaged in developing this newly focused ministry and mission.</w:t>
      </w:r>
    </w:p>
    <w:p w:rsidR="00DC3935" w:rsidRDefault="00DC3935">
      <w:pPr>
        <w:pStyle w:val="BodyText"/>
        <w:spacing w:before="2"/>
        <w:rPr>
          <w:sz w:val="16"/>
        </w:rPr>
      </w:pPr>
    </w:p>
    <w:p w:rsidR="00DC3935" w:rsidRDefault="009E2591">
      <w:pPr>
        <w:pStyle w:val="ListParagraph"/>
        <w:numPr>
          <w:ilvl w:val="2"/>
          <w:numId w:val="31"/>
        </w:numPr>
        <w:tabs>
          <w:tab w:val="left" w:pos="2407"/>
          <w:tab w:val="left" w:pos="2408"/>
        </w:tabs>
        <w:spacing w:before="93"/>
        <w:ind w:right="4724"/>
        <w:rPr>
          <w:sz w:val="24"/>
        </w:rPr>
      </w:pPr>
      <w:r>
        <w:rPr>
          <w:color w:val="231F20"/>
          <w:sz w:val="24"/>
        </w:rPr>
        <w:t xml:space="preserve">So-Young Jung from the Presbyterian Church of Korea is lay </w:t>
      </w:r>
      <w:proofErr w:type="spellStart"/>
      <w:r>
        <w:rPr>
          <w:color w:val="231F20"/>
          <w:sz w:val="24"/>
        </w:rPr>
        <w:t>missioner</w:t>
      </w:r>
      <w:proofErr w:type="spellEnd"/>
      <w:r>
        <w:rPr>
          <w:color w:val="231F20"/>
          <w:sz w:val="24"/>
        </w:rPr>
        <w:t xml:space="preserve"> with the New Malden and Kingston churches in Southern Synod, working in particular with North and South Korean women and young people. After a year on secondment from the PCK, she became a formal partner </w:t>
      </w:r>
      <w:r>
        <w:rPr>
          <w:color w:val="231F20"/>
          <w:spacing w:val="-3"/>
          <w:sz w:val="24"/>
        </w:rPr>
        <w:t xml:space="preserve">in </w:t>
      </w:r>
      <w:r>
        <w:rPr>
          <w:color w:val="231F20"/>
          <w:sz w:val="24"/>
        </w:rPr>
        <w:t>mission in March</w:t>
      </w:r>
      <w:r>
        <w:rPr>
          <w:color w:val="231F20"/>
          <w:spacing w:val="-3"/>
          <w:sz w:val="24"/>
        </w:rPr>
        <w:t xml:space="preserve"> </w:t>
      </w:r>
      <w:r>
        <w:rPr>
          <w:color w:val="231F20"/>
          <w:sz w:val="24"/>
        </w:rPr>
        <w:t>2020.</w:t>
      </w:r>
    </w:p>
    <w:p w:rsidR="00DC3935" w:rsidRDefault="009E2591">
      <w:pPr>
        <w:spacing w:before="8"/>
        <w:ind w:left="6458" w:right="1577"/>
        <w:rPr>
          <w:b/>
          <w:sz w:val="16"/>
        </w:rPr>
      </w:pPr>
      <w:r>
        <w:rPr>
          <w:b/>
          <w:color w:val="366493"/>
          <w:sz w:val="16"/>
        </w:rPr>
        <w:t xml:space="preserve">CWM's Wayne Hawkins welcomes the Revd </w:t>
      </w:r>
      <w:proofErr w:type="spellStart"/>
      <w:r>
        <w:rPr>
          <w:b/>
          <w:color w:val="366493"/>
          <w:sz w:val="16"/>
        </w:rPr>
        <w:t>Yufen</w:t>
      </w:r>
      <w:proofErr w:type="spellEnd"/>
      <w:r>
        <w:rPr>
          <w:b/>
          <w:color w:val="366493"/>
          <w:sz w:val="16"/>
        </w:rPr>
        <w:t xml:space="preserve"> Chen at Lumen</w:t>
      </w:r>
    </w:p>
    <w:p w:rsidR="00DC3935" w:rsidRDefault="009E2591">
      <w:pPr>
        <w:pStyle w:val="ListParagraph"/>
        <w:numPr>
          <w:ilvl w:val="2"/>
          <w:numId w:val="31"/>
        </w:numPr>
        <w:tabs>
          <w:tab w:val="left" w:pos="2407"/>
          <w:tab w:val="left" w:pos="2408"/>
        </w:tabs>
        <w:spacing w:before="176"/>
        <w:ind w:right="1004"/>
        <w:rPr>
          <w:sz w:val="24"/>
        </w:rPr>
      </w:pPr>
      <w:r>
        <w:rPr>
          <w:color w:val="231F20"/>
          <w:sz w:val="24"/>
        </w:rPr>
        <w:t xml:space="preserve">We are grateful </w:t>
      </w:r>
      <w:r>
        <w:rPr>
          <w:color w:val="231F20"/>
          <w:spacing w:val="-3"/>
          <w:sz w:val="24"/>
        </w:rPr>
        <w:t xml:space="preserve">to </w:t>
      </w:r>
      <w:r>
        <w:rPr>
          <w:color w:val="231F20"/>
          <w:sz w:val="24"/>
        </w:rPr>
        <w:t xml:space="preserve">the international exchange reference group whose members support the partners </w:t>
      </w:r>
      <w:r>
        <w:rPr>
          <w:color w:val="231F20"/>
          <w:spacing w:val="-3"/>
          <w:sz w:val="24"/>
        </w:rPr>
        <w:t xml:space="preserve">in </w:t>
      </w:r>
      <w:r>
        <w:rPr>
          <w:color w:val="231F20"/>
          <w:sz w:val="24"/>
        </w:rPr>
        <w:t xml:space="preserve">mission </w:t>
      </w:r>
      <w:r>
        <w:rPr>
          <w:color w:val="231F20"/>
          <w:spacing w:val="-3"/>
          <w:sz w:val="24"/>
        </w:rPr>
        <w:t xml:space="preserve">work </w:t>
      </w:r>
      <w:r>
        <w:rPr>
          <w:color w:val="231F20"/>
          <w:sz w:val="24"/>
        </w:rPr>
        <w:t>through visits, taking on specific pieces of necessary work and serving on the management or support group of partners in mission in the</w:t>
      </w:r>
      <w:r>
        <w:rPr>
          <w:color w:val="231F20"/>
          <w:spacing w:val="-6"/>
          <w:sz w:val="24"/>
        </w:rPr>
        <w:t xml:space="preserve"> </w:t>
      </w:r>
      <w:r>
        <w:rPr>
          <w:color w:val="231F20"/>
          <w:spacing w:val="-3"/>
          <w:sz w:val="24"/>
        </w:rPr>
        <w:t>UK.</w:t>
      </w:r>
    </w:p>
    <w:p w:rsidR="00DC3935" w:rsidRDefault="00DC3935">
      <w:pPr>
        <w:pStyle w:val="BodyText"/>
        <w:spacing w:before="9"/>
        <w:rPr>
          <w:sz w:val="23"/>
        </w:rPr>
      </w:pPr>
    </w:p>
    <w:p w:rsidR="00DC3935" w:rsidRDefault="009E2591">
      <w:pPr>
        <w:pStyle w:val="ListParagraph"/>
        <w:numPr>
          <w:ilvl w:val="1"/>
          <w:numId w:val="32"/>
        </w:numPr>
        <w:tabs>
          <w:tab w:val="left" w:pos="1389"/>
          <w:tab w:val="left" w:pos="1390"/>
        </w:tabs>
        <w:ind w:right="808"/>
        <w:rPr>
          <w:sz w:val="24"/>
        </w:rPr>
      </w:pPr>
      <w:r>
        <w:rPr>
          <w:color w:val="231F20"/>
          <w:sz w:val="24"/>
        </w:rPr>
        <w:t xml:space="preserve">CMW offers a range of </w:t>
      </w:r>
      <w:r>
        <w:rPr>
          <w:b/>
          <w:color w:val="231F20"/>
          <w:sz w:val="24"/>
        </w:rPr>
        <w:t>other programmes</w:t>
      </w:r>
      <w:r>
        <w:rPr>
          <w:color w:val="231F20"/>
          <w:sz w:val="24"/>
        </w:rPr>
        <w:t xml:space="preserve">, such as the Face to Face programme for </w:t>
      </w:r>
      <w:proofErr w:type="spellStart"/>
      <w:r>
        <w:rPr>
          <w:color w:val="231F20"/>
          <w:sz w:val="24"/>
        </w:rPr>
        <w:t>ordinands</w:t>
      </w:r>
      <w:proofErr w:type="spellEnd"/>
      <w:r>
        <w:rPr>
          <w:color w:val="231F20"/>
          <w:sz w:val="24"/>
        </w:rPr>
        <w:t>, Training in Mission (for young adults exploring mission) and A New Face (ANF) programme for ministers/CRCWs. Adella Pritchard participated in the ANF Programme in New Zealand in October 2019, with a focus on ministers with disabilities as agents of change in their</w:t>
      </w:r>
      <w:r>
        <w:rPr>
          <w:color w:val="231F20"/>
          <w:spacing w:val="-4"/>
          <w:sz w:val="24"/>
        </w:rPr>
        <w:t xml:space="preserve"> </w:t>
      </w:r>
      <w:r>
        <w:rPr>
          <w:color w:val="231F20"/>
          <w:sz w:val="24"/>
        </w:rPr>
        <w:t>context.</w:t>
      </w:r>
    </w:p>
    <w:p w:rsidR="00DC3935" w:rsidRDefault="00DC3935">
      <w:pPr>
        <w:rPr>
          <w:sz w:val="24"/>
        </w:rPr>
        <w:sectPr w:rsidR="00DC3935">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ListParagraph"/>
        <w:numPr>
          <w:ilvl w:val="1"/>
          <w:numId w:val="32"/>
        </w:numPr>
        <w:tabs>
          <w:tab w:val="left" w:pos="1389"/>
          <w:tab w:val="left" w:pos="1390"/>
        </w:tabs>
        <w:spacing w:before="92"/>
        <w:ind w:right="909"/>
        <w:rPr>
          <w:sz w:val="24"/>
        </w:rPr>
      </w:pPr>
      <w:r>
        <w:rPr>
          <w:color w:val="231F20"/>
          <w:sz w:val="24"/>
        </w:rPr>
        <w:t xml:space="preserve">The URC contributed to CWM’s </w:t>
      </w:r>
      <w:r>
        <w:rPr>
          <w:b/>
          <w:color w:val="231F20"/>
          <w:sz w:val="24"/>
        </w:rPr>
        <w:t xml:space="preserve">new international financial and economic architecture programme </w:t>
      </w:r>
      <w:r>
        <w:rPr>
          <w:color w:val="231F20"/>
          <w:sz w:val="24"/>
        </w:rPr>
        <w:t xml:space="preserve">(NIFEA) as it works towards a just economics of fullness of life. A final gathering in a series of three consultations took place in Guyana in 2018, and a report and action plan were received by the Mission Committee </w:t>
      </w:r>
      <w:r>
        <w:rPr>
          <w:color w:val="231F20"/>
          <w:spacing w:val="-3"/>
          <w:sz w:val="24"/>
        </w:rPr>
        <w:t xml:space="preserve">in </w:t>
      </w:r>
      <w:r>
        <w:rPr>
          <w:color w:val="231F20"/>
          <w:sz w:val="24"/>
        </w:rPr>
        <w:t xml:space="preserve">February 2019. This resulted in the production of resources on Economy of Life, various network meetings on the role of debt upholding injustice (see 4.9) and a conference co-hosted with </w:t>
      </w:r>
      <w:r>
        <w:rPr>
          <w:color w:val="231F20"/>
          <w:spacing w:val="-3"/>
          <w:sz w:val="24"/>
        </w:rPr>
        <w:t xml:space="preserve">CWM </w:t>
      </w:r>
      <w:r>
        <w:rPr>
          <w:color w:val="231F20"/>
          <w:sz w:val="24"/>
        </w:rPr>
        <w:t xml:space="preserve">on the theme </w:t>
      </w:r>
      <w:r>
        <w:rPr>
          <w:i/>
          <w:color w:val="231F20"/>
          <w:sz w:val="24"/>
        </w:rPr>
        <w:t xml:space="preserve">Forgive us our Debt? </w:t>
      </w:r>
      <w:r>
        <w:rPr>
          <w:color w:val="231F20"/>
          <w:sz w:val="24"/>
        </w:rPr>
        <w:t>in December</w:t>
      </w:r>
      <w:r>
        <w:rPr>
          <w:color w:val="231F20"/>
          <w:spacing w:val="-2"/>
          <w:sz w:val="24"/>
        </w:rPr>
        <w:t xml:space="preserve"> </w:t>
      </w:r>
      <w:r>
        <w:rPr>
          <w:color w:val="231F20"/>
          <w:sz w:val="24"/>
        </w:rPr>
        <w:t>2019.</w:t>
      </w:r>
    </w:p>
    <w:p w:rsidR="00DC3935" w:rsidRDefault="00DC3935">
      <w:pPr>
        <w:pStyle w:val="BodyText"/>
        <w:spacing w:before="10"/>
        <w:rPr>
          <w:sz w:val="20"/>
        </w:rPr>
      </w:pPr>
    </w:p>
    <w:p w:rsidR="00DC3935" w:rsidRDefault="009E2591">
      <w:pPr>
        <w:pStyle w:val="ListParagraph"/>
        <w:numPr>
          <w:ilvl w:val="1"/>
          <w:numId w:val="32"/>
        </w:numPr>
        <w:tabs>
          <w:tab w:val="left" w:pos="1389"/>
          <w:tab w:val="left" w:pos="1390"/>
        </w:tabs>
        <w:ind w:right="822"/>
        <w:rPr>
          <w:sz w:val="24"/>
        </w:rPr>
      </w:pPr>
      <w:r>
        <w:rPr>
          <w:b/>
          <w:color w:val="231F20"/>
          <w:sz w:val="24"/>
        </w:rPr>
        <w:t xml:space="preserve">The Legacies of Slavery </w:t>
      </w:r>
      <w:r>
        <w:rPr>
          <w:color w:val="231F20"/>
          <w:sz w:val="24"/>
        </w:rPr>
        <w:t xml:space="preserve">began as a series of hearings organised by CWM in London, Accra, Kingston and Virginia as a response to the call from black communities of the Caribbean, UK and the </w:t>
      </w:r>
      <w:r>
        <w:rPr>
          <w:color w:val="231F20"/>
          <w:spacing w:val="-3"/>
          <w:sz w:val="24"/>
        </w:rPr>
        <w:t xml:space="preserve">US </w:t>
      </w:r>
      <w:r>
        <w:rPr>
          <w:color w:val="231F20"/>
          <w:sz w:val="24"/>
        </w:rPr>
        <w:t xml:space="preserve">for the legacies of the transatlantic slave trade to be addressed. CWM has asked that member churches deepen their sensitivity to the issue of ongoing and endemic white privilege, and its adverse impact on black people and communities. In response to the report on the Legacies of Slavery hearings, mission committee established a task group to work out how to help the Church to address the issues of apology, reparation/ restorative justice and white privilege. The </w:t>
      </w:r>
      <w:r>
        <w:rPr>
          <w:color w:val="231F20"/>
          <w:spacing w:val="-3"/>
          <w:sz w:val="24"/>
        </w:rPr>
        <w:t xml:space="preserve">task </w:t>
      </w:r>
      <w:r>
        <w:rPr>
          <w:color w:val="231F20"/>
          <w:sz w:val="24"/>
        </w:rPr>
        <w:t xml:space="preserve">group, led by Alan Yates, completed its initial work in September 2019, and a report was brought </w:t>
      </w:r>
      <w:r>
        <w:rPr>
          <w:color w:val="231F20"/>
          <w:spacing w:val="-3"/>
          <w:sz w:val="24"/>
        </w:rPr>
        <w:t xml:space="preserve">to </w:t>
      </w:r>
      <w:r>
        <w:rPr>
          <w:color w:val="231F20"/>
          <w:sz w:val="24"/>
        </w:rPr>
        <w:t>Mission Council in November 2019 for discussion. The task group intends to bring concrete proposals to General Assembly in 2021 or 2022, following a process of church-wide</w:t>
      </w:r>
      <w:r>
        <w:rPr>
          <w:color w:val="231F20"/>
          <w:spacing w:val="-5"/>
          <w:sz w:val="24"/>
        </w:rPr>
        <w:t xml:space="preserve"> </w:t>
      </w:r>
      <w:r>
        <w:rPr>
          <w:color w:val="231F20"/>
          <w:sz w:val="24"/>
        </w:rPr>
        <w:t>conversation.</w:t>
      </w:r>
    </w:p>
    <w:p w:rsidR="00DC3935" w:rsidRDefault="00DC3935">
      <w:pPr>
        <w:pStyle w:val="BodyText"/>
        <w:spacing w:before="1"/>
        <w:rPr>
          <w:sz w:val="21"/>
        </w:rPr>
      </w:pPr>
    </w:p>
    <w:p w:rsidR="00DC3935" w:rsidRDefault="009E2591">
      <w:pPr>
        <w:pStyle w:val="ListParagraph"/>
        <w:numPr>
          <w:ilvl w:val="1"/>
          <w:numId w:val="32"/>
        </w:numPr>
        <w:tabs>
          <w:tab w:val="left" w:pos="1389"/>
          <w:tab w:val="left" w:pos="1390"/>
        </w:tabs>
        <w:ind w:right="951"/>
        <w:rPr>
          <w:sz w:val="24"/>
        </w:rPr>
      </w:pPr>
      <w:r>
        <w:rPr>
          <w:color w:val="231F20"/>
          <w:sz w:val="24"/>
        </w:rPr>
        <w:t xml:space="preserve">Various URC representatives continue to play a key part in the </w:t>
      </w:r>
      <w:r>
        <w:rPr>
          <w:b/>
          <w:color w:val="231F20"/>
          <w:sz w:val="24"/>
        </w:rPr>
        <w:t xml:space="preserve">governance </w:t>
      </w:r>
      <w:r>
        <w:rPr>
          <w:color w:val="231F20"/>
          <w:sz w:val="24"/>
        </w:rPr>
        <w:t>structures of CWM: John Ellis as CWM’s Treasurer, John Proctor in CWM’s strategic review group, Lindsey Brown at the annual members meeting in Samoa in June 2019. CWM’s Assembly due in June 2020 has been postponed to</w:t>
      </w:r>
      <w:r>
        <w:rPr>
          <w:color w:val="231F20"/>
          <w:spacing w:val="-25"/>
          <w:sz w:val="24"/>
        </w:rPr>
        <w:t xml:space="preserve"> </w:t>
      </w:r>
      <w:r>
        <w:rPr>
          <w:color w:val="231F20"/>
          <w:sz w:val="24"/>
        </w:rPr>
        <w:t>2021.</w:t>
      </w:r>
    </w:p>
    <w:p w:rsidR="00DC3935" w:rsidRDefault="00DC3935">
      <w:pPr>
        <w:pStyle w:val="BodyText"/>
        <w:rPr>
          <w:sz w:val="21"/>
        </w:rPr>
      </w:pPr>
    </w:p>
    <w:p w:rsidR="00DC3935" w:rsidRDefault="009E2591">
      <w:pPr>
        <w:pStyle w:val="Heading9"/>
        <w:ind w:left="708"/>
      </w:pPr>
      <w:r>
        <w:rPr>
          <w:color w:val="231F20"/>
        </w:rPr>
        <w:t>Synod global partnerships and networks</w:t>
      </w:r>
    </w:p>
    <w:p w:rsidR="00DC3935" w:rsidRDefault="009E2591">
      <w:pPr>
        <w:pStyle w:val="ListParagraph"/>
        <w:numPr>
          <w:ilvl w:val="1"/>
          <w:numId w:val="32"/>
        </w:numPr>
        <w:tabs>
          <w:tab w:val="left" w:pos="1389"/>
          <w:tab w:val="left" w:pos="1390"/>
        </w:tabs>
        <w:spacing w:before="47"/>
        <w:ind w:right="1085"/>
        <w:rPr>
          <w:sz w:val="24"/>
        </w:rPr>
      </w:pPr>
      <w:r>
        <w:rPr>
          <w:color w:val="231F20"/>
          <w:sz w:val="24"/>
        </w:rPr>
        <w:t xml:space="preserve">Since Assembly 2018, various synod global partnership visits have taken place: from Northern Synod to Mozambique, from East Midlands </w:t>
      </w:r>
      <w:r>
        <w:rPr>
          <w:color w:val="231F20"/>
          <w:spacing w:val="-3"/>
          <w:sz w:val="24"/>
        </w:rPr>
        <w:t xml:space="preserve">to </w:t>
      </w:r>
      <w:r>
        <w:rPr>
          <w:color w:val="231F20"/>
          <w:sz w:val="24"/>
        </w:rPr>
        <w:t xml:space="preserve">Botswana, from West Midlands </w:t>
      </w:r>
      <w:r>
        <w:rPr>
          <w:color w:val="231F20"/>
          <w:spacing w:val="-3"/>
          <w:sz w:val="24"/>
        </w:rPr>
        <w:t xml:space="preserve">to </w:t>
      </w:r>
      <w:r>
        <w:rPr>
          <w:color w:val="231F20"/>
          <w:sz w:val="24"/>
        </w:rPr>
        <w:t>North India and from Wessex to Zambia. The Wessex visit focused on the renewal of the partner link and activities for</w:t>
      </w:r>
      <w:r>
        <w:rPr>
          <w:color w:val="231F20"/>
          <w:spacing w:val="-18"/>
          <w:sz w:val="24"/>
        </w:rPr>
        <w:t xml:space="preserve"> </w:t>
      </w:r>
      <w:r>
        <w:rPr>
          <w:color w:val="231F20"/>
          <w:sz w:val="24"/>
        </w:rPr>
        <w:t>2020-2024.</w:t>
      </w:r>
    </w:p>
    <w:p w:rsidR="00DC3935" w:rsidRDefault="00DC3935">
      <w:pPr>
        <w:pStyle w:val="BodyText"/>
        <w:spacing w:before="10"/>
        <w:rPr>
          <w:sz w:val="20"/>
        </w:rPr>
      </w:pPr>
    </w:p>
    <w:p w:rsidR="00DC3935" w:rsidRDefault="009E2591">
      <w:pPr>
        <w:pStyle w:val="ListParagraph"/>
        <w:numPr>
          <w:ilvl w:val="1"/>
          <w:numId w:val="32"/>
        </w:numPr>
        <w:tabs>
          <w:tab w:val="left" w:pos="1389"/>
          <w:tab w:val="left" w:pos="1390"/>
        </w:tabs>
        <w:ind w:right="956"/>
        <w:rPr>
          <w:sz w:val="24"/>
        </w:rPr>
      </w:pPr>
      <w:r>
        <w:rPr>
          <w:color w:val="231F20"/>
          <w:sz w:val="24"/>
        </w:rPr>
        <w:t xml:space="preserve">Several synods have reviewed their longstanding partnership links: some may seek new partnerships; others have affirmed their partnership and seek to strengthen it, e.g. Eastern Synod with Zimbabwe (Uniting Presbyterian Church of Southern Africa) and North Western with the Presbyterian Church </w:t>
      </w:r>
      <w:r>
        <w:rPr>
          <w:color w:val="231F20"/>
          <w:spacing w:val="-3"/>
          <w:sz w:val="24"/>
        </w:rPr>
        <w:t>in</w:t>
      </w:r>
      <w:r>
        <w:rPr>
          <w:color w:val="231F20"/>
          <w:spacing w:val="-17"/>
          <w:sz w:val="24"/>
        </w:rPr>
        <w:t xml:space="preserve"> </w:t>
      </w:r>
      <w:r>
        <w:rPr>
          <w:color w:val="231F20"/>
          <w:sz w:val="24"/>
        </w:rPr>
        <w:t>Taiwan.</w:t>
      </w:r>
    </w:p>
    <w:p w:rsidR="00DC3935" w:rsidRDefault="00DC3935">
      <w:pPr>
        <w:pStyle w:val="BodyText"/>
        <w:spacing w:before="10"/>
        <w:rPr>
          <w:sz w:val="20"/>
        </w:rPr>
      </w:pPr>
    </w:p>
    <w:p w:rsidR="00DC3935" w:rsidRDefault="009E2591">
      <w:pPr>
        <w:pStyle w:val="ListParagraph"/>
        <w:numPr>
          <w:ilvl w:val="1"/>
          <w:numId w:val="32"/>
        </w:numPr>
        <w:tabs>
          <w:tab w:val="left" w:pos="1389"/>
          <w:tab w:val="left" w:pos="1390"/>
        </w:tabs>
        <w:ind w:right="833"/>
        <w:rPr>
          <w:sz w:val="24"/>
        </w:rPr>
      </w:pPr>
      <w:r>
        <w:rPr>
          <w:color w:val="231F20"/>
          <w:sz w:val="24"/>
        </w:rPr>
        <w:t xml:space="preserve">A first joint meeting of the </w:t>
      </w:r>
      <w:r>
        <w:rPr>
          <w:b/>
          <w:color w:val="231F20"/>
          <w:sz w:val="24"/>
        </w:rPr>
        <w:t>synod global and intercultural coordinators</w:t>
      </w:r>
      <w:r>
        <w:rPr>
          <w:color w:val="231F20"/>
          <w:sz w:val="24"/>
        </w:rPr>
        <w:t xml:space="preserve">, as well as </w:t>
      </w:r>
      <w:r>
        <w:rPr>
          <w:b/>
          <w:color w:val="231F20"/>
          <w:sz w:val="24"/>
        </w:rPr>
        <w:t>Commitment for Life advocates</w:t>
      </w:r>
      <w:r>
        <w:rPr>
          <w:color w:val="231F20"/>
          <w:sz w:val="24"/>
        </w:rPr>
        <w:t xml:space="preserve">, took place in October 2018, to reflect how their areas of focus connect and sometimes overlap. The theme of the meeting was </w:t>
      </w:r>
      <w:r>
        <w:rPr>
          <w:i/>
          <w:color w:val="231F20"/>
          <w:sz w:val="24"/>
        </w:rPr>
        <w:t>Partnering for Justice</w:t>
      </w:r>
      <w:r>
        <w:rPr>
          <w:color w:val="231F20"/>
          <w:sz w:val="24"/>
        </w:rPr>
        <w:t xml:space="preserve">. In attendance </w:t>
      </w:r>
      <w:r>
        <w:rPr>
          <w:color w:val="231F20"/>
          <w:spacing w:val="-3"/>
          <w:sz w:val="24"/>
        </w:rPr>
        <w:t xml:space="preserve">were </w:t>
      </w:r>
      <w:r>
        <w:rPr>
          <w:color w:val="231F20"/>
          <w:sz w:val="24"/>
        </w:rPr>
        <w:t xml:space="preserve">two partners from Zimbabwe during a visit to Eastern Synod. The annual residential gathering of these networks in 2019 focused on the theme </w:t>
      </w:r>
      <w:r>
        <w:rPr>
          <w:i/>
          <w:color w:val="231F20"/>
          <w:sz w:val="24"/>
        </w:rPr>
        <w:t xml:space="preserve">Forgive us our Debts? </w:t>
      </w:r>
      <w:r>
        <w:rPr>
          <w:color w:val="231F20"/>
          <w:sz w:val="24"/>
        </w:rPr>
        <w:t>as well as on the work related to each network. The 2020 meeting may take place online as a result of the coronavirus crisis.</w:t>
      </w:r>
    </w:p>
    <w:p w:rsidR="00DC3935" w:rsidRDefault="00DC3935">
      <w:pPr>
        <w:pStyle w:val="BodyText"/>
        <w:spacing w:before="10"/>
        <w:rPr>
          <w:sz w:val="20"/>
        </w:rPr>
      </w:pPr>
    </w:p>
    <w:p w:rsidR="00DC3935" w:rsidRDefault="009E2591">
      <w:pPr>
        <w:pStyle w:val="ListParagraph"/>
        <w:numPr>
          <w:ilvl w:val="1"/>
          <w:numId w:val="32"/>
        </w:numPr>
        <w:tabs>
          <w:tab w:val="left" w:pos="1389"/>
          <w:tab w:val="left" w:pos="1390"/>
        </w:tabs>
        <w:ind w:right="890"/>
        <w:rPr>
          <w:sz w:val="24"/>
        </w:rPr>
      </w:pPr>
      <w:proofErr w:type="spellStart"/>
      <w:r>
        <w:rPr>
          <w:color w:val="231F20"/>
          <w:sz w:val="24"/>
        </w:rPr>
        <w:t>TeamURC</w:t>
      </w:r>
      <w:proofErr w:type="spellEnd"/>
      <w:r>
        <w:rPr>
          <w:color w:val="231F20"/>
          <w:sz w:val="24"/>
        </w:rPr>
        <w:t xml:space="preserve">, Cascades of Grace, and </w:t>
      </w:r>
      <w:r>
        <w:rPr>
          <w:b/>
          <w:color w:val="231F20"/>
          <w:sz w:val="24"/>
        </w:rPr>
        <w:t xml:space="preserve">Black </w:t>
      </w:r>
      <w:r>
        <w:rPr>
          <w:b/>
          <w:color w:val="231F20"/>
          <w:spacing w:val="-3"/>
          <w:sz w:val="24"/>
        </w:rPr>
        <w:t xml:space="preserve">and </w:t>
      </w:r>
      <w:r>
        <w:rPr>
          <w:b/>
          <w:color w:val="231F20"/>
          <w:sz w:val="24"/>
        </w:rPr>
        <w:t xml:space="preserve">Minority Ethnic Ministers and CRCWs </w:t>
      </w:r>
      <w:r>
        <w:rPr>
          <w:color w:val="231F20"/>
          <w:sz w:val="24"/>
        </w:rPr>
        <w:t>(BAME) continue to meet. At the 2018 BAME gathering, Anthony Reddie spoke on the impact of Brexit on minority and black communities in the UK. In 2019, we examined the devastating impacts of a debt-based, interest-bearing economic structure, particularly on marginalised communities. We continue</w:t>
      </w:r>
      <w:r>
        <w:rPr>
          <w:color w:val="231F20"/>
          <w:spacing w:val="-17"/>
          <w:sz w:val="24"/>
        </w:rPr>
        <w:t xml:space="preserve"> </w:t>
      </w:r>
      <w:r>
        <w:rPr>
          <w:color w:val="231F20"/>
          <w:spacing w:val="-3"/>
          <w:sz w:val="24"/>
        </w:rPr>
        <w:t>to</w:t>
      </w:r>
    </w:p>
    <w:p w:rsidR="00DC3935" w:rsidRDefault="00DC3935">
      <w:pPr>
        <w:rPr>
          <w:sz w:val="24"/>
        </w:rPr>
        <w:sectPr w:rsidR="00DC3935">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BodyText"/>
        <w:spacing w:before="92"/>
        <w:ind w:left="1389" w:right="916"/>
      </w:pPr>
      <w:r>
        <w:rPr>
          <w:color w:val="231F20"/>
        </w:rPr>
        <w:t>encourage smaller gatherings focused on racial justice issues across the synods, such as the racial justice gathering held by Thames North Synod at Vine URC focusing on the environment.</w:t>
      </w:r>
    </w:p>
    <w:p w:rsidR="00DC3935" w:rsidRDefault="009E2591">
      <w:pPr>
        <w:pStyle w:val="BodyText"/>
        <w:spacing w:before="7"/>
        <w:rPr>
          <w:sz w:val="20"/>
        </w:rPr>
      </w:pPr>
      <w:r>
        <w:rPr>
          <w:noProof/>
        </w:rPr>
        <w:drawing>
          <wp:anchor distT="0" distB="0" distL="0" distR="0" simplePos="0" relativeHeight="74" behindDoc="0" locked="0" layoutInCell="1" allowOverlap="1">
            <wp:simplePos x="0" y="0"/>
            <wp:positionH relativeFrom="page">
              <wp:posOffset>1223646</wp:posOffset>
            </wp:positionH>
            <wp:positionV relativeFrom="paragraph">
              <wp:posOffset>175841</wp:posOffset>
            </wp:positionV>
            <wp:extent cx="5651581" cy="3767709"/>
            <wp:effectExtent l="0" t="0" r="0" b="0"/>
            <wp:wrapTopAndBottom/>
            <wp:docPr id="77"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26.jpeg"/>
                    <pic:cNvPicPr/>
                  </pic:nvPicPr>
                  <pic:blipFill>
                    <a:blip r:embed="rId241" cstate="print"/>
                    <a:stretch>
                      <a:fillRect/>
                    </a:stretch>
                  </pic:blipFill>
                  <pic:spPr>
                    <a:xfrm>
                      <a:off x="0" y="0"/>
                      <a:ext cx="5651581" cy="3767709"/>
                    </a:xfrm>
                    <a:prstGeom prst="rect">
                      <a:avLst/>
                    </a:prstGeom>
                  </pic:spPr>
                </pic:pic>
              </a:graphicData>
            </a:graphic>
          </wp:anchor>
        </w:drawing>
      </w:r>
    </w:p>
    <w:p w:rsidR="00DC3935" w:rsidRDefault="009E2591">
      <w:pPr>
        <w:spacing w:before="174"/>
        <w:ind w:left="1375"/>
        <w:rPr>
          <w:b/>
          <w:sz w:val="16"/>
        </w:rPr>
      </w:pPr>
      <w:r>
        <w:rPr>
          <w:b/>
          <w:color w:val="366493"/>
          <w:sz w:val="16"/>
        </w:rPr>
        <w:t>BAME gathering 2019</w:t>
      </w:r>
    </w:p>
    <w:p w:rsidR="00DC3935" w:rsidRDefault="00DC3935">
      <w:pPr>
        <w:pStyle w:val="BodyText"/>
        <w:spacing w:before="6"/>
        <w:rPr>
          <w:b/>
          <w:sz w:val="19"/>
        </w:rPr>
      </w:pPr>
    </w:p>
    <w:p w:rsidR="00DC3935" w:rsidRDefault="009E2591">
      <w:pPr>
        <w:pStyle w:val="ListParagraph"/>
        <w:numPr>
          <w:ilvl w:val="1"/>
          <w:numId w:val="32"/>
        </w:numPr>
        <w:tabs>
          <w:tab w:val="left" w:pos="1390"/>
        </w:tabs>
        <w:spacing w:before="93"/>
        <w:ind w:right="835"/>
        <w:jc w:val="both"/>
        <w:rPr>
          <w:sz w:val="24"/>
        </w:rPr>
      </w:pPr>
      <w:r>
        <w:rPr>
          <w:color w:val="231F20"/>
          <w:sz w:val="24"/>
        </w:rPr>
        <w:t xml:space="preserve">We support and participate in CTBI’s </w:t>
      </w:r>
      <w:r>
        <w:rPr>
          <w:b/>
          <w:color w:val="231F20"/>
          <w:sz w:val="24"/>
        </w:rPr>
        <w:t xml:space="preserve">Racial Justice Network </w:t>
      </w:r>
      <w:r>
        <w:rPr>
          <w:color w:val="231F20"/>
          <w:sz w:val="24"/>
        </w:rPr>
        <w:t>meetings. 2020 will be an opportunity to mark 50 years of Racial Justice Sunday, and we are involved in the advocacy work around this, with events planned in October</w:t>
      </w:r>
      <w:r>
        <w:rPr>
          <w:color w:val="231F20"/>
          <w:spacing w:val="-15"/>
          <w:sz w:val="24"/>
        </w:rPr>
        <w:t xml:space="preserve"> </w:t>
      </w:r>
      <w:r>
        <w:rPr>
          <w:color w:val="231F20"/>
          <w:sz w:val="24"/>
        </w:rPr>
        <w:t>2020.</w:t>
      </w:r>
    </w:p>
    <w:p w:rsidR="00DC3935" w:rsidRDefault="00DC3935">
      <w:pPr>
        <w:pStyle w:val="BodyText"/>
        <w:spacing w:before="8"/>
        <w:rPr>
          <w:sz w:val="20"/>
        </w:rPr>
      </w:pPr>
    </w:p>
    <w:p w:rsidR="00DC3935" w:rsidRDefault="009E2591">
      <w:pPr>
        <w:pStyle w:val="Heading9"/>
        <w:ind w:left="708"/>
      </w:pPr>
      <w:r>
        <w:rPr>
          <w:color w:val="231F20"/>
        </w:rPr>
        <w:t>Other global partnerships, visits and</w:t>
      </w:r>
      <w:r>
        <w:rPr>
          <w:color w:val="231F20"/>
          <w:spacing w:val="-35"/>
        </w:rPr>
        <w:t xml:space="preserve"> </w:t>
      </w:r>
      <w:r>
        <w:rPr>
          <w:color w:val="231F20"/>
        </w:rPr>
        <w:t>engagements</w:t>
      </w:r>
    </w:p>
    <w:p w:rsidR="00DC3935" w:rsidRDefault="009E2591">
      <w:pPr>
        <w:pStyle w:val="ListParagraph"/>
        <w:numPr>
          <w:ilvl w:val="1"/>
          <w:numId w:val="32"/>
        </w:numPr>
        <w:tabs>
          <w:tab w:val="left" w:pos="1389"/>
          <w:tab w:val="left" w:pos="1390"/>
        </w:tabs>
        <w:spacing w:before="47"/>
        <w:ind w:right="1273"/>
        <w:rPr>
          <w:sz w:val="24"/>
        </w:rPr>
      </w:pPr>
      <w:r>
        <w:rPr>
          <w:color w:val="231F20"/>
          <w:sz w:val="24"/>
        </w:rPr>
        <w:t xml:space="preserve">Part of our work is </w:t>
      </w:r>
      <w:r>
        <w:rPr>
          <w:color w:val="231F20"/>
          <w:spacing w:val="-3"/>
          <w:sz w:val="24"/>
        </w:rPr>
        <w:t xml:space="preserve">to </w:t>
      </w:r>
      <w:r>
        <w:rPr>
          <w:color w:val="231F20"/>
          <w:sz w:val="24"/>
        </w:rPr>
        <w:t xml:space="preserve">facilitate visits. For visits that we manage, </w:t>
      </w:r>
      <w:r>
        <w:rPr>
          <w:color w:val="231F20"/>
          <w:spacing w:val="-3"/>
          <w:sz w:val="24"/>
        </w:rPr>
        <w:t xml:space="preserve">we </w:t>
      </w:r>
      <w:r>
        <w:rPr>
          <w:color w:val="231F20"/>
          <w:sz w:val="24"/>
        </w:rPr>
        <w:t xml:space="preserve">encourage briefing and debriefing, wider representation of our membership, and the connecting of issues, concerns and themes is emphasised. We facilitated </w:t>
      </w:r>
      <w:r>
        <w:rPr>
          <w:b/>
          <w:color w:val="231F20"/>
          <w:sz w:val="24"/>
        </w:rPr>
        <w:t xml:space="preserve">representational visits </w:t>
      </w:r>
      <w:r>
        <w:rPr>
          <w:color w:val="231F20"/>
          <w:sz w:val="24"/>
        </w:rPr>
        <w:t xml:space="preserve">and participation in </w:t>
      </w:r>
      <w:r>
        <w:rPr>
          <w:b/>
          <w:color w:val="231F20"/>
          <w:sz w:val="24"/>
        </w:rPr>
        <w:t>global or regional ecumenical bodies and</w:t>
      </w:r>
      <w:r>
        <w:rPr>
          <w:b/>
          <w:color w:val="231F20"/>
          <w:spacing w:val="-3"/>
          <w:sz w:val="24"/>
        </w:rPr>
        <w:t xml:space="preserve"> </w:t>
      </w:r>
      <w:r>
        <w:rPr>
          <w:b/>
          <w:color w:val="231F20"/>
          <w:sz w:val="24"/>
        </w:rPr>
        <w:t>gatherings</w:t>
      </w:r>
      <w:r>
        <w:rPr>
          <w:color w:val="231F20"/>
          <w:sz w:val="24"/>
        </w:rPr>
        <w:t>.</w:t>
      </w:r>
    </w:p>
    <w:p w:rsidR="00DC3935" w:rsidRDefault="00DC3935">
      <w:pPr>
        <w:pStyle w:val="BodyText"/>
        <w:spacing w:before="1"/>
        <w:rPr>
          <w:sz w:val="21"/>
        </w:rPr>
      </w:pPr>
    </w:p>
    <w:p w:rsidR="00DC3935" w:rsidRDefault="009E2591">
      <w:pPr>
        <w:pStyle w:val="ListParagraph"/>
        <w:numPr>
          <w:ilvl w:val="2"/>
          <w:numId w:val="30"/>
        </w:numPr>
        <w:tabs>
          <w:tab w:val="left" w:pos="2407"/>
          <w:tab w:val="left" w:pos="2408"/>
        </w:tabs>
        <w:ind w:right="818"/>
        <w:rPr>
          <w:sz w:val="24"/>
        </w:rPr>
      </w:pPr>
      <w:r>
        <w:rPr>
          <w:color w:val="231F20"/>
          <w:sz w:val="24"/>
        </w:rPr>
        <w:t>Representational visits to partner churches and their assemblie</w:t>
      </w:r>
      <w:r>
        <w:rPr>
          <w:i/>
          <w:color w:val="231F20"/>
          <w:sz w:val="24"/>
        </w:rPr>
        <w:t xml:space="preserve">s </w:t>
      </w:r>
      <w:r>
        <w:rPr>
          <w:color w:val="231F20"/>
          <w:sz w:val="24"/>
        </w:rPr>
        <w:t xml:space="preserve">included the Presbyterian Church of Korea, the Waldensian Church in Italy, the Evangelical Presbyterian Church, Ghana and the Presbyterian Church of Ghana, the National Evangelical Synod of Syria and Lebanon, the Spanish Protestant Evangelical Church, the Church of North India, Church of South India, Guyana Congregational Union, Presbyterian Church in Myanmar, Presbyterian Church </w:t>
      </w:r>
      <w:r>
        <w:rPr>
          <w:color w:val="231F20"/>
          <w:spacing w:val="-3"/>
          <w:sz w:val="24"/>
        </w:rPr>
        <w:t xml:space="preserve">in </w:t>
      </w:r>
      <w:r>
        <w:rPr>
          <w:color w:val="231F20"/>
          <w:sz w:val="24"/>
        </w:rPr>
        <w:t>Taiwan and the United Church of</w:t>
      </w:r>
      <w:r>
        <w:rPr>
          <w:color w:val="231F20"/>
          <w:spacing w:val="-4"/>
          <w:sz w:val="24"/>
        </w:rPr>
        <w:t xml:space="preserve"> </w:t>
      </w:r>
      <w:r>
        <w:rPr>
          <w:color w:val="231F20"/>
          <w:sz w:val="24"/>
        </w:rPr>
        <w:t>Zambia.</w:t>
      </w:r>
    </w:p>
    <w:p w:rsidR="00DC3935" w:rsidRDefault="00DC3935">
      <w:pPr>
        <w:pStyle w:val="BodyText"/>
        <w:spacing w:before="9"/>
        <w:rPr>
          <w:sz w:val="23"/>
        </w:rPr>
      </w:pPr>
    </w:p>
    <w:p w:rsidR="00DC3935" w:rsidRDefault="009E2591">
      <w:pPr>
        <w:pStyle w:val="ListParagraph"/>
        <w:numPr>
          <w:ilvl w:val="2"/>
          <w:numId w:val="30"/>
        </w:numPr>
        <w:tabs>
          <w:tab w:val="left" w:pos="2407"/>
          <w:tab w:val="left" w:pos="2408"/>
        </w:tabs>
        <w:ind w:right="813"/>
        <w:rPr>
          <w:sz w:val="24"/>
        </w:rPr>
      </w:pPr>
      <w:r>
        <w:rPr>
          <w:color w:val="231F20"/>
          <w:sz w:val="24"/>
        </w:rPr>
        <w:t>We were represented in meetings of the Community of Protestant Churches in Europe, the World Communion of Reformed Churches and its European Regional Council, the Central Committee and the Faith and Order Committee of the World Council of Churches, and the</w:t>
      </w:r>
      <w:r>
        <w:rPr>
          <w:color w:val="231F20"/>
          <w:spacing w:val="-15"/>
          <w:sz w:val="24"/>
        </w:rPr>
        <w:t xml:space="preserve"> </w:t>
      </w:r>
      <w:r>
        <w:rPr>
          <w:color w:val="231F20"/>
          <w:sz w:val="24"/>
        </w:rPr>
        <w:t>Churches</w:t>
      </w:r>
    </w:p>
    <w:p w:rsidR="00DC3935" w:rsidRDefault="00DC3935">
      <w:pPr>
        <w:rPr>
          <w:sz w:val="24"/>
        </w:rPr>
        <w:sectPr w:rsidR="00DC3935">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BodyText"/>
        <w:spacing w:before="92"/>
        <w:ind w:left="2407" w:right="978"/>
      </w:pPr>
      <w:r>
        <w:rPr>
          <w:color w:val="231F20"/>
        </w:rPr>
        <w:t>Commission on Migrants in Europe. We also took part in a partners consultation of the Presbyterian Church in the USA, the Taiwan Ecumenical Forum and ongoing ecumenical conversations on peace in the Korean peninsula sponsored by the WCC and the National Council of Churches in Korea.</w:t>
      </w:r>
    </w:p>
    <w:p w:rsidR="00DC3935" w:rsidRDefault="00DC3935">
      <w:pPr>
        <w:pStyle w:val="BodyText"/>
      </w:pPr>
    </w:p>
    <w:p w:rsidR="00DC3935" w:rsidRDefault="009E2591">
      <w:pPr>
        <w:pStyle w:val="ListParagraph"/>
        <w:numPr>
          <w:ilvl w:val="1"/>
          <w:numId w:val="32"/>
        </w:numPr>
        <w:tabs>
          <w:tab w:val="left" w:pos="1389"/>
          <w:tab w:val="left" w:pos="1390"/>
        </w:tabs>
        <w:ind w:right="929"/>
        <w:rPr>
          <w:sz w:val="24"/>
        </w:rPr>
      </w:pPr>
      <w:r>
        <w:rPr>
          <w:color w:val="231F20"/>
          <w:sz w:val="24"/>
        </w:rPr>
        <w:t xml:space="preserve">Our commitment to ensure that </w:t>
      </w:r>
      <w:r>
        <w:rPr>
          <w:b/>
          <w:color w:val="231F20"/>
          <w:sz w:val="24"/>
        </w:rPr>
        <w:t xml:space="preserve">ministers </w:t>
      </w:r>
      <w:r>
        <w:rPr>
          <w:b/>
          <w:color w:val="231F20"/>
          <w:spacing w:val="-3"/>
          <w:sz w:val="24"/>
        </w:rPr>
        <w:t xml:space="preserve">and </w:t>
      </w:r>
      <w:r>
        <w:rPr>
          <w:b/>
          <w:color w:val="231F20"/>
          <w:sz w:val="24"/>
        </w:rPr>
        <w:t xml:space="preserve">those training for ministry </w:t>
      </w:r>
      <w:r>
        <w:rPr>
          <w:color w:val="231F20"/>
          <w:sz w:val="24"/>
        </w:rPr>
        <w:t>have a global exposure has seen visits to partner churches in Zimbabwe (UPCSA), Taiwan (PCT), Jamaica (United Church in Jamaica and the Cayman Islands) and Canada (United Church of</w:t>
      </w:r>
      <w:r>
        <w:rPr>
          <w:color w:val="231F20"/>
          <w:spacing w:val="1"/>
          <w:sz w:val="24"/>
        </w:rPr>
        <w:t xml:space="preserve"> </w:t>
      </w:r>
      <w:r>
        <w:rPr>
          <w:color w:val="231F20"/>
          <w:sz w:val="24"/>
        </w:rPr>
        <w:t>Canada).</w:t>
      </w:r>
    </w:p>
    <w:p w:rsidR="00DC3935" w:rsidRDefault="00DC3935">
      <w:pPr>
        <w:pStyle w:val="BodyText"/>
        <w:spacing w:before="10"/>
        <w:rPr>
          <w:sz w:val="20"/>
        </w:rPr>
      </w:pPr>
    </w:p>
    <w:p w:rsidR="00DC3935" w:rsidRDefault="009E2591">
      <w:pPr>
        <w:pStyle w:val="ListParagraph"/>
        <w:numPr>
          <w:ilvl w:val="1"/>
          <w:numId w:val="32"/>
        </w:numPr>
        <w:tabs>
          <w:tab w:val="left" w:pos="1389"/>
          <w:tab w:val="left" w:pos="1390"/>
        </w:tabs>
        <w:ind w:right="846"/>
        <w:rPr>
          <w:sz w:val="24"/>
        </w:rPr>
      </w:pPr>
      <w:r>
        <w:rPr>
          <w:color w:val="231F20"/>
          <w:sz w:val="24"/>
        </w:rPr>
        <w:t xml:space="preserve">We have also expressed our global partnership by supporting ongoing </w:t>
      </w:r>
      <w:r>
        <w:rPr>
          <w:b/>
          <w:color w:val="231F20"/>
          <w:sz w:val="24"/>
        </w:rPr>
        <w:t xml:space="preserve">empowerment, development and emergency relief </w:t>
      </w:r>
      <w:r>
        <w:rPr>
          <w:color w:val="231F20"/>
          <w:sz w:val="24"/>
        </w:rPr>
        <w:t>of partners and their communities. We have contributed towards emergency relief following natural disasters in Indonesia, the Bahamas, Malawi, Australia and Zambia. We have also supported scholarships and church planting work in Myanmar, empowerment of women through theological formation in India, and work among displaced children and young people in Syria and Lebanon. As part of our carbon offsetting scheme, we supported the installation of a biogas plant at the Kerala United Theological Seminary in</w:t>
      </w:r>
      <w:r>
        <w:rPr>
          <w:color w:val="231F20"/>
          <w:spacing w:val="-5"/>
          <w:sz w:val="24"/>
        </w:rPr>
        <w:t xml:space="preserve"> </w:t>
      </w:r>
      <w:r>
        <w:rPr>
          <w:color w:val="231F20"/>
          <w:sz w:val="24"/>
        </w:rPr>
        <w:t>India.</w:t>
      </w:r>
    </w:p>
    <w:p w:rsidR="00DC3935" w:rsidRDefault="00DC3935">
      <w:pPr>
        <w:pStyle w:val="BodyText"/>
        <w:spacing w:before="2"/>
        <w:rPr>
          <w:sz w:val="21"/>
        </w:rPr>
      </w:pPr>
    </w:p>
    <w:p w:rsidR="00DC3935" w:rsidRDefault="009E2591">
      <w:pPr>
        <w:pStyle w:val="Heading9"/>
        <w:ind w:left="708"/>
      </w:pPr>
      <w:r>
        <w:rPr>
          <w:color w:val="231F20"/>
        </w:rPr>
        <w:t>Resourcing and policy work</w:t>
      </w:r>
    </w:p>
    <w:p w:rsidR="00DC3935" w:rsidRDefault="009E2591">
      <w:pPr>
        <w:pStyle w:val="ListParagraph"/>
        <w:numPr>
          <w:ilvl w:val="1"/>
          <w:numId w:val="32"/>
        </w:numPr>
        <w:tabs>
          <w:tab w:val="left" w:pos="1389"/>
          <w:tab w:val="left" w:pos="1390"/>
        </w:tabs>
        <w:spacing w:before="47"/>
        <w:ind w:right="914"/>
        <w:rPr>
          <w:sz w:val="24"/>
        </w:rPr>
      </w:pPr>
      <w:r>
        <w:rPr>
          <w:b/>
          <w:color w:val="231F20"/>
          <w:sz w:val="24"/>
        </w:rPr>
        <w:t xml:space="preserve">Resourcing local congregations </w:t>
      </w:r>
      <w:r>
        <w:rPr>
          <w:color w:val="231F20"/>
          <w:sz w:val="24"/>
        </w:rPr>
        <w:t xml:space="preserve">forms a </w:t>
      </w:r>
      <w:r>
        <w:rPr>
          <w:color w:val="231F20"/>
          <w:spacing w:val="-3"/>
          <w:sz w:val="24"/>
        </w:rPr>
        <w:t xml:space="preserve">key </w:t>
      </w:r>
      <w:r>
        <w:rPr>
          <w:color w:val="231F20"/>
          <w:sz w:val="24"/>
        </w:rPr>
        <w:t>part of our work. A wide range of resources has been produced in the past two years, including a film to mark Windrush at 70 (</w:t>
      </w:r>
      <w:r>
        <w:rPr>
          <w:i/>
          <w:color w:val="231F20"/>
          <w:sz w:val="24"/>
        </w:rPr>
        <w:t>Longing to Belong</w:t>
      </w:r>
      <w:r>
        <w:rPr>
          <w:color w:val="231F20"/>
          <w:sz w:val="24"/>
        </w:rPr>
        <w:t>) with accompanying worship materials. We also produced materials for Racial Justice Sunday in 2018, 2019 and 2020, and leaflets on Partnership and Portraying Diversity. For a full range of our resources, please visit the GIM pages on the URC</w:t>
      </w:r>
      <w:r>
        <w:rPr>
          <w:color w:val="231F20"/>
          <w:spacing w:val="-7"/>
          <w:sz w:val="24"/>
        </w:rPr>
        <w:t xml:space="preserve"> </w:t>
      </w:r>
      <w:r>
        <w:rPr>
          <w:color w:val="231F20"/>
          <w:sz w:val="24"/>
        </w:rPr>
        <w:t>website.</w:t>
      </w:r>
    </w:p>
    <w:p w:rsidR="00DC3935" w:rsidRDefault="00DC3935">
      <w:pPr>
        <w:pStyle w:val="BodyText"/>
        <w:spacing w:before="10"/>
        <w:rPr>
          <w:sz w:val="20"/>
        </w:rPr>
      </w:pPr>
    </w:p>
    <w:p w:rsidR="00DC3935" w:rsidRDefault="009E2591">
      <w:pPr>
        <w:pStyle w:val="ListParagraph"/>
        <w:numPr>
          <w:ilvl w:val="1"/>
          <w:numId w:val="32"/>
        </w:numPr>
        <w:tabs>
          <w:tab w:val="left" w:pos="1389"/>
          <w:tab w:val="left" w:pos="1390"/>
        </w:tabs>
        <w:ind w:right="807"/>
        <w:rPr>
          <w:sz w:val="24"/>
        </w:rPr>
      </w:pPr>
      <w:r>
        <w:rPr>
          <w:color w:val="231F20"/>
          <w:spacing w:val="-3"/>
          <w:sz w:val="24"/>
        </w:rPr>
        <w:t xml:space="preserve">The </w:t>
      </w:r>
      <w:r>
        <w:rPr>
          <w:color w:val="231F20"/>
          <w:spacing w:val="-4"/>
          <w:sz w:val="24"/>
        </w:rPr>
        <w:t xml:space="preserve">matter </w:t>
      </w:r>
      <w:r>
        <w:rPr>
          <w:color w:val="231F20"/>
          <w:sz w:val="24"/>
        </w:rPr>
        <w:t xml:space="preserve">of </w:t>
      </w:r>
      <w:r>
        <w:rPr>
          <w:color w:val="231F20"/>
          <w:spacing w:val="-3"/>
          <w:sz w:val="24"/>
        </w:rPr>
        <w:t xml:space="preserve">the </w:t>
      </w:r>
      <w:r>
        <w:rPr>
          <w:color w:val="231F20"/>
          <w:spacing w:val="-5"/>
          <w:sz w:val="24"/>
        </w:rPr>
        <w:t xml:space="preserve">URC’s </w:t>
      </w:r>
      <w:r>
        <w:rPr>
          <w:color w:val="231F20"/>
          <w:spacing w:val="-4"/>
          <w:sz w:val="24"/>
        </w:rPr>
        <w:t xml:space="preserve">carbon footprint </w:t>
      </w:r>
      <w:r>
        <w:rPr>
          <w:color w:val="231F20"/>
          <w:spacing w:val="-3"/>
          <w:sz w:val="24"/>
        </w:rPr>
        <w:t xml:space="preserve">through </w:t>
      </w:r>
      <w:r>
        <w:rPr>
          <w:color w:val="231F20"/>
          <w:spacing w:val="-4"/>
          <w:sz w:val="24"/>
        </w:rPr>
        <w:t xml:space="preserve">global travel </w:t>
      </w:r>
      <w:r>
        <w:rPr>
          <w:color w:val="231F20"/>
          <w:spacing w:val="-3"/>
          <w:sz w:val="24"/>
        </w:rPr>
        <w:t xml:space="preserve">has been </w:t>
      </w:r>
      <w:r>
        <w:rPr>
          <w:color w:val="231F20"/>
          <w:spacing w:val="-4"/>
          <w:sz w:val="24"/>
        </w:rPr>
        <w:t xml:space="preserve">raised on several </w:t>
      </w:r>
      <w:r>
        <w:rPr>
          <w:color w:val="231F20"/>
          <w:spacing w:val="-5"/>
          <w:sz w:val="24"/>
        </w:rPr>
        <w:t xml:space="preserve">occasions. </w:t>
      </w:r>
      <w:r>
        <w:rPr>
          <w:color w:val="231F20"/>
          <w:spacing w:val="-3"/>
          <w:sz w:val="24"/>
        </w:rPr>
        <w:t xml:space="preserve">Over the </w:t>
      </w:r>
      <w:r>
        <w:rPr>
          <w:color w:val="231F20"/>
          <w:spacing w:val="-4"/>
          <w:sz w:val="24"/>
        </w:rPr>
        <w:t xml:space="preserve">last two years, </w:t>
      </w:r>
      <w:r>
        <w:rPr>
          <w:color w:val="231F20"/>
          <w:spacing w:val="-3"/>
          <w:sz w:val="24"/>
        </w:rPr>
        <w:t xml:space="preserve">we </w:t>
      </w:r>
      <w:r>
        <w:rPr>
          <w:color w:val="231F20"/>
          <w:spacing w:val="-4"/>
          <w:sz w:val="24"/>
        </w:rPr>
        <w:t xml:space="preserve">have </w:t>
      </w:r>
      <w:r>
        <w:rPr>
          <w:color w:val="231F20"/>
          <w:spacing w:val="-3"/>
          <w:sz w:val="24"/>
        </w:rPr>
        <w:t xml:space="preserve">put in </w:t>
      </w:r>
      <w:r>
        <w:rPr>
          <w:color w:val="231F20"/>
          <w:spacing w:val="-4"/>
          <w:sz w:val="24"/>
        </w:rPr>
        <w:t xml:space="preserve">place </w:t>
      </w:r>
      <w:r>
        <w:rPr>
          <w:color w:val="231F20"/>
          <w:sz w:val="24"/>
        </w:rPr>
        <w:t>a</w:t>
      </w:r>
      <w:r>
        <w:rPr>
          <w:color w:val="231F20"/>
          <w:spacing w:val="-48"/>
          <w:sz w:val="24"/>
        </w:rPr>
        <w:t xml:space="preserve"> </w:t>
      </w:r>
      <w:r>
        <w:rPr>
          <w:color w:val="231F20"/>
          <w:spacing w:val="-3"/>
          <w:sz w:val="24"/>
        </w:rPr>
        <w:t xml:space="preserve">more </w:t>
      </w:r>
      <w:r>
        <w:rPr>
          <w:color w:val="231F20"/>
          <w:spacing w:val="-4"/>
          <w:sz w:val="24"/>
        </w:rPr>
        <w:t xml:space="preserve">robust </w:t>
      </w:r>
      <w:r>
        <w:rPr>
          <w:b/>
          <w:color w:val="231F20"/>
          <w:spacing w:val="-5"/>
          <w:sz w:val="24"/>
        </w:rPr>
        <w:t xml:space="preserve">travel </w:t>
      </w:r>
      <w:r>
        <w:rPr>
          <w:b/>
          <w:color w:val="231F20"/>
          <w:spacing w:val="-4"/>
          <w:sz w:val="24"/>
        </w:rPr>
        <w:t xml:space="preserve">policy </w:t>
      </w:r>
      <w:r>
        <w:rPr>
          <w:color w:val="231F20"/>
          <w:spacing w:val="-3"/>
          <w:sz w:val="24"/>
        </w:rPr>
        <w:t xml:space="preserve">for </w:t>
      </w:r>
      <w:r>
        <w:rPr>
          <w:color w:val="231F20"/>
          <w:spacing w:val="-4"/>
          <w:sz w:val="24"/>
        </w:rPr>
        <w:t xml:space="preserve">all international travel related </w:t>
      </w:r>
      <w:r>
        <w:rPr>
          <w:color w:val="231F20"/>
          <w:spacing w:val="-3"/>
          <w:sz w:val="24"/>
        </w:rPr>
        <w:t xml:space="preserve">to our work. The </w:t>
      </w:r>
      <w:r>
        <w:rPr>
          <w:color w:val="231F20"/>
          <w:spacing w:val="-5"/>
          <w:sz w:val="24"/>
        </w:rPr>
        <w:t xml:space="preserve">policy includes managing sensible </w:t>
      </w:r>
      <w:r>
        <w:rPr>
          <w:color w:val="231F20"/>
          <w:spacing w:val="-3"/>
          <w:sz w:val="24"/>
        </w:rPr>
        <w:t xml:space="preserve">and </w:t>
      </w:r>
      <w:r>
        <w:rPr>
          <w:color w:val="231F20"/>
          <w:spacing w:val="-4"/>
          <w:sz w:val="24"/>
        </w:rPr>
        <w:t xml:space="preserve">necessary </w:t>
      </w:r>
      <w:r>
        <w:rPr>
          <w:color w:val="231F20"/>
          <w:spacing w:val="-5"/>
          <w:sz w:val="24"/>
        </w:rPr>
        <w:t xml:space="preserve">representational </w:t>
      </w:r>
      <w:r>
        <w:rPr>
          <w:color w:val="231F20"/>
          <w:spacing w:val="-3"/>
          <w:sz w:val="24"/>
        </w:rPr>
        <w:t xml:space="preserve">travels, </w:t>
      </w:r>
      <w:r>
        <w:rPr>
          <w:color w:val="231F20"/>
          <w:spacing w:val="-4"/>
          <w:sz w:val="24"/>
        </w:rPr>
        <w:t xml:space="preserve">encouraging </w:t>
      </w:r>
      <w:r>
        <w:rPr>
          <w:color w:val="231F20"/>
          <w:spacing w:val="-3"/>
          <w:sz w:val="24"/>
        </w:rPr>
        <w:t xml:space="preserve">good </w:t>
      </w:r>
      <w:r>
        <w:rPr>
          <w:color w:val="231F20"/>
          <w:spacing w:val="-5"/>
          <w:sz w:val="24"/>
        </w:rPr>
        <w:t xml:space="preserve">stewardship </w:t>
      </w:r>
      <w:r>
        <w:rPr>
          <w:color w:val="231F20"/>
          <w:spacing w:val="-4"/>
          <w:sz w:val="24"/>
        </w:rPr>
        <w:t xml:space="preserve">of time </w:t>
      </w:r>
      <w:r>
        <w:rPr>
          <w:color w:val="231F20"/>
          <w:spacing w:val="-3"/>
          <w:sz w:val="24"/>
        </w:rPr>
        <w:t xml:space="preserve">and </w:t>
      </w:r>
      <w:r>
        <w:rPr>
          <w:color w:val="231F20"/>
          <w:spacing w:val="-5"/>
          <w:sz w:val="24"/>
        </w:rPr>
        <w:t xml:space="preserve">gifts, </w:t>
      </w:r>
      <w:r>
        <w:rPr>
          <w:color w:val="231F20"/>
          <w:spacing w:val="-4"/>
          <w:sz w:val="24"/>
        </w:rPr>
        <w:t xml:space="preserve">using airlines that </w:t>
      </w:r>
      <w:r>
        <w:rPr>
          <w:color w:val="231F20"/>
          <w:spacing w:val="-3"/>
          <w:sz w:val="24"/>
        </w:rPr>
        <w:t xml:space="preserve">are </w:t>
      </w:r>
      <w:r>
        <w:rPr>
          <w:color w:val="231F20"/>
          <w:spacing w:val="-5"/>
          <w:sz w:val="24"/>
        </w:rPr>
        <w:t xml:space="preserve">committed </w:t>
      </w:r>
      <w:r>
        <w:rPr>
          <w:color w:val="231F20"/>
          <w:spacing w:val="-3"/>
          <w:sz w:val="24"/>
        </w:rPr>
        <w:t xml:space="preserve">to the need for </w:t>
      </w:r>
      <w:r>
        <w:rPr>
          <w:color w:val="231F20"/>
          <w:spacing w:val="-5"/>
          <w:sz w:val="24"/>
        </w:rPr>
        <w:t xml:space="preserve">sustainability, deploying </w:t>
      </w:r>
      <w:r>
        <w:rPr>
          <w:color w:val="231F20"/>
          <w:spacing w:val="-4"/>
          <w:sz w:val="24"/>
        </w:rPr>
        <w:t xml:space="preserve">virtual meeting mechanisms </w:t>
      </w:r>
      <w:r>
        <w:rPr>
          <w:color w:val="231F20"/>
          <w:spacing w:val="-3"/>
          <w:sz w:val="24"/>
        </w:rPr>
        <w:t xml:space="preserve">for </w:t>
      </w:r>
      <w:r>
        <w:rPr>
          <w:color w:val="231F20"/>
          <w:spacing w:val="-4"/>
          <w:sz w:val="24"/>
        </w:rPr>
        <w:t xml:space="preserve">short gatherings, </w:t>
      </w:r>
      <w:r>
        <w:rPr>
          <w:color w:val="231F20"/>
          <w:spacing w:val="-3"/>
          <w:sz w:val="24"/>
        </w:rPr>
        <w:t xml:space="preserve">and </w:t>
      </w:r>
      <w:r>
        <w:rPr>
          <w:color w:val="231F20"/>
          <w:spacing w:val="-5"/>
          <w:sz w:val="24"/>
        </w:rPr>
        <w:t xml:space="preserve">balancing </w:t>
      </w:r>
      <w:r>
        <w:rPr>
          <w:color w:val="231F20"/>
          <w:spacing w:val="-3"/>
          <w:sz w:val="24"/>
        </w:rPr>
        <w:t xml:space="preserve">the </w:t>
      </w:r>
      <w:r>
        <w:rPr>
          <w:color w:val="231F20"/>
          <w:spacing w:val="-4"/>
          <w:sz w:val="24"/>
        </w:rPr>
        <w:t xml:space="preserve">need </w:t>
      </w:r>
      <w:r>
        <w:rPr>
          <w:color w:val="231F20"/>
          <w:spacing w:val="-3"/>
          <w:sz w:val="24"/>
        </w:rPr>
        <w:t xml:space="preserve">for </w:t>
      </w:r>
      <w:r>
        <w:rPr>
          <w:color w:val="231F20"/>
          <w:spacing w:val="-4"/>
          <w:sz w:val="24"/>
        </w:rPr>
        <w:t xml:space="preserve">engagement ‘on site’ </w:t>
      </w:r>
      <w:r>
        <w:rPr>
          <w:color w:val="231F20"/>
          <w:spacing w:val="-5"/>
          <w:sz w:val="24"/>
        </w:rPr>
        <w:t xml:space="preserve">with </w:t>
      </w:r>
      <w:r>
        <w:rPr>
          <w:color w:val="231F20"/>
          <w:spacing w:val="-3"/>
          <w:sz w:val="24"/>
        </w:rPr>
        <w:t xml:space="preserve">the </w:t>
      </w:r>
      <w:r>
        <w:rPr>
          <w:color w:val="231F20"/>
          <w:spacing w:val="-4"/>
          <w:sz w:val="24"/>
        </w:rPr>
        <w:t xml:space="preserve">challenge </w:t>
      </w:r>
      <w:r>
        <w:rPr>
          <w:color w:val="231F20"/>
          <w:sz w:val="24"/>
        </w:rPr>
        <w:t xml:space="preserve">of the </w:t>
      </w:r>
      <w:r>
        <w:rPr>
          <w:color w:val="231F20"/>
          <w:spacing w:val="-5"/>
          <w:sz w:val="24"/>
        </w:rPr>
        <w:t xml:space="preserve">Church’s </w:t>
      </w:r>
      <w:r>
        <w:rPr>
          <w:color w:val="231F20"/>
          <w:spacing w:val="-4"/>
          <w:sz w:val="24"/>
        </w:rPr>
        <w:t xml:space="preserve">carbon footprint </w:t>
      </w:r>
      <w:r>
        <w:rPr>
          <w:color w:val="231F20"/>
          <w:spacing w:val="-3"/>
          <w:sz w:val="24"/>
        </w:rPr>
        <w:t xml:space="preserve">in </w:t>
      </w:r>
      <w:r>
        <w:rPr>
          <w:color w:val="231F20"/>
          <w:spacing w:val="-5"/>
          <w:sz w:val="24"/>
        </w:rPr>
        <w:t xml:space="preserve">the </w:t>
      </w:r>
      <w:r>
        <w:rPr>
          <w:color w:val="231F20"/>
          <w:spacing w:val="-4"/>
          <w:sz w:val="24"/>
        </w:rPr>
        <w:t>context</w:t>
      </w:r>
      <w:r>
        <w:rPr>
          <w:color w:val="231F20"/>
          <w:spacing w:val="-9"/>
          <w:sz w:val="24"/>
        </w:rPr>
        <w:t xml:space="preserve"> </w:t>
      </w:r>
      <w:r>
        <w:rPr>
          <w:color w:val="231F20"/>
          <w:sz w:val="24"/>
        </w:rPr>
        <w:t>of</w:t>
      </w:r>
      <w:r>
        <w:rPr>
          <w:color w:val="231F20"/>
          <w:spacing w:val="-9"/>
          <w:sz w:val="24"/>
        </w:rPr>
        <w:t xml:space="preserve"> </w:t>
      </w:r>
      <w:r>
        <w:rPr>
          <w:color w:val="231F20"/>
          <w:sz w:val="24"/>
        </w:rPr>
        <w:t>a</w:t>
      </w:r>
      <w:r>
        <w:rPr>
          <w:color w:val="231F20"/>
          <w:spacing w:val="-9"/>
          <w:sz w:val="24"/>
        </w:rPr>
        <w:t xml:space="preserve"> </w:t>
      </w:r>
      <w:r>
        <w:rPr>
          <w:color w:val="231F20"/>
          <w:spacing w:val="-5"/>
          <w:sz w:val="24"/>
        </w:rPr>
        <w:t>multiple</w:t>
      </w:r>
      <w:r>
        <w:rPr>
          <w:color w:val="231F20"/>
          <w:spacing w:val="-9"/>
          <w:sz w:val="24"/>
        </w:rPr>
        <w:t xml:space="preserve"> </w:t>
      </w:r>
      <w:r>
        <w:rPr>
          <w:color w:val="231F20"/>
          <w:spacing w:val="-3"/>
          <w:sz w:val="24"/>
        </w:rPr>
        <w:t>set</w:t>
      </w:r>
      <w:r>
        <w:rPr>
          <w:color w:val="231F20"/>
          <w:spacing w:val="-8"/>
          <w:sz w:val="24"/>
        </w:rPr>
        <w:t xml:space="preserve"> </w:t>
      </w:r>
      <w:r>
        <w:rPr>
          <w:color w:val="231F20"/>
          <w:sz w:val="24"/>
        </w:rPr>
        <w:t>of</w:t>
      </w:r>
      <w:r>
        <w:rPr>
          <w:color w:val="231F20"/>
          <w:spacing w:val="-4"/>
          <w:sz w:val="24"/>
        </w:rPr>
        <w:t xml:space="preserve"> environmental</w:t>
      </w:r>
      <w:r>
        <w:rPr>
          <w:color w:val="231F20"/>
          <w:spacing w:val="-10"/>
          <w:sz w:val="24"/>
        </w:rPr>
        <w:t xml:space="preserve"> </w:t>
      </w:r>
      <w:r>
        <w:rPr>
          <w:color w:val="231F20"/>
          <w:spacing w:val="-4"/>
          <w:sz w:val="24"/>
        </w:rPr>
        <w:t>realities</w:t>
      </w:r>
      <w:r>
        <w:rPr>
          <w:color w:val="231F20"/>
          <w:spacing w:val="-10"/>
          <w:sz w:val="24"/>
        </w:rPr>
        <w:t xml:space="preserve"> </w:t>
      </w:r>
      <w:r>
        <w:rPr>
          <w:color w:val="231F20"/>
          <w:spacing w:val="-3"/>
          <w:sz w:val="24"/>
        </w:rPr>
        <w:t>and</w:t>
      </w:r>
      <w:r>
        <w:rPr>
          <w:color w:val="231F20"/>
          <w:spacing w:val="-8"/>
          <w:sz w:val="24"/>
        </w:rPr>
        <w:t xml:space="preserve"> </w:t>
      </w:r>
      <w:r>
        <w:rPr>
          <w:color w:val="231F20"/>
          <w:spacing w:val="-5"/>
          <w:sz w:val="24"/>
        </w:rPr>
        <w:t>challenges.</w:t>
      </w:r>
    </w:p>
    <w:p w:rsidR="00DC3935" w:rsidRDefault="009E2591">
      <w:pPr>
        <w:pStyle w:val="BodyText"/>
        <w:spacing w:before="5"/>
        <w:rPr>
          <w:sz w:val="20"/>
        </w:rPr>
      </w:pPr>
      <w:r>
        <w:rPr>
          <w:noProof/>
        </w:rPr>
        <w:drawing>
          <wp:anchor distT="0" distB="0" distL="0" distR="0" simplePos="0" relativeHeight="75" behindDoc="0" locked="0" layoutInCell="1" allowOverlap="1">
            <wp:simplePos x="0" y="0"/>
            <wp:positionH relativeFrom="page">
              <wp:posOffset>1223645</wp:posOffset>
            </wp:positionH>
            <wp:positionV relativeFrom="paragraph">
              <wp:posOffset>174473</wp:posOffset>
            </wp:positionV>
            <wp:extent cx="4580072" cy="2257425"/>
            <wp:effectExtent l="0" t="0" r="0" b="0"/>
            <wp:wrapTopAndBottom/>
            <wp:docPr id="79"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27.jpeg"/>
                    <pic:cNvPicPr/>
                  </pic:nvPicPr>
                  <pic:blipFill>
                    <a:blip r:embed="rId242" cstate="print"/>
                    <a:stretch>
                      <a:fillRect/>
                    </a:stretch>
                  </pic:blipFill>
                  <pic:spPr>
                    <a:xfrm>
                      <a:off x="0" y="0"/>
                      <a:ext cx="4580072" cy="2257425"/>
                    </a:xfrm>
                    <a:prstGeom prst="rect">
                      <a:avLst/>
                    </a:prstGeom>
                  </pic:spPr>
                </pic:pic>
              </a:graphicData>
            </a:graphic>
          </wp:anchor>
        </w:drawing>
      </w:r>
    </w:p>
    <w:p w:rsidR="00DC3935" w:rsidRDefault="009E2591">
      <w:pPr>
        <w:spacing w:before="85"/>
        <w:ind w:left="1394"/>
        <w:rPr>
          <w:b/>
          <w:sz w:val="16"/>
        </w:rPr>
      </w:pPr>
      <w:r>
        <w:rPr>
          <w:b/>
          <w:color w:val="366493"/>
          <w:sz w:val="16"/>
        </w:rPr>
        <w:t>NIFEA Guyana participants</w:t>
      </w:r>
    </w:p>
    <w:p w:rsidR="00DC3935" w:rsidRDefault="00DC3935">
      <w:pPr>
        <w:rPr>
          <w:sz w:val="16"/>
        </w:rPr>
        <w:sectPr w:rsidR="00DC3935">
          <w:headerReference w:type="even" r:id="rId243"/>
          <w:headerReference w:type="default" r:id="rId244"/>
          <w:footerReference w:type="even" r:id="rId245"/>
          <w:footerReference w:type="default" r:id="rId246"/>
          <w:pgSz w:w="11910" w:h="16840"/>
          <w:pgMar w:top="800" w:right="440" w:bottom="720" w:left="540" w:header="482" w:footer="537" w:gutter="0"/>
          <w:cols w:space="720"/>
        </w:sectPr>
      </w:pPr>
    </w:p>
    <w:p w:rsidR="00DC3935" w:rsidRDefault="00DC3935">
      <w:pPr>
        <w:pStyle w:val="BodyText"/>
        <w:spacing w:before="2"/>
        <w:rPr>
          <w:b/>
          <w:sz w:val="21"/>
        </w:rPr>
      </w:pPr>
    </w:p>
    <w:p w:rsidR="00DC3935" w:rsidRDefault="009E2591">
      <w:pPr>
        <w:pStyle w:val="Heading9"/>
        <w:spacing w:before="89"/>
        <w:ind w:left="708"/>
      </w:pPr>
      <w:r>
        <w:rPr>
          <w:color w:val="231F20"/>
        </w:rPr>
        <w:t>Commitment for Life</w:t>
      </w:r>
    </w:p>
    <w:p w:rsidR="00DC3935" w:rsidRDefault="009E2591">
      <w:pPr>
        <w:pStyle w:val="ListParagraph"/>
        <w:numPr>
          <w:ilvl w:val="1"/>
          <w:numId w:val="32"/>
        </w:numPr>
        <w:tabs>
          <w:tab w:val="left" w:pos="1389"/>
          <w:tab w:val="left" w:pos="1390"/>
        </w:tabs>
        <w:spacing w:before="47"/>
        <w:ind w:right="817"/>
        <w:rPr>
          <w:sz w:val="24"/>
        </w:rPr>
      </w:pPr>
      <w:r>
        <w:rPr>
          <w:color w:val="231F20"/>
          <w:sz w:val="24"/>
        </w:rPr>
        <w:t xml:space="preserve">Commitment for Life is the distinctive global justice programme of the URC. We have partnered with Christian Aid and Global Justice Now since 1992, having grown out of the 1% appeal. Following a review of the programme, Mission Committee affirmed the work of Commitment for Life as part of the mission of the United Reformed Church for justice in God’s world, and recognised that the added value of worship, education and action by Commitment for Life are still important and relevant today. However, it also recognised that, in the light of the present global economic and political climate, there was a need for the programme to develop and reignite a passion for justice through new technology, engagement of a new generation of people, and the creation of a new relationship with Christian Aid and Global Justice Now to suit their changing working model. </w:t>
      </w:r>
      <w:r>
        <w:rPr>
          <w:color w:val="231F20"/>
          <w:spacing w:val="-3"/>
          <w:sz w:val="24"/>
        </w:rPr>
        <w:t xml:space="preserve">In </w:t>
      </w:r>
      <w:r>
        <w:rPr>
          <w:color w:val="231F20"/>
          <w:sz w:val="24"/>
        </w:rPr>
        <w:t>the past two years, much of this work has been</w:t>
      </w:r>
      <w:r>
        <w:rPr>
          <w:color w:val="231F20"/>
          <w:spacing w:val="-5"/>
          <w:sz w:val="24"/>
        </w:rPr>
        <w:t xml:space="preserve"> </w:t>
      </w:r>
      <w:r>
        <w:rPr>
          <w:color w:val="231F20"/>
          <w:sz w:val="24"/>
        </w:rPr>
        <w:t>undertaken.</w:t>
      </w:r>
    </w:p>
    <w:p w:rsidR="00DC3935" w:rsidRDefault="00DC3935">
      <w:pPr>
        <w:pStyle w:val="BodyText"/>
        <w:spacing w:before="10"/>
        <w:rPr>
          <w:sz w:val="20"/>
        </w:rPr>
      </w:pPr>
    </w:p>
    <w:p w:rsidR="00DC3935" w:rsidRDefault="009E2591">
      <w:pPr>
        <w:pStyle w:val="ListParagraph"/>
        <w:numPr>
          <w:ilvl w:val="1"/>
          <w:numId w:val="32"/>
        </w:numPr>
        <w:tabs>
          <w:tab w:val="left" w:pos="1389"/>
          <w:tab w:val="left" w:pos="1390"/>
        </w:tabs>
        <w:ind w:right="836"/>
        <w:rPr>
          <w:sz w:val="24"/>
        </w:rPr>
      </w:pPr>
      <w:r>
        <w:rPr>
          <w:color w:val="231F20"/>
          <w:sz w:val="24"/>
        </w:rPr>
        <w:t xml:space="preserve">When the programme’s coordinator retired in 2018, Kevin Snyman was appointed under the new job title of Programme Officer for Global Justice and Partnerships to reflect the decision to </w:t>
      </w:r>
      <w:r>
        <w:rPr>
          <w:b/>
          <w:color w:val="231F20"/>
          <w:sz w:val="24"/>
        </w:rPr>
        <w:t>integrate Commitment for Life programme into global and intercultural ministries</w:t>
      </w:r>
      <w:r>
        <w:rPr>
          <w:color w:val="231F20"/>
          <w:sz w:val="24"/>
        </w:rPr>
        <w:t xml:space="preserve">. This has sharpened Commitment for Life’s </w:t>
      </w:r>
      <w:r>
        <w:rPr>
          <w:i/>
          <w:color w:val="231F20"/>
          <w:sz w:val="24"/>
        </w:rPr>
        <w:t xml:space="preserve">raison d’être </w:t>
      </w:r>
      <w:r>
        <w:rPr>
          <w:color w:val="231F20"/>
          <w:sz w:val="24"/>
        </w:rPr>
        <w:t>as the denomination’s shared global justice programme, and has made communicating the purpose of Commitment for Life</w:t>
      </w:r>
      <w:r>
        <w:rPr>
          <w:color w:val="231F20"/>
          <w:spacing w:val="-4"/>
          <w:sz w:val="24"/>
        </w:rPr>
        <w:t xml:space="preserve"> </w:t>
      </w:r>
      <w:r>
        <w:rPr>
          <w:color w:val="231F20"/>
          <w:sz w:val="24"/>
        </w:rPr>
        <w:t>easier.</w:t>
      </w:r>
    </w:p>
    <w:p w:rsidR="00DC3935" w:rsidRDefault="00DC3935">
      <w:pPr>
        <w:pStyle w:val="BodyText"/>
        <w:spacing w:before="10"/>
        <w:rPr>
          <w:sz w:val="20"/>
        </w:rPr>
      </w:pPr>
    </w:p>
    <w:p w:rsidR="00DC3935" w:rsidRDefault="009E2591">
      <w:pPr>
        <w:pStyle w:val="ListParagraph"/>
        <w:numPr>
          <w:ilvl w:val="1"/>
          <w:numId w:val="32"/>
        </w:numPr>
        <w:tabs>
          <w:tab w:val="left" w:pos="1389"/>
          <w:tab w:val="left" w:pos="1390"/>
        </w:tabs>
        <w:spacing w:before="1"/>
        <w:ind w:right="846"/>
        <w:rPr>
          <w:sz w:val="24"/>
        </w:rPr>
      </w:pPr>
      <w:r>
        <w:rPr>
          <w:b/>
          <w:color w:val="231F20"/>
          <w:sz w:val="24"/>
        </w:rPr>
        <w:t xml:space="preserve">Partner regions </w:t>
      </w:r>
      <w:r>
        <w:rPr>
          <w:color w:val="231F20"/>
          <w:sz w:val="24"/>
        </w:rPr>
        <w:t xml:space="preserve">include Bangladesh, Central America (Honduras, El Salvador, Guatemala and Nicaragua), Israel and the occupied Palestinian territories (IOPT) and Zimbabwe. All continue to struggle with environmental and political concerns that affect those living with poverty. Christian Aid partners in Bangladesh are focusing on resilience, climate change, inclusion, and market and humanitarian responses. The Central American team focuses on political transparency, gender violence, inclusive markets, and resilience in the face of climate change. Conditions in Israel and the occupied Palestinian territories continue </w:t>
      </w:r>
      <w:r>
        <w:rPr>
          <w:color w:val="231F20"/>
          <w:spacing w:val="-3"/>
          <w:sz w:val="24"/>
        </w:rPr>
        <w:t xml:space="preserve">to </w:t>
      </w:r>
      <w:r>
        <w:rPr>
          <w:color w:val="231F20"/>
          <w:sz w:val="24"/>
        </w:rPr>
        <w:t xml:space="preserve">deteriorate. Advocacy is fundamental to our work in IOPT in support for the rights of all Palestinians and Israelis to live safely and securely. Political instability in Zimbabwe still besets ordinary people, but </w:t>
      </w:r>
      <w:r>
        <w:rPr>
          <w:color w:val="231F20"/>
          <w:spacing w:val="-3"/>
          <w:sz w:val="24"/>
        </w:rPr>
        <w:t xml:space="preserve">we </w:t>
      </w:r>
      <w:r>
        <w:rPr>
          <w:color w:val="231F20"/>
          <w:sz w:val="24"/>
        </w:rPr>
        <w:t>focus on household resilience, strengthening livelihoods and engage in advocacy work on gender</w:t>
      </w:r>
      <w:r>
        <w:rPr>
          <w:color w:val="231F20"/>
          <w:spacing w:val="-38"/>
          <w:sz w:val="24"/>
        </w:rPr>
        <w:t xml:space="preserve"> </w:t>
      </w:r>
      <w:r>
        <w:rPr>
          <w:color w:val="231F20"/>
          <w:sz w:val="24"/>
        </w:rPr>
        <w:t>empowerment.</w:t>
      </w:r>
    </w:p>
    <w:p w:rsidR="00DC3935" w:rsidRDefault="00DC3935">
      <w:pPr>
        <w:pStyle w:val="BodyText"/>
        <w:spacing w:before="10"/>
        <w:rPr>
          <w:sz w:val="20"/>
        </w:rPr>
      </w:pPr>
    </w:p>
    <w:p w:rsidR="00DC3935" w:rsidRDefault="009E2591">
      <w:pPr>
        <w:pStyle w:val="ListParagraph"/>
        <w:numPr>
          <w:ilvl w:val="1"/>
          <w:numId w:val="32"/>
        </w:numPr>
        <w:tabs>
          <w:tab w:val="left" w:pos="1389"/>
          <w:tab w:val="left" w:pos="1390"/>
        </w:tabs>
        <w:ind w:right="923"/>
        <w:rPr>
          <w:sz w:val="24"/>
        </w:rPr>
      </w:pPr>
      <w:r>
        <w:rPr>
          <w:color w:val="231F20"/>
          <w:sz w:val="24"/>
        </w:rPr>
        <w:t xml:space="preserve">The new programme staff have worked hard </w:t>
      </w:r>
      <w:r>
        <w:rPr>
          <w:color w:val="231F20"/>
          <w:spacing w:val="-3"/>
          <w:sz w:val="24"/>
        </w:rPr>
        <w:t xml:space="preserve">to </w:t>
      </w:r>
      <w:r>
        <w:rPr>
          <w:color w:val="231F20"/>
          <w:sz w:val="24"/>
        </w:rPr>
        <w:t xml:space="preserve">strengthen links with </w:t>
      </w:r>
      <w:r>
        <w:rPr>
          <w:b/>
          <w:color w:val="231F20"/>
          <w:sz w:val="24"/>
        </w:rPr>
        <w:t>Christian Aid</w:t>
      </w:r>
      <w:r>
        <w:rPr>
          <w:color w:val="231F20"/>
          <w:sz w:val="24"/>
        </w:rPr>
        <w:t xml:space="preserve">. Christian Aid has undergone a major overhaul, affecting many aspects of its work. This was necessitated by the changing ratio between unrestricted and restricted funding, with the former seeing significant declines over recent years. Christian Aid has withdrawn from two of Commitment for Life’s partner countries in Central America, El Salvador and Guatemala. This has prompted us to ask our congregations who have supported Central America and other stakeholders whether </w:t>
      </w:r>
      <w:r>
        <w:rPr>
          <w:color w:val="231F20"/>
          <w:spacing w:val="-3"/>
          <w:sz w:val="24"/>
        </w:rPr>
        <w:t xml:space="preserve">to </w:t>
      </w:r>
      <w:r>
        <w:rPr>
          <w:color w:val="231F20"/>
          <w:sz w:val="24"/>
        </w:rPr>
        <w:t>recommend that Commitment for Life limits its support to only three regions, or find another region to</w:t>
      </w:r>
      <w:r>
        <w:rPr>
          <w:color w:val="231F20"/>
          <w:spacing w:val="-4"/>
          <w:sz w:val="24"/>
        </w:rPr>
        <w:t xml:space="preserve"> </w:t>
      </w:r>
      <w:r>
        <w:rPr>
          <w:color w:val="231F20"/>
          <w:sz w:val="24"/>
        </w:rPr>
        <w:t>support.</w:t>
      </w:r>
    </w:p>
    <w:p w:rsidR="00DC3935" w:rsidRDefault="00DC3935">
      <w:pPr>
        <w:pStyle w:val="BodyText"/>
        <w:spacing w:before="1"/>
        <w:rPr>
          <w:sz w:val="21"/>
        </w:rPr>
      </w:pPr>
    </w:p>
    <w:p w:rsidR="00DC3935" w:rsidRDefault="009E2591">
      <w:pPr>
        <w:pStyle w:val="ListParagraph"/>
        <w:numPr>
          <w:ilvl w:val="1"/>
          <w:numId w:val="32"/>
        </w:numPr>
        <w:tabs>
          <w:tab w:val="left" w:pos="1389"/>
          <w:tab w:val="left" w:pos="1390"/>
        </w:tabs>
        <w:ind w:right="913"/>
        <w:rPr>
          <w:sz w:val="24"/>
        </w:rPr>
      </w:pPr>
      <w:r>
        <w:rPr>
          <w:color w:val="231F20"/>
          <w:sz w:val="24"/>
        </w:rPr>
        <w:t xml:space="preserve">In consultation with Mission Committee and the URC communications department, Commitment for Life updated its </w:t>
      </w:r>
      <w:r>
        <w:rPr>
          <w:b/>
          <w:color w:val="231F20"/>
          <w:sz w:val="24"/>
        </w:rPr>
        <w:t>presentation and look</w:t>
      </w:r>
      <w:r>
        <w:rPr>
          <w:color w:val="231F20"/>
          <w:sz w:val="24"/>
        </w:rPr>
        <w:t>, in line with the new-look URC logo. The response has been very positive. The new logos have been used in resources, posters, giving-boxes, communications and films. Updated resources have been in great demand, with more than 1,500 recycled plastic, one-pound trolley keyrings already shared. Suzanne Pearson has worked hard to improve the response time to queries and requests for resources from congregations.</w:t>
      </w:r>
    </w:p>
    <w:p w:rsidR="00DC3935" w:rsidRDefault="00DC3935">
      <w:pPr>
        <w:rPr>
          <w:sz w:val="24"/>
        </w:rPr>
        <w:sectPr w:rsidR="00DC3935">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ListParagraph"/>
        <w:numPr>
          <w:ilvl w:val="1"/>
          <w:numId w:val="32"/>
        </w:numPr>
        <w:tabs>
          <w:tab w:val="left" w:pos="1389"/>
          <w:tab w:val="left" w:pos="1390"/>
        </w:tabs>
        <w:spacing w:before="92"/>
        <w:ind w:right="823"/>
        <w:rPr>
          <w:sz w:val="24"/>
        </w:rPr>
      </w:pPr>
      <w:r>
        <w:rPr>
          <w:color w:val="231F20"/>
          <w:sz w:val="24"/>
        </w:rPr>
        <w:t xml:space="preserve">Commitment for Life continues to support the </w:t>
      </w:r>
      <w:r>
        <w:rPr>
          <w:b/>
          <w:color w:val="231F20"/>
          <w:sz w:val="24"/>
        </w:rPr>
        <w:t>Stop Climate Chaos Coalition</w:t>
      </w:r>
      <w:r>
        <w:rPr>
          <w:color w:val="231F20"/>
          <w:sz w:val="24"/>
        </w:rPr>
        <w:t xml:space="preserve">. We are an associate of the </w:t>
      </w:r>
      <w:r>
        <w:rPr>
          <w:b/>
          <w:color w:val="231F20"/>
          <w:sz w:val="24"/>
        </w:rPr>
        <w:t xml:space="preserve">Jubilee Debt Campaign </w:t>
      </w:r>
      <w:r>
        <w:rPr>
          <w:color w:val="231F20"/>
          <w:sz w:val="24"/>
        </w:rPr>
        <w:t xml:space="preserve">and remain a stakeholder for the </w:t>
      </w:r>
      <w:r>
        <w:rPr>
          <w:b/>
          <w:color w:val="231F20"/>
          <w:sz w:val="24"/>
        </w:rPr>
        <w:t>Fairtrade Foundation</w:t>
      </w:r>
      <w:r>
        <w:rPr>
          <w:color w:val="231F20"/>
          <w:sz w:val="24"/>
        </w:rPr>
        <w:t xml:space="preserve">. </w:t>
      </w:r>
      <w:r>
        <w:rPr>
          <w:b/>
          <w:color w:val="231F20"/>
          <w:sz w:val="24"/>
        </w:rPr>
        <w:t xml:space="preserve">Global Justice Now </w:t>
      </w:r>
      <w:r>
        <w:rPr>
          <w:color w:val="231F20"/>
          <w:sz w:val="24"/>
        </w:rPr>
        <w:t>continues its vital role in highlighting those injustices that affect us all. These include reporting on the negotiation in secret of deeply unjust trade agreements that impoverish everyone except the already extremely wealthy in societies. Our partners rely and plan on the prayers, activism and contributions made by the more than 400 local churches who are active in Commitment for</w:t>
      </w:r>
      <w:r>
        <w:rPr>
          <w:color w:val="231F20"/>
          <w:spacing w:val="-1"/>
          <w:sz w:val="24"/>
        </w:rPr>
        <w:t xml:space="preserve"> </w:t>
      </w:r>
      <w:r>
        <w:rPr>
          <w:color w:val="231F20"/>
          <w:sz w:val="24"/>
        </w:rPr>
        <w:t>Life.</w:t>
      </w:r>
    </w:p>
    <w:p w:rsidR="00DC3935" w:rsidRDefault="00DC3935">
      <w:pPr>
        <w:pStyle w:val="BodyText"/>
        <w:spacing w:before="10"/>
        <w:rPr>
          <w:sz w:val="20"/>
        </w:rPr>
      </w:pPr>
    </w:p>
    <w:p w:rsidR="00DC3935" w:rsidRDefault="009E2591">
      <w:pPr>
        <w:pStyle w:val="ListParagraph"/>
        <w:numPr>
          <w:ilvl w:val="1"/>
          <w:numId w:val="32"/>
        </w:numPr>
        <w:tabs>
          <w:tab w:val="left" w:pos="1389"/>
          <w:tab w:val="left" w:pos="1390"/>
        </w:tabs>
        <w:ind w:right="816"/>
        <w:rPr>
          <w:sz w:val="24"/>
        </w:rPr>
      </w:pPr>
      <w:r>
        <w:rPr>
          <w:color w:val="231F20"/>
          <w:sz w:val="24"/>
        </w:rPr>
        <w:t xml:space="preserve">A strong focus of education is a priority for the 22 members of the URC’s 2019 educational visit to </w:t>
      </w:r>
      <w:r>
        <w:rPr>
          <w:b/>
          <w:color w:val="231F20"/>
          <w:sz w:val="24"/>
        </w:rPr>
        <w:t>Israel and the Occupied Palestinian Territories</w:t>
      </w:r>
      <w:r>
        <w:rPr>
          <w:color w:val="231F20"/>
          <w:sz w:val="24"/>
        </w:rPr>
        <w:t>. A number of these members have undertaken to advocate for Commitment for Life, with a particular focus on IOPT. They have emphasised learning, listening, praying and working for justice in that region. Their impact is already being felt by Commitment for Life and across the</w:t>
      </w:r>
      <w:r>
        <w:rPr>
          <w:color w:val="231F20"/>
          <w:spacing w:val="-1"/>
          <w:sz w:val="24"/>
        </w:rPr>
        <w:t xml:space="preserve"> </w:t>
      </w:r>
      <w:r>
        <w:rPr>
          <w:color w:val="231F20"/>
          <w:sz w:val="24"/>
        </w:rPr>
        <w:t>denomination.</w:t>
      </w:r>
    </w:p>
    <w:p w:rsidR="00DC3935" w:rsidRDefault="00DC3935">
      <w:pPr>
        <w:pStyle w:val="BodyText"/>
        <w:spacing w:before="10"/>
        <w:rPr>
          <w:sz w:val="20"/>
        </w:rPr>
      </w:pPr>
    </w:p>
    <w:p w:rsidR="00DC3935" w:rsidRDefault="009E2591">
      <w:pPr>
        <w:pStyle w:val="ListParagraph"/>
        <w:numPr>
          <w:ilvl w:val="1"/>
          <w:numId w:val="32"/>
        </w:numPr>
        <w:tabs>
          <w:tab w:val="left" w:pos="1389"/>
          <w:tab w:val="left" w:pos="1390"/>
        </w:tabs>
        <w:ind w:right="980"/>
        <w:rPr>
          <w:sz w:val="24"/>
        </w:rPr>
      </w:pPr>
      <w:r>
        <w:rPr>
          <w:color w:val="231F20"/>
          <w:sz w:val="24"/>
        </w:rPr>
        <w:t xml:space="preserve">The programme is supported by a reference group and by a network of synod advocates. The reference group has made it clear that the fundamental basis of support by congregations should be clearly articulated as a list of priorities: prayer, learning, action/advocacy and sharing. Given the enormity of the social justice issues facing our partner regions, prayer must always come first, followed by learning about the situation faced by our partner regions, particularly as this pertains </w:t>
      </w:r>
      <w:r>
        <w:rPr>
          <w:color w:val="231F20"/>
          <w:spacing w:val="-3"/>
          <w:sz w:val="24"/>
        </w:rPr>
        <w:t xml:space="preserve">to </w:t>
      </w:r>
      <w:r>
        <w:rPr>
          <w:color w:val="231F20"/>
          <w:sz w:val="24"/>
        </w:rPr>
        <w:t>justice and environmental disruption, followed by advocacy/action on behalf of our partners, and only then sharing and</w:t>
      </w:r>
      <w:r>
        <w:rPr>
          <w:color w:val="231F20"/>
          <w:spacing w:val="-1"/>
          <w:sz w:val="24"/>
        </w:rPr>
        <w:t xml:space="preserve"> </w:t>
      </w:r>
      <w:r>
        <w:rPr>
          <w:color w:val="231F20"/>
          <w:sz w:val="24"/>
        </w:rPr>
        <w:t>giving.</w:t>
      </w:r>
    </w:p>
    <w:p w:rsidR="00DC3935" w:rsidRDefault="00DC3935">
      <w:pPr>
        <w:pStyle w:val="BodyText"/>
        <w:spacing w:before="10"/>
        <w:rPr>
          <w:sz w:val="20"/>
        </w:rPr>
      </w:pPr>
    </w:p>
    <w:p w:rsidR="00DC3935" w:rsidRDefault="009E2591">
      <w:pPr>
        <w:pStyle w:val="ListParagraph"/>
        <w:numPr>
          <w:ilvl w:val="1"/>
          <w:numId w:val="32"/>
        </w:numPr>
        <w:tabs>
          <w:tab w:val="left" w:pos="1389"/>
          <w:tab w:val="left" w:pos="1390"/>
        </w:tabs>
        <w:ind w:right="966"/>
        <w:rPr>
          <w:sz w:val="24"/>
        </w:rPr>
      </w:pPr>
      <w:r>
        <w:rPr>
          <w:color w:val="231F20"/>
          <w:sz w:val="24"/>
        </w:rPr>
        <w:t xml:space="preserve">Commitment for Life has seen a steady decline in giving over the past few years. The 2017 review identified a number of factors for this, including the current economic and political situation, changing attitudes to charity giving, confusion over the difference between Commitment for Life and Christian Aid, the average age and number of members and congregations, to name but a few. </w:t>
      </w:r>
      <w:r>
        <w:rPr>
          <w:color w:val="231F20"/>
          <w:spacing w:val="-3"/>
          <w:sz w:val="24"/>
        </w:rPr>
        <w:t xml:space="preserve">In </w:t>
      </w:r>
      <w:r>
        <w:rPr>
          <w:color w:val="231F20"/>
          <w:sz w:val="24"/>
        </w:rPr>
        <w:t>the past two years, we have tried to address the recommendations of the review, and we are encouraged by a small upturn in giving in</w:t>
      </w:r>
      <w:r>
        <w:rPr>
          <w:color w:val="231F20"/>
          <w:spacing w:val="-11"/>
          <w:sz w:val="24"/>
        </w:rPr>
        <w:t xml:space="preserve"> </w:t>
      </w:r>
      <w:r>
        <w:rPr>
          <w:color w:val="231F20"/>
          <w:sz w:val="24"/>
        </w:rPr>
        <w:t>2019.</w:t>
      </w:r>
    </w:p>
    <w:p w:rsidR="00DC3935" w:rsidRDefault="00DC3935">
      <w:pPr>
        <w:pStyle w:val="BodyText"/>
        <w:rPr>
          <w:sz w:val="26"/>
        </w:rPr>
      </w:pPr>
    </w:p>
    <w:p w:rsidR="00DC3935" w:rsidRDefault="009E2591">
      <w:pPr>
        <w:pStyle w:val="Heading8"/>
        <w:numPr>
          <w:ilvl w:val="0"/>
          <w:numId w:val="32"/>
        </w:numPr>
        <w:tabs>
          <w:tab w:val="left" w:pos="1389"/>
          <w:tab w:val="left" w:pos="1390"/>
        </w:tabs>
        <w:spacing w:before="219"/>
      </w:pPr>
      <w:r>
        <w:rPr>
          <w:color w:val="231F20"/>
        </w:rPr>
        <w:t xml:space="preserve">Mission </w:t>
      </w:r>
      <w:r>
        <w:rPr>
          <w:color w:val="231F20"/>
          <w:spacing w:val="-3"/>
        </w:rPr>
        <w:t>and</w:t>
      </w:r>
      <w:r>
        <w:rPr>
          <w:color w:val="231F20"/>
          <w:spacing w:val="3"/>
        </w:rPr>
        <w:t xml:space="preserve"> </w:t>
      </w:r>
      <w:r>
        <w:rPr>
          <w:color w:val="231F20"/>
        </w:rPr>
        <w:t>evangelism</w:t>
      </w:r>
    </w:p>
    <w:p w:rsidR="00DC3935" w:rsidRDefault="009E2591">
      <w:pPr>
        <w:pStyle w:val="ListParagraph"/>
        <w:numPr>
          <w:ilvl w:val="1"/>
          <w:numId w:val="32"/>
        </w:numPr>
        <w:tabs>
          <w:tab w:val="left" w:pos="1389"/>
          <w:tab w:val="left" w:pos="1390"/>
        </w:tabs>
        <w:spacing w:before="58"/>
        <w:ind w:right="1042"/>
        <w:rPr>
          <w:sz w:val="24"/>
        </w:rPr>
      </w:pPr>
      <w:r>
        <w:rPr>
          <w:color w:val="231F20"/>
          <w:sz w:val="24"/>
        </w:rPr>
        <w:t xml:space="preserve">Supporting local churches and synods in their engagement with God’s mission, especially in sharing the good news and reaching out </w:t>
      </w:r>
      <w:r>
        <w:rPr>
          <w:color w:val="231F20"/>
          <w:spacing w:val="-3"/>
          <w:sz w:val="24"/>
        </w:rPr>
        <w:t xml:space="preserve">to </w:t>
      </w:r>
      <w:r>
        <w:rPr>
          <w:color w:val="231F20"/>
          <w:sz w:val="24"/>
        </w:rPr>
        <w:t>the community, is a key part of our work, and in the mission department this is supported by the Deputy General Secretary (Mission), Francis Brienen, and administrator Carole</w:t>
      </w:r>
      <w:r>
        <w:rPr>
          <w:color w:val="231F20"/>
          <w:spacing w:val="-27"/>
          <w:sz w:val="24"/>
        </w:rPr>
        <w:t xml:space="preserve"> </w:t>
      </w:r>
      <w:r>
        <w:rPr>
          <w:color w:val="231F20"/>
          <w:sz w:val="24"/>
        </w:rPr>
        <w:t>Sired.</w:t>
      </w:r>
    </w:p>
    <w:p w:rsidR="00DC3935" w:rsidRDefault="00DC3935">
      <w:pPr>
        <w:pStyle w:val="BodyText"/>
        <w:spacing w:before="11"/>
        <w:rPr>
          <w:sz w:val="20"/>
        </w:rPr>
      </w:pPr>
    </w:p>
    <w:p w:rsidR="00DC3935" w:rsidRDefault="009E2591">
      <w:pPr>
        <w:pStyle w:val="Heading9"/>
        <w:ind w:left="708"/>
      </w:pPr>
      <w:r>
        <w:rPr>
          <w:color w:val="231F20"/>
        </w:rPr>
        <w:t>Vision2020</w:t>
      </w:r>
    </w:p>
    <w:p w:rsidR="00DC3935" w:rsidRDefault="009E2591">
      <w:pPr>
        <w:pStyle w:val="ListParagraph"/>
        <w:numPr>
          <w:ilvl w:val="1"/>
          <w:numId w:val="32"/>
        </w:numPr>
        <w:tabs>
          <w:tab w:val="left" w:pos="1389"/>
          <w:tab w:val="left" w:pos="1390"/>
        </w:tabs>
        <w:spacing w:before="47"/>
        <w:ind w:right="875"/>
        <w:rPr>
          <w:sz w:val="24"/>
        </w:rPr>
      </w:pPr>
      <w:r>
        <w:rPr>
          <w:color w:val="231F20"/>
          <w:sz w:val="24"/>
        </w:rPr>
        <w:t>Vision2020 reached its final year in 2020, and an evaluation of the framework for mission is currently taking place. While it had been the intention to bring a report to the General Assembly in 2020, in the light of the potential cancellation of Assembly this has been deferred to no later than Assembly 2021. This will allow us to gather more data, including the results of the annual church returns of</w:t>
      </w:r>
      <w:r>
        <w:rPr>
          <w:color w:val="231F20"/>
          <w:spacing w:val="-40"/>
          <w:sz w:val="24"/>
        </w:rPr>
        <w:t xml:space="preserve"> </w:t>
      </w:r>
      <w:r>
        <w:rPr>
          <w:color w:val="231F20"/>
          <w:sz w:val="24"/>
        </w:rPr>
        <w:t>2019.</w:t>
      </w:r>
    </w:p>
    <w:p w:rsidR="00DC3935" w:rsidRDefault="00DC3935">
      <w:pPr>
        <w:pStyle w:val="BodyText"/>
        <w:rPr>
          <w:sz w:val="21"/>
        </w:rPr>
      </w:pPr>
    </w:p>
    <w:p w:rsidR="00DC3935" w:rsidRDefault="009E2591">
      <w:pPr>
        <w:pStyle w:val="ListParagraph"/>
        <w:numPr>
          <w:ilvl w:val="1"/>
          <w:numId w:val="32"/>
        </w:numPr>
        <w:tabs>
          <w:tab w:val="left" w:pos="1389"/>
          <w:tab w:val="left" w:pos="1390"/>
        </w:tabs>
        <w:spacing w:before="1"/>
        <w:ind w:right="1043"/>
        <w:rPr>
          <w:sz w:val="24"/>
        </w:rPr>
      </w:pPr>
      <w:r>
        <w:rPr>
          <w:color w:val="231F20"/>
          <w:sz w:val="24"/>
        </w:rPr>
        <w:t xml:space="preserve">The vision2020 grants funding continues to be well used. Since July 2018, more than 20 grants were given, providing funding for youth work, children and family outreach, social justice campaigns, messy church, debt counselling and skills development for volunteers etc. The grants continue to enable local churches to reach out to their communities </w:t>
      </w:r>
      <w:r>
        <w:rPr>
          <w:color w:val="231F20"/>
          <w:spacing w:val="-3"/>
          <w:sz w:val="24"/>
        </w:rPr>
        <w:t xml:space="preserve">in </w:t>
      </w:r>
      <w:r>
        <w:rPr>
          <w:color w:val="231F20"/>
          <w:sz w:val="24"/>
        </w:rPr>
        <w:t>innovative and creative ways.</w:t>
      </w:r>
    </w:p>
    <w:p w:rsidR="00DC3935" w:rsidRDefault="00DC3935">
      <w:pPr>
        <w:rPr>
          <w:sz w:val="24"/>
        </w:rPr>
        <w:sectPr w:rsidR="00DC3935">
          <w:headerReference w:type="even" r:id="rId247"/>
          <w:headerReference w:type="default" r:id="rId248"/>
          <w:footerReference w:type="even" r:id="rId249"/>
          <w:footerReference w:type="default" r:id="rId250"/>
          <w:pgSz w:w="11910" w:h="16840"/>
          <w:pgMar w:top="800" w:right="440" w:bottom="720" w:left="540" w:header="482" w:footer="537" w:gutter="0"/>
          <w:pgNumType w:start="182"/>
          <w:cols w:space="720"/>
        </w:sectPr>
      </w:pPr>
    </w:p>
    <w:p w:rsidR="00DC3935" w:rsidRDefault="00DC3935">
      <w:pPr>
        <w:pStyle w:val="BodyText"/>
        <w:spacing w:before="2"/>
        <w:rPr>
          <w:sz w:val="21"/>
        </w:rPr>
      </w:pPr>
    </w:p>
    <w:p w:rsidR="00DC3935" w:rsidRDefault="009E2591">
      <w:pPr>
        <w:pStyle w:val="Heading9"/>
        <w:spacing w:before="89"/>
        <w:ind w:left="708"/>
      </w:pPr>
      <w:r>
        <w:rPr>
          <w:color w:val="231F20"/>
        </w:rPr>
        <w:t>Walking the Way, living the life of Jesus today</w:t>
      </w:r>
    </w:p>
    <w:p w:rsidR="00DC3935" w:rsidRDefault="009E2591">
      <w:pPr>
        <w:pStyle w:val="ListParagraph"/>
        <w:numPr>
          <w:ilvl w:val="1"/>
          <w:numId w:val="32"/>
        </w:numPr>
        <w:tabs>
          <w:tab w:val="left" w:pos="1389"/>
          <w:tab w:val="left" w:pos="1390"/>
        </w:tabs>
        <w:spacing w:before="47"/>
        <w:ind w:right="928"/>
        <w:rPr>
          <w:sz w:val="24"/>
        </w:rPr>
      </w:pPr>
      <w:r>
        <w:rPr>
          <w:color w:val="231F20"/>
          <w:sz w:val="24"/>
        </w:rPr>
        <w:t xml:space="preserve">Mission staff are fully involved in the support and development of </w:t>
      </w:r>
      <w:r>
        <w:rPr>
          <w:i/>
          <w:color w:val="231F20"/>
          <w:sz w:val="24"/>
        </w:rPr>
        <w:t>Walking the Way, living the life of Jesus today</w:t>
      </w:r>
      <w:r>
        <w:rPr>
          <w:color w:val="231F20"/>
          <w:sz w:val="24"/>
        </w:rPr>
        <w:t xml:space="preserve">, the URC’s long-term emphasis on missional discipleship. The project manager is part of the mission team at Church House, and the Deputy General Secretary (Mission) co-convenes the steering group. For an overview of how Walking the Way is developing, please see its pages in this </w:t>
      </w:r>
      <w:r>
        <w:rPr>
          <w:i/>
          <w:color w:val="231F20"/>
          <w:sz w:val="24"/>
        </w:rPr>
        <w:t xml:space="preserve">Book of Reports </w:t>
      </w:r>
      <w:r>
        <w:rPr>
          <w:color w:val="231F20"/>
          <w:sz w:val="24"/>
        </w:rPr>
        <w:t>(the next report but one after this</w:t>
      </w:r>
      <w:r>
        <w:rPr>
          <w:color w:val="231F20"/>
          <w:spacing w:val="-12"/>
          <w:sz w:val="24"/>
        </w:rPr>
        <w:t xml:space="preserve"> </w:t>
      </w:r>
      <w:r>
        <w:rPr>
          <w:color w:val="231F20"/>
          <w:sz w:val="24"/>
        </w:rPr>
        <w:t>one).</w:t>
      </w:r>
    </w:p>
    <w:p w:rsidR="00DC3935" w:rsidRDefault="00DC3935">
      <w:pPr>
        <w:pStyle w:val="BodyText"/>
        <w:spacing w:before="11"/>
        <w:rPr>
          <w:sz w:val="20"/>
        </w:rPr>
      </w:pPr>
    </w:p>
    <w:p w:rsidR="00DC3935" w:rsidRDefault="009E2591">
      <w:pPr>
        <w:pStyle w:val="Heading9"/>
        <w:ind w:left="708"/>
      </w:pPr>
      <w:r>
        <w:rPr>
          <w:color w:val="231F20"/>
        </w:rPr>
        <w:t>Projects and partners</w:t>
      </w:r>
    </w:p>
    <w:p w:rsidR="00DC3935" w:rsidRDefault="009E2591">
      <w:pPr>
        <w:pStyle w:val="ListParagraph"/>
        <w:numPr>
          <w:ilvl w:val="1"/>
          <w:numId w:val="32"/>
        </w:numPr>
        <w:tabs>
          <w:tab w:val="left" w:pos="1389"/>
          <w:tab w:val="left" w:pos="1390"/>
        </w:tabs>
        <w:spacing w:before="47"/>
        <w:ind w:right="927"/>
        <w:rPr>
          <w:sz w:val="24"/>
        </w:rPr>
      </w:pPr>
      <w:r>
        <w:rPr>
          <w:color w:val="231F20"/>
          <w:sz w:val="24"/>
        </w:rPr>
        <w:t xml:space="preserve">The November 2018 Mission Council agreed </w:t>
      </w:r>
      <w:r>
        <w:rPr>
          <w:color w:val="231F20"/>
          <w:spacing w:val="-3"/>
          <w:sz w:val="24"/>
        </w:rPr>
        <w:t xml:space="preserve">to </w:t>
      </w:r>
      <w:r>
        <w:rPr>
          <w:color w:val="231F20"/>
          <w:sz w:val="24"/>
        </w:rPr>
        <w:t xml:space="preserve">fund the URC’s presence at </w:t>
      </w:r>
      <w:r>
        <w:rPr>
          <w:b/>
          <w:color w:val="231F20"/>
          <w:sz w:val="24"/>
        </w:rPr>
        <w:t xml:space="preserve">Greenbelt </w:t>
      </w:r>
      <w:r>
        <w:rPr>
          <w:color w:val="231F20"/>
          <w:sz w:val="24"/>
        </w:rPr>
        <w:t>for a further period of three years under the oversight of Mission Committee. The findings of a review of the URC/Greenbelt partnership noted that 30% of the 12,000 non-URC visitors at Greenbelt were more aware of the URC since attending the festival, and saw the denomination in a good light as a result. The review also found that 50% of URC members at Greenbelt said the partnership had a positive impact on local</w:t>
      </w:r>
      <w:r>
        <w:rPr>
          <w:color w:val="231F20"/>
          <w:spacing w:val="-3"/>
          <w:sz w:val="24"/>
        </w:rPr>
        <w:t xml:space="preserve"> </w:t>
      </w:r>
      <w:r>
        <w:rPr>
          <w:color w:val="231F20"/>
          <w:sz w:val="24"/>
        </w:rPr>
        <w:t>churches.</w:t>
      </w:r>
    </w:p>
    <w:p w:rsidR="00DC3935" w:rsidRDefault="00DC3935">
      <w:pPr>
        <w:pStyle w:val="BodyText"/>
        <w:spacing w:before="1"/>
        <w:rPr>
          <w:sz w:val="21"/>
        </w:rPr>
      </w:pPr>
    </w:p>
    <w:p w:rsidR="00DC3935" w:rsidRDefault="009E2591">
      <w:pPr>
        <w:pStyle w:val="ListParagraph"/>
        <w:numPr>
          <w:ilvl w:val="2"/>
          <w:numId w:val="29"/>
        </w:numPr>
        <w:tabs>
          <w:tab w:val="left" w:pos="2407"/>
          <w:tab w:val="left" w:pos="2408"/>
        </w:tabs>
        <w:ind w:right="816"/>
        <w:rPr>
          <w:sz w:val="24"/>
        </w:rPr>
      </w:pPr>
      <w:r>
        <w:rPr>
          <w:color w:val="231F20"/>
          <w:sz w:val="24"/>
        </w:rPr>
        <w:t xml:space="preserve">Greenbelt 2019 represented the first URC presence of the revised funding stream. It was staffed by an enthusiastic team of 28 volunteers and eight youth ambassadors. As always, the URC tent demonstrated admirable creativity, responding </w:t>
      </w:r>
      <w:r>
        <w:rPr>
          <w:color w:val="231F20"/>
          <w:spacing w:val="-3"/>
          <w:sz w:val="24"/>
        </w:rPr>
        <w:t xml:space="preserve">to </w:t>
      </w:r>
      <w:r>
        <w:rPr>
          <w:color w:val="231F20"/>
          <w:sz w:val="24"/>
        </w:rPr>
        <w:t xml:space="preserve">the general Greenbelt theme and giving it a URC twist. The result was </w:t>
      </w:r>
      <w:r>
        <w:rPr>
          <w:i/>
          <w:color w:val="231F20"/>
          <w:sz w:val="24"/>
        </w:rPr>
        <w:t>Walking the Way with wit and wisdom</w:t>
      </w:r>
      <w:r>
        <w:rPr>
          <w:color w:val="231F20"/>
          <w:sz w:val="24"/>
        </w:rPr>
        <w:t xml:space="preserve">. The URC at Greenbelt presence includes members of local churches who will never attend the festival. Local churches from as far afield as Southampton and Fraserburgh sent </w:t>
      </w:r>
      <w:r>
        <w:rPr>
          <w:color w:val="231F20"/>
          <w:spacing w:val="-3"/>
          <w:sz w:val="24"/>
        </w:rPr>
        <w:t xml:space="preserve">in </w:t>
      </w:r>
      <w:r>
        <w:rPr>
          <w:color w:val="231F20"/>
          <w:sz w:val="24"/>
        </w:rPr>
        <w:t>their wit and wisdom sayings, which were displayed in the tent and then given away to festival goers on the final day of the</w:t>
      </w:r>
      <w:r>
        <w:rPr>
          <w:color w:val="231F20"/>
          <w:spacing w:val="-7"/>
          <w:sz w:val="24"/>
        </w:rPr>
        <w:t xml:space="preserve"> </w:t>
      </w:r>
      <w:r>
        <w:rPr>
          <w:color w:val="231F20"/>
          <w:sz w:val="24"/>
        </w:rPr>
        <w:t>event.</w:t>
      </w:r>
    </w:p>
    <w:p w:rsidR="00DC3935" w:rsidRDefault="009E2591">
      <w:pPr>
        <w:pStyle w:val="BodyText"/>
        <w:spacing w:before="6"/>
        <w:rPr>
          <w:sz w:val="20"/>
        </w:rPr>
      </w:pPr>
      <w:r>
        <w:rPr>
          <w:noProof/>
        </w:rPr>
        <w:drawing>
          <wp:anchor distT="0" distB="0" distL="0" distR="0" simplePos="0" relativeHeight="76" behindDoc="0" locked="0" layoutInCell="1" allowOverlap="1">
            <wp:simplePos x="0" y="0"/>
            <wp:positionH relativeFrom="page">
              <wp:posOffset>1871981</wp:posOffset>
            </wp:positionH>
            <wp:positionV relativeFrom="paragraph">
              <wp:posOffset>174966</wp:posOffset>
            </wp:positionV>
            <wp:extent cx="4953761" cy="3302508"/>
            <wp:effectExtent l="0" t="0" r="0" b="0"/>
            <wp:wrapTopAndBottom/>
            <wp:docPr id="81"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28.jpeg"/>
                    <pic:cNvPicPr/>
                  </pic:nvPicPr>
                  <pic:blipFill>
                    <a:blip r:embed="rId251" cstate="print"/>
                    <a:stretch>
                      <a:fillRect/>
                    </a:stretch>
                  </pic:blipFill>
                  <pic:spPr>
                    <a:xfrm>
                      <a:off x="0" y="0"/>
                      <a:ext cx="4953761" cy="3302508"/>
                    </a:xfrm>
                    <a:prstGeom prst="rect">
                      <a:avLst/>
                    </a:prstGeom>
                  </pic:spPr>
                </pic:pic>
              </a:graphicData>
            </a:graphic>
          </wp:anchor>
        </w:drawing>
      </w:r>
    </w:p>
    <w:p w:rsidR="00DC3935" w:rsidRDefault="009E2591">
      <w:pPr>
        <w:spacing w:before="61"/>
        <w:ind w:left="2407"/>
        <w:rPr>
          <w:b/>
          <w:sz w:val="16"/>
        </w:rPr>
      </w:pPr>
      <w:r>
        <w:rPr>
          <w:b/>
          <w:color w:val="366493"/>
          <w:sz w:val="16"/>
        </w:rPr>
        <w:t>URC tent at Greenbelt</w:t>
      </w:r>
    </w:p>
    <w:p w:rsidR="00DC3935" w:rsidRDefault="00DC3935">
      <w:pPr>
        <w:rPr>
          <w:sz w:val="16"/>
        </w:rPr>
        <w:sectPr w:rsidR="00DC3935">
          <w:pgSz w:w="11910" w:h="16840"/>
          <w:pgMar w:top="800" w:right="440" w:bottom="720" w:left="540" w:header="482" w:footer="537" w:gutter="0"/>
          <w:cols w:space="720"/>
        </w:sectPr>
      </w:pPr>
    </w:p>
    <w:p w:rsidR="00DC3935" w:rsidRDefault="00DC3935">
      <w:pPr>
        <w:pStyle w:val="BodyText"/>
        <w:spacing w:before="10"/>
        <w:rPr>
          <w:b/>
          <w:sz w:val="20"/>
        </w:rPr>
      </w:pPr>
    </w:p>
    <w:p w:rsidR="00DC3935" w:rsidRDefault="009E2591">
      <w:pPr>
        <w:pStyle w:val="ListParagraph"/>
        <w:numPr>
          <w:ilvl w:val="2"/>
          <w:numId w:val="29"/>
        </w:numPr>
        <w:tabs>
          <w:tab w:val="left" w:pos="2407"/>
          <w:tab w:val="left" w:pos="2408"/>
        </w:tabs>
        <w:spacing w:before="92"/>
        <w:ind w:right="802"/>
        <w:rPr>
          <w:sz w:val="24"/>
        </w:rPr>
      </w:pPr>
      <w:r>
        <w:rPr>
          <w:color w:val="231F20"/>
          <w:sz w:val="24"/>
        </w:rPr>
        <w:t xml:space="preserve">It is a blow that the festival has been furloughed for 2020. However, the theme of </w:t>
      </w:r>
      <w:r>
        <w:rPr>
          <w:i/>
          <w:color w:val="231F20"/>
          <w:sz w:val="24"/>
        </w:rPr>
        <w:t xml:space="preserve">Revolting Christians </w:t>
      </w:r>
      <w:r>
        <w:rPr>
          <w:color w:val="231F20"/>
          <w:sz w:val="24"/>
        </w:rPr>
        <w:t>will carry forward to 2021. The way in which we invite contributions from local churches across the UK gives us more opportunity to offer an even more impressive presence next year. So we ask that churches continue to send in their stories of inspirational people, together with the Wanted posters. One aim for 2021 will be to encourage more URC church groups to visit the festival. Visit the Greenbelt section of the URC website for more</w:t>
      </w:r>
      <w:r>
        <w:rPr>
          <w:color w:val="231F20"/>
          <w:spacing w:val="-7"/>
          <w:sz w:val="24"/>
        </w:rPr>
        <w:t xml:space="preserve"> </w:t>
      </w:r>
      <w:r>
        <w:rPr>
          <w:color w:val="231F20"/>
          <w:sz w:val="24"/>
        </w:rPr>
        <w:t>details.</w:t>
      </w:r>
    </w:p>
    <w:p w:rsidR="00DC3935" w:rsidRDefault="00DC3935">
      <w:pPr>
        <w:pStyle w:val="BodyText"/>
        <w:spacing w:before="2"/>
      </w:pPr>
    </w:p>
    <w:p w:rsidR="00DC3935" w:rsidRDefault="009E2591">
      <w:pPr>
        <w:pStyle w:val="ListParagraph"/>
        <w:numPr>
          <w:ilvl w:val="1"/>
          <w:numId w:val="32"/>
        </w:numPr>
        <w:tabs>
          <w:tab w:val="left" w:pos="1389"/>
          <w:tab w:val="left" w:pos="1390"/>
        </w:tabs>
        <w:spacing w:before="1"/>
        <w:ind w:right="904"/>
        <w:rPr>
          <w:sz w:val="24"/>
        </w:rPr>
      </w:pPr>
      <w:r>
        <w:rPr>
          <w:color w:val="231F20"/>
          <w:sz w:val="24"/>
        </w:rPr>
        <w:t xml:space="preserve">In addition to projects which support local mission, we also partner with other organisations to resource local churches. One such partner is </w:t>
      </w:r>
      <w:r>
        <w:rPr>
          <w:b/>
          <w:color w:val="231F20"/>
          <w:sz w:val="24"/>
        </w:rPr>
        <w:t>HOPE</w:t>
      </w:r>
      <w:r>
        <w:rPr>
          <w:color w:val="231F20"/>
          <w:sz w:val="24"/>
        </w:rPr>
        <w:t>, which designated 2018 as a special year of mission. A thousand areas/churches engaged with HOPE in 2018 through distributing the Easter, Summer and Christmas magazines, through engaging with the Talking Jesus material or in direct mission activity. The HOPE work continued in 2019 as a year of prayer and planning for 2020, the year of hope-filled presentation of the gospel under the banner of</w:t>
      </w:r>
      <w:r>
        <w:rPr>
          <w:color w:val="231F20"/>
          <w:spacing w:val="-4"/>
          <w:sz w:val="24"/>
        </w:rPr>
        <w:t xml:space="preserve"> </w:t>
      </w:r>
      <w:r>
        <w:rPr>
          <w:color w:val="231F20"/>
          <w:sz w:val="24"/>
        </w:rPr>
        <w:t>Advance2020.</w:t>
      </w:r>
    </w:p>
    <w:p w:rsidR="00DC3935" w:rsidRDefault="00DC3935">
      <w:pPr>
        <w:pStyle w:val="BodyText"/>
        <w:spacing w:before="10"/>
        <w:rPr>
          <w:sz w:val="20"/>
        </w:rPr>
      </w:pPr>
    </w:p>
    <w:p w:rsidR="00DC3935" w:rsidRDefault="009E2591">
      <w:pPr>
        <w:pStyle w:val="ListParagraph"/>
        <w:numPr>
          <w:ilvl w:val="1"/>
          <w:numId w:val="32"/>
        </w:numPr>
        <w:tabs>
          <w:tab w:val="left" w:pos="1389"/>
          <w:tab w:val="left" w:pos="1390"/>
        </w:tabs>
        <w:ind w:right="990"/>
        <w:rPr>
          <w:sz w:val="24"/>
        </w:rPr>
      </w:pPr>
      <w:r>
        <w:rPr>
          <w:color w:val="231F20"/>
          <w:sz w:val="24"/>
        </w:rPr>
        <w:t xml:space="preserve">An increasing number of local United Reformed churches participate in </w:t>
      </w:r>
      <w:r>
        <w:rPr>
          <w:b/>
          <w:color w:val="231F20"/>
          <w:spacing w:val="2"/>
          <w:sz w:val="24"/>
        </w:rPr>
        <w:t xml:space="preserve">Thy </w:t>
      </w:r>
      <w:r>
        <w:rPr>
          <w:b/>
          <w:color w:val="231F20"/>
          <w:sz w:val="24"/>
        </w:rPr>
        <w:t>Kingdom Come</w:t>
      </w:r>
      <w:r>
        <w:rPr>
          <w:color w:val="231F20"/>
          <w:sz w:val="24"/>
        </w:rPr>
        <w:t>, the global prayer movement that originated from the initiative of the Archbishops of Canterbury and York in 2016. The Mission Committee is in the process of seeking a more active partnership with TKC so that this can be supported and promoted more widely throughout the</w:t>
      </w:r>
      <w:r>
        <w:rPr>
          <w:color w:val="231F20"/>
          <w:spacing w:val="-13"/>
          <w:sz w:val="24"/>
        </w:rPr>
        <w:t xml:space="preserve"> </w:t>
      </w:r>
      <w:r>
        <w:rPr>
          <w:color w:val="231F20"/>
          <w:sz w:val="24"/>
        </w:rPr>
        <w:t>URC.</w:t>
      </w:r>
    </w:p>
    <w:p w:rsidR="00DC3935" w:rsidRDefault="00DC3935">
      <w:pPr>
        <w:pStyle w:val="BodyText"/>
        <w:spacing w:before="7"/>
        <w:rPr>
          <w:sz w:val="20"/>
        </w:rPr>
      </w:pPr>
    </w:p>
    <w:p w:rsidR="00DC3935" w:rsidRDefault="009E2591">
      <w:pPr>
        <w:pStyle w:val="ListParagraph"/>
        <w:numPr>
          <w:ilvl w:val="1"/>
          <w:numId w:val="32"/>
        </w:numPr>
        <w:tabs>
          <w:tab w:val="left" w:pos="1389"/>
          <w:tab w:val="left" w:pos="1390"/>
        </w:tabs>
        <w:ind w:right="1355"/>
        <w:rPr>
          <w:sz w:val="24"/>
        </w:rPr>
      </w:pPr>
      <w:r>
        <w:rPr>
          <w:color w:val="231F20"/>
          <w:sz w:val="24"/>
        </w:rPr>
        <w:t xml:space="preserve">The </w:t>
      </w:r>
      <w:r>
        <w:rPr>
          <w:b/>
          <w:color w:val="231F20"/>
          <w:sz w:val="24"/>
        </w:rPr>
        <w:t>Christian Enquiry Agency</w:t>
      </w:r>
      <w:r>
        <w:rPr>
          <w:color w:val="231F20"/>
          <w:sz w:val="24"/>
        </w:rPr>
        <w:t>, which works on behalf of the churches, including the URC, launched a new website in February 2020. The website is an excellent resource for people who are enquiring about the Christian</w:t>
      </w:r>
      <w:r>
        <w:rPr>
          <w:color w:val="231F20"/>
          <w:spacing w:val="-29"/>
          <w:sz w:val="24"/>
        </w:rPr>
        <w:t xml:space="preserve"> </w:t>
      </w:r>
      <w:r>
        <w:rPr>
          <w:color w:val="231F20"/>
          <w:sz w:val="24"/>
        </w:rPr>
        <w:t>faith</w:t>
      </w:r>
    </w:p>
    <w:p w:rsidR="00DC3935" w:rsidRDefault="009E2591">
      <w:pPr>
        <w:pStyle w:val="BodyText"/>
        <w:spacing w:before="5" w:line="237" w:lineRule="auto"/>
        <w:ind w:left="1389" w:right="904"/>
      </w:pPr>
      <w:r>
        <w:rPr>
          <w:color w:val="231F20"/>
        </w:rPr>
        <w:t>(</w:t>
      </w:r>
      <w:r>
        <w:rPr>
          <w:color w:val="0E74BB"/>
        </w:rPr>
        <w:t>www.christianity.org.uk</w:t>
      </w:r>
      <w:r>
        <w:rPr>
          <w:color w:val="231F20"/>
        </w:rPr>
        <w:t>). It is also particularly useful for smaller churches without their own online presence.</w:t>
      </w:r>
    </w:p>
    <w:p w:rsidR="00DC3935" w:rsidRDefault="00DC3935">
      <w:pPr>
        <w:pStyle w:val="BodyText"/>
        <w:spacing w:before="3"/>
        <w:rPr>
          <w:sz w:val="21"/>
        </w:rPr>
      </w:pPr>
    </w:p>
    <w:p w:rsidR="00DC3935" w:rsidRDefault="009E2591">
      <w:pPr>
        <w:pStyle w:val="Heading9"/>
        <w:ind w:left="708"/>
      </w:pPr>
      <w:r>
        <w:rPr>
          <w:color w:val="231F20"/>
        </w:rPr>
        <w:t>Networks</w:t>
      </w:r>
    </w:p>
    <w:p w:rsidR="00DC3935" w:rsidRDefault="009E2591">
      <w:pPr>
        <w:pStyle w:val="ListParagraph"/>
        <w:numPr>
          <w:ilvl w:val="1"/>
          <w:numId w:val="32"/>
        </w:numPr>
        <w:tabs>
          <w:tab w:val="left" w:pos="1389"/>
          <w:tab w:val="left" w:pos="1390"/>
        </w:tabs>
        <w:spacing w:before="47"/>
        <w:ind w:right="818"/>
        <w:rPr>
          <w:sz w:val="24"/>
        </w:rPr>
      </w:pPr>
      <w:r>
        <w:rPr>
          <w:color w:val="231F20"/>
          <w:sz w:val="24"/>
        </w:rPr>
        <w:t xml:space="preserve">Mission staff support the mission enablers, working in the synods, by facilitating regular meetings for sharing and support. Autumn residentials took place in 2018 and 2019 offering an opportunity </w:t>
      </w:r>
      <w:r>
        <w:rPr>
          <w:color w:val="231F20"/>
          <w:spacing w:val="-3"/>
          <w:sz w:val="24"/>
        </w:rPr>
        <w:t xml:space="preserve">to </w:t>
      </w:r>
      <w:r>
        <w:rPr>
          <w:color w:val="231F20"/>
          <w:sz w:val="24"/>
        </w:rPr>
        <w:t xml:space="preserve">share developments </w:t>
      </w:r>
      <w:r>
        <w:rPr>
          <w:color w:val="231F20"/>
          <w:spacing w:val="-3"/>
          <w:sz w:val="24"/>
        </w:rPr>
        <w:t xml:space="preserve">in </w:t>
      </w:r>
      <w:r>
        <w:rPr>
          <w:color w:val="231F20"/>
          <w:sz w:val="24"/>
        </w:rPr>
        <w:t>the synods, learn more about chosen themes, discuss the synods’ engagement with Walking the Way and Stepwise, and synod and local involvement in Fresh</w:t>
      </w:r>
      <w:r>
        <w:rPr>
          <w:color w:val="231F20"/>
          <w:spacing w:val="-10"/>
          <w:sz w:val="24"/>
        </w:rPr>
        <w:t xml:space="preserve"> </w:t>
      </w:r>
      <w:r>
        <w:rPr>
          <w:color w:val="231F20"/>
          <w:sz w:val="24"/>
        </w:rPr>
        <w:t>Expressions.</w:t>
      </w:r>
    </w:p>
    <w:p w:rsidR="00DC3935" w:rsidRDefault="00DC3935">
      <w:pPr>
        <w:pStyle w:val="BodyText"/>
        <w:rPr>
          <w:sz w:val="26"/>
        </w:rPr>
      </w:pPr>
    </w:p>
    <w:p w:rsidR="00DC3935" w:rsidRDefault="009E2591">
      <w:pPr>
        <w:pStyle w:val="Heading9"/>
        <w:spacing w:before="218"/>
        <w:ind w:left="708"/>
      </w:pPr>
      <w:r>
        <w:rPr>
          <w:color w:val="231F20"/>
        </w:rPr>
        <w:t>Fresh Expressions</w:t>
      </w:r>
    </w:p>
    <w:p w:rsidR="00DC3935" w:rsidRDefault="009E2591">
      <w:pPr>
        <w:pStyle w:val="ListParagraph"/>
        <w:numPr>
          <w:ilvl w:val="1"/>
          <w:numId w:val="32"/>
        </w:numPr>
        <w:tabs>
          <w:tab w:val="left" w:pos="1389"/>
          <w:tab w:val="left" w:pos="1390"/>
        </w:tabs>
        <w:spacing w:before="46"/>
        <w:ind w:right="1091"/>
        <w:rPr>
          <w:sz w:val="24"/>
        </w:rPr>
      </w:pPr>
      <w:r>
        <w:rPr>
          <w:color w:val="231F20"/>
          <w:sz w:val="24"/>
        </w:rPr>
        <w:t xml:space="preserve">The ecumenical </w:t>
      </w:r>
      <w:r>
        <w:rPr>
          <w:b/>
          <w:color w:val="231F20"/>
          <w:sz w:val="24"/>
        </w:rPr>
        <w:t>Fresh Expressions board</w:t>
      </w:r>
      <w:r>
        <w:rPr>
          <w:color w:val="231F20"/>
          <w:sz w:val="24"/>
        </w:rPr>
        <w:t xml:space="preserve">, of which the URC has been a part, came to an end </w:t>
      </w:r>
      <w:r>
        <w:rPr>
          <w:color w:val="231F20"/>
          <w:spacing w:val="-3"/>
          <w:sz w:val="24"/>
        </w:rPr>
        <w:t xml:space="preserve">in </w:t>
      </w:r>
      <w:r>
        <w:rPr>
          <w:color w:val="231F20"/>
          <w:sz w:val="24"/>
        </w:rPr>
        <w:t>October 2019, at the end of its third quinquennium. The new board that was formed is smaller, light-touch, and gift-based rather than representational. The URC continued its involvement in Fresh Expressions Networks (as it is now called) through the newly formed denominational leaders hub, the pioneer development hub, the denominational partners learning community and the FX gatherings. We will remain connected with all our ecumenical partners in this way and at the same time focus our energies on embedding fresh expressions thinking and practice in the life of the</w:t>
      </w:r>
      <w:r>
        <w:rPr>
          <w:color w:val="231F20"/>
          <w:spacing w:val="-17"/>
          <w:sz w:val="24"/>
        </w:rPr>
        <w:t xml:space="preserve"> </w:t>
      </w:r>
      <w:r>
        <w:rPr>
          <w:color w:val="231F20"/>
          <w:sz w:val="24"/>
        </w:rPr>
        <w:t>URC.</w:t>
      </w:r>
    </w:p>
    <w:p w:rsidR="00DC3935" w:rsidRDefault="00DC3935">
      <w:pPr>
        <w:rPr>
          <w:sz w:val="24"/>
        </w:rPr>
        <w:sectPr w:rsidR="00DC3935">
          <w:pgSz w:w="11910" w:h="16840"/>
          <w:pgMar w:top="800" w:right="440" w:bottom="720" w:left="540" w:header="482" w:footer="537" w:gutter="0"/>
          <w:cols w:space="720"/>
        </w:sectPr>
      </w:pPr>
    </w:p>
    <w:p w:rsidR="00DC3935" w:rsidRDefault="00DC3935">
      <w:pPr>
        <w:pStyle w:val="BodyText"/>
        <w:spacing w:before="10" w:after="1"/>
        <w:rPr>
          <w:sz w:val="28"/>
        </w:rPr>
      </w:pPr>
    </w:p>
    <w:p w:rsidR="00DC3935" w:rsidRDefault="009E2591">
      <w:pPr>
        <w:pStyle w:val="BodyText"/>
        <w:ind w:left="1387"/>
        <w:rPr>
          <w:sz w:val="20"/>
        </w:rPr>
      </w:pPr>
      <w:r>
        <w:rPr>
          <w:noProof/>
          <w:sz w:val="20"/>
        </w:rPr>
        <w:drawing>
          <wp:inline distT="0" distB="0" distL="0" distR="0">
            <wp:extent cx="5250029" cy="3574923"/>
            <wp:effectExtent l="0" t="0" r="0" b="0"/>
            <wp:docPr id="83"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29.jpeg"/>
                    <pic:cNvPicPr/>
                  </pic:nvPicPr>
                  <pic:blipFill>
                    <a:blip r:embed="rId252" cstate="print"/>
                    <a:stretch>
                      <a:fillRect/>
                    </a:stretch>
                  </pic:blipFill>
                  <pic:spPr>
                    <a:xfrm>
                      <a:off x="0" y="0"/>
                      <a:ext cx="5250029" cy="3574923"/>
                    </a:xfrm>
                    <a:prstGeom prst="rect">
                      <a:avLst/>
                    </a:prstGeom>
                  </pic:spPr>
                </pic:pic>
              </a:graphicData>
            </a:graphic>
          </wp:inline>
        </w:drawing>
      </w:r>
    </w:p>
    <w:p w:rsidR="00DC3935" w:rsidRDefault="009E2591">
      <w:pPr>
        <w:spacing w:before="98"/>
        <w:ind w:left="1418"/>
        <w:rPr>
          <w:b/>
          <w:sz w:val="16"/>
        </w:rPr>
      </w:pPr>
      <w:r>
        <w:rPr>
          <w:b/>
          <w:color w:val="366493"/>
          <w:sz w:val="16"/>
        </w:rPr>
        <w:t>First FX Gathering at Westminster College</w:t>
      </w:r>
    </w:p>
    <w:p w:rsidR="00DC3935" w:rsidRDefault="00DC3935">
      <w:pPr>
        <w:pStyle w:val="BodyText"/>
        <w:spacing w:before="4"/>
        <w:rPr>
          <w:b/>
          <w:sz w:val="16"/>
        </w:rPr>
      </w:pPr>
    </w:p>
    <w:p w:rsidR="00DC3935" w:rsidRDefault="009E2591">
      <w:pPr>
        <w:pStyle w:val="ListParagraph"/>
        <w:numPr>
          <w:ilvl w:val="1"/>
          <w:numId w:val="32"/>
        </w:numPr>
        <w:tabs>
          <w:tab w:val="left" w:pos="1389"/>
          <w:tab w:val="left" w:pos="1390"/>
        </w:tabs>
        <w:ind w:right="1021"/>
        <w:rPr>
          <w:sz w:val="24"/>
        </w:rPr>
      </w:pPr>
      <w:r>
        <w:rPr>
          <w:color w:val="231F20"/>
          <w:sz w:val="24"/>
        </w:rPr>
        <w:t xml:space="preserve">In order to do so, the Mission Committee set up a </w:t>
      </w:r>
      <w:r>
        <w:rPr>
          <w:b/>
          <w:color w:val="231F20"/>
          <w:sz w:val="24"/>
        </w:rPr>
        <w:t>Fresh Expressions enabling group</w:t>
      </w:r>
      <w:r>
        <w:rPr>
          <w:color w:val="231F20"/>
          <w:sz w:val="24"/>
        </w:rPr>
        <w:t>. The group brings together representatives from mission, education and learning, ministries, children and youth work, synod moderators, faith and order and the pioneers network. The intention is to enable every part of the URC to understand and embrace the importance of fresh expressions alongside more traditional forms of church in the future. Both new and inherited forms of church are important.</w:t>
      </w:r>
    </w:p>
    <w:p w:rsidR="00DC3935" w:rsidRDefault="00DC3935">
      <w:pPr>
        <w:pStyle w:val="BodyText"/>
        <w:spacing w:before="1"/>
        <w:rPr>
          <w:sz w:val="21"/>
        </w:rPr>
      </w:pPr>
    </w:p>
    <w:p w:rsidR="00DC3935" w:rsidRDefault="009E2591">
      <w:pPr>
        <w:pStyle w:val="ListParagraph"/>
        <w:numPr>
          <w:ilvl w:val="1"/>
          <w:numId w:val="32"/>
        </w:numPr>
        <w:tabs>
          <w:tab w:val="left" w:pos="1389"/>
          <w:tab w:val="left" w:pos="1390"/>
        </w:tabs>
        <w:ind w:right="924"/>
        <w:rPr>
          <w:sz w:val="24"/>
        </w:rPr>
      </w:pPr>
      <w:r>
        <w:rPr>
          <w:color w:val="231F20"/>
          <w:sz w:val="24"/>
        </w:rPr>
        <w:t xml:space="preserve">The URC pioneer ministers comprise special category ministry (SCM) posts, and synod-employed posts. Some are ecumenical. The </w:t>
      </w:r>
      <w:r>
        <w:rPr>
          <w:b/>
          <w:color w:val="231F20"/>
          <w:sz w:val="24"/>
        </w:rPr>
        <w:t xml:space="preserve">pioneers </w:t>
      </w:r>
      <w:r>
        <w:rPr>
          <w:color w:val="231F20"/>
          <w:sz w:val="24"/>
        </w:rPr>
        <w:t>are all ministers of Word and Sacraments, though not necessarily ordained into the URC. Since the last Assembly, mission staff have facilitated several meetings of these pioneer ministers to share experiences and explore challenges. Representatives from the Faith and Order committee attended the pioneers’ most recent residential to research the present and future position of pioneering in the Church as they grapple with questions of ecclesiology, calling and ordination and prepare for further discussion around fresh</w:t>
      </w:r>
      <w:r>
        <w:rPr>
          <w:color w:val="231F20"/>
          <w:spacing w:val="-2"/>
          <w:sz w:val="24"/>
        </w:rPr>
        <w:t xml:space="preserve"> </w:t>
      </w:r>
      <w:r>
        <w:rPr>
          <w:color w:val="231F20"/>
          <w:sz w:val="24"/>
        </w:rPr>
        <w:t>expressions.</w:t>
      </w:r>
    </w:p>
    <w:p w:rsidR="00DC3935" w:rsidRDefault="00DC3935">
      <w:pPr>
        <w:pStyle w:val="BodyText"/>
        <w:spacing w:before="8"/>
        <w:rPr>
          <w:sz w:val="20"/>
        </w:rPr>
      </w:pPr>
    </w:p>
    <w:p w:rsidR="00DC3935" w:rsidRDefault="009E2591">
      <w:pPr>
        <w:pStyle w:val="ListParagraph"/>
        <w:numPr>
          <w:ilvl w:val="1"/>
          <w:numId w:val="32"/>
        </w:numPr>
        <w:tabs>
          <w:tab w:val="left" w:pos="1389"/>
          <w:tab w:val="left" w:pos="1390"/>
        </w:tabs>
        <w:ind w:right="924"/>
        <w:rPr>
          <w:sz w:val="24"/>
        </w:rPr>
      </w:pPr>
      <w:r>
        <w:rPr>
          <w:color w:val="231F20"/>
          <w:sz w:val="24"/>
        </w:rPr>
        <w:t xml:space="preserve">The URC also has many ‘unofficial’ pioneers, including lay and ordained, employed and volunteers. A </w:t>
      </w:r>
      <w:r>
        <w:rPr>
          <w:b/>
          <w:color w:val="231F20"/>
          <w:sz w:val="24"/>
        </w:rPr>
        <w:t xml:space="preserve">learning community-style of gathering </w:t>
      </w:r>
      <w:r>
        <w:rPr>
          <w:color w:val="231F20"/>
          <w:sz w:val="24"/>
        </w:rPr>
        <w:t>for these pioneers was introduced early in 2020 (with a plan for similar in future years) by Westminster College in collaboration with the URC mission department. The Gathering (as it is called) comprises three 24-hour meetings in the year, and is encouraging leaders of Fresh Expressions to network together, learn from each other, share stories and plan their future moves for bringing their members closer to God. A key part of the meetings is working with the new FX Godsend app which provides ideas and inspiration for anyone embarking on pioneering a new form of church. This year, 11 projects are represented with 22 participants, and feedback after the initial meeting has been positive. Future meetings are planned for July and October</w:t>
      </w:r>
      <w:r>
        <w:rPr>
          <w:color w:val="231F20"/>
          <w:spacing w:val="4"/>
          <w:sz w:val="24"/>
        </w:rPr>
        <w:t xml:space="preserve"> </w:t>
      </w:r>
      <w:r>
        <w:rPr>
          <w:color w:val="231F20"/>
          <w:sz w:val="24"/>
        </w:rPr>
        <w:t>2020.</w:t>
      </w:r>
    </w:p>
    <w:p w:rsidR="00DC3935" w:rsidRDefault="00DC3935">
      <w:pPr>
        <w:rPr>
          <w:sz w:val="24"/>
        </w:rPr>
        <w:sectPr w:rsidR="00DC3935">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ListParagraph"/>
        <w:numPr>
          <w:ilvl w:val="1"/>
          <w:numId w:val="32"/>
        </w:numPr>
        <w:tabs>
          <w:tab w:val="left" w:pos="1389"/>
          <w:tab w:val="left" w:pos="1390"/>
        </w:tabs>
        <w:spacing w:before="92"/>
        <w:ind w:right="845"/>
        <w:rPr>
          <w:sz w:val="24"/>
        </w:rPr>
      </w:pPr>
      <w:r>
        <w:rPr>
          <w:color w:val="231F20"/>
          <w:sz w:val="24"/>
        </w:rPr>
        <w:t xml:space="preserve">The Coordinator for Fresh Expressions, Linda Rayner, continues </w:t>
      </w:r>
      <w:r>
        <w:rPr>
          <w:color w:val="231F20"/>
          <w:spacing w:val="-3"/>
          <w:sz w:val="24"/>
        </w:rPr>
        <w:t xml:space="preserve">to </w:t>
      </w:r>
      <w:r>
        <w:rPr>
          <w:color w:val="231F20"/>
          <w:sz w:val="24"/>
        </w:rPr>
        <w:t>work closely with synod mission enablers, training officers and other synod networks, offering training for trainers as the Fresh Expressions ethos is cascaded through the Church. She also works with the team developing Stepwise to produce part of the faith-filled community module. Mission Shaped Ministry (MSM) and Mission Shaped Intro (MSI) courses continue to be available, although some of this is now superseded by the Godsend</w:t>
      </w:r>
      <w:r>
        <w:rPr>
          <w:color w:val="231F20"/>
          <w:spacing w:val="2"/>
          <w:sz w:val="24"/>
        </w:rPr>
        <w:t xml:space="preserve"> </w:t>
      </w:r>
      <w:r>
        <w:rPr>
          <w:color w:val="231F20"/>
          <w:sz w:val="24"/>
        </w:rPr>
        <w:t>app.</w:t>
      </w:r>
    </w:p>
    <w:p w:rsidR="00DC3935" w:rsidRDefault="00DC3935">
      <w:pPr>
        <w:pStyle w:val="BodyText"/>
        <w:spacing w:before="2"/>
        <w:rPr>
          <w:sz w:val="21"/>
        </w:rPr>
      </w:pPr>
    </w:p>
    <w:p w:rsidR="00DC3935" w:rsidRDefault="009E2591">
      <w:pPr>
        <w:pStyle w:val="Heading9"/>
        <w:ind w:left="708"/>
      </w:pPr>
      <w:r>
        <w:rPr>
          <w:color w:val="231F20"/>
        </w:rPr>
        <w:t>Rural Mission</w:t>
      </w:r>
    </w:p>
    <w:p w:rsidR="00DC3935" w:rsidRDefault="009E2591">
      <w:pPr>
        <w:pStyle w:val="ListParagraph"/>
        <w:numPr>
          <w:ilvl w:val="1"/>
          <w:numId w:val="32"/>
        </w:numPr>
        <w:tabs>
          <w:tab w:val="left" w:pos="1389"/>
          <w:tab w:val="left" w:pos="1390"/>
        </w:tabs>
        <w:spacing w:before="47"/>
        <w:ind w:right="884"/>
        <w:rPr>
          <w:sz w:val="24"/>
        </w:rPr>
      </w:pPr>
      <w:r>
        <w:rPr>
          <w:color w:val="231F20"/>
          <w:sz w:val="24"/>
        </w:rPr>
        <w:t>Rural churches can make a huge difference to their communities. The work of the National Rural Officer, a post shared with the Methodist Church, is aimed at supporting and promoting small rural churches as they engage in mission. The NRO post is held by Elizabeth Clark, who is based at the Arthur Rank Centre (ARC) in Stoneleigh Park,</w:t>
      </w:r>
      <w:r>
        <w:rPr>
          <w:color w:val="231F20"/>
          <w:spacing w:val="4"/>
          <w:sz w:val="24"/>
        </w:rPr>
        <w:t xml:space="preserve"> </w:t>
      </w:r>
      <w:r>
        <w:rPr>
          <w:color w:val="231F20"/>
          <w:sz w:val="24"/>
        </w:rPr>
        <w:t>Kenilworth.</w:t>
      </w:r>
    </w:p>
    <w:p w:rsidR="00DC3935" w:rsidRDefault="00DC3935">
      <w:pPr>
        <w:pStyle w:val="BodyText"/>
        <w:spacing w:before="7"/>
        <w:rPr>
          <w:sz w:val="20"/>
        </w:rPr>
      </w:pPr>
    </w:p>
    <w:p w:rsidR="00DC3935" w:rsidRDefault="009E2591">
      <w:pPr>
        <w:pStyle w:val="ListParagraph"/>
        <w:numPr>
          <w:ilvl w:val="1"/>
          <w:numId w:val="32"/>
        </w:numPr>
        <w:tabs>
          <w:tab w:val="left" w:pos="1389"/>
          <w:tab w:val="left" w:pos="1390"/>
        </w:tabs>
        <w:ind w:right="899"/>
        <w:rPr>
          <w:sz w:val="24"/>
        </w:rPr>
      </w:pPr>
      <w:r>
        <w:rPr>
          <w:color w:val="231F20"/>
          <w:sz w:val="24"/>
        </w:rPr>
        <w:t xml:space="preserve">It is estimated that around 25% of URCs are rural. Whilst </w:t>
      </w:r>
      <w:r>
        <w:rPr>
          <w:b/>
          <w:color w:val="231F20"/>
          <w:sz w:val="24"/>
        </w:rPr>
        <w:t xml:space="preserve">rural churches </w:t>
      </w:r>
      <w:r>
        <w:rPr>
          <w:color w:val="231F20"/>
          <w:sz w:val="24"/>
        </w:rPr>
        <w:t xml:space="preserve">are in the minority, it is important that </w:t>
      </w:r>
      <w:r>
        <w:rPr>
          <w:color w:val="231F20"/>
          <w:spacing w:val="-3"/>
          <w:sz w:val="24"/>
        </w:rPr>
        <w:t xml:space="preserve">we </w:t>
      </w:r>
      <w:r>
        <w:rPr>
          <w:color w:val="231F20"/>
          <w:sz w:val="24"/>
        </w:rPr>
        <w:t>all have some understanding of the context where many of our colleagues, members and friends live and minister. Currently one of the biggest challenges is that of flooding, with many villages and countless hectares of farmland under water. The effects are terrible for everyone, but for some farmers any chance of growing a crop this year has disappeared, and this could have catastrophic effects on their business. Please hold them in your prayers.</w:t>
      </w:r>
    </w:p>
    <w:p w:rsidR="00DC3935" w:rsidRDefault="00DC3935">
      <w:pPr>
        <w:pStyle w:val="BodyText"/>
        <w:spacing w:before="10"/>
        <w:rPr>
          <w:sz w:val="20"/>
        </w:rPr>
      </w:pPr>
    </w:p>
    <w:p w:rsidR="00DC3935" w:rsidRDefault="009E2591">
      <w:pPr>
        <w:pStyle w:val="ListParagraph"/>
        <w:numPr>
          <w:ilvl w:val="1"/>
          <w:numId w:val="32"/>
        </w:numPr>
        <w:tabs>
          <w:tab w:val="left" w:pos="1389"/>
          <w:tab w:val="left" w:pos="1390"/>
        </w:tabs>
        <w:spacing w:before="1"/>
        <w:ind w:right="875"/>
        <w:rPr>
          <w:sz w:val="24"/>
        </w:rPr>
      </w:pPr>
      <w:r>
        <w:rPr>
          <w:color w:val="231F20"/>
          <w:sz w:val="24"/>
        </w:rPr>
        <w:t xml:space="preserve">The Rural Officer was invited </w:t>
      </w:r>
      <w:r>
        <w:rPr>
          <w:color w:val="231F20"/>
          <w:spacing w:val="-3"/>
          <w:sz w:val="24"/>
        </w:rPr>
        <w:t xml:space="preserve">to </w:t>
      </w:r>
      <w:r>
        <w:rPr>
          <w:color w:val="231F20"/>
          <w:sz w:val="24"/>
        </w:rPr>
        <w:t xml:space="preserve">an evidence session of the Stepwise task and finish group to talk about how the rural context might affect the development and delivery of Stepwise. A serious concern is online accessibility in rural areas. Almost 12% or rural households are unable </w:t>
      </w:r>
      <w:r>
        <w:rPr>
          <w:color w:val="231F20"/>
          <w:spacing w:val="-3"/>
          <w:sz w:val="24"/>
        </w:rPr>
        <w:t xml:space="preserve">to </w:t>
      </w:r>
      <w:r>
        <w:rPr>
          <w:color w:val="231F20"/>
          <w:sz w:val="24"/>
        </w:rPr>
        <w:t>access 10Mb/s broadband. (House of Lords, 2019). There is also a need to try and develop groups that minimise travel, since public transport can be scarce or</w:t>
      </w:r>
      <w:r>
        <w:rPr>
          <w:color w:val="231F20"/>
          <w:spacing w:val="-11"/>
          <w:sz w:val="24"/>
        </w:rPr>
        <w:t xml:space="preserve"> </w:t>
      </w:r>
      <w:r>
        <w:rPr>
          <w:color w:val="231F20"/>
          <w:sz w:val="24"/>
        </w:rPr>
        <w:t>non-existent.</w:t>
      </w:r>
    </w:p>
    <w:p w:rsidR="00DC3935" w:rsidRDefault="009E2591">
      <w:pPr>
        <w:pStyle w:val="BodyText"/>
        <w:spacing w:before="7"/>
        <w:rPr>
          <w:sz w:val="20"/>
        </w:rPr>
      </w:pPr>
      <w:r>
        <w:rPr>
          <w:noProof/>
        </w:rPr>
        <w:drawing>
          <wp:anchor distT="0" distB="0" distL="0" distR="0" simplePos="0" relativeHeight="77" behindDoc="0" locked="0" layoutInCell="1" allowOverlap="1">
            <wp:simplePos x="0" y="0"/>
            <wp:positionH relativeFrom="page">
              <wp:posOffset>1223645</wp:posOffset>
            </wp:positionH>
            <wp:positionV relativeFrom="paragraph">
              <wp:posOffset>175743</wp:posOffset>
            </wp:positionV>
            <wp:extent cx="3090767" cy="3558159"/>
            <wp:effectExtent l="0" t="0" r="0" b="0"/>
            <wp:wrapTopAndBottom/>
            <wp:docPr id="85"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30.jpeg"/>
                    <pic:cNvPicPr/>
                  </pic:nvPicPr>
                  <pic:blipFill>
                    <a:blip r:embed="rId253" cstate="print"/>
                    <a:stretch>
                      <a:fillRect/>
                    </a:stretch>
                  </pic:blipFill>
                  <pic:spPr>
                    <a:xfrm>
                      <a:off x="0" y="0"/>
                      <a:ext cx="3090767" cy="3558159"/>
                    </a:xfrm>
                    <a:prstGeom prst="rect">
                      <a:avLst/>
                    </a:prstGeom>
                  </pic:spPr>
                </pic:pic>
              </a:graphicData>
            </a:graphic>
          </wp:anchor>
        </w:drawing>
      </w:r>
    </w:p>
    <w:p w:rsidR="00DC3935" w:rsidRDefault="009E2591">
      <w:pPr>
        <w:spacing w:before="103"/>
        <w:ind w:left="1384"/>
        <w:rPr>
          <w:b/>
          <w:sz w:val="16"/>
        </w:rPr>
      </w:pPr>
      <w:r>
        <w:rPr>
          <w:b/>
          <w:color w:val="366493"/>
          <w:sz w:val="16"/>
        </w:rPr>
        <w:t>Worship toolkit for rural churches</w:t>
      </w:r>
    </w:p>
    <w:p w:rsidR="00DC3935" w:rsidRDefault="00DC3935">
      <w:pPr>
        <w:rPr>
          <w:sz w:val="16"/>
        </w:rPr>
        <w:sectPr w:rsidR="00DC3935">
          <w:pgSz w:w="11910" w:h="16840"/>
          <w:pgMar w:top="800" w:right="440" w:bottom="720" w:left="540" w:header="482" w:footer="537" w:gutter="0"/>
          <w:cols w:space="720"/>
        </w:sectPr>
      </w:pPr>
    </w:p>
    <w:p w:rsidR="00DC3935" w:rsidRDefault="009E2591">
      <w:pPr>
        <w:pStyle w:val="BodyText"/>
        <w:spacing w:before="10"/>
        <w:rPr>
          <w:b/>
          <w:sz w:val="20"/>
        </w:rPr>
      </w:pPr>
      <w:r>
        <w:rPr>
          <w:noProof/>
        </w:rPr>
        <w:drawing>
          <wp:anchor distT="0" distB="0" distL="0" distR="0" simplePos="0" relativeHeight="251738112" behindDoc="0" locked="0" layoutInCell="1" allowOverlap="1">
            <wp:simplePos x="0" y="0"/>
            <wp:positionH relativeFrom="page">
              <wp:posOffset>457068</wp:posOffset>
            </wp:positionH>
            <wp:positionV relativeFrom="page">
              <wp:posOffset>9550355</wp:posOffset>
            </wp:positionV>
            <wp:extent cx="1154041" cy="842324"/>
            <wp:effectExtent l="0" t="0" r="0" b="0"/>
            <wp:wrapNone/>
            <wp:docPr id="87"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8.jpeg"/>
                    <pic:cNvPicPr/>
                  </pic:nvPicPr>
                  <pic:blipFill>
                    <a:blip r:embed="rId137" cstate="print"/>
                    <a:stretch>
                      <a:fillRect/>
                    </a:stretch>
                  </pic:blipFill>
                  <pic:spPr>
                    <a:xfrm>
                      <a:off x="0" y="0"/>
                      <a:ext cx="1154041" cy="842324"/>
                    </a:xfrm>
                    <a:prstGeom prst="rect">
                      <a:avLst/>
                    </a:prstGeom>
                  </pic:spPr>
                </pic:pic>
              </a:graphicData>
            </a:graphic>
          </wp:anchor>
        </w:drawing>
      </w:r>
    </w:p>
    <w:p w:rsidR="00DC3935" w:rsidRDefault="009E2591">
      <w:pPr>
        <w:pStyle w:val="ListParagraph"/>
        <w:numPr>
          <w:ilvl w:val="1"/>
          <w:numId w:val="32"/>
        </w:numPr>
        <w:tabs>
          <w:tab w:val="left" w:pos="1389"/>
          <w:tab w:val="left" w:pos="1390"/>
        </w:tabs>
        <w:spacing w:before="92"/>
        <w:ind w:right="899"/>
        <w:rPr>
          <w:sz w:val="24"/>
        </w:rPr>
      </w:pPr>
      <w:r>
        <w:rPr>
          <w:color w:val="231F20"/>
          <w:sz w:val="24"/>
        </w:rPr>
        <w:t xml:space="preserve">The rural strategy group, which supports the work of the NRO, discussed the issues around providing accredited preachers to lead worship in rural areas. This is a challenge that affects all denominations. Providing a service at a regular time each week can make it easier for new people to join in. Worship is key to who we are, and many rural Christians value worshipping in their local communities. The fellowship and sense of community that belonging to church can give is also important in rural communities, where loneliness and isolation can be an issue. This discussion led to the writing of a resource called </w:t>
      </w:r>
      <w:r>
        <w:rPr>
          <w:i/>
          <w:color w:val="231F20"/>
          <w:sz w:val="24"/>
        </w:rPr>
        <w:t>Worshipping Together</w:t>
      </w:r>
      <w:r>
        <w:rPr>
          <w:color w:val="231F20"/>
          <w:sz w:val="24"/>
        </w:rPr>
        <w:t xml:space="preserve">. This aims to give congregations the confidence </w:t>
      </w:r>
      <w:r>
        <w:rPr>
          <w:color w:val="231F20"/>
          <w:spacing w:val="-3"/>
          <w:sz w:val="24"/>
        </w:rPr>
        <w:t xml:space="preserve">to </w:t>
      </w:r>
      <w:r>
        <w:rPr>
          <w:color w:val="231F20"/>
          <w:sz w:val="24"/>
        </w:rPr>
        <w:t>lead their own</w:t>
      </w:r>
      <w:r>
        <w:rPr>
          <w:color w:val="231F20"/>
          <w:spacing w:val="-8"/>
          <w:sz w:val="24"/>
        </w:rPr>
        <w:t xml:space="preserve"> </w:t>
      </w:r>
      <w:r>
        <w:rPr>
          <w:color w:val="231F20"/>
          <w:sz w:val="24"/>
        </w:rPr>
        <w:t>worship.</w:t>
      </w:r>
    </w:p>
    <w:p w:rsidR="00DC3935" w:rsidRDefault="00DC3935">
      <w:pPr>
        <w:pStyle w:val="BodyText"/>
        <w:spacing w:before="1"/>
        <w:rPr>
          <w:sz w:val="21"/>
        </w:rPr>
      </w:pPr>
    </w:p>
    <w:p w:rsidR="00DC3935" w:rsidRDefault="009E2591">
      <w:pPr>
        <w:pStyle w:val="ListParagraph"/>
        <w:numPr>
          <w:ilvl w:val="1"/>
          <w:numId w:val="32"/>
        </w:numPr>
        <w:tabs>
          <w:tab w:val="left" w:pos="1389"/>
          <w:tab w:val="left" w:pos="1390"/>
        </w:tabs>
        <w:ind w:right="847"/>
        <w:rPr>
          <w:sz w:val="24"/>
        </w:rPr>
      </w:pPr>
      <w:r>
        <w:rPr>
          <w:color w:val="231F20"/>
          <w:sz w:val="24"/>
        </w:rPr>
        <w:t xml:space="preserve">Rural Mission Sunday is in its sixth year and continues to grow. This year Rural Mission Sunday falls on 19 July, and the theme is </w:t>
      </w:r>
      <w:r>
        <w:rPr>
          <w:i/>
          <w:color w:val="231F20"/>
          <w:sz w:val="24"/>
        </w:rPr>
        <w:t>Common Ground</w:t>
      </w:r>
      <w:r>
        <w:rPr>
          <w:color w:val="231F20"/>
          <w:sz w:val="24"/>
        </w:rPr>
        <w:t xml:space="preserve">. It provides an opportunity for rural churches to celebrate who they are and encouragement </w:t>
      </w:r>
      <w:r>
        <w:rPr>
          <w:color w:val="231F20"/>
          <w:spacing w:val="-3"/>
          <w:sz w:val="24"/>
        </w:rPr>
        <w:t xml:space="preserve">to </w:t>
      </w:r>
      <w:r>
        <w:rPr>
          <w:color w:val="231F20"/>
          <w:sz w:val="24"/>
        </w:rPr>
        <w:t>do this with their communities. Given the increasing divisions in society, this theme felt</w:t>
      </w:r>
      <w:r>
        <w:rPr>
          <w:color w:val="231F20"/>
          <w:spacing w:val="-4"/>
          <w:sz w:val="24"/>
        </w:rPr>
        <w:t xml:space="preserve"> </w:t>
      </w:r>
      <w:r>
        <w:rPr>
          <w:color w:val="231F20"/>
          <w:sz w:val="24"/>
        </w:rPr>
        <w:t>timely.</w:t>
      </w:r>
    </w:p>
    <w:p w:rsidR="00DC3935" w:rsidRDefault="00DC3935">
      <w:pPr>
        <w:pStyle w:val="BodyText"/>
        <w:spacing w:before="8"/>
        <w:rPr>
          <w:sz w:val="20"/>
        </w:rPr>
      </w:pPr>
    </w:p>
    <w:p w:rsidR="00DC3935" w:rsidRDefault="009E2591">
      <w:pPr>
        <w:pStyle w:val="ListParagraph"/>
        <w:numPr>
          <w:ilvl w:val="1"/>
          <w:numId w:val="32"/>
        </w:numPr>
        <w:tabs>
          <w:tab w:val="left" w:pos="1389"/>
          <w:tab w:val="left" w:pos="1390"/>
        </w:tabs>
        <w:ind w:right="817"/>
        <w:rPr>
          <w:sz w:val="24"/>
        </w:rPr>
      </w:pPr>
      <w:r>
        <w:rPr>
          <w:color w:val="231F20"/>
          <w:sz w:val="24"/>
        </w:rPr>
        <w:t xml:space="preserve">The National Rural Officer is due to retire in August 2021, and a review of the post was started </w:t>
      </w:r>
      <w:r>
        <w:rPr>
          <w:color w:val="231F20"/>
          <w:spacing w:val="-3"/>
          <w:sz w:val="24"/>
        </w:rPr>
        <w:t xml:space="preserve">in </w:t>
      </w:r>
      <w:r>
        <w:rPr>
          <w:color w:val="231F20"/>
          <w:sz w:val="24"/>
        </w:rPr>
        <w:t xml:space="preserve">September 2019. </w:t>
      </w:r>
      <w:r>
        <w:rPr>
          <w:color w:val="231F20"/>
          <w:spacing w:val="-3"/>
          <w:sz w:val="24"/>
        </w:rPr>
        <w:t xml:space="preserve">In </w:t>
      </w:r>
      <w:r>
        <w:rPr>
          <w:color w:val="231F20"/>
          <w:sz w:val="24"/>
        </w:rPr>
        <w:t xml:space="preserve">the course of the review, it became clear that as part of a new strategy for evangelism and growth, </w:t>
      </w:r>
      <w:r>
        <w:rPr>
          <w:i/>
          <w:color w:val="231F20"/>
          <w:sz w:val="24"/>
        </w:rPr>
        <w:t>God for All</w:t>
      </w:r>
      <w:r>
        <w:rPr>
          <w:color w:val="231F20"/>
          <w:sz w:val="24"/>
        </w:rPr>
        <w:t>, the Methodist Church would wish to employ a full-time rural officer from August 2021. This in effect means the end of a shared post between the two denominations. Conversations and exploration are now taking place to see what the implications are for the URC, for the role of the rural strategy group and for future ecumenical co-operation in the area of rural ministry and</w:t>
      </w:r>
      <w:r>
        <w:rPr>
          <w:color w:val="231F20"/>
          <w:spacing w:val="-16"/>
          <w:sz w:val="24"/>
        </w:rPr>
        <w:t xml:space="preserve"> </w:t>
      </w:r>
      <w:r>
        <w:rPr>
          <w:color w:val="231F20"/>
          <w:sz w:val="24"/>
        </w:rPr>
        <w:t>mission.</w:t>
      </w:r>
    </w:p>
    <w:p w:rsidR="00DC3935" w:rsidRDefault="00DC3935">
      <w:pPr>
        <w:pStyle w:val="BodyText"/>
        <w:rPr>
          <w:sz w:val="26"/>
        </w:rPr>
      </w:pPr>
    </w:p>
    <w:p w:rsidR="00DC3935" w:rsidRDefault="00DC3935">
      <w:pPr>
        <w:pStyle w:val="BodyText"/>
        <w:rPr>
          <w:sz w:val="33"/>
        </w:rPr>
      </w:pPr>
    </w:p>
    <w:p w:rsidR="00DC3935" w:rsidRDefault="009E2591">
      <w:pPr>
        <w:pStyle w:val="Heading8"/>
        <w:numPr>
          <w:ilvl w:val="0"/>
          <w:numId w:val="32"/>
        </w:numPr>
        <w:tabs>
          <w:tab w:val="left" w:pos="1389"/>
          <w:tab w:val="left" w:pos="1390"/>
        </w:tabs>
      </w:pPr>
      <w:r>
        <w:rPr>
          <w:color w:val="231F20"/>
        </w:rPr>
        <w:t>Conclusion</w:t>
      </w:r>
    </w:p>
    <w:p w:rsidR="00DC3935" w:rsidRDefault="009E2591">
      <w:pPr>
        <w:pStyle w:val="ListParagraph"/>
        <w:numPr>
          <w:ilvl w:val="1"/>
          <w:numId w:val="32"/>
        </w:numPr>
        <w:tabs>
          <w:tab w:val="left" w:pos="1389"/>
          <w:tab w:val="left" w:pos="1390"/>
        </w:tabs>
        <w:spacing w:before="58"/>
        <w:ind w:right="875"/>
        <w:rPr>
          <w:sz w:val="24"/>
        </w:rPr>
      </w:pPr>
      <w:r>
        <w:rPr>
          <w:color w:val="231F20"/>
          <w:sz w:val="24"/>
        </w:rPr>
        <w:t>Bernie Collins, outgoing convenor, writes: ‘My thanks to the whole mission staff team, to all core members of the committee representing synods during my four- year term, and others with particular responsibilities. Thanks for sharing and learning from each other’s experience, leadership and insights into God’s work. And our gratitude to people in local churches, synods, other Assembly departments and ecumenical partnerships, members of the body of Christ at work in his mission. Please forgive anything done unhelpfully or inappropriately, and pray for God’s guidance and grace for work to go ahead well with the new convenor, Sarah Lane</w:t>
      </w:r>
      <w:r>
        <w:rPr>
          <w:color w:val="231F20"/>
          <w:spacing w:val="-3"/>
          <w:sz w:val="24"/>
        </w:rPr>
        <w:t xml:space="preserve"> </w:t>
      </w:r>
      <w:proofErr w:type="spellStart"/>
      <w:r>
        <w:rPr>
          <w:color w:val="231F20"/>
          <w:sz w:val="24"/>
        </w:rPr>
        <w:t>Cawte</w:t>
      </w:r>
      <w:proofErr w:type="spellEnd"/>
      <w:r>
        <w:rPr>
          <w:color w:val="231F20"/>
          <w:sz w:val="24"/>
        </w:rPr>
        <w:t>.’</w:t>
      </w:r>
    </w:p>
    <w:p w:rsidR="00DC3935" w:rsidRDefault="00DC3935">
      <w:pPr>
        <w:rPr>
          <w:sz w:val="24"/>
        </w:rPr>
        <w:sectPr w:rsidR="00DC3935">
          <w:pgSz w:w="11910" w:h="16840"/>
          <w:pgMar w:top="800" w:right="440" w:bottom="720" w:left="540" w:header="482" w:footer="537" w:gutter="0"/>
          <w:cols w:space="720"/>
        </w:sectPr>
      </w:pPr>
    </w:p>
    <w:p w:rsidR="00DC3935" w:rsidRDefault="00DC3935">
      <w:pPr>
        <w:pStyle w:val="BodyText"/>
        <w:spacing w:before="5"/>
        <w:rPr>
          <w:sz w:val="21"/>
        </w:rPr>
      </w:pPr>
    </w:p>
    <w:p w:rsidR="00DC3935" w:rsidRDefault="009E2591">
      <w:pPr>
        <w:pStyle w:val="Heading1"/>
      </w:pPr>
      <w:bookmarkStart w:id="3" w:name="_TOC_250001"/>
      <w:bookmarkEnd w:id="3"/>
      <w:r>
        <w:rPr>
          <w:color w:val="08AFE5"/>
        </w:rPr>
        <w:t>Environmental Task Group</w:t>
      </w:r>
    </w:p>
    <w:p w:rsidR="00DC3935" w:rsidRDefault="009E2591">
      <w:pPr>
        <w:pStyle w:val="Heading3"/>
        <w:spacing w:before="65"/>
      </w:pPr>
      <w:r>
        <w:rPr>
          <w:color w:val="231F20"/>
        </w:rPr>
        <w:t>Environmental Policy progress review</w:t>
      </w:r>
    </w:p>
    <w:p w:rsidR="00DC3935" w:rsidRDefault="009E2591">
      <w:pPr>
        <w:spacing w:before="239"/>
        <w:ind w:left="708"/>
        <w:rPr>
          <w:b/>
          <w:sz w:val="24"/>
        </w:rPr>
      </w:pPr>
      <w:r>
        <w:rPr>
          <w:b/>
          <w:color w:val="08AFE5"/>
          <w:sz w:val="24"/>
        </w:rPr>
        <w:t>Basic Information</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6"/>
        </w:trPr>
        <w:tc>
          <w:tcPr>
            <w:tcW w:w="2659" w:type="dxa"/>
          </w:tcPr>
          <w:p w:rsidR="00DC3935" w:rsidRDefault="009E2591">
            <w:pPr>
              <w:pStyle w:val="TableParagraph"/>
              <w:spacing w:before="55" w:line="242" w:lineRule="auto"/>
              <w:ind w:left="57" w:right="491"/>
              <w:rPr>
                <w:b/>
                <w:sz w:val="24"/>
              </w:rPr>
            </w:pPr>
            <w:r>
              <w:rPr>
                <w:b/>
                <w:color w:val="231F20"/>
                <w:sz w:val="24"/>
              </w:rPr>
              <w:t>Contact name and email address</w:t>
            </w:r>
          </w:p>
        </w:tc>
        <w:tc>
          <w:tcPr>
            <w:tcW w:w="6835" w:type="dxa"/>
          </w:tcPr>
          <w:p w:rsidR="00DC3935" w:rsidRDefault="009E2591">
            <w:pPr>
              <w:pStyle w:val="TableParagraph"/>
              <w:spacing w:before="55" w:line="242" w:lineRule="auto"/>
              <w:ind w:left="57" w:right="675"/>
              <w:rPr>
                <w:sz w:val="24"/>
              </w:rPr>
            </w:pPr>
            <w:r>
              <w:rPr>
                <w:color w:val="231F20"/>
                <w:sz w:val="24"/>
              </w:rPr>
              <w:t xml:space="preserve">Rob Weston, Convenor: </w:t>
            </w:r>
            <w:hyperlink r:id="rId254">
              <w:r>
                <w:rPr>
                  <w:color w:val="0E74BB"/>
                  <w:sz w:val="24"/>
                </w:rPr>
                <w:t>tavistockurcminister@gmail.com</w:t>
              </w:r>
            </w:hyperlink>
            <w:r>
              <w:rPr>
                <w:color w:val="0E74BB"/>
                <w:sz w:val="24"/>
              </w:rPr>
              <w:t xml:space="preserve"> </w:t>
            </w:r>
            <w:r>
              <w:rPr>
                <w:color w:val="231F20"/>
                <w:sz w:val="24"/>
              </w:rPr>
              <w:t xml:space="preserve">Simeon Mitchell, Secretary: </w:t>
            </w:r>
            <w:hyperlink r:id="rId255">
              <w:r>
                <w:rPr>
                  <w:color w:val="0E74BB"/>
                  <w:sz w:val="24"/>
                </w:rPr>
                <w:t>simeon.mitchell@urc.org.uk</w:t>
              </w:r>
            </w:hyperlink>
          </w:p>
        </w:tc>
      </w:tr>
      <w:tr w:rsidR="00DC3935">
        <w:trPr>
          <w:trHeight w:val="393"/>
        </w:trPr>
        <w:tc>
          <w:tcPr>
            <w:tcW w:w="2659" w:type="dxa"/>
          </w:tcPr>
          <w:p w:rsidR="00DC3935" w:rsidRDefault="009E2591">
            <w:pPr>
              <w:pStyle w:val="TableParagraph"/>
              <w:spacing w:before="55"/>
              <w:ind w:left="57"/>
              <w:rPr>
                <w:b/>
                <w:sz w:val="24"/>
              </w:rPr>
            </w:pPr>
            <w:r>
              <w:rPr>
                <w:b/>
                <w:color w:val="231F20"/>
                <w:sz w:val="24"/>
              </w:rPr>
              <w:t>Action required</w:t>
            </w:r>
          </w:p>
        </w:tc>
        <w:tc>
          <w:tcPr>
            <w:tcW w:w="6835" w:type="dxa"/>
          </w:tcPr>
          <w:p w:rsidR="00DC3935" w:rsidRDefault="009E2591">
            <w:pPr>
              <w:pStyle w:val="TableParagraph"/>
              <w:spacing w:before="55"/>
              <w:ind w:left="57"/>
              <w:rPr>
                <w:sz w:val="24"/>
              </w:rPr>
            </w:pPr>
            <w:r>
              <w:rPr>
                <w:color w:val="231F20"/>
                <w:sz w:val="24"/>
              </w:rPr>
              <w:t>Decision</w:t>
            </w:r>
          </w:p>
        </w:tc>
      </w:tr>
      <w:tr w:rsidR="00DC3935">
        <w:trPr>
          <w:trHeight w:val="2596"/>
        </w:trPr>
        <w:tc>
          <w:tcPr>
            <w:tcW w:w="2659" w:type="dxa"/>
          </w:tcPr>
          <w:p w:rsidR="00DC3935" w:rsidRDefault="009E2591">
            <w:pPr>
              <w:pStyle w:val="TableParagraph"/>
              <w:spacing w:before="55"/>
              <w:ind w:left="57"/>
              <w:rPr>
                <w:b/>
                <w:sz w:val="24"/>
              </w:rPr>
            </w:pPr>
            <w:r>
              <w:rPr>
                <w:b/>
                <w:color w:val="231F20"/>
                <w:sz w:val="24"/>
              </w:rPr>
              <w:t>Draft resolution(s)</w:t>
            </w:r>
          </w:p>
        </w:tc>
        <w:tc>
          <w:tcPr>
            <w:tcW w:w="6835" w:type="dxa"/>
          </w:tcPr>
          <w:p w:rsidR="00DC3935" w:rsidRDefault="009E2591">
            <w:pPr>
              <w:pStyle w:val="TableParagraph"/>
              <w:spacing w:before="55" w:line="275" w:lineRule="exact"/>
              <w:ind w:left="57"/>
              <w:rPr>
                <w:b/>
                <w:sz w:val="24"/>
              </w:rPr>
            </w:pPr>
            <w:r>
              <w:rPr>
                <w:b/>
                <w:color w:val="08AFE5"/>
                <w:sz w:val="24"/>
              </w:rPr>
              <w:t>Resolution 26</w:t>
            </w:r>
          </w:p>
          <w:p w:rsidR="00DC3935" w:rsidRDefault="009E2591">
            <w:pPr>
              <w:pStyle w:val="TableParagraph"/>
              <w:ind w:left="57" w:right="159"/>
              <w:rPr>
                <w:b/>
                <w:sz w:val="24"/>
              </w:rPr>
            </w:pPr>
            <w:r>
              <w:rPr>
                <w:b/>
                <w:color w:val="231F20"/>
                <w:sz w:val="24"/>
              </w:rPr>
              <w:t>General Assembly directs the Environmental Task Group to consult on a travel and expenses policy for the URC which (</w:t>
            </w:r>
            <w:proofErr w:type="spellStart"/>
            <w:r>
              <w:rPr>
                <w:b/>
                <w:color w:val="231F20"/>
                <w:sz w:val="24"/>
              </w:rPr>
              <w:t>i</w:t>
            </w:r>
            <w:proofErr w:type="spellEnd"/>
            <w:r>
              <w:rPr>
                <w:b/>
                <w:color w:val="231F20"/>
                <w:sz w:val="24"/>
              </w:rPr>
              <w:t>) encourages consideration of the purpose of travel and its environmental impact, (ii) introduces a carbon budget for international travel on URC business, and (iii) incentivises low-carbon travel modes, with a view that proposals should be brought to a future General Assembly, or to the Assembly Executive if necessary.</w:t>
            </w:r>
          </w:p>
        </w:tc>
      </w:tr>
    </w:tbl>
    <w:p w:rsidR="00DC3935" w:rsidRDefault="00DC3935">
      <w:pPr>
        <w:pStyle w:val="BodyText"/>
        <w:spacing w:before="7"/>
        <w:rPr>
          <w:b/>
          <w:sz w:val="23"/>
        </w:rPr>
      </w:pPr>
    </w:p>
    <w:p w:rsidR="00DC3935" w:rsidRDefault="009E2591">
      <w:pPr>
        <w:spacing w:after="2"/>
        <w:ind w:left="708"/>
        <w:rPr>
          <w:b/>
          <w:sz w:val="24"/>
        </w:rPr>
      </w:pPr>
      <w:r>
        <w:rPr>
          <w:b/>
          <w:color w:val="08AFE5"/>
          <w:sz w:val="24"/>
        </w:rPr>
        <w:t>Summary of Content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6"/>
        </w:trPr>
        <w:tc>
          <w:tcPr>
            <w:tcW w:w="2659" w:type="dxa"/>
          </w:tcPr>
          <w:p w:rsidR="00DC3935" w:rsidRDefault="009E2591">
            <w:pPr>
              <w:pStyle w:val="TableParagraph"/>
              <w:spacing w:before="58"/>
              <w:ind w:left="57"/>
              <w:rPr>
                <w:b/>
                <w:sz w:val="24"/>
              </w:rPr>
            </w:pPr>
            <w:r>
              <w:rPr>
                <w:b/>
                <w:color w:val="231F20"/>
                <w:sz w:val="24"/>
              </w:rPr>
              <w:t>Subject and aim(s)</w:t>
            </w:r>
          </w:p>
        </w:tc>
        <w:tc>
          <w:tcPr>
            <w:tcW w:w="6835" w:type="dxa"/>
          </w:tcPr>
          <w:p w:rsidR="00DC3935" w:rsidRDefault="009E2591">
            <w:pPr>
              <w:pStyle w:val="TableParagraph"/>
              <w:spacing w:before="60" w:line="237" w:lineRule="auto"/>
              <w:ind w:left="57" w:right="185"/>
              <w:rPr>
                <w:sz w:val="24"/>
              </w:rPr>
            </w:pPr>
            <w:r>
              <w:rPr>
                <w:color w:val="231F20"/>
                <w:sz w:val="24"/>
              </w:rPr>
              <w:t>Report on progress in implementing the URC’s Environmental Policy and recommendations for next steps</w:t>
            </w:r>
          </w:p>
        </w:tc>
      </w:tr>
      <w:tr w:rsidR="00DC3935">
        <w:trPr>
          <w:trHeight w:val="2322"/>
        </w:trPr>
        <w:tc>
          <w:tcPr>
            <w:tcW w:w="2659" w:type="dxa"/>
          </w:tcPr>
          <w:p w:rsidR="00DC3935" w:rsidRDefault="009E2591">
            <w:pPr>
              <w:pStyle w:val="TableParagraph"/>
              <w:spacing w:before="58"/>
              <w:ind w:left="57"/>
              <w:rPr>
                <w:b/>
                <w:sz w:val="24"/>
              </w:rPr>
            </w:pPr>
            <w:r>
              <w:rPr>
                <w:b/>
                <w:color w:val="231F20"/>
                <w:sz w:val="24"/>
              </w:rPr>
              <w:t>Main points</w:t>
            </w:r>
          </w:p>
        </w:tc>
        <w:tc>
          <w:tcPr>
            <w:tcW w:w="6835" w:type="dxa"/>
          </w:tcPr>
          <w:p w:rsidR="00DC3935" w:rsidRDefault="009E2591">
            <w:pPr>
              <w:pStyle w:val="TableParagraph"/>
              <w:spacing w:before="58"/>
              <w:ind w:left="57" w:right="558"/>
              <w:rPr>
                <w:sz w:val="24"/>
              </w:rPr>
            </w:pPr>
            <w:r>
              <w:rPr>
                <w:color w:val="231F20"/>
                <w:sz w:val="24"/>
              </w:rPr>
              <w:t>There is a huge variety of levels of engagement with, enthusiasm for and knowledge of environmental concerns across the Church. Some impressive work is going on, but others have not yet actively engaged with these issues.</w:t>
            </w:r>
          </w:p>
          <w:p w:rsidR="00DC3935" w:rsidRDefault="009E2591">
            <w:pPr>
              <w:pStyle w:val="TableParagraph"/>
              <w:ind w:left="57" w:right="331"/>
              <w:rPr>
                <w:sz w:val="24"/>
              </w:rPr>
            </w:pPr>
            <w:r>
              <w:rPr>
                <w:color w:val="231F20"/>
                <w:sz w:val="24"/>
              </w:rPr>
              <w:t>Overall, the URC is not yet doing enough to fulfil its environmental commitments. The report highlights examples of good practice and makes recommendations for further progress.</w:t>
            </w:r>
          </w:p>
        </w:tc>
      </w:tr>
      <w:tr w:rsidR="00DC3935">
        <w:trPr>
          <w:trHeight w:val="719"/>
        </w:trPr>
        <w:tc>
          <w:tcPr>
            <w:tcW w:w="2659" w:type="dxa"/>
          </w:tcPr>
          <w:p w:rsidR="00DC3935" w:rsidRDefault="009E2591">
            <w:pPr>
              <w:pStyle w:val="TableParagraph"/>
              <w:spacing w:before="53" w:line="242" w:lineRule="auto"/>
              <w:ind w:left="57" w:right="571"/>
              <w:rPr>
                <w:b/>
                <w:sz w:val="24"/>
              </w:rPr>
            </w:pPr>
            <w:r>
              <w:rPr>
                <w:b/>
                <w:color w:val="231F20"/>
                <w:sz w:val="24"/>
              </w:rPr>
              <w:t>Previous relevant documents</w:t>
            </w:r>
          </w:p>
        </w:tc>
        <w:tc>
          <w:tcPr>
            <w:tcW w:w="6835" w:type="dxa"/>
          </w:tcPr>
          <w:p w:rsidR="00DC3935" w:rsidRDefault="009E2591">
            <w:pPr>
              <w:pStyle w:val="TableParagraph"/>
              <w:spacing w:before="53" w:line="242" w:lineRule="auto"/>
              <w:ind w:left="57" w:right="238"/>
              <w:rPr>
                <w:sz w:val="24"/>
              </w:rPr>
            </w:pPr>
            <w:r>
              <w:rPr>
                <w:color w:val="231F20"/>
                <w:sz w:val="24"/>
              </w:rPr>
              <w:t>URC Environmental Policy (as adopted by General Assembly in July 2016 and updated by Mission Council in May 2019)</w:t>
            </w:r>
          </w:p>
        </w:tc>
      </w:tr>
      <w:tr w:rsidR="00DC3935">
        <w:trPr>
          <w:trHeight w:val="666"/>
        </w:trPr>
        <w:tc>
          <w:tcPr>
            <w:tcW w:w="2659" w:type="dxa"/>
          </w:tcPr>
          <w:p w:rsidR="00DC3935" w:rsidRDefault="009E2591">
            <w:pPr>
              <w:pStyle w:val="TableParagraph"/>
              <w:spacing w:before="60" w:line="237" w:lineRule="auto"/>
              <w:ind w:left="57" w:right="518"/>
              <w:rPr>
                <w:b/>
                <w:sz w:val="24"/>
              </w:rPr>
            </w:pPr>
            <w:r>
              <w:rPr>
                <w:b/>
                <w:color w:val="231F20"/>
                <w:sz w:val="24"/>
              </w:rPr>
              <w:t>Consultation has taken place with...</w:t>
            </w:r>
          </w:p>
        </w:tc>
        <w:tc>
          <w:tcPr>
            <w:tcW w:w="6835" w:type="dxa"/>
          </w:tcPr>
          <w:p w:rsidR="00DC3935" w:rsidRDefault="009E2591">
            <w:pPr>
              <w:pStyle w:val="TableParagraph"/>
              <w:spacing w:before="58" w:line="275" w:lineRule="exact"/>
              <w:ind w:left="57"/>
              <w:rPr>
                <w:sz w:val="24"/>
              </w:rPr>
            </w:pPr>
            <w:r>
              <w:rPr>
                <w:color w:val="231F20"/>
                <w:sz w:val="24"/>
              </w:rPr>
              <w:t>Synods</w:t>
            </w:r>
          </w:p>
          <w:p w:rsidR="00DC3935" w:rsidRDefault="009E2591">
            <w:pPr>
              <w:pStyle w:val="TableParagraph"/>
              <w:spacing w:line="275" w:lineRule="exact"/>
              <w:ind w:left="57"/>
              <w:rPr>
                <w:sz w:val="24"/>
              </w:rPr>
            </w:pPr>
            <w:r>
              <w:rPr>
                <w:color w:val="231F20"/>
                <w:sz w:val="24"/>
              </w:rPr>
              <w:t>Assembly Committees</w:t>
            </w:r>
          </w:p>
        </w:tc>
      </w:tr>
    </w:tbl>
    <w:p w:rsidR="00DC3935" w:rsidRDefault="00DC3935">
      <w:pPr>
        <w:pStyle w:val="BodyText"/>
        <w:spacing w:before="9"/>
        <w:rPr>
          <w:b/>
          <w:sz w:val="23"/>
        </w:rPr>
      </w:pPr>
    </w:p>
    <w:p w:rsidR="00DC3935" w:rsidRDefault="009E2591">
      <w:pPr>
        <w:spacing w:after="3"/>
        <w:ind w:left="708"/>
        <w:rPr>
          <w:b/>
          <w:sz w:val="24"/>
        </w:rPr>
      </w:pPr>
      <w:r>
        <w:rPr>
          <w:b/>
          <w:color w:val="08AFE5"/>
          <w:sz w:val="24"/>
        </w:rPr>
        <w:t>Summary of Impact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1"/>
        </w:trPr>
        <w:tc>
          <w:tcPr>
            <w:tcW w:w="2659" w:type="dxa"/>
          </w:tcPr>
          <w:p w:rsidR="00DC3935" w:rsidRDefault="009E2591">
            <w:pPr>
              <w:pStyle w:val="TableParagraph"/>
              <w:spacing w:before="53"/>
              <w:ind w:left="57"/>
              <w:rPr>
                <w:b/>
                <w:sz w:val="24"/>
              </w:rPr>
            </w:pPr>
            <w:r>
              <w:rPr>
                <w:b/>
                <w:color w:val="231F20"/>
                <w:sz w:val="24"/>
              </w:rPr>
              <w:t>Financial</w:t>
            </w:r>
          </w:p>
        </w:tc>
        <w:tc>
          <w:tcPr>
            <w:tcW w:w="6835" w:type="dxa"/>
          </w:tcPr>
          <w:p w:rsidR="00DC3935" w:rsidRDefault="009E2591">
            <w:pPr>
              <w:pStyle w:val="TableParagraph"/>
              <w:spacing w:before="53" w:line="242" w:lineRule="auto"/>
              <w:ind w:left="57" w:right="344"/>
              <w:rPr>
                <w:sz w:val="24"/>
              </w:rPr>
            </w:pPr>
            <w:r>
              <w:rPr>
                <w:color w:val="231F20"/>
                <w:sz w:val="24"/>
              </w:rPr>
              <w:t>None, directly – though achieving all the commitments in the Environmental Policy would require significant expenditure</w:t>
            </w:r>
          </w:p>
        </w:tc>
      </w:tr>
      <w:tr w:rsidR="00DC3935">
        <w:trPr>
          <w:trHeight w:val="666"/>
        </w:trPr>
        <w:tc>
          <w:tcPr>
            <w:tcW w:w="2659" w:type="dxa"/>
          </w:tcPr>
          <w:p w:rsidR="00DC3935" w:rsidRDefault="009E2591">
            <w:pPr>
              <w:pStyle w:val="TableParagraph"/>
              <w:spacing w:before="58"/>
              <w:ind w:left="57"/>
              <w:rPr>
                <w:b/>
                <w:sz w:val="24"/>
              </w:rPr>
            </w:pPr>
            <w:r>
              <w:rPr>
                <w:b/>
                <w:color w:val="231F20"/>
                <w:sz w:val="24"/>
              </w:rPr>
              <w:t>External</w:t>
            </w:r>
          </w:p>
          <w:p w:rsidR="00DC3935" w:rsidRDefault="009E2591">
            <w:pPr>
              <w:pStyle w:val="TableParagraph"/>
              <w:spacing w:before="2"/>
              <w:ind w:left="57"/>
              <w:rPr>
                <w:b/>
                <w:sz w:val="24"/>
              </w:rPr>
            </w:pPr>
            <w:r>
              <w:rPr>
                <w:b/>
                <w:color w:val="231F20"/>
                <w:sz w:val="24"/>
              </w:rPr>
              <w:t>(e.g. ecumenical)</w:t>
            </w:r>
          </w:p>
        </w:tc>
        <w:tc>
          <w:tcPr>
            <w:tcW w:w="6835" w:type="dxa"/>
          </w:tcPr>
          <w:p w:rsidR="00DC3935" w:rsidRDefault="009E2591">
            <w:pPr>
              <w:pStyle w:val="TableParagraph"/>
              <w:spacing w:before="58"/>
              <w:ind w:left="57"/>
              <w:rPr>
                <w:sz w:val="24"/>
              </w:rPr>
            </w:pPr>
            <w:r>
              <w:rPr>
                <w:color w:val="231F20"/>
                <w:sz w:val="24"/>
              </w:rPr>
              <w:t>Not significant</w:t>
            </w:r>
          </w:p>
        </w:tc>
      </w:tr>
    </w:tbl>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9E2591">
      <w:pPr>
        <w:pStyle w:val="BodyText"/>
        <w:spacing w:before="10"/>
        <w:rPr>
          <w:b/>
          <w:sz w:val="29"/>
        </w:rPr>
      </w:pPr>
      <w:r>
        <w:rPr>
          <w:noProof/>
        </w:rPr>
        <w:drawing>
          <wp:anchor distT="0" distB="0" distL="0" distR="0" simplePos="0" relativeHeight="79" behindDoc="0" locked="0" layoutInCell="1" allowOverlap="1">
            <wp:simplePos x="0" y="0"/>
            <wp:positionH relativeFrom="page">
              <wp:posOffset>5876999</wp:posOffset>
            </wp:positionH>
            <wp:positionV relativeFrom="paragraph">
              <wp:posOffset>242895</wp:posOffset>
            </wp:positionV>
            <wp:extent cx="1152960" cy="841533"/>
            <wp:effectExtent l="0" t="0" r="0" b="0"/>
            <wp:wrapTopAndBottom/>
            <wp:docPr id="8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jpeg"/>
                    <pic:cNvPicPr/>
                  </pic:nvPicPr>
                  <pic:blipFill>
                    <a:blip r:embed="rId35" cstate="print"/>
                    <a:stretch>
                      <a:fillRect/>
                    </a:stretch>
                  </pic:blipFill>
                  <pic:spPr>
                    <a:xfrm>
                      <a:off x="0" y="0"/>
                      <a:ext cx="1152960" cy="841533"/>
                    </a:xfrm>
                    <a:prstGeom prst="rect">
                      <a:avLst/>
                    </a:prstGeom>
                  </pic:spPr>
                </pic:pic>
              </a:graphicData>
            </a:graphic>
          </wp:anchor>
        </w:drawing>
      </w:r>
    </w:p>
    <w:p w:rsidR="00DC3935" w:rsidRDefault="00DC3935">
      <w:pPr>
        <w:rPr>
          <w:sz w:val="29"/>
        </w:rPr>
        <w:sectPr w:rsidR="00DC3935">
          <w:headerReference w:type="even" r:id="rId256"/>
          <w:headerReference w:type="default" r:id="rId257"/>
          <w:footerReference w:type="even" r:id="rId258"/>
          <w:footerReference w:type="default" r:id="rId259"/>
          <w:pgSz w:w="11910" w:h="16840"/>
          <w:pgMar w:top="800" w:right="440" w:bottom="360" w:left="540" w:header="482" w:footer="172" w:gutter="0"/>
          <w:cols w:space="720"/>
        </w:sectPr>
      </w:pPr>
    </w:p>
    <w:p w:rsidR="00DC3935" w:rsidRDefault="00DC3935">
      <w:pPr>
        <w:pStyle w:val="BodyText"/>
        <w:spacing w:before="1"/>
        <w:rPr>
          <w:b/>
          <w:sz w:val="21"/>
        </w:rPr>
      </w:pPr>
    </w:p>
    <w:p w:rsidR="00DC3935" w:rsidRDefault="009E2591">
      <w:pPr>
        <w:pStyle w:val="ListParagraph"/>
        <w:numPr>
          <w:ilvl w:val="0"/>
          <w:numId w:val="28"/>
        </w:numPr>
        <w:tabs>
          <w:tab w:val="left" w:pos="1427"/>
          <w:tab w:val="left" w:pos="1429"/>
        </w:tabs>
        <w:spacing w:before="91"/>
        <w:rPr>
          <w:b/>
          <w:sz w:val="32"/>
        </w:rPr>
      </w:pPr>
      <w:r>
        <w:rPr>
          <w:b/>
          <w:color w:val="231F20"/>
          <w:sz w:val="32"/>
        </w:rPr>
        <w:t>Background</w:t>
      </w:r>
    </w:p>
    <w:p w:rsidR="00DC3935" w:rsidRDefault="009E2591">
      <w:pPr>
        <w:pStyle w:val="ListParagraph"/>
        <w:numPr>
          <w:ilvl w:val="1"/>
          <w:numId w:val="28"/>
        </w:numPr>
        <w:tabs>
          <w:tab w:val="left" w:pos="1389"/>
          <w:tab w:val="left" w:pos="1390"/>
        </w:tabs>
        <w:spacing w:before="58"/>
        <w:ind w:right="1216"/>
        <w:rPr>
          <w:sz w:val="24"/>
        </w:rPr>
      </w:pPr>
      <w:r>
        <w:rPr>
          <w:color w:val="231F20"/>
          <w:sz w:val="24"/>
        </w:rPr>
        <w:t xml:space="preserve">The URC’s current Environmental Policy was adopted at General Assembly </w:t>
      </w:r>
      <w:r>
        <w:rPr>
          <w:color w:val="231F20"/>
          <w:spacing w:val="-3"/>
          <w:sz w:val="24"/>
        </w:rPr>
        <w:t xml:space="preserve">in </w:t>
      </w:r>
      <w:r>
        <w:rPr>
          <w:color w:val="231F20"/>
          <w:sz w:val="24"/>
        </w:rPr>
        <w:t xml:space="preserve">2016 and updated by Mission Council in May 2019. It commits the Church to ‘shrink its carbon footprint (the total greenhouse gas emissions caused by the Church’s activities) and </w:t>
      </w:r>
      <w:r>
        <w:rPr>
          <w:color w:val="231F20"/>
          <w:spacing w:val="-3"/>
          <w:sz w:val="24"/>
        </w:rPr>
        <w:t xml:space="preserve">to </w:t>
      </w:r>
      <w:r>
        <w:rPr>
          <w:color w:val="231F20"/>
          <w:sz w:val="24"/>
        </w:rPr>
        <w:t xml:space="preserve">strive to protect and restore the environment’ and to ‘act urgently to reduce carbon emissions across the whole of church life in line with the target… of reaching net zero emissions of greenhouse gases by well before 2050’. It sets out specific actions which it encourages local churches, synods, and the Church as a whole </w:t>
      </w:r>
      <w:r>
        <w:rPr>
          <w:color w:val="231F20"/>
          <w:spacing w:val="-3"/>
          <w:sz w:val="24"/>
        </w:rPr>
        <w:t xml:space="preserve">to </w:t>
      </w:r>
      <w:r>
        <w:rPr>
          <w:color w:val="231F20"/>
          <w:sz w:val="24"/>
        </w:rPr>
        <w:t xml:space="preserve">take forward in order </w:t>
      </w:r>
      <w:r>
        <w:rPr>
          <w:color w:val="231F20"/>
          <w:spacing w:val="-3"/>
          <w:sz w:val="24"/>
        </w:rPr>
        <w:t xml:space="preserve">to </w:t>
      </w:r>
      <w:r>
        <w:rPr>
          <w:color w:val="231F20"/>
          <w:sz w:val="24"/>
        </w:rPr>
        <w:t>fulfil these commitments.</w:t>
      </w:r>
    </w:p>
    <w:p w:rsidR="00DC3935" w:rsidRDefault="00DC3935">
      <w:pPr>
        <w:pStyle w:val="BodyText"/>
        <w:spacing w:before="1"/>
        <w:rPr>
          <w:sz w:val="21"/>
        </w:rPr>
      </w:pPr>
    </w:p>
    <w:p w:rsidR="00DC3935" w:rsidRDefault="009E2591">
      <w:pPr>
        <w:pStyle w:val="ListParagraph"/>
        <w:numPr>
          <w:ilvl w:val="1"/>
          <w:numId w:val="28"/>
        </w:numPr>
        <w:tabs>
          <w:tab w:val="left" w:pos="1389"/>
          <w:tab w:val="left" w:pos="1390"/>
        </w:tabs>
        <w:ind w:right="883"/>
        <w:rPr>
          <w:sz w:val="24"/>
        </w:rPr>
      </w:pPr>
      <w:r>
        <w:rPr>
          <w:color w:val="231F20"/>
          <w:sz w:val="24"/>
        </w:rPr>
        <w:t xml:space="preserve">Recognising the increasing urgency of action </w:t>
      </w:r>
      <w:r>
        <w:rPr>
          <w:color w:val="231F20"/>
          <w:spacing w:val="-3"/>
          <w:sz w:val="24"/>
        </w:rPr>
        <w:t xml:space="preserve">in </w:t>
      </w:r>
      <w:r>
        <w:rPr>
          <w:color w:val="231F20"/>
          <w:sz w:val="24"/>
        </w:rPr>
        <w:t xml:space="preserve">response to environmental concerns, and the importance of measuring this, the November 2019 Mission Council asked all synods and Assembly committees ‘to report back </w:t>
      </w:r>
      <w:r>
        <w:rPr>
          <w:color w:val="231F20"/>
          <w:spacing w:val="-3"/>
          <w:sz w:val="24"/>
        </w:rPr>
        <w:t xml:space="preserve">to </w:t>
      </w:r>
      <w:r>
        <w:rPr>
          <w:color w:val="231F20"/>
          <w:sz w:val="24"/>
        </w:rPr>
        <w:t xml:space="preserve">the environmental task group about their progress in implementing the Environmental Policy by 29 February 2020, with a view </w:t>
      </w:r>
      <w:r>
        <w:rPr>
          <w:color w:val="231F20"/>
          <w:spacing w:val="-3"/>
          <w:sz w:val="24"/>
        </w:rPr>
        <w:t xml:space="preserve">to </w:t>
      </w:r>
      <w:r>
        <w:rPr>
          <w:color w:val="231F20"/>
          <w:sz w:val="24"/>
        </w:rPr>
        <w:t xml:space="preserve">a full report being made at the 2020 General Assembly and annually thereafter’. The environmental task group sent questionnaires to all synods and the main Assembly committees, asking </w:t>
      </w:r>
      <w:r>
        <w:rPr>
          <w:color w:val="231F20"/>
          <w:spacing w:val="-3"/>
          <w:sz w:val="24"/>
        </w:rPr>
        <w:t xml:space="preserve">for </w:t>
      </w:r>
      <w:r>
        <w:rPr>
          <w:color w:val="231F20"/>
          <w:sz w:val="24"/>
        </w:rPr>
        <w:t>details of action they were taking on environmental matters, and for any specific support or resources they would find helpful to make further</w:t>
      </w:r>
      <w:r>
        <w:rPr>
          <w:color w:val="231F20"/>
          <w:spacing w:val="-15"/>
          <w:sz w:val="24"/>
        </w:rPr>
        <w:t xml:space="preserve"> </w:t>
      </w:r>
      <w:r>
        <w:rPr>
          <w:color w:val="231F20"/>
          <w:sz w:val="24"/>
        </w:rPr>
        <w:t>progress.</w:t>
      </w:r>
    </w:p>
    <w:p w:rsidR="00DC3935" w:rsidRDefault="00DC3935">
      <w:pPr>
        <w:pStyle w:val="BodyText"/>
        <w:rPr>
          <w:sz w:val="26"/>
        </w:rPr>
      </w:pPr>
    </w:p>
    <w:p w:rsidR="00DC3935" w:rsidRDefault="00DC3935">
      <w:pPr>
        <w:pStyle w:val="BodyText"/>
        <w:spacing w:before="5"/>
        <w:rPr>
          <w:sz w:val="29"/>
        </w:rPr>
      </w:pPr>
    </w:p>
    <w:p w:rsidR="00DC3935" w:rsidRDefault="009E2591">
      <w:pPr>
        <w:pStyle w:val="ListParagraph"/>
        <w:numPr>
          <w:ilvl w:val="0"/>
          <w:numId w:val="28"/>
        </w:numPr>
        <w:tabs>
          <w:tab w:val="left" w:pos="1427"/>
          <w:tab w:val="left" w:pos="1429"/>
        </w:tabs>
        <w:rPr>
          <w:b/>
          <w:sz w:val="32"/>
        </w:rPr>
      </w:pPr>
      <w:r>
        <w:rPr>
          <w:b/>
          <w:color w:val="231F20"/>
          <w:sz w:val="32"/>
        </w:rPr>
        <w:t>Responses</w:t>
      </w:r>
    </w:p>
    <w:p w:rsidR="00DC3935" w:rsidRDefault="009E2591">
      <w:pPr>
        <w:pStyle w:val="ListParagraph"/>
        <w:numPr>
          <w:ilvl w:val="1"/>
          <w:numId w:val="28"/>
        </w:numPr>
        <w:tabs>
          <w:tab w:val="left" w:pos="1389"/>
          <w:tab w:val="left" w:pos="1390"/>
        </w:tabs>
        <w:spacing w:before="58"/>
        <w:ind w:right="980"/>
        <w:rPr>
          <w:sz w:val="24"/>
        </w:rPr>
      </w:pPr>
      <w:r>
        <w:rPr>
          <w:color w:val="231F20"/>
          <w:sz w:val="24"/>
        </w:rPr>
        <w:t xml:space="preserve">Ten synods and all Assembly committees responded </w:t>
      </w:r>
      <w:r>
        <w:rPr>
          <w:color w:val="231F20"/>
          <w:spacing w:val="-3"/>
          <w:sz w:val="24"/>
        </w:rPr>
        <w:t xml:space="preserve">to </w:t>
      </w:r>
      <w:r>
        <w:rPr>
          <w:color w:val="231F20"/>
          <w:sz w:val="24"/>
        </w:rPr>
        <w:t>this request, as did URC Youth Executive and several other subcommittees, teams and task groups. The responses were analysed alongside centrally collected data. The environmental task group is grateful for all the information</w:t>
      </w:r>
      <w:r>
        <w:rPr>
          <w:color w:val="231F20"/>
          <w:spacing w:val="-9"/>
          <w:sz w:val="24"/>
        </w:rPr>
        <w:t xml:space="preserve"> </w:t>
      </w:r>
      <w:r>
        <w:rPr>
          <w:color w:val="231F20"/>
          <w:sz w:val="24"/>
        </w:rPr>
        <w:t>provided.</w:t>
      </w:r>
    </w:p>
    <w:p w:rsidR="00DC3935" w:rsidRDefault="00DC3935">
      <w:pPr>
        <w:pStyle w:val="BodyText"/>
        <w:spacing w:before="10"/>
        <w:rPr>
          <w:sz w:val="20"/>
        </w:rPr>
      </w:pPr>
    </w:p>
    <w:p w:rsidR="00DC3935" w:rsidRDefault="009E2591">
      <w:pPr>
        <w:pStyle w:val="ListParagraph"/>
        <w:numPr>
          <w:ilvl w:val="1"/>
          <w:numId w:val="28"/>
        </w:numPr>
        <w:tabs>
          <w:tab w:val="left" w:pos="1389"/>
          <w:tab w:val="left" w:pos="1390"/>
        </w:tabs>
        <w:ind w:right="1057"/>
        <w:rPr>
          <w:sz w:val="24"/>
        </w:rPr>
      </w:pPr>
      <w:r>
        <w:rPr>
          <w:color w:val="231F20"/>
          <w:sz w:val="24"/>
        </w:rPr>
        <w:t>The progress review highlights a huge variety of levels of engagement with, enthusiasm for and knowledge of environmental concerns across the Church. Some incredible work is going on, but others have not yet actively engaged with these issues. Overall, the group is very encouraged by the level and content of the responses. We hope this summary of the results will be a way of celebrating success and sharing good practice (see highlighted boxes), and also provide a stimulus to further</w:t>
      </w:r>
      <w:r>
        <w:rPr>
          <w:color w:val="231F20"/>
          <w:spacing w:val="2"/>
          <w:sz w:val="24"/>
        </w:rPr>
        <w:t xml:space="preserve"> </w:t>
      </w:r>
      <w:r>
        <w:rPr>
          <w:color w:val="231F20"/>
          <w:sz w:val="24"/>
        </w:rPr>
        <w:t>action.</w:t>
      </w:r>
    </w:p>
    <w:p w:rsidR="00DC3935" w:rsidRDefault="00DC3935">
      <w:pPr>
        <w:pStyle w:val="BodyText"/>
        <w:rPr>
          <w:sz w:val="26"/>
        </w:rPr>
      </w:pPr>
    </w:p>
    <w:p w:rsidR="00DC3935" w:rsidRDefault="00DC3935">
      <w:pPr>
        <w:pStyle w:val="BodyText"/>
        <w:spacing w:before="5"/>
        <w:rPr>
          <w:sz w:val="29"/>
        </w:rPr>
      </w:pPr>
    </w:p>
    <w:p w:rsidR="00DC3935" w:rsidRDefault="009E2591">
      <w:pPr>
        <w:pStyle w:val="Heading8"/>
        <w:numPr>
          <w:ilvl w:val="0"/>
          <w:numId w:val="28"/>
        </w:numPr>
        <w:tabs>
          <w:tab w:val="left" w:pos="1427"/>
          <w:tab w:val="left" w:pos="1429"/>
        </w:tabs>
      </w:pPr>
      <w:r>
        <w:rPr>
          <w:color w:val="231F20"/>
        </w:rPr>
        <w:t>Local</w:t>
      </w:r>
      <w:r>
        <w:rPr>
          <w:color w:val="231F20"/>
          <w:spacing w:val="3"/>
        </w:rPr>
        <w:t xml:space="preserve"> </w:t>
      </w:r>
      <w:r>
        <w:rPr>
          <w:color w:val="231F20"/>
        </w:rPr>
        <w:t>churches</w:t>
      </w:r>
    </w:p>
    <w:p w:rsidR="00DC3935" w:rsidRDefault="009E2591">
      <w:pPr>
        <w:pStyle w:val="ListParagraph"/>
        <w:numPr>
          <w:ilvl w:val="1"/>
          <w:numId w:val="28"/>
        </w:numPr>
        <w:tabs>
          <w:tab w:val="left" w:pos="1389"/>
          <w:tab w:val="left" w:pos="1390"/>
        </w:tabs>
        <w:spacing w:before="58"/>
        <w:ind w:right="938"/>
        <w:rPr>
          <w:sz w:val="24"/>
        </w:rPr>
      </w:pPr>
      <w:r>
        <w:rPr>
          <w:color w:val="231F20"/>
          <w:sz w:val="24"/>
        </w:rPr>
        <w:t xml:space="preserve">The Environmental Policy, in section 5.3, encourages local churches to consider environmental issues in their use of buildings, land and energy, and in their worship and teaching; to help church members to make lifestyle changes; and to engage in political and community action around climate change. In support of this, it recommends that churches participate </w:t>
      </w:r>
      <w:r>
        <w:rPr>
          <w:color w:val="231F20"/>
          <w:spacing w:val="-3"/>
          <w:sz w:val="24"/>
        </w:rPr>
        <w:t xml:space="preserve">in </w:t>
      </w:r>
      <w:r>
        <w:rPr>
          <w:color w:val="231F20"/>
          <w:sz w:val="24"/>
        </w:rPr>
        <w:t>the programmes and award schemes offered by Eco Church (in England and Wales) or Eco-Congregation (in Scotland).</w:t>
      </w:r>
    </w:p>
    <w:p w:rsidR="00DC3935" w:rsidRDefault="00DC3935">
      <w:pPr>
        <w:pStyle w:val="BodyText"/>
        <w:spacing w:before="1"/>
        <w:rPr>
          <w:sz w:val="21"/>
        </w:rPr>
      </w:pPr>
    </w:p>
    <w:p w:rsidR="00DC3935" w:rsidRDefault="009E2591">
      <w:pPr>
        <w:pStyle w:val="ListParagraph"/>
        <w:numPr>
          <w:ilvl w:val="1"/>
          <w:numId w:val="28"/>
        </w:numPr>
        <w:tabs>
          <w:tab w:val="left" w:pos="1389"/>
          <w:tab w:val="left" w:pos="1390"/>
        </w:tabs>
        <w:ind w:right="885"/>
        <w:rPr>
          <w:sz w:val="24"/>
        </w:rPr>
      </w:pPr>
      <w:r>
        <w:rPr>
          <w:color w:val="231F20"/>
          <w:sz w:val="24"/>
        </w:rPr>
        <w:t>As at February 2020, 220 United Reformed Churches were registered as working towards an Eco Church award. This represents 17% of URCs in England and Wales. The number of URCs on the programme has more than doubled since the beginning of 2018, when just 100 churches were</w:t>
      </w:r>
      <w:r>
        <w:rPr>
          <w:color w:val="231F20"/>
          <w:spacing w:val="-4"/>
          <w:sz w:val="24"/>
        </w:rPr>
        <w:t xml:space="preserve"> </w:t>
      </w:r>
      <w:r>
        <w:rPr>
          <w:color w:val="231F20"/>
          <w:sz w:val="24"/>
        </w:rPr>
        <w:t>registered.</w:t>
      </w:r>
    </w:p>
    <w:p w:rsidR="00DC3935" w:rsidRDefault="00DC3935">
      <w:pPr>
        <w:rPr>
          <w:sz w:val="24"/>
        </w:rPr>
        <w:sectPr w:rsidR="00DC3935">
          <w:pgSz w:w="11910" w:h="16840"/>
          <w:pgMar w:top="800" w:right="440" w:bottom="720" w:left="540" w:header="482" w:footer="537" w:gutter="0"/>
          <w:cols w:space="720"/>
        </w:sectPr>
      </w:pPr>
    </w:p>
    <w:p w:rsidR="00DC3935" w:rsidRDefault="009E2591">
      <w:pPr>
        <w:pStyle w:val="BodyText"/>
        <w:ind w:left="1216"/>
        <w:rPr>
          <w:sz w:val="20"/>
        </w:rPr>
      </w:pPr>
      <w:r>
        <w:rPr>
          <w:noProof/>
          <w:sz w:val="20"/>
        </w:rPr>
        <w:drawing>
          <wp:inline distT="0" distB="0" distL="0" distR="0">
            <wp:extent cx="5925578" cy="6421659"/>
            <wp:effectExtent l="0" t="0" r="0" b="0"/>
            <wp:docPr id="91"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31.png"/>
                    <pic:cNvPicPr/>
                  </pic:nvPicPr>
                  <pic:blipFill>
                    <a:blip r:embed="rId260" cstate="print"/>
                    <a:stretch>
                      <a:fillRect/>
                    </a:stretch>
                  </pic:blipFill>
                  <pic:spPr>
                    <a:xfrm>
                      <a:off x="0" y="0"/>
                      <a:ext cx="5925578" cy="6421659"/>
                    </a:xfrm>
                    <a:prstGeom prst="rect">
                      <a:avLst/>
                    </a:prstGeom>
                  </pic:spPr>
                </pic:pic>
              </a:graphicData>
            </a:graphic>
          </wp:inline>
        </w:drawing>
      </w:r>
    </w:p>
    <w:p w:rsidR="00DC3935" w:rsidRDefault="00DC3935">
      <w:pPr>
        <w:pStyle w:val="BodyText"/>
        <w:rPr>
          <w:sz w:val="20"/>
        </w:rPr>
      </w:pPr>
    </w:p>
    <w:p w:rsidR="00DC3935" w:rsidRDefault="00DC3935">
      <w:pPr>
        <w:pStyle w:val="BodyText"/>
        <w:spacing w:before="9"/>
        <w:rPr>
          <w:sz w:val="17"/>
        </w:rPr>
      </w:pPr>
    </w:p>
    <w:p w:rsidR="00DC3935" w:rsidRDefault="009E2591">
      <w:pPr>
        <w:pStyle w:val="ListParagraph"/>
        <w:numPr>
          <w:ilvl w:val="1"/>
          <w:numId w:val="28"/>
        </w:numPr>
        <w:tabs>
          <w:tab w:val="left" w:pos="1389"/>
          <w:tab w:val="left" w:pos="1390"/>
        </w:tabs>
        <w:spacing w:before="92"/>
        <w:ind w:right="1259"/>
        <w:rPr>
          <w:sz w:val="24"/>
        </w:rPr>
      </w:pPr>
      <w:r>
        <w:rPr>
          <w:color w:val="231F20"/>
          <w:sz w:val="24"/>
        </w:rPr>
        <w:t>At the time of writing, 56 churches are at Bronze award level, 26 are at Silver award level, and one is at Gold award level. We congratulate all churches that have received</w:t>
      </w:r>
      <w:r>
        <w:rPr>
          <w:color w:val="231F20"/>
          <w:spacing w:val="1"/>
          <w:sz w:val="24"/>
        </w:rPr>
        <w:t xml:space="preserve"> </w:t>
      </w:r>
      <w:r>
        <w:rPr>
          <w:color w:val="231F20"/>
          <w:sz w:val="24"/>
        </w:rPr>
        <w:t>awards.</w:t>
      </w:r>
    </w:p>
    <w:p w:rsidR="00DC3935" w:rsidRDefault="00C7109C">
      <w:pPr>
        <w:pStyle w:val="BodyText"/>
        <w:spacing w:before="7"/>
        <w:rPr>
          <w:sz w:val="17"/>
        </w:rPr>
      </w:pPr>
      <w:r>
        <w:pict>
          <v:shape id="_x0000_s1170" type="#_x0000_t202" style="position:absolute;margin-left:90.95pt;margin-top:12.35pt;width:447.65pt;height:85.2pt;z-index:-251576320;mso-wrap-distance-left:0;mso-wrap-distance-right:0;mso-position-horizontal-relative:page" fillcolor="#f8f7c8" strokecolor="#08afe5" strokeweight=".17003mm">
            <v:textbox inset="0,0,0,0">
              <w:txbxContent>
                <w:p w:rsidR="00DC3935" w:rsidRDefault="009E2591">
                  <w:pPr>
                    <w:pStyle w:val="BodyText"/>
                    <w:spacing w:before="15"/>
                    <w:ind w:left="105" w:right="133"/>
                  </w:pPr>
                  <w:r>
                    <w:rPr>
                      <w:color w:val="231F20"/>
                    </w:rPr>
                    <w:t>Special congratulations to St John’s Marsh Green (Edenbridge) in Southern Synod, which was the first URC to receive a Gold award from Eco Church, in October 2019. The church generates its own electricity from photovoltaic panels on the roof, uses rainwater for toilet flushing, banks ethically, has its own nature reserve with a wildflower meadow to improve habitats for wildlife, and runs regular eco-events.</w:t>
                  </w:r>
                </w:p>
              </w:txbxContent>
            </v:textbox>
            <w10:wrap type="topAndBottom" anchorx="page"/>
          </v:shape>
        </w:pict>
      </w:r>
    </w:p>
    <w:p w:rsidR="00DC3935" w:rsidRDefault="00DC3935">
      <w:pPr>
        <w:pStyle w:val="BodyText"/>
        <w:rPr>
          <w:sz w:val="20"/>
        </w:rPr>
      </w:pPr>
    </w:p>
    <w:p w:rsidR="00DC3935" w:rsidRDefault="009E2591">
      <w:pPr>
        <w:pStyle w:val="ListParagraph"/>
        <w:numPr>
          <w:ilvl w:val="1"/>
          <w:numId w:val="28"/>
        </w:numPr>
        <w:tabs>
          <w:tab w:val="left" w:pos="1389"/>
          <w:tab w:val="left" w:pos="1390"/>
        </w:tabs>
        <w:spacing w:before="228" w:line="237" w:lineRule="auto"/>
        <w:ind w:right="922"/>
        <w:rPr>
          <w:sz w:val="24"/>
        </w:rPr>
      </w:pPr>
      <w:r>
        <w:rPr>
          <w:color w:val="231F20"/>
          <w:sz w:val="24"/>
        </w:rPr>
        <w:t>In Scotland, there are 12 URC Eco-congregations, representing 27% of churches in the Synod of</w:t>
      </w:r>
      <w:r>
        <w:rPr>
          <w:color w:val="231F20"/>
          <w:spacing w:val="-2"/>
          <w:sz w:val="24"/>
        </w:rPr>
        <w:t xml:space="preserve"> </w:t>
      </w:r>
      <w:r>
        <w:rPr>
          <w:color w:val="231F20"/>
          <w:sz w:val="24"/>
        </w:rPr>
        <w:t>Scotland.</w:t>
      </w:r>
    </w:p>
    <w:p w:rsidR="00DC3935" w:rsidRDefault="00DC3935">
      <w:pPr>
        <w:spacing w:line="237" w:lineRule="auto"/>
        <w:rPr>
          <w:sz w:val="24"/>
        </w:rPr>
        <w:sectPr w:rsidR="00DC3935">
          <w:headerReference w:type="even" r:id="rId261"/>
          <w:headerReference w:type="default" r:id="rId262"/>
          <w:footerReference w:type="even" r:id="rId263"/>
          <w:footerReference w:type="default" r:id="rId264"/>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ListParagraph"/>
        <w:numPr>
          <w:ilvl w:val="1"/>
          <w:numId w:val="28"/>
        </w:numPr>
        <w:tabs>
          <w:tab w:val="left" w:pos="1389"/>
          <w:tab w:val="left" w:pos="1390"/>
        </w:tabs>
        <w:spacing w:before="92"/>
        <w:ind w:right="942"/>
        <w:rPr>
          <w:sz w:val="24"/>
        </w:rPr>
      </w:pPr>
      <w:r>
        <w:rPr>
          <w:color w:val="231F20"/>
          <w:sz w:val="24"/>
        </w:rPr>
        <w:t xml:space="preserve">Congregations report that these programmes provide inspiration, information and tangible stepping stones as they grow in environmental awareness. We would strongly encourage all churches </w:t>
      </w:r>
      <w:r>
        <w:rPr>
          <w:color w:val="231F20"/>
          <w:spacing w:val="-3"/>
          <w:sz w:val="24"/>
        </w:rPr>
        <w:t xml:space="preserve">to </w:t>
      </w:r>
      <w:r>
        <w:rPr>
          <w:color w:val="231F20"/>
          <w:sz w:val="24"/>
        </w:rPr>
        <w:t>register with the relevant scheme and to work towards each award.</w:t>
      </w:r>
    </w:p>
    <w:p w:rsidR="00DC3935" w:rsidRDefault="00DC3935">
      <w:pPr>
        <w:pStyle w:val="BodyText"/>
        <w:rPr>
          <w:sz w:val="26"/>
        </w:rPr>
      </w:pPr>
    </w:p>
    <w:p w:rsidR="00DC3935" w:rsidRDefault="00DC3935">
      <w:pPr>
        <w:pStyle w:val="BodyText"/>
        <w:spacing w:before="9"/>
        <w:rPr>
          <w:sz w:val="23"/>
        </w:rPr>
      </w:pPr>
    </w:p>
    <w:p w:rsidR="00DC3935" w:rsidRDefault="009E2591">
      <w:pPr>
        <w:pStyle w:val="Heading8"/>
        <w:numPr>
          <w:ilvl w:val="0"/>
          <w:numId w:val="28"/>
        </w:numPr>
        <w:tabs>
          <w:tab w:val="left" w:pos="1427"/>
          <w:tab w:val="left" w:pos="1429"/>
        </w:tabs>
        <w:spacing w:before="1"/>
      </w:pPr>
      <w:r>
        <w:rPr>
          <w:color w:val="231F20"/>
        </w:rPr>
        <w:t>Synods</w:t>
      </w:r>
    </w:p>
    <w:p w:rsidR="00DC3935" w:rsidRDefault="009E2591">
      <w:pPr>
        <w:pStyle w:val="ListParagraph"/>
        <w:numPr>
          <w:ilvl w:val="1"/>
          <w:numId w:val="28"/>
        </w:numPr>
        <w:tabs>
          <w:tab w:val="left" w:pos="1389"/>
          <w:tab w:val="left" w:pos="1390"/>
        </w:tabs>
        <w:spacing w:before="62"/>
        <w:ind w:right="1312"/>
        <w:rPr>
          <w:sz w:val="24"/>
        </w:rPr>
      </w:pPr>
      <w:r>
        <w:rPr>
          <w:color w:val="231F20"/>
          <w:sz w:val="24"/>
        </w:rPr>
        <w:t>The Environmental Policy, in section 5.4, mandates synods to encourage and support local churches in the areas outlined above, and also look at the environmental impact of the buildings and resources for which they are responsible, and develop and implement an environmental policy or</w:t>
      </w:r>
      <w:r>
        <w:rPr>
          <w:color w:val="231F20"/>
          <w:spacing w:val="-26"/>
          <w:sz w:val="24"/>
        </w:rPr>
        <w:t xml:space="preserve"> </w:t>
      </w:r>
      <w:r>
        <w:rPr>
          <w:color w:val="231F20"/>
          <w:sz w:val="24"/>
        </w:rPr>
        <w:t>charter.</w:t>
      </w:r>
    </w:p>
    <w:p w:rsidR="00DC3935" w:rsidRDefault="00DC3935">
      <w:pPr>
        <w:pStyle w:val="BodyText"/>
        <w:spacing w:before="10"/>
        <w:rPr>
          <w:sz w:val="20"/>
        </w:rPr>
      </w:pPr>
    </w:p>
    <w:p w:rsidR="00DC3935" w:rsidRDefault="009E2591">
      <w:pPr>
        <w:pStyle w:val="ListParagraph"/>
        <w:numPr>
          <w:ilvl w:val="1"/>
          <w:numId w:val="28"/>
        </w:numPr>
        <w:tabs>
          <w:tab w:val="left" w:pos="1389"/>
          <w:tab w:val="left" w:pos="1390"/>
        </w:tabs>
        <w:ind w:right="1021"/>
        <w:rPr>
          <w:sz w:val="24"/>
        </w:rPr>
      </w:pPr>
      <w:r>
        <w:rPr>
          <w:color w:val="231F20"/>
          <w:sz w:val="24"/>
        </w:rPr>
        <w:t>Synods are invited to apply for an Eco Synod award as a way of measuring their progress. By February 2020, seven synods were registered as working towards the Eco Synod award (Wessex, West Midlands, South Western, Northern, East Midlands, Wales,</w:t>
      </w:r>
      <w:r>
        <w:rPr>
          <w:color w:val="231F20"/>
          <w:spacing w:val="1"/>
          <w:sz w:val="24"/>
        </w:rPr>
        <w:t xml:space="preserve"> </w:t>
      </w:r>
      <w:r>
        <w:rPr>
          <w:color w:val="231F20"/>
          <w:sz w:val="24"/>
        </w:rPr>
        <w:t>Southern).</w:t>
      </w:r>
    </w:p>
    <w:p w:rsidR="00DC3935" w:rsidRDefault="00DC3935">
      <w:pPr>
        <w:pStyle w:val="BodyText"/>
        <w:spacing w:before="10"/>
        <w:rPr>
          <w:sz w:val="20"/>
        </w:rPr>
      </w:pPr>
    </w:p>
    <w:p w:rsidR="00DC3935" w:rsidRDefault="009E2591">
      <w:pPr>
        <w:pStyle w:val="ListParagraph"/>
        <w:numPr>
          <w:ilvl w:val="1"/>
          <w:numId w:val="28"/>
        </w:numPr>
        <w:tabs>
          <w:tab w:val="left" w:pos="1389"/>
          <w:tab w:val="left" w:pos="1390"/>
        </w:tabs>
        <w:ind w:right="1389"/>
        <w:rPr>
          <w:sz w:val="24"/>
        </w:rPr>
      </w:pPr>
      <w:r>
        <w:rPr>
          <w:color w:val="231F20"/>
          <w:sz w:val="24"/>
        </w:rPr>
        <w:t xml:space="preserve">As of February 2020, all synods have now appointed or designated a Green Apostle or equivalent, </w:t>
      </w:r>
      <w:r>
        <w:rPr>
          <w:color w:val="231F20"/>
          <w:spacing w:val="-3"/>
          <w:sz w:val="24"/>
        </w:rPr>
        <w:t xml:space="preserve">to </w:t>
      </w:r>
      <w:r>
        <w:rPr>
          <w:color w:val="231F20"/>
          <w:sz w:val="24"/>
        </w:rPr>
        <w:t>champion this agenda. Their impact has been felt in many places and their work is enormously</w:t>
      </w:r>
      <w:r>
        <w:rPr>
          <w:color w:val="231F20"/>
          <w:spacing w:val="-11"/>
          <w:sz w:val="24"/>
        </w:rPr>
        <w:t xml:space="preserve"> </w:t>
      </w:r>
      <w:r>
        <w:rPr>
          <w:color w:val="231F20"/>
          <w:sz w:val="24"/>
        </w:rPr>
        <w:t>appreciated.</w:t>
      </w:r>
    </w:p>
    <w:p w:rsidR="00DC3935" w:rsidRDefault="00C7109C">
      <w:pPr>
        <w:pStyle w:val="BodyText"/>
        <w:spacing w:before="2"/>
        <w:rPr>
          <w:sz w:val="17"/>
        </w:rPr>
      </w:pPr>
      <w:r>
        <w:pict>
          <v:shape id="_x0000_s1169" type="#_x0000_t202" style="position:absolute;margin-left:90.95pt;margin-top:12.1pt;width:447.65pt;height:57.6pt;z-index:-251575296;mso-wrap-distance-left:0;mso-wrap-distance-right:0;mso-position-horizontal-relative:page" fillcolor="#f8f7c8" strokecolor="#08afe5" strokeweight=".17003mm">
            <v:textbox inset="0,0,0,0">
              <w:txbxContent>
                <w:p w:rsidR="00DC3935" w:rsidRDefault="009E2591">
                  <w:pPr>
                    <w:pStyle w:val="BodyText"/>
                    <w:spacing w:before="19"/>
                    <w:ind w:left="105" w:right="105"/>
                  </w:pPr>
                  <w:r>
                    <w:rPr>
                      <w:color w:val="231F20"/>
                    </w:rPr>
                    <w:t>With strong leadership commitment, sustained profile and a proactive approach to follow-up, West Midlands synod has made the most progress in encouraging take- up of the Eco Church scheme, with 39% of local churches registered with Eco Church; 18 of these 44 churches have received an award.</w:t>
                  </w:r>
                </w:p>
              </w:txbxContent>
            </v:textbox>
            <w10:wrap type="topAndBottom" anchorx="page"/>
          </v:shape>
        </w:pict>
      </w:r>
    </w:p>
    <w:p w:rsidR="00DC3935" w:rsidRDefault="00DC3935">
      <w:pPr>
        <w:pStyle w:val="BodyText"/>
        <w:rPr>
          <w:sz w:val="20"/>
        </w:rPr>
      </w:pPr>
    </w:p>
    <w:p w:rsidR="00DC3935" w:rsidRDefault="00DC3935">
      <w:pPr>
        <w:pStyle w:val="BodyText"/>
        <w:spacing w:before="5"/>
        <w:rPr>
          <w:sz w:val="17"/>
        </w:rPr>
      </w:pPr>
    </w:p>
    <w:p w:rsidR="00DC3935" w:rsidRDefault="009E2591">
      <w:pPr>
        <w:pStyle w:val="ListParagraph"/>
        <w:numPr>
          <w:ilvl w:val="1"/>
          <w:numId w:val="28"/>
        </w:numPr>
        <w:tabs>
          <w:tab w:val="left" w:pos="1389"/>
          <w:tab w:val="left" w:pos="1390"/>
        </w:tabs>
        <w:spacing w:before="93"/>
        <w:ind w:right="818"/>
        <w:rPr>
          <w:sz w:val="24"/>
        </w:rPr>
      </w:pPr>
      <w:r>
        <w:rPr>
          <w:color w:val="231F20"/>
          <w:sz w:val="24"/>
        </w:rPr>
        <w:t>Eight synods have taken action to divest from fossil fuel investments, following the Mission Council decision in May 2019. Some local churches have also reviewed their investments and moved to divest from fossil</w:t>
      </w:r>
      <w:r>
        <w:rPr>
          <w:color w:val="231F20"/>
          <w:spacing w:val="-3"/>
          <w:sz w:val="24"/>
        </w:rPr>
        <w:t xml:space="preserve"> </w:t>
      </w:r>
      <w:r>
        <w:rPr>
          <w:color w:val="231F20"/>
          <w:sz w:val="24"/>
        </w:rPr>
        <w:t>fuels.</w:t>
      </w:r>
    </w:p>
    <w:p w:rsidR="00DC3935" w:rsidRDefault="00C7109C">
      <w:pPr>
        <w:pStyle w:val="BodyText"/>
        <w:spacing w:before="7"/>
        <w:rPr>
          <w:sz w:val="17"/>
        </w:rPr>
      </w:pPr>
      <w:r>
        <w:pict>
          <v:shape id="_x0000_s1168" type="#_x0000_t202" style="position:absolute;margin-left:90.95pt;margin-top:12.35pt;width:447.65pt;height:71.55pt;z-index:-251574272;mso-wrap-distance-left:0;mso-wrap-distance-right:0;mso-position-horizontal-relative:page" fillcolor="#f8f7c8" strokecolor="#08afe5" strokeweight=".17003mm">
            <v:textbox inset="0,0,0,0">
              <w:txbxContent>
                <w:p w:rsidR="00DC3935" w:rsidRDefault="009E2591">
                  <w:pPr>
                    <w:pStyle w:val="BodyText"/>
                    <w:spacing w:before="19"/>
                    <w:ind w:left="105" w:right="228"/>
                  </w:pPr>
                  <w:r>
                    <w:rPr>
                      <w:color w:val="231F20"/>
                    </w:rPr>
                    <w:t>Synod of Scotland have committed to commission energy performance audits of all Synod-owned manses, with an aim to achieve a minimum of a ‘C’ rating. West Midlands Synod have also begun a programme to undertake energy audits of manses and church buildings, and to look at their suitability for solar panels and electric car charging points.</w:t>
                  </w:r>
                </w:p>
              </w:txbxContent>
            </v:textbox>
            <w10:wrap type="topAndBottom" anchorx="page"/>
          </v:shape>
        </w:pict>
      </w:r>
    </w:p>
    <w:p w:rsidR="00DC3935" w:rsidRDefault="00DC3935">
      <w:pPr>
        <w:pStyle w:val="BodyText"/>
        <w:rPr>
          <w:sz w:val="20"/>
        </w:rPr>
      </w:pPr>
    </w:p>
    <w:p w:rsidR="00DC3935" w:rsidRDefault="00DC3935">
      <w:pPr>
        <w:pStyle w:val="BodyText"/>
        <w:spacing w:before="2"/>
        <w:rPr>
          <w:sz w:val="28"/>
        </w:rPr>
      </w:pPr>
    </w:p>
    <w:p w:rsidR="00DC3935" w:rsidRDefault="009E2591">
      <w:pPr>
        <w:pStyle w:val="Heading8"/>
        <w:numPr>
          <w:ilvl w:val="0"/>
          <w:numId w:val="28"/>
        </w:numPr>
        <w:tabs>
          <w:tab w:val="left" w:pos="1427"/>
          <w:tab w:val="left" w:pos="1429"/>
        </w:tabs>
        <w:spacing w:before="91"/>
      </w:pPr>
      <w:r>
        <w:rPr>
          <w:color w:val="231F20"/>
        </w:rPr>
        <w:t>Assembly</w:t>
      </w:r>
      <w:r>
        <w:rPr>
          <w:color w:val="231F20"/>
          <w:spacing w:val="-5"/>
        </w:rPr>
        <w:t xml:space="preserve"> </w:t>
      </w:r>
      <w:r>
        <w:rPr>
          <w:color w:val="231F20"/>
        </w:rPr>
        <w:t>Committees</w:t>
      </w:r>
    </w:p>
    <w:p w:rsidR="00DC3935" w:rsidRDefault="009E2591">
      <w:pPr>
        <w:pStyle w:val="ListParagraph"/>
        <w:numPr>
          <w:ilvl w:val="1"/>
          <w:numId w:val="28"/>
        </w:numPr>
        <w:tabs>
          <w:tab w:val="left" w:pos="1389"/>
          <w:tab w:val="left" w:pos="1390"/>
        </w:tabs>
        <w:spacing w:before="57"/>
        <w:ind w:right="845"/>
        <w:rPr>
          <w:sz w:val="24"/>
        </w:rPr>
      </w:pPr>
      <w:r>
        <w:rPr>
          <w:color w:val="231F20"/>
          <w:sz w:val="24"/>
        </w:rPr>
        <w:t>The Committees each have their own remits, but collectively can play a significant role in helping the Church to reduce its carbon footprint and take forward other commitments in the Environmental</w:t>
      </w:r>
      <w:r>
        <w:rPr>
          <w:color w:val="231F20"/>
          <w:spacing w:val="1"/>
          <w:sz w:val="24"/>
        </w:rPr>
        <w:t xml:space="preserve"> </w:t>
      </w:r>
      <w:r>
        <w:rPr>
          <w:color w:val="231F20"/>
          <w:sz w:val="24"/>
        </w:rPr>
        <w:t>Policy.</w:t>
      </w:r>
    </w:p>
    <w:p w:rsidR="00DC3935" w:rsidRDefault="00DC3935">
      <w:pPr>
        <w:pStyle w:val="BodyText"/>
        <w:spacing w:before="1"/>
        <w:rPr>
          <w:sz w:val="21"/>
        </w:rPr>
      </w:pPr>
    </w:p>
    <w:p w:rsidR="00DC3935" w:rsidRDefault="009E2591">
      <w:pPr>
        <w:pStyle w:val="ListParagraph"/>
        <w:numPr>
          <w:ilvl w:val="1"/>
          <w:numId w:val="28"/>
        </w:numPr>
        <w:tabs>
          <w:tab w:val="left" w:pos="1389"/>
          <w:tab w:val="left" w:pos="1390"/>
        </w:tabs>
        <w:ind w:right="875"/>
        <w:rPr>
          <w:sz w:val="24"/>
        </w:rPr>
      </w:pPr>
      <w:r>
        <w:rPr>
          <w:color w:val="231F20"/>
          <w:sz w:val="24"/>
        </w:rPr>
        <w:t>Overall, eight committees reported that they had considered the implications of environmental issues for their work since 2016, but only four had looked at the Environmental Policy specifically. Several committees commented that the task group’s questionnaire had been a helpful prompt to consider these matters for the first</w:t>
      </w:r>
      <w:r>
        <w:rPr>
          <w:color w:val="231F20"/>
          <w:spacing w:val="1"/>
          <w:sz w:val="24"/>
        </w:rPr>
        <w:t xml:space="preserve"> </w:t>
      </w:r>
      <w:r>
        <w:rPr>
          <w:color w:val="231F20"/>
          <w:sz w:val="24"/>
        </w:rPr>
        <w:t>time.</w:t>
      </w:r>
    </w:p>
    <w:p w:rsidR="00DC3935" w:rsidRDefault="00DC3935">
      <w:pPr>
        <w:rPr>
          <w:sz w:val="24"/>
        </w:rPr>
        <w:sectPr w:rsidR="00DC3935">
          <w:pgSz w:w="11910" w:h="16840"/>
          <w:pgMar w:top="800" w:right="440" w:bottom="720" w:left="540" w:header="482" w:footer="537" w:gutter="0"/>
          <w:cols w:space="720"/>
        </w:sectPr>
      </w:pPr>
    </w:p>
    <w:p w:rsidR="00DC3935" w:rsidRDefault="00DC3935">
      <w:pPr>
        <w:pStyle w:val="BodyText"/>
        <w:spacing w:before="9"/>
        <w:rPr>
          <w:sz w:val="28"/>
        </w:rPr>
      </w:pPr>
    </w:p>
    <w:p w:rsidR="00DC3935" w:rsidRDefault="00C7109C">
      <w:pPr>
        <w:pStyle w:val="BodyText"/>
        <w:ind w:left="1274"/>
        <w:rPr>
          <w:sz w:val="20"/>
        </w:rPr>
      </w:pPr>
      <w:r>
        <w:rPr>
          <w:sz w:val="20"/>
        </w:rPr>
      </w:r>
      <w:r>
        <w:rPr>
          <w:sz w:val="20"/>
        </w:rPr>
        <w:pict>
          <v:shape id="_x0000_s1244" type="#_x0000_t202" style="width:447.65pt;height:43.95pt;mso-left-percent:-10001;mso-top-percent:-10001;mso-position-horizontal:absolute;mso-position-horizontal-relative:char;mso-position-vertical:absolute;mso-position-vertical-relative:line;mso-left-percent:-10001;mso-top-percent:-10001" fillcolor="#f8f7c8" strokecolor="#08afe5" strokeweight=".17003mm">
            <v:textbox inset="0,0,0,0">
              <w:txbxContent>
                <w:p w:rsidR="00DC3935" w:rsidRDefault="009E2591">
                  <w:pPr>
                    <w:pStyle w:val="BodyText"/>
                    <w:spacing w:before="19"/>
                    <w:ind w:left="105" w:right="133"/>
                  </w:pPr>
                  <w:r>
                    <w:rPr>
                      <w:color w:val="231F20"/>
                    </w:rPr>
                    <w:t>The Education and Learning Committee has drafted a Green Charter and detailed environmental statement setting out changes it plans to make to its work and programmes in order to reduce carbon emissions.</w:t>
                  </w:r>
                </w:p>
              </w:txbxContent>
            </v:textbox>
            <w10:anchorlock/>
          </v:shape>
        </w:pict>
      </w:r>
    </w:p>
    <w:p w:rsidR="00DC3935" w:rsidRDefault="00DC3935">
      <w:pPr>
        <w:pStyle w:val="BodyText"/>
        <w:rPr>
          <w:sz w:val="20"/>
        </w:rPr>
      </w:pPr>
    </w:p>
    <w:p w:rsidR="00DC3935" w:rsidRDefault="00DC3935">
      <w:pPr>
        <w:pStyle w:val="BodyText"/>
        <w:spacing w:before="9"/>
        <w:rPr>
          <w:sz w:val="16"/>
        </w:rPr>
      </w:pPr>
    </w:p>
    <w:p w:rsidR="00DC3935" w:rsidRDefault="009E2591">
      <w:pPr>
        <w:pStyle w:val="ListParagraph"/>
        <w:numPr>
          <w:ilvl w:val="1"/>
          <w:numId w:val="28"/>
        </w:numPr>
        <w:tabs>
          <w:tab w:val="left" w:pos="1389"/>
          <w:tab w:val="left" w:pos="1390"/>
        </w:tabs>
        <w:spacing w:before="92" w:line="242" w:lineRule="auto"/>
        <w:ind w:right="966"/>
        <w:rPr>
          <w:sz w:val="24"/>
        </w:rPr>
      </w:pPr>
      <w:r>
        <w:rPr>
          <w:color w:val="231F20"/>
          <w:sz w:val="24"/>
        </w:rPr>
        <w:t>Committees were asked to report on their activities in the following areas relating to section 5.5 of the</w:t>
      </w:r>
      <w:r>
        <w:rPr>
          <w:color w:val="231F20"/>
          <w:spacing w:val="3"/>
          <w:sz w:val="24"/>
        </w:rPr>
        <w:t xml:space="preserve"> </w:t>
      </w:r>
      <w:r>
        <w:rPr>
          <w:color w:val="231F20"/>
          <w:sz w:val="24"/>
        </w:rPr>
        <w:t>policy:</w:t>
      </w:r>
    </w:p>
    <w:p w:rsidR="00DC3935" w:rsidRDefault="009E2591">
      <w:pPr>
        <w:pStyle w:val="ListParagraph"/>
        <w:numPr>
          <w:ilvl w:val="2"/>
          <w:numId w:val="28"/>
        </w:numPr>
        <w:tabs>
          <w:tab w:val="left" w:pos="1749"/>
          <w:tab w:val="left" w:pos="1750"/>
        </w:tabs>
        <w:spacing w:before="233"/>
        <w:ind w:right="818"/>
        <w:rPr>
          <w:sz w:val="24"/>
        </w:rPr>
      </w:pPr>
      <w:r>
        <w:rPr>
          <w:b/>
          <w:color w:val="231F20"/>
          <w:sz w:val="24"/>
        </w:rPr>
        <w:t xml:space="preserve">Carbon budgeting, target-setting and monitoring: </w:t>
      </w:r>
      <w:r>
        <w:rPr>
          <w:color w:val="231F20"/>
          <w:sz w:val="24"/>
        </w:rPr>
        <w:t>Several committees have made concrete commitments to monitor or reduce emissions, but none have yet set a specific target. The Education and Learning committee will set a target once it has established its carbon</w:t>
      </w:r>
      <w:r>
        <w:rPr>
          <w:color w:val="231F20"/>
          <w:spacing w:val="-5"/>
          <w:sz w:val="24"/>
        </w:rPr>
        <w:t xml:space="preserve"> </w:t>
      </w:r>
      <w:r>
        <w:rPr>
          <w:color w:val="231F20"/>
          <w:sz w:val="24"/>
        </w:rPr>
        <w:t>footprint.</w:t>
      </w:r>
    </w:p>
    <w:p w:rsidR="00DC3935" w:rsidRDefault="00DC3935">
      <w:pPr>
        <w:pStyle w:val="BodyText"/>
        <w:spacing w:before="6"/>
        <w:rPr>
          <w:sz w:val="20"/>
        </w:rPr>
      </w:pPr>
    </w:p>
    <w:p w:rsidR="00DC3935" w:rsidRDefault="009E2591">
      <w:pPr>
        <w:pStyle w:val="ListParagraph"/>
        <w:numPr>
          <w:ilvl w:val="2"/>
          <w:numId w:val="28"/>
        </w:numPr>
        <w:tabs>
          <w:tab w:val="left" w:pos="1749"/>
          <w:tab w:val="left" w:pos="1750"/>
        </w:tabs>
        <w:ind w:right="904"/>
        <w:rPr>
          <w:sz w:val="24"/>
        </w:rPr>
      </w:pPr>
      <w:r>
        <w:rPr>
          <w:b/>
          <w:color w:val="231F20"/>
          <w:sz w:val="24"/>
        </w:rPr>
        <w:t xml:space="preserve">Advocacy and campaigning: </w:t>
      </w:r>
      <w:r>
        <w:rPr>
          <w:color w:val="231F20"/>
          <w:sz w:val="24"/>
        </w:rPr>
        <w:t xml:space="preserve">The Church </w:t>
      </w:r>
      <w:r>
        <w:rPr>
          <w:color w:val="231F20"/>
          <w:spacing w:val="-3"/>
          <w:sz w:val="24"/>
        </w:rPr>
        <w:t xml:space="preserve">has </w:t>
      </w:r>
      <w:r>
        <w:rPr>
          <w:color w:val="231F20"/>
          <w:sz w:val="24"/>
        </w:rPr>
        <w:t>been active in advocating for more national and international action on climate change, particularly through the work of Church and Society/JPIT and Commitment for Life. The Children’s &amp; Youth Work Committee promoted the global climate strike, and climate activism and ecological issues have also been covered extensively in the URC’s communications, including</w:t>
      </w:r>
      <w:r>
        <w:rPr>
          <w:color w:val="231F20"/>
          <w:spacing w:val="-4"/>
          <w:sz w:val="24"/>
        </w:rPr>
        <w:t xml:space="preserve"> </w:t>
      </w:r>
      <w:r>
        <w:rPr>
          <w:i/>
          <w:color w:val="231F20"/>
          <w:sz w:val="24"/>
        </w:rPr>
        <w:t>Reform</w:t>
      </w:r>
      <w:r>
        <w:rPr>
          <w:color w:val="231F20"/>
          <w:sz w:val="24"/>
        </w:rPr>
        <w:t>.</w:t>
      </w:r>
    </w:p>
    <w:p w:rsidR="00DC3935" w:rsidRDefault="00DC3935">
      <w:pPr>
        <w:pStyle w:val="BodyText"/>
        <w:rPr>
          <w:sz w:val="21"/>
        </w:rPr>
      </w:pPr>
    </w:p>
    <w:p w:rsidR="00DC3935" w:rsidRDefault="009E2591">
      <w:pPr>
        <w:pStyle w:val="ListParagraph"/>
        <w:numPr>
          <w:ilvl w:val="2"/>
          <w:numId w:val="28"/>
        </w:numPr>
        <w:tabs>
          <w:tab w:val="left" w:pos="1749"/>
          <w:tab w:val="left" w:pos="1750"/>
        </w:tabs>
        <w:ind w:right="899"/>
        <w:rPr>
          <w:sz w:val="24"/>
        </w:rPr>
      </w:pPr>
      <w:r>
        <w:rPr>
          <w:b/>
          <w:color w:val="231F20"/>
          <w:sz w:val="24"/>
        </w:rPr>
        <w:t xml:space="preserve">Energy use, buildings, and stewardship of resources: </w:t>
      </w:r>
      <w:r>
        <w:rPr>
          <w:color w:val="231F20"/>
          <w:sz w:val="24"/>
        </w:rPr>
        <w:t xml:space="preserve">The Education &amp; Learning Committee is encouraging the Resource Centres for Learning </w:t>
      </w:r>
      <w:r>
        <w:rPr>
          <w:color w:val="231F20"/>
          <w:spacing w:val="-3"/>
          <w:sz w:val="24"/>
        </w:rPr>
        <w:t xml:space="preserve">to </w:t>
      </w:r>
      <w:r>
        <w:rPr>
          <w:color w:val="231F20"/>
          <w:sz w:val="24"/>
        </w:rPr>
        <w:t>attain high environmental standards, and the Retired Ministers’ Housing Society (RMHS) Board has embarked on a programme of insulating all older housing stock. The Finance Committee has overseen the implementation of the change in ethical investment guidelines relating to fossil fuels made by the May 2019 Mission Council. Many committees are printing and posting fewer papers and materials, and making more use of electronic communications, with positive environmental benefits. The Communications Committee has reduced the use of plastic packaging in procuring printing and merchandise, and opted for surface rather than airmail</w:t>
      </w:r>
      <w:r>
        <w:rPr>
          <w:color w:val="231F20"/>
          <w:spacing w:val="3"/>
          <w:sz w:val="24"/>
        </w:rPr>
        <w:t xml:space="preserve"> </w:t>
      </w:r>
      <w:r>
        <w:rPr>
          <w:color w:val="231F20"/>
          <w:sz w:val="24"/>
        </w:rPr>
        <w:t>shipments.</w:t>
      </w:r>
    </w:p>
    <w:p w:rsidR="00DC3935" w:rsidRDefault="00DC3935">
      <w:pPr>
        <w:pStyle w:val="BodyText"/>
        <w:spacing w:before="9"/>
        <w:rPr>
          <w:sz w:val="20"/>
        </w:rPr>
      </w:pPr>
    </w:p>
    <w:p w:rsidR="00DC3935" w:rsidRDefault="009E2591">
      <w:pPr>
        <w:pStyle w:val="ListParagraph"/>
        <w:numPr>
          <w:ilvl w:val="2"/>
          <w:numId w:val="28"/>
        </w:numPr>
        <w:tabs>
          <w:tab w:val="left" w:pos="1749"/>
          <w:tab w:val="left" w:pos="1750"/>
        </w:tabs>
        <w:ind w:right="1046"/>
        <w:rPr>
          <w:sz w:val="24"/>
        </w:rPr>
      </w:pPr>
      <w:r>
        <w:rPr>
          <w:b/>
          <w:color w:val="231F20"/>
          <w:sz w:val="24"/>
        </w:rPr>
        <w:t xml:space="preserve">Travel and meeting arrangements: </w:t>
      </w:r>
      <w:r>
        <w:rPr>
          <w:color w:val="231F20"/>
          <w:sz w:val="24"/>
        </w:rPr>
        <w:t>The Mission Committee has recently decided that for travel undertaken within Europe on behalf of the URC, the default should now be to travel by train, unless there is a compelling reason not to do so. A carbon-offsetting scheme is in place for all international travel booked through Global and Intercultural</w:t>
      </w:r>
      <w:r>
        <w:rPr>
          <w:color w:val="231F20"/>
          <w:spacing w:val="-1"/>
          <w:sz w:val="24"/>
        </w:rPr>
        <w:t xml:space="preserve"> </w:t>
      </w:r>
      <w:r>
        <w:rPr>
          <w:color w:val="231F20"/>
          <w:sz w:val="24"/>
        </w:rPr>
        <w:t>Ministries.</w:t>
      </w:r>
    </w:p>
    <w:p w:rsidR="00DC3935" w:rsidRDefault="00C7109C">
      <w:pPr>
        <w:pStyle w:val="BodyText"/>
        <w:spacing w:before="5"/>
        <w:rPr>
          <w:sz w:val="17"/>
        </w:rPr>
      </w:pPr>
      <w:r>
        <w:pict>
          <v:shape id="_x0000_s1166" type="#_x0000_t202" style="position:absolute;margin-left:92.9pt;margin-top:12.25pt;width:445.7pt;height:99.15pt;z-index:-251572224;mso-wrap-distance-left:0;mso-wrap-distance-right:0;mso-position-horizontal-relative:page" fillcolor="#f8f7c8" strokecolor="#08afe5" strokeweight=".17003mm">
            <v:textbox inset="0,0,0,0">
              <w:txbxContent>
                <w:p w:rsidR="00DC3935" w:rsidRDefault="009E2591">
                  <w:pPr>
                    <w:pStyle w:val="BodyText"/>
                    <w:spacing w:before="15"/>
                    <w:ind w:left="105" w:right="127"/>
                  </w:pPr>
                  <w:r>
                    <w:rPr>
                      <w:color w:val="231F20"/>
                    </w:rPr>
                    <w:t xml:space="preserve">A number of committees are considering the environmental policies of the venues they use for meetings and events, and the accessibility of locations for public transport. The Children’s &amp; Youth Work Committee have developed an </w:t>
                  </w:r>
                  <w:proofErr w:type="spellStart"/>
                  <w:r>
                    <w:rPr>
                      <w:color w:val="231F20"/>
                    </w:rPr>
                    <w:t>eco checklist</w:t>
                  </w:r>
                  <w:proofErr w:type="spellEnd"/>
                  <w:r>
                    <w:rPr>
                      <w:color w:val="231F20"/>
                    </w:rPr>
                    <w:t xml:space="preserve"> for potential venues, with questions covering energy ratings and sources, recycling and plastic use, and menu choices. At Youth Assembly 2020, one meal was fully vegetarian for everyone, and reusable mugs were provided instead of single-use plastic cups.</w:t>
                  </w:r>
                </w:p>
              </w:txbxContent>
            </v:textbox>
            <w10:wrap type="topAndBottom" anchorx="page"/>
          </v:shape>
        </w:pict>
      </w:r>
    </w:p>
    <w:p w:rsidR="00DC3935" w:rsidRDefault="00DC3935">
      <w:pPr>
        <w:pStyle w:val="BodyText"/>
        <w:rPr>
          <w:sz w:val="20"/>
        </w:rPr>
      </w:pPr>
    </w:p>
    <w:p w:rsidR="00DC3935" w:rsidRDefault="00DC3935">
      <w:pPr>
        <w:pStyle w:val="BodyText"/>
        <w:spacing w:before="5"/>
        <w:rPr>
          <w:sz w:val="17"/>
        </w:rPr>
      </w:pPr>
    </w:p>
    <w:p w:rsidR="00DC3935" w:rsidRDefault="009E2591">
      <w:pPr>
        <w:pStyle w:val="BodyText"/>
        <w:spacing w:before="93"/>
        <w:ind w:left="1749" w:right="930"/>
      </w:pPr>
      <w:r>
        <w:rPr>
          <w:color w:val="231F20"/>
        </w:rPr>
        <w:t>Several committees are now looking at meeting physically less frequently and making greater use of videoconferencing, while recognising that it does not work well for all types of discussion and decision making. Since the survey was carried out, the coronavirus emergency has accelerated the familiarity of many of us with new ways of meeting and working virtually.</w:t>
      </w:r>
    </w:p>
    <w:p w:rsidR="00DC3935" w:rsidRDefault="00DC3935">
      <w:pPr>
        <w:sectPr w:rsidR="00DC3935">
          <w:headerReference w:type="even" r:id="rId265"/>
          <w:headerReference w:type="default" r:id="rId266"/>
          <w:footerReference w:type="even" r:id="rId267"/>
          <w:footerReference w:type="default" r:id="rId268"/>
          <w:pgSz w:w="11910" w:h="16840"/>
          <w:pgMar w:top="800" w:right="440" w:bottom="720" w:left="540" w:header="482" w:footer="537" w:gutter="0"/>
          <w:pgNumType w:start="192"/>
          <w:cols w:space="720"/>
        </w:sectPr>
      </w:pPr>
    </w:p>
    <w:p w:rsidR="00DC3935" w:rsidRDefault="00DC3935">
      <w:pPr>
        <w:pStyle w:val="BodyText"/>
        <w:rPr>
          <w:sz w:val="20"/>
        </w:rPr>
      </w:pPr>
    </w:p>
    <w:p w:rsidR="00DC3935" w:rsidRDefault="009E2591">
      <w:pPr>
        <w:pStyle w:val="ListParagraph"/>
        <w:numPr>
          <w:ilvl w:val="2"/>
          <w:numId w:val="28"/>
        </w:numPr>
        <w:tabs>
          <w:tab w:val="left" w:pos="1749"/>
          <w:tab w:val="left" w:pos="1750"/>
        </w:tabs>
        <w:spacing w:before="100"/>
        <w:ind w:right="846"/>
        <w:rPr>
          <w:sz w:val="24"/>
        </w:rPr>
      </w:pPr>
      <w:r>
        <w:rPr>
          <w:b/>
          <w:color w:val="231F20"/>
          <w:sz w:val="24"/>
        </w:rPr>
        <w:t xml:space="preserve">Promoting an environmental theology: </w:t>
      </w:r>
      <w:r>
        <w:rPr>
          <w:color w:val="231F20"/>
          <w:sz w:val="24"/>
        </w:rPr>
        <w:t xml:space="preserve">It was good </w:t>
      </w:r>
      <w:r>
        <w:rPr>
          <w:color w:val="231F20"/>
          <w:spacing w:val="-3"/>
          <w:sz w:val="24"/>
        </w:rPr>
        <w:t xml:space="preserve">to </w:t>
      </w:r>
      <w:r>
        <w:rPr>
          <w:color w:val="231F20"/>
          <w:sz w:val="24"/>
        </w:rPr>
        <w:t>hear from several committees and groups about ways they were taking this forward in their</w:t>
      </w:r>
      <w:r>
        <w:rPr>
          <w:color w:val="231F20"/>
          <w:spacing w:val="-38"/>
          <w:sz w:val="24"/>
        </w:rPr>
        <w:t xml:space="preserve"> </w:t>
      </w:r>
      <w:r>
        <w:rPr>
          <w:color w:val="231F20"/>
          <w:sz w:val="24"/>
        </w:rPr>
        <w:t>work.</w:t>
      </w:r>
    </w:p>
    <w:p w:rsidR="00DC3935" w:rsidRDefault="00DC3935">
      <w:pPr>
        <w:pStyle w:val="BodyText"/>
        <w:rPr>
          <w:sz w:val="26"/>
        </w:rPr>
      </w:pPr>
    </w:p>
    <w:p w:rsidR="00DC3935" w:rsidRDefault="00DC3935">
      <w:pPr>
        <w:pStyle w:val="BodyText"/>
        <w:spacing w:before="6"/>
        <w:rPr>
          <w:sz w:val="29"/>
        </w:rPr>
      </w:pPr>
    </w:p>
    <w:p w:rsidR="00DC3935" w:rsidRDefault="009E2591">
      <w:pPr>
        <w:pStyle w:val="Heading8"/>
        <w:numPr>
          <w:ilvl w:val="0"/>
          <w:numId w:val="28"/>
        </w:numPr>
        <w:tabs>
          <w:tab w:val="left" w:pos="1427"/>
          <w:tab w:val="left" w:pos="1429"/>
        </w:tabs>
      </w:pPr>
      <w:r>
        <w:rPr>
          <w:color w:val="231F20"/>
        </w:rPr>
        <w:t>Challenges and</w:t>
      </w:r>
      <w:r>
        <w:rPr>
          <w:color w:val="231F20"/>
          <w:spacing w:val="-3"/>
        </w:rPr>
        <w:t xml:space="preserve"> </w:t>
      </w:r>
      <w:r>
        <w:rPr>
          <w:color w:val="231F20"/>
        </w:rPr>
        <w:t>recommendations</w:t>
      </w:r>
    </w:p>
    <w:p w:rsidR="00DC3935" w:rsidRDefault="009E2591">
      <w:pPr>
        <w:pStyle w:val="ListParagraph"/>
        <w:numPr>
          <w:ilvl w:val="1"/>
          <w:numId w:val="28"/>
        </w:numPr>
        <w:tabs>
          <w:tab w:val="left" w:pos="1389"/>
          <w:tab w:val="left" w:pos="1390"/>
        </w:tabs>
        <w:spacing w:before="57"/>
        <w:ind w:right="953"/>
        <w:rPr>
          <w:sz w:val="24"/>
        </w:rPr>
      </w:pPr>
      <w:r>
        <w:rPr>
          <w:color w:val="231F20"/>
          <w:sz w:val="24"/>
        </w:rPr>
        <w:t>While undertaking this progress review has undoubtedly been a useful exercise, not least through the conversations it has prompted, it has not provided evidence that the URC is yet doing enough to fulfil its environmental commitments. We have highlighted points that encourage us, but progress overall is piecemeal and is really only just starting in many areas. That provides a challenge to us</w:t>
      </w:r>
      <w:r>
        <w:rPr>
          <w:color w:val="231F20"/>
          <w:spacing w:val="-28"/>
          <w:sz w:val="24"/>
        </w:rPr>
        <w:t xml:space="preserve"> </w:t>
      </w:r>
      <w:r>
        <w:rPr>
          <w:color w:val="231F20"/>
          <w:sz w:val="24"/>
        </w:rPr>
        <w:t>all.</w:t>
      </w:r>
    </w:p>
    <w:p w:rsidR="00DC3935" w:rsidRDefault="00DC3935">
      <w:pPr>
        <w:pStyle w:val="BodyText"/>
        <w:spacing w:before="1"/>
        <w:rPr>
          <w:sz w:val="21"/>
        </w:rPr>
      </w:pPr>
    </w:p>
    <w:p w:rsidR="00DC3935" w:rsidRDefault="009E2591">
      <w:pPr>
        <w:pStyle w:val="ListParagraph"/>
        <w:numPr>
          <w:ilvl w:val="1"/>
          <w:numId w:val="28"/>
        </w:numPr>
        <w:tabs>
          <w:tab w:val="left" w:pos="1389"/>
          <w:tab w:val="left" w:pos="1390"/>
        </w:tabs>
        <w:spacing w:before="1"/>
        <w:ind w:right="855"/>
        <w:rPr>
          <w:sz w:val="24"/>
        </w:rPr>
      </w:pPr>
      <w:r>
        <w:rPr>
          <w:color w:val="231F20"/>
          <w:sz w:val="24"/>
        </w:rPr>
        <w:t>As a task group, we do have concerns that some current policies and practices, especially around buildings and travel, which form the largest part of the Church’s carbon footprint, are not aligned to our long-term goals of sustainability and carbon neutrality. For instance, the Retired Ministers’ Housing Society has a blanket policy of not purchasing properties with solar panels, and very few synods have made assessments of the environmental performance of manses. Until recently, the only limits placed on international and UK travel were financial ones, with very little use of carbon budgeting and nothing to incentivise lower-carbon travel choices such as car and taxi sharing.</w:t>
      </w:r>
    </w:p>
    <w:p w:rsidR="00DC3935" w:rsidRDefault="00DC3935">
      <w:pPr>
        <w:pStyle w:val="BodyText"/>
        <w:spacing w:before="7"/>
        <w:rPr>
          <w:sz w:val="20"/>
        </w:rPr>
      </w:pPr>
    </w:p>
    <w:p w:rsidR="00DC3935" w:rsidRDefault="009E2591">
      <w:pPr>
        <w:pStyle w:val="ListParagraph"/>
        <w:numPr>
          <w:ilvl w:val="1"/>
          <w:numId w:val="28"/>
        </w:numPr>
        <w:tabs>
          <w:tab w:val="left" w:pos="1389"/>
          <w:tab w:val="left" w:pos="1390"/>
        </w:tabs>
        <w:ind w:right="803"/>
        <w:rPr>
          <w:sz w:val="24"/>
        </w:rPr>
      </w:pPr>
      <w:r>
        <w:rPr>
          <w:color w:val="231F20"/>
          <w:sz w:val="24"/>
        </w:rPr>
        <w:t xml:space="preserve">In other areas, progress is held back by a shortage of relevant knowledge and advice. In some instances, this need can be met by pooling knowledge and sharing good practice, such as around environmentally-aware meeting venues and use of videoconferencing. In other cases, such as improving the heating and energy efficiency of older buildings, sources of specialist advice will be needed, and offering dedicated funding for this at synod level may be a way of accelerating progress. Across the board, greater attention </w:t>
      </w:r>
      <w:r>
        <w:rPr>
          <w:color w:val="231F20"/>
          <w:spacing w:val="-3"/>
          <w:sz w:val="24"/>
        </w:rPr>
        <w:t xml:space="preserve">to </w:t>
      </w:r>
      <w:r>
        <w:rPr>
          <w:color w:val="231F20"/>
          <w:sz w:val="24"/>
        </w:rPr>
        <w:t>target setting and monitoring would be</w:t>
      </w:r>
      <w:r>
        <w:rPr>
          <w:color w:val="231F20"/>
          <w:spacing w:val="1"/>
          <w:sz w:val="24"/>
        </w:rPr>
        <w:t xml:space="preserve"> </w:t>
      </w:r>
      <w:r>
        <w:rPr>
          <w:color w:val="231F20"/>
          <w:sz w:val="24"/>
        </w:rPr>
        <w:t>beneficial.</w:t>
      </w:r>
    </w:p>
    <w:p w:rsidR="00DC3935" w:rsidRDefault="00DC3935">
      <w:pPr>
        <w:pStyle w:val="BodyText"/>
        <w:spacing w:before="10"/>
        <w:rPr>
          <w:sz w:val="20"/>
        </w:rPr>
      </w:pPr>
    </w:p>
    <w:p w:rsidR="00DC3935" w:rsidRDefault="009E2591">
      <w:pPr>
        <w:pStyle w:val="ListParagraph"/>
        <w:numPr>
          <w:ilvl w:val="1"/>
          <w:numId w:val="28"/>
        </w:numPr>
        <w:tabs>
          <w:tab w:val="left" w:pos="1389"/>
          <w:tab w:val="left" w:pos="1390"/>
        </w:tabs>
        <w:spacing w:before="1" w:line="242" w:lineRule="auto"/>
        <w:ind w:right="809"/>
        <w:rPr>
          <w:sz w:val="24"/>
        </w:rPr>
      </w:pPr>
      <w:r>
        <w:rPr>
          <w:color w:val="231F20"/>
          <w:sz w:val="24"/>
        </w:rPr>
        <w:t xml:space="preserve">It is apparent that some further coordinated work would enable greater progress </w:t>
      </w:r>
      <w:r>
        <w:rPr>
          <w:color w:val="231F20"/>
          <w:spacing w:val="-3"/>
          <w:sz w:val="24"/>
        </w:rPr>
        <w:t xml:space="preserve">in </w:t>
      </w:r>
      <w:r>
        <w:rPr>
          <w:color w:val="231F20"/>
          <w:sz w:val="24"/>
        </w:rPr>
        <w:t>some areas, so we make the following</w:t>
      </w:r>
      <w:r>
        <w:rPr>
          <w:color w:val="231F20"/>
          <w:spacing w:val="-7"/>
          <w:sz w:val="24"/>
        </w:rPr>
        <w:t xml:space="preserve"> </w:t>
      </w:r>
      <w:r>
        <w:rPr>
          <w:color w:val="231F20"/>
          <w:sz w:val="24"/>
        </w:rPr>
        <w:t>recommendations:</w:t>
      </w:r>
    </w:p>
    <w:p w:rsidR="00DC3935" w:rsidRDefault="009E2591">
      <w:pPr>
        <w:pStyle w:val="ListParagraph"/>
        <w:numPr>
          <w:ilvl w:val="2"/>
          <w:numId w:val="28"/>
        </w:numPr>
        <w:tabs>
          <w:tab w:val="left" w:pos="1749"/>
          <w:tab w:val="left" w:pos="1750"/>
        </w:tabs>
        <w:spacing w:before="232"/>
        <w:ind w:right="1033"/>
        <w:rPr>
          <w:sz w:val="24"/>
        </w:rPr>
      </w:pPr>
      <w:r>
        <w:rPr>
          <w:color w:val="231F20"/>
          <w:sz w:val="24"/>
        </w:rPr>
        <w:t xml:space="preserve">The development of a travel and expenses policy for the URC which encourages consideration of the purpose of travel and its environmental impact, introduces a carbon budget for international travel on URC business, and incentivises low-carbon travel modes. It is proposed that the environmental task group should consult on this, particularly with the Mission Committee and Finance Committee, with a </w:t>
      </w:r>
      <w:r>
        <w:rPr>
          <w:color w:val="231F20"/>
          <w:spacing w:val="-3"/>
          <w:sz w:val="24"/>
        </w:rPr>
        <w:t xml:space="preserve">view </w:t>
      </w:r>
      <w:r>
        <w:rPr>
          <w:color w:val="231F20"/>
          <w:sz w:val="24"/>
        </w:rPr>
        <w:t>that proposals should be brought to a future General Assembly, or to the Assembly Executive if necessary.</w:t>
      </w:r>
    </w:p>
    <w:p w:rsidR="00DC3935" w:rsidRDefault="00DC3935">
      <w:pPr>
        <w:pStyle w:val="BodyText"/>
        <w:spacing w:before="7"/>
        <w:rPr>
          <w:sz w:val="20"/>
        </w:rPr>
      </w:pPr>
    </w:p>
    <w:p w:rsidR="00DC3935" w:rsidRDefault="009E2591">
      <w:pPr>
        <w:pStyle w:val="ListParagraph"/>
        <w:numPr>
          <w:ilvl w:val="2"/>
          <w:numId w:val="28"/>
        </w:numPr>
        <w:tabs>
          <w:tab w:val="left" w:pos="1749"/>
          <w:tab w:val="left" w:pos="1750"/>
        </w:tabs>
        <w:ind w:right="836"/>
        <w:rPr>
          <w:sz w:val="24"/>
        </w:rPr>
      </w:pPr>
      <w:r>
        <w:rPr>
          <w:color w:val="231F20"/>
          <w:sz w:val="24"/>
        </w:rPr>
        <w:t xml:space="preserve">Development of a ‘meetings charter’ for both face-to-face and virtual meetings, to help committees consider the purpose and function of meetings, and the best ways in which </w:t>
      </w:r>
      <w:r>
        <w:rPr>
          <w:color w:val="231F20"/>
          <w:spacing w:val="-3"/>
          <w:sz w:val="24"/>
        </w:rPr>
        <w:t xml:space="preserve">to </w:t>
      </w:r>
      <w:r>
        <w:rPr>
          <w:color w:val="231F20"/>
          <w:sz w:val="24"/>
        </w:rPr>
        <w:t>meet. We welcome the Education &amp; Learning Committee’s proposal to lead on</w:t>
      </w:r>
      <w:r>
        <w:rPr>
          <w:color w:val="231F20"/>
          <w:spacing w:val="-3"/>
          <w:sz w:val="24"/>
        </w:rPr>
        <w:t xml:space="preserve"> </w:t>
      </w:r>
      <w:r>
        <w:rPr>
          <w:color w:val="231F20"/>
          <w:sz w:val="24"/>
        </w:rPr>
        <w:t>this.</w:t>
      </w:r>
    </w:p>
    <w:p w:rsidR="00DC3935" w:rsidRDefault="00DC3935">
      <w:pPr>
        <w:pStyle w:val="BodyText"/>
        <w:spacing w:before="11"/>
        <w:rPr>
          <w:sz w:val="20"/>
        </w:rPr>
      </w:pPr>
    </w:p>
    <w:p w:rsidR="00DC3935" w:rsidRDefault="009E2591">
      <w:pPr>
        <w:pStyle w:val="ListParagraph"/>
        <w:numPr>
          <w:ilvl w:val="2"/>
          <w:numId w:val="28"/>
        </w:numPr>
        <w:tabs>
          <w:tab w:val="left" w:pos="1749"/>
          <w:tab w:val="left" w:pos="1750"/>
        </w:tabs>
        <w:ind w:right="833"/>
        <w:rPr>
          <w:sz w:val="24"/>
        </w:rPr>
      </w:pPr>
      <w:r>
        <w:rPr>
          <w:color w:val="231F20"/>
          <w:sz w:val="24"/>
        </w:rPr>
        <w:t>Research on meeting and event venues with good environmental policies, and questions to ask venues. We have asked the Action Learning Group of Church House administrative staff to take a lead on this, building on the knowledge and good practice that already exists, and to share the results with other staff and</w:t>
      </w:r>
      <w:r>
        <w:rPr>
          <w:color w:val="231F20"/>
          <w:spacing w:val="1"/>
          <w:sz w:val="24"/>
        </w:rPr>
        <w:t xml:space="preserve"> </w:t>
      </w:r>
      <w:r>
        <w:rPr>
          <w:color w:val="231F20"/>
          <w:sz w:val="24"/>
        </w:rPr>
        <w:t>synods.</w:t>
      </w:r>
    </w:p>
    <w:p w:rsidR="00DC3935" w:rsidRDefault="00DC3935">
      <w:pPr>
        <w:rPr>
          <w:sz w:val="24"/>
        </w:rPr>
        <w:sectPr w:rsidR="00DC3935">
          <w:pgSz w:w="11910" w:h="16840"/>
          <w:pgMar w:top="800" w:right="440" w:bottom="720" w:left="540" w:header="482" w:footer="537" w:gutter="0"/>
          <w:cols w:space="720"/>
        </w:sectPr>
      </w:pPr>
    </w:p>
    <w:p w:rsidR="00DC3935" w:rsidRDefault="00DC3935">
      <w:pPr>
        <w:pStyle w:val="BodyText"/>
        <w:rPr>
          <w:sz w:val="20"/>
        </w:rPr>
      </w:pPr>
    </w:p>
    <w:p w:rsidR="00DC3935" w:rsidRDefault="009E2591">
      <w:pPr>
        <w:pStyle w:val="ListParagraph"/>
        <w:numPr>
          <w:ilvl w:val="2"/>
          <w:numId w:val="28"/>
        </w:numPr>
        <w:tabs>
          <w:tab w:val="left" w:pos="1749"/>
          <w:tab w:val="left" w:pos="1750"/>
        </w:tabs>
        <w:spacing w:before="100" w:line="242" w:lineRule="auto"/>
        <w:ind w:right="1034"/>
        <w:rPr>
          <w:sz w:val="24"/>
        </w:rPr>
      </w:pPr>
      <w:r>
        <w:rPr>
          <w:color w:val="231F20"/>
          <w:sz w:val="24"/>
        </w:rPr>
        <w:t>Training and guidance on videoconferencing. We have encouraged the Church House Communications team, IT team and Action Learning Group to continue to develop and share this</w:t>
      </w:r>
      <w:r>
        <w:rPr>
          <w:color w:val="231F20"/>
          <w:spacing w:val="-7"/>
          <w:sz w:val="24"/>
        </w:rPr>
        <w:t xml:space="preserve"> </w:t>
      </w:r>
      <w:r>
        <w:rPr>
          <w:color w:val="231F20"/>
          <w:sz w:val="24"/>
        </w:rPr>
        <w:t>widely.</w:t>
      </w:r>
    </w:p>
    <w:p w:rsidR="00DC3935" w:rsidRDefault="009E2591">
      <w:pPr>
        <w:pStyle w:val="ListParagraph"/>
        <w:numPr>
          <w:ilvl w:val="2"/>
          <w:numId w:val="28"/>
        </w:numPr>
        <w:tabs>
          <w:tab w:val="left" w:pos="1749"/>
          <w:tab w:val="left" w:pos="1750"/>
        </w:tabs>
        <w:spacing w:before="231"/>
        <w:ind w:right="831"/>
        <w:rPr>
          <w:sz w:val="24"/>
        </w:rPr>
      </w:pPr>
      <w:r>
        <w:rPr>
          <w:color w:val="231F20"/>
          <w:sz w:val="24"/>
        </w:rPr>
        <w:t>An update to the Environmental Policy to incorporate additional issues such as biodiversity and species loss, and embed the policy more deeply in the Church’s ways of working, with greater accountability. The environmental task group plans to work on this over the final two years of its term of service, and to bring proposals for an updated policy to the General Assembly in</w:t>
      </w:r>
      <w:r>
        <w:rPr>
          <w:color w:val="231F20"/>
          <w:spacing w:val="-26"/>
          <w:sz w:val="24"/>
        </w:rPr>
        <w:t xml:space="preserve"> </w:t>
      </w:r>
      <w:r>
        <w:rPr>
          <w:color w:val="231F20"/>
          <w:sz w:val="24"/>
        </w:rPr>
        <w:t>2022.</w:t>
      </w:r>
    </w:p>
    <w:p w:rsidR="00DC3935" w:rsidRDefault="00DC3935">
      <w:pPr>
        <w:pStyle w:val="BodyText"/>
        <w:rPr>
          <w:sz w:val="26"/>
        </w:rPr>
      </w:pPr>
    </w:p>
    <w:p w:rsidR="00DC3935" w:rsidRDefault="009E2591">
      <w:pPr>
        <w:pStyle w:val="ListParagraph"/>
        <w:numPr>
          <w:ilvl w:val="1"/>
          <w:numId w:val="28"/>
        </w:numPr>
        <w:tabs>
          <w:tab w:val="left" w:pos="1389"/>
          <w:tab w:val="left" w:pos="1390"/>
        </w:tabs>
        <w:spacing w:before="215" w:line="242" w:lineRule="auto"/>
        <w:ind w:right="1435"/>
        <w:rPr>
          <w:sz w:val="24"/>
        </w:rPr>
      </w:pPr>
      <w:r>
        <w:rPr>
          <w:color w:val="231F20"/>
          <w:sz w:val="24"/>
        </w:rPr>
        <w:t>In addition to the specific points noted above, we make the following general recommendations for synods and</w:t>
      </w:r>
      <w:r>
        <w:rPr>
          <w:color w:val="231F20"/>
          <w:spacing w:val="-4"/>
          <w:sz w:val="24"/>
        </w:rPr>
        <w:t xml:space="preserve"> </w:t>
      </w:r>
      <w:r>
        <w:rPr>
          <w:color w:val="231F20"/>
          <w:sz w:val="24"/>
        </w:rPr>
        <w:t>committees:</w:t>
      </w:r>
    </w:p>
    <w:p w:rsidR="00DC3935" w:rsidRDefault="009E2591">
      <w:pPr>
        <w:pStyle w:val="ListParagraph"/>
        <w:numPr>
          <w:ilvl w:val="2"/>
          <w:numId w:val="28"/>
        </w:numPr>
        <w:tabs>
          <w:tab w:val="left" w:pos="1749"/>
          <w:tab w:val="left" w:pos="1750"/>
        </w:tabs>
        <w:spacing w:before="233"/>
        <w:ind w:right="1350"/>
        <w:rPr>
          <w:sz w:val="24"/>
        </w:rPr>
      </w:pPr>
      <w:r>
        <w:rPr>
          <w:color w:val="231F20"/>
          <w:sz w:val="24"/>
        </w:rPr>
        <w:t>Please do continue reflecting on the Environmental Policy and developing specific plans in</w:t>
      </w:r>
      <w:r>
        <w:rPr>
          <w:color w:val="231F20"/>
          <w:spacing w:val="-5"/>
          <w:sz w:val="24"/>
        </w:rPr>
        <w:t xml:space="preserve"> </w:t>
      </w:r>
      <w:r>
        <w:rPr>
          <w:color w:val="231F20"/>
          <w:sz w:val="24"/>
        </w:rPr>
        <w:t>response.</w:t>
      </w:r>
    </w:p>
    <w:p w:rsidR="00DC3935" w:rsidRDefault="00DC3935">
      <w:pPr>
        <w:pStyle w:val="BodyText"/>
        <w:spacing w:before="11"/>
        <w:rPr>
          <w:sz w:val="20"/>
        </w:rPr>
      </w:pPr>
    </w:p>
    <w:p w:rsidR="00DC3935" w:rsidRDefault="009E2591">
      <w:pPr>
        <w:pStyle w:val="ListParagraph"/>
        <w:numPr>
          <w:ilvl w:val="2"/>
          <w:numId w:val="28"/>
        </w:numPr>
        <w:tabs>
          <w:tab w:val="left" w:pos="1749"/>
          <w:tab w:val="left" w:pos="1750"/>
        </w:tabs>
        <w:ind w:right="1047"/>
        <w:rPr>
          <w:sz w:val="24"/>
        </w:rPr>
      </w:pPr>
      <w:r>
        <w:rPr>
          <w:color w:val="231F20"/>
          <w:sz w:val="24"/>
        </w:rPr>
        <w:t>It is very helpful to set targets and indicators around the commitments made, and to monitor progress regularly. This can feed into future annual progress reports that the environmental task group will</w:t>
      </w:r>
      <w:r>
        <w:rPr>
          <w:color w:val="231F20"/>
          <w:spacing w:val="-13"/>
          <w:sz w:val="24"/>
        </w:rPr>
        <w:t xml:space="preserve"> </w:t>
      </w:r>
      <w:r>
        <w:rPr>
          <w:color w:val="231F20"/>
          <w:sz w:val="24"/>
        </w:rPr>
        <w:t>collate.</w:t>
      </w:r>
    </w:p>
    <w:p w:rsidR="00DC3935" w:rsidRDefault="00DC3935">
      <w:pPr>
        <w:pStyle w:val="BodyText"/>
        <w:spacing w:before="8"/>
        <w:rPr>
          <w:sz w:val="20"/>
        </w:rPr>
      </w:pPr>
    </w:p>
    <w:p w:rsidR="00DC3935" w:rsidRDefault="009E2591">
      <w:pPr>
        <w:pStyle w:val="ListParagraph"/>
        <w:numPr>
          <w:ilvl w:val="2"/>
          <w:numId w:val="28"/>
        </w:numPr>
        <w:tabs>
          <w:tab w:val="left" w:pos="1749"/>
          <w:tab w:val="left" w:pos="1750"/>
        </w:tabs>
        <w:spacing w:before="1"/>
        <w:ind w:right="860"/>
        <w:rPr>
          <w:sz w:val="24"/>
        </w:rPr>
      </w:pPr>
      <w:r>
        <w:rPr>
          <w:color w:val="231F20"/>
          <w:sz w:val="24"/>
        </w:rPr>
        <w:t>It has proved highly beneficial to appoint green advocates or task groups to take responsibility for championing environmental concerns within each</w:t>
      </w:r>
      <w:r>
        <w:rPr>
          <w:color w:val="231F20"/>
          <w:spacing w:val="-40"/>
          <w:sz w:val="24"/>
        </w:rPr>
        <w:t xml:space="preserve"> </w:t>
      </w:r>
      <w:r>
        <w:rPr>
          <w:color w:val="231F20"/>
          <w:sz w:val="24"/>
        </w:rPr>
        <w:t>group.</w:t>
      </w:r>
    </w:p>
    <w:p w:rsidR="00DC3935" w:rsidRDefault="00DC3935">
      <w:pPr>
        <w:pStyle w:val="BodyText"/>
        <w:spacing w:before="6"/>
        <w:rPr>
          <w:sz w:val="20"/>
        </w:rPr>
      </w:pPr>
    </w:p>
    <w:p w:rsidR="00DC3935" w:rsidRDefault="009E2591">
      <w:pPr>
        <w:pStyle w:val="ListParagraph"/>
        <w:numPr>
          <w:ilvl w:val="2"/>
          <w:numId w:val="28"/>
        </w:numPr>
        <w:tabs>
          <w:tab w:val="left" w:pos="1749"/>
          <w:tab w:val="left" w:pos="1750"/>
        </w:tabs>
        <w:ind w:hanging="361"/>
        <w:rPr>
          <w:sz w:val="24"/>
        </w:rPr>
      </w:pPr>
      <w:r>
        <w:rPr>
          <w:color w:val="231F20"/>
          <w:sz w:val="24"/>
        </w:rPr>
        <w:t>Do invite the environmental task group for support in all of</w:t>
      </w:r>
      <w:r>
        <w:rPr>
          <w:color w:val="231F20"/>
          <w:spacing w:val="1"/>
          <w:sz w:val="24"/>
        </w:rPr>
        <w:t xml:space="preserve"> </w:t>
      </w:r>
      <w:r>
        <w:rPr>
          <w:color w:val="231F20"/>
          <w:sz w:val="24"/>
        </w:rPr>
        <w:t>this.</w:t>
      </w:r>
    </w:p>
    <w:p w:rsidR="00DC3935" w:rsidRDefault="00DC3935">
      <w:pPr>
        <w:pStyle w:val="BodyText"/>
        <w:rPr>
          <w:sz w:val="28"/>
        </w:rPr>
      </w:pPr>
    </w:p>
    <w:p w:rsidR="00DC3935" w:rsidRDefault="00DC3935">
      <w:pPr>
        <w:pStyle w:val="BodyText"/>
        <w:spacing w:before="3"/>
        <w:rPr>
          <w:sz w:val="27"/>
        </w:rPr>
      </w:pPr>
    </w:p>
    <w:p w:rsidR="00DC3935" w:rsidRDefault="009E2591">
      <w:pPr>
        <w:pStyle w:val="Heading8"/>
        <w:numPr>
          <w:ilvl w:val="0"/>
          <w:numId w:val="28"/>
        </w:numPr>
        <w:tabs>
          <w:tab w:val="left" w:pos="1427"/>
          <w:tab w:val="left" w:pos="1429"/>
        </w:tabs>
      </w:pPr>
      <w:r>
        <w:rPr>
          <w:color w:val="231F20"/>
        </w:rPr>
        <w:t>Final</w:t>
      </w:r>
      <w:r>
        <w:rPr>
          <w:color w:val="231F20"/>
          <w:spacing w:val="-2"/>
        </w:rPr>
        <w:t xml:space="preserve"> </w:t>
      </w:r>
      <w:r>
        <w:rPr>
          <w:color w:val="231F20"/>
        </w:rPr>
        <w:t>reflections</w:t>
      </w:r>
    </w:p>
    <w:p w:rsidR="00DC3935" w:rsidRDefault="009E2591">
      <w:pPr>
        <w:pStyle w:val="ListParagraph"/>
        <w:numPr>
          <w:ilvl w:val="1"/>
          <w:numId w:val="28"/>
        </w:numPr>
        <w:tabs>
          <w:tab w:val="left" w:pos="1389"/>
          <w:tab w:val="left" w:pos="1390"/>
        </w:tabs>
        <w:spacing w:before="63"/>
        <w:ind w:right="802"/>
        <w:rPr>
          <w:sz w:val="24"/>
        </w:rPr>
      </w:pPr>
      <w:r>
        <w:rPr>
          <w:color w:val="231F20"/>
          <w:sz w:val="24"/>
        </w:rPr>
        <w:t xml:space="preserve">The varied levels of engagement with this issue in the Church reflect attitudes in society more generally. We are all at different stages in the journey of understanding our environmental impact and discerning appropriate responses to the climate crisis, both individually and corporately. Sometimes this makes discussions about the choices we might make in response to environmental concerns uncomfortable ones, especially when they are presented as a ‘zero sum’ game. While some choices will be difficult, others will create positive opportunities from which </w:t>
      </w:r>
      <w:r>
        <w:rPr>
          <w:color w:val="231F20"/>
          <w:spacing w:val="-3"/>
          <w:sz w:val="24"/>
        </w:rPr>
        <w:t xml:space="preserve">we </w:t>
      </w:r>
      <w:r>
        <w:rPr>
          <w:color w:val="231F20"/>
          <w:sz w:val="24"/>
        </w:rPr>
        <w:t>will all</w:t>
      </w:r>
      <w:r>
        <w:rPr>
          <w:color w:val="231F20"/>
          <w:spacing w:val="4"/>
          <w:sz w:val="24"/>
        </w:rPr>
        <w:t xml:space="preserve"> </w:t>
      </w:r>
      <w:r>
        <w:rPr>
          <w:color w:val="231F20"/>
          <w:sz w:val="24"/>
        </w:rPr>
        <w:t>benefit.</w:t>
      </w:r>
    </w:p>
    <w:p w:rsidR="00DC3935" w:rsidRDefault="00DC3935">
      <w:pPr>
        <w:pStyle w:val="BodyText"/>
        <w:spacing w:before="5"/>
        <w:rPr>
          <w:sz w:val="20"/>
        </w:rPr>
      </w:pPr>
    </w:p>
    <w:p w:rsidR="00DC3935" w:rsidRDefault="009E2591">
      <w:pPr>
        <w:pStyle w:val="ListParagraph"/>
        <w:numPr>
          <w:ilvl w:val="1"/>
          <w:numId w:val="28"/>
        </w:numPr>
        <w:tabs>
          <w:tab w:val="left" w:pos="1389"/>
          <w:tab w:val="left" w:pos="1390"/>
        </w:tabs>
        <w:ind w:right="835"/>
        <w:rPr>
          <w:sz w:val="24"/>
        </w:rPr>
      </w:pPr>
      <w:r>
        <w:rPr>
          <w:color w:val="231F20"/>
          <w:sz w:val="24"/>
        </w:rPr>
        <w:t xml:space="preserve">We need to acknowledge that some of this discomfort comes from fear, and some comes from having different starting-points from others. Experience suggests that the more we have the conversations about these issues, acknowledging our fears and our differences, the easier it gets, and the more that areas of agreement emerge. As a community of faith, we have resources to draw on which will help us in this – not least the call to live hopefully in </w:t>
      </w:r>
      <w:r>
        <w:rPr>
          <w:color w:val="231F20"/>
          <w:spacing w:val="-3"/>
          <w:sz w:val="24"/>
        </w:rPr>
        <w:t xml:space="preserve">the </w:t>
      </w:r>
      <w:r>
        <w:rPr>
          <w:color w:val="231F20"/>
          <w:sz w:val="24"/>
        </w:rPr>
        <w:t>present</w:t>
      </w:r>
      <w:r>
        <w:rPr>
          <w:color w:val="231F20"/>
          <w:spacing w:val="-1"/>
          <w:sz w:val="24"/>
        </w:rPr>
        <w:t xml:space="preserve"> </w:t>
      </w:r>
      <w:r>
        <w:rPr>
          <w:color w:val="231F20"/>
          <w:sz w:val="24"/>
        </w:rPr>
        <w:t>climate.</w:t>
      </w:r>
    </w:p>
    <w:p w:rsidR="00DC3935" w:rsidRDefault="00DC3935">
      <w:pPr>
        <w:rPr>
          <w:sz w:val="24"/>
        </w:rPr>
        <w:sectPr w:rsidR="00DC3935">
          <w:pgSz w:w="11910" w:h="16840"/>
          <w:pgMar w:top="800" w:right="440" w:bottom="720" w:left="540" w:header="482" w:footer="537" w:gutter="0"/>
          <w:cols w:space="720"/>
        </w:sectPr>
      </w:pPr>
    </w:p>
    <w:p w:rsidR="00DC3935" w:rsidRDefault="00DC3935">
      <w:pPr>
        <w:pStyle w:val="BodyText"/>
        <w:spacing w:before="5"/>
        <w:rPr>
          <w:sz w:val="21"/>
        </w:rPr>
      </w:pPr>
    </w:p>
    <w:p w:rsidR="00DC3935" w:rsidRDefault="009E2591">
      <w:pPr>
        <w:spacing w:before="83" w:line="252" w:lineRule="auto"/>
        <w:ind w:left="708" w:right="1215"/>
        <w:rPr>
          <w:b/>
          <w:sz w:val="48"/>
        </w:rPr>
      </w:pPr>
      <w:r>
        <w:rPr>
          <w:b/>
          <w:color w:val="08AFE5"/>
          <w:sz w:val="56"/>
        </w:rPr>
        <w:t xml:space="preserve">Walking the Way Steering Group </w:t>
      </w:r>
      <w:r>
        <w:rPr>
          <w:b/>
          <w:color w:val="231F20"/>
          <w:sz w:val="48"/>
        </w:rPr>
        <w:t>Where Next?: The future of Walking the Way, living the life of Jesus today</w:t>
      </w:r>
    </w:p>
    <w:p w:rsidR="00DC3935" w:rsidRDefault="009E2591">
      <w:pPr>
        <w:spacing w:before="217"/>
        <w:ind w:left="708"/>
        <w:rPr>
          <w:b/>
          <w:sz w:val="24"/>
        </w:rPr>
      </w:pPr>
      <w:r>
        <w:rPr>
          <w:b/>
          <w:color w:val="08AFE5"/>
          <w:sz w:val="24"/>
        </w:rPr>
        <w:t>Basic Information</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6"/>
        </w:trPr>
        <w:tc>
          <w:tcPr>
            <w:tcW w:w="2659" w:type="dxa"/>
          </w:tcPr>
          <w:p w:rsidR="00DC3935" w:rsidRDefault="009E2591">
            <w:pPr>
              <w:pStyle w:val="TableParagraph"/>
              <w:spacing w:before="55" w:line="242" w:lineRule="auto"/>
              <w:ind w:left="57" w:right="491"/>
              <w:rPr>
                <w:b/>
                <w:sz w:val="24"/>
              </w:rPr>
            </w:pPr>
            <w:r>
              <w:rPr>
                <w:b/>
                <w:color w:val="231F20"/>
                <w:sz w:val="24"/>
              </w:rPr>
              <w:t>Contact name and email address</w:t>
            </w:r>
          </w:p>
        </w:tc>
        <w:tc>
          <w:tcPr>
            <w:tcW w:w="6835" w:type="dxa"/>
          </w:tcPr>
          <w:p w:rsidR="00DC3935" w:rsidRDefault="009E2591">
            <w:pPr>
              <w:pStyle w:val="TableParagraph"/>
              <w:spacing w:before="55" w:line="242" w:lineRule="auto"/>
              <w:ind w:left="57" w:right="2049"/>
              <w:rPr>
                <w:sz w:val="24"/>
              </w:rPr>
            </w:pPr>
            <w:r>
              <w:rPr>
                <w:color w:val="231F20"/>
                <w:sz w:val="24"/>
              </w:rPr>
              <w:t xml:space="preserve">Francis Brienen: </w:t>
            </w:r>
            <w:hyperlink r:id="rId269">
              <w:r>
                <w:rPr>
                  <w:color w:val="0E74BB"/>
                  <w:sz w:val="24"/>
                </w:rPr>
                <w:t>francis.brienen@urc.org.uk</w:t>
              </w:r>
            </w:hyperlink>
            <w:r>
              <w:rPr>
                <w:color w:val="0E74BB"/>
                <w:sz w:val="24"/>
              </w:rPr>
              <w:t xml:space="preserve"> </w:t>
            </w:r>
            <w:r>
              <w:rPr>
                <w:color w:val="231F20"/>
                <w:sz w:val="24"/>
              </w:rPr>
              <w:t xml:space="preserve">Richard Church: </w:t>
            </w:r>
            <w:hyperlink r:id="rId270">
              <w:r>
                <w:rPr>
                  <w:color w:val="0E74BB"/>
                  <w:sz w:val="24"/>
                </w:rPr>
                <w:t>richard.church@urc.org.uk</w:t>
              </w:r>
            </w:hyperlink>
          </w:p>
        </w:tc>
      </w:tr>
      <w:tr w:rsidR="00DC3935">
        <w:trPr>
          <w:trHeight w:val="666"/>
        </w:trPr>
        <w:tc>
          <w:tcPr>
            <w:tcW w:w="2659" w:type="dxa"/>
          </w:tcPr>
          <w:p w:rsidR="00DC3935" w:rsidRDefault="009E2591">
            <w:pPr>
              <w:pStyle w:val="TableParagraph"/>
              <w:spacing w:before="55"/>
              <w:ind w:left="57"/>
              <w:rPr>
                <w:b/>
                <w:sz w:val="24"/>
              </w:rPr>
            </w:pPr>
            <w:r>
              <w:rPr>
                <w:b/>
                <w:color w:val="231F20"/>
                <w:sz w:val="24"/>
              </w:rPr>
              <w:t>Action required</w:t>
            </w:r>
          </w:p>
        </w:tc>
        <w:tc>
          <w:tcPr>
            <w:tcW w:w="6835" w:type="dxa"/>
          </w:tcPr>
          <w:p w:rsidR="00DC3935" w:rsidRDefault="009E2591">
            <w:pPr>
              <w:pStyle w:val="TableParagraph"/>
              <w:spacing w:before="55" w:line="242" w:lineRule="auto"/>
              <w:ind w:left="57" w:right="438"/>
              <w:rPr>
                <w:sz w:val="24"/>
              </w:rPr>
            </w:pPr>
            <w:r>
              <w:rPr>
                <w:color w:val="231F20"/>
                <w:sz w:val="24"/>
              </w:rPr>
              <w:t>Extend funding for Walking the Way: Living the life of Jesus today</w:t>
            </w:r>
          </w:p>
        </w:tc>
      </w:tr>
      <w:tr w:rsidR="00DC3935">
        <w:trPr>
          <w:trHeight w:val="1770"/>
        </w:trPr>
        <w:tc>
          <w:tcPr>
            <w:tcW w:w="2659" w:type="dxa"/>
          </w:tcPr>
          <w:p w:rsidR="00DC3935" w:rsidRDefault="009E2591">
            <w:pPr>
              <w:pStyle w:val="TableParagraph"/>
              <w:spacing w:before="55"/>
              <w:ind w:left="57"/>
              <w:rPr>
                <w:b/>
                <w:sz w:val="24"/>
              </w:rPr>
            </w:pPr>
            <w:r>
              <w:rPr>
                <w:b/>
                <w:color w:val="231F20"/>
                <w:sz w:val="24"/>
              </w:rPr>
              <w:t>Draft resolution(s)</w:t>
            </w:r>
          </w:p>
        </w:tc>
        <w:tc>
          <w:tcPr>
            <w:tcW w:w="6835" w:type="dxa"/>
          </w:tcPr>
          <w:p w:rsidR="00DC3935" w:rsidRDefault="009E2591">
            <w:pPr>
              <w:pStyle w:val="TableParagraph"/>
              <w:spacing w:before="55" w:line="275" w:lineRule="exact"/>
              <w:ind w:left="57"/>
              <w:rPr>
                <w:b/>
                <w:sz w:val="24"/>
              </w:rPr>
            </w:pPr>
            <w:r>
              <w:rPr>
                <w:b/>
                <w:color w:val="08AFE5"/>
                <w:sz w:val="24"/>
              </w:rPr>
              <w:t>Resolution 27</w:t>
            </w:r>
          </w:p>
          <w:p w:rsidR="00DC3935" w:rsidRDefault="009E2591">
            <w:pPr>
              <w:pStyle w:val="TableParagraph"/>
              <w:ind w:left="57" w:right="360"/>
              <w:rPr>
                <w:b/>
                <w:sz w:val="24"/>
              </w:rPr>
            </w:pPr>
            <w:r>
              <w:rPr>
                <w:b/>
                <w:color w:val="231F20"/>
                <w:sz w:val="24"/>
              </w:rPr>
              <w:t>General Assembly, in affirming the work of the Walking the Way steering group, encourages those who plan the Church’s budget to seek ways of funding its continuing work at the level indicated in Appendix E of this paper, according to the priorities set out in the paper.</w:t>
            </w:r>
          </w:p>
        </w:tc>
      </w:tr>
    </w:tbl>
    <w:p w:rsidR="00DC3935" w:rsidRDefault="00DC3935">
      <w:pPr>
        <w:pStyle w:val="BodyText"/>
        <w:spacing w:before="6"/>
        <w:rPr>
          <w:b/>
          <w:sz w:val="23"/>
        </w:rPr>
      </w:pPr>
    </w:p>
    <w:p w:rsidR="00DC3935" w:rsidRDefault="009E2591">
      <w:pPr>
        <w:spacing w:after="3"/>
        <w:ind w:left="708"/>
        <w:rPr>
          <w:b/>
          <w:sz w:val="24"/>
        </w:rPr>
      </w:pPr>
      <w:r>
        <w:rPr>
          <w:b/>
          <w:color w:val="08AFE5"/>
          <w:sz w:val="24"/>
        </w:rPr>
        <w:t>Summary of Content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1492"/>
        </w:trPr>
        <w:tc>
          <w:tcPr>
            <w:tcW w:w="2659" w:type="dxa"/>
          </w:tcPr>
          <w:p w:rsidR="00DC3935" w:rsidRDefault="009E2591">
            <w:pPr>
              <w:pStyle w:val="TableParagraph"/>
              <w:spacing w:before="58"/>
              <w:ind w:left="57"/>
              <w:rPr>
                <w:b/>
                <w:sz w:val="24"/>
              </w:rPr>
            </w:pPr>
            <w:r>
              <w:rPr>
                <w:b/>
                <w:color w:val="231F20"/>
                <w:sz w:val="24"/>
              </w:rPr>
              <w:t>Subject and aim(s)</w:t>
            </w:r>
          </w:p>
        </w:tc>
        <w:tc>
          <w:tcPr>
            <w:tcW w:w="6835" w:type="dxa"/>
          </w:tcPr>
          <w:p w:rsidR="00DC3935" w:rsidRDefault="009E2591">
            <w:pPr>
              <w:pStyle w:val="TableParagraph"/>
              <w:spacing w:before="58"/>
              <w:ind w:left="57" w:right="265"/>
              <w:rPr>
                <w:sz w:val="24"/>
              </w:rPr>
            </w:pPr>
            <w:r>
              <w:rPr>
                <w:color w:val="231F20"/>
                <w:sz w:val="24"/>
              </w:rPr>
              <w:t xml:space="preserve">This paper provides a summary of the journey which </w:t>
            </w:r>
            <w:r>
              <w:rPr>
                <w:i/>
                <w:color w:val="231F20"/>
                <w:sz w:val="24"/>
              </w:rPr>
              <w:t xml:space="preserve">Walking the Way: Living the life of Jesus today </w:t>
            </w:r>
            <w:r>
              <w:rPr>
                <w:color w:val="231F20"/>
                <w:sz w:val="24"/>
              </w:rPr>
              <w:t>has taken so far, an update on where things are now, how the focus has been received, where it might head in future and how this might be funded.</w:t>
            </w:r>
          </w:p>
        </w:tc>
      </w:tr>
      <w:tr w:rsidR="00DC3935">
        <w:trPr>
          <w:trHeight w:val="1497"/>
        </w:trPr>
        <w:tc>
          <w:tcPr>
            <w:tcW w:w="2659" w:type="dxa"/>
          </w:tcPr>
          <w:p w:rsidR="00DC3935" w:rsidRDefault="009E2591">
            <w:pPr>
              <w:pStyle w:val="TableParagraph"/>
              <w:spacing w:before="58"/>
              <w:ind w:left="57"/>
              <w:rPr>
                <w:b/>
                <w:sz w:val="24"/>
              </w:rPr>
            </w:pPr>
            <w:r>
              <w:rPr>
                <w:b/>
                <w:color w:val="231F20"/>
                <w:sz w:val="24"/>
              </w:rPr>
              <w:t>Main points</w:t>
            </w:r>
          </w:p>
        </w:tc>
        <w:tc>
          <w:tcPr>
            <w:tcW w:w="6835" w:type="dxa"/>
          </w:tcPr>
          <w:p w:rsidR="00DC3935" w:rsidRDefault="009E2591">
            <w:pPr>
              <w:pStyle w:val="TableParagraph"/>
              <w:spacing w:before="58"/>
              <w:ind w:left="57" w:right="84"/>
              <w:rPr>
                <w:sz w:val="24"/>
              </w:rPr>
            </w:pPr>
            <w:r>
              <w:rPr>
                <w:color w:val="231F20"/>
                <w:sz w:val="24"/>
              </w:rPr>
              <w:t>The steering group’s open attitude to learning from the existing work of the Spirit on missional discipleship across the URC, and to share that wisdom more widely, has been well received. This vital focus is worth continuing but will require funding when its main external financial source comes to an end.</w:t>
            </w:r>
          </w:p>
        </w:tc>
      </w:tr>
      <w:tr w:rsidR="00DC3935">
        <w:trPr>
          <w:trHeight w:val="1765"/>
        </w:trPr>
        <w:tc>
          <w:tcPr>
            <w:tcW w:w="2659" w:type="dxa"/>
          </w:tcPr>
          <w:p w:rsidR="00DC3935" w:rsidRDefault="009E2591">
            <w:pPr>
              <w:pStyle w:val="TableParagraph"/>
              <w:spacing w:before="53" w:line="242" w:lineRule="auto"/>
              <w:ind w:left="57" w:right="571"/>
              <w:rPr>
                <w:b/>
                <w:sz w:val="24"/>
              </w:rPr>
            </w:pPr>
            <w:r>
              <w:rPr>
                <w:b/>
                <w:color w:val="231F20"/>
                <w:sz w:val="24"/>
              </w:rPr>
              <w:t>Previous relevant documents</w:t>
            </w:r>
          </w:p>
        </w:tc>
        <w:tc>
          <w:tcPr>
            <w:tcW w:w="6835" w:type="dxa"/>
          </w:tcPr>
          <w:p w:rsidR="00DC3935" w:rsidRDefault="009E2591">
            <w:pPr>
              <w:pStyle w:val="TableParagraph"/>
              <w:spacing w:before="53" w:line="242" w:lineRule="auto"/>
              <w:ind w:left="57" w:right="2332"/>
              <w:rPr>
                <w:sz w:val="24"/>
              </w:rPr>
            </w:pPr>
            <w:r>
              <w:rPr>
                <w:color w:val="231F20"/>
                <w:sz w:val="24"/>
              </w:rPr>
              <w:t>Mission Council 11/15 papers M1 and M2 Mission Council 3/16 paper M1</w:t>
            </w:r>
          </w:p>
          <w:p w:rsidR="00DC3935" w:rsidRDefault="009E2591">
            <w:pPr>
              <w:pStyle w:val="TableParagraph"/>
              <w:ind w:left="57" w:right="2772"/>
              <w:rPr>
                <w:sz w:val="24"/>
              </w:rPr>
            </w:pPr>
            <w:r>
              <w:rPr>
                <w:color w:val="231F20"/>
                <w:sz w:val="24"/>
              </w:rPr>
              <w:t xml:space="preserve">General Assembly reports 2016, p.11 Mission Council 11/18 paper </w:t>
            </w:r>
            <w:r>
              <w:rPr>
                <w:color w:val="231F20"/>
                <w:spacing w:val="-3"/>
                <w:sz w:val="24"/>
              </w:rPr>
              <w:t xml:space="preserve">I2 </w:t>
            </w:r>
            <w:r>
              <w:rPr>
                <w:color w:val="231F20"/>
                <w:sz w:val="24"/>
              </w:rPr>
              <w:t xml:space="preserve">Mission Council 11/19 paper </w:t>
            </w:r>
            <w:r>
              <w:rPr>
                <w:color w:val="231F20"/>
                <w:spacing w:val="-3"/>
                <w:sz w:val="24"/>
              </w:rPr>
              <w:t xml:space="preserve">I3 </w:t>
            </w:r>
            <w:r>
              <w:rPr>
                <w:color w:val="231F20"/>
                <w:sz w:val="24"/>
              </w:rPr>
              <w:t xml:space="preserve">Mission Council 03/20 paper </w:t>
            </w:r>
            <w:r>
              <w:rPr>
                <w:color w:val="231F20"/>
                <w:spacing w:val="-3"/>
                <w:sz w:val="24"/>
              </w:rPr>
              <w:t>I3</w:t>
            </w:r>
          </w:p>
        </w:tc>
      </w:tr>
      <w:tr w:rsidR="00DC3935">
        <w:trPr>
          <w:trHeight w:val="2601"/>
        </w:trPr>
        <w:tc>
          <w:tcPr>
            <w:tcW w:w="2659" w:type="dxa"/>
          </w:tcPr>
          <w:p w:rsidR="00DC3935" w:rsidRDefault="009E2591">
            <w:pPr>
              <w:pStyle w:val="TableParagraph"/>
              <w:spacing w:before="58" w:line="242" w:lineRule="auto"/>
              <w:ind w:left="57" w:right="518"/>
              <w:rPr>
                <w:b/>
                <w:sz w:val="24"/>
              </w:rPr>
            </w:pPr>
            <w:r>
              <w:rPr>
                <w:b/>
                <w:color w:val="231F20"/>
                <w:sz w:val="24"/>
              </w:rPr>
              <w:t>Consultation has taken place with...</w:t>
            </w:r>
          </w:p>
        </w:tc>
        <w:tc>
          <w:tcPr>
            <w:tcW w:w="6835" w:type="dxa"/>
          </w:tcPr>
          <w:p w:rsidR="00DC3935" w:rsidRDefault="009E2591">
            <w:pPr>
              <w:pStyle w:val="TableParagraph"/>
              <w:spacing w:before="58"/>
              <w:ind w:left="57"/>
              <w:rPr>
                <w:sz w:val="24"/>
              </w:rPr>
            </w:pPr>
            <w:r>
              <w:rPr>
                <w:color w:val="231F20"/>
                <w:sz w:val="24"/>
              </w:rPr>
              <w:t>Mission</w:t>
            </w:r>
          </w:p>
          <w:p w:rsidR="00DC3935" w:rsidRDefault="009E2591">
            <w:pPr>
              <w:pStyle w:val="TableParagraph"/>
              <w:spacing w:before="2"/>
              <w:ind w:left="57" w:right="3986"/>
              <w:rPr>
                <w:sz w:val="24"/>
              </w:rPr>
            </w:pPr>
            <w:r>
              <w:rPr>
                <w:color w:val="231F20"/>
                <w:sz w:val="24"/>
              </w:rPr>
              <w:t>Education and learning Communications Children’s and youth work Finance</w:t>
            </w:r>
          </w:p>
          <w:p w:rsidR="00DC3935" w:rsidRDefault="009E2591">
            <w:pPr>
              <w:pStyle w:val="TableParagraph"/>
              <w:spacing w:line="275" w:lineRule="exact"/>
              <w:ind w:left="57"/>
              <w:rPr>
                <w:sz w:val="24"/>
              </w:rPr>
            </w:pPr>
            <w:r>
              <w:rPr>
                <w:color w:val="231F20"/>
                <w:sz w:val="24"/>
              </w:rPr>
              <w:t>Bible Reading Fellowship</w:t>
            </w:r>
          </w:p>
          <w:p w:rsidR="00DC3935" w:rsidRDefault="009E2591">
            <w:pPr>
              <w:pStyle w:val="TableParagraph"/>
              <w:ind w:left="57" w:right="890"/>
              <w:rPr>
                <w:sz w:val="24"/>
              </w:rPr>
            </w:pPr>
            <w:r>
              <w:rPr>
                <w:color w:val="231F20"/>
                <w:sz w:val="24"/>
              </w:rPr>
              <w:t>London Institute for Contemporary Christianity (LICC) People involved in founding/coordinating various online churches</w:t>
            </w:r>
          </w:p>
        </w:tc>
      </w:tr>
    </w:tbl>
    <w:p w:rsidR="00DC3935" w:rsidRDefault="00DC3935">
      <w:pPr>
        <w:rPr>
          <w:sz w:val="24"/>
        </w:rPr>
        <w:sectPr w:rsidR="00DC3935">
          <w:pgSz w:w="11910" w:h="16840"/>
          <w:pgMar w:top="800" w:right="440" w:bottom="720" w:left="540" w:header="482" w:footer="537" w:gutter="0"/>
          <w:cols w:space="720"/>
        </w:sectPr>
      </w:pPr>
    </w:p>
    <w:p w:rsidR="00DC3935" w:rsidRDefault="00DC3935">
      <w:pPr>
        <w:pStyle w:val="BodyText"/>
        <w:spacing w:before="10"/>
        <w:rPr>
          <w:b/>
          <w:sz w:val="20"/>
        </w:rPr>
      </w:pPr>
    </w:p>
    <w:p w:rsidR="00DC3935" w:rsidRDefault="009E2591">
      <w:pPr>
        <w:spacing w:before="92" w:after="2"/>
        <w:ind w:left="708"/>
        <w:rPr>
          <w:b/>
          <w:sz w:val="24"/>
        </w:rPr>
      </w:pPr>
      <w:r>
        <w:rPr>
          <w:b/>
          <w:color w:val="08AFE5"/>
          <w:sz w:val="24"/>
        </w:rPr>
        <w:t>Summary of Impact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1492"/>
        </w:trPr>
        <w:tc>
          <w:tcPr>
            <w:tcW w:w="2659" w:type="dxa"/>
          </w:tcPr>
          <w:p w:rsidR="00DC3935" w:rsidRDefault="009E2591">
            <w:pPr>
              <w:pStyle w:val="TableParagraph"/>
              <w:spacing w:before="58"/>
              <w:ind w:left="57"/>
              <w:rPr>
                <w:b/>
                <w:sz w:val="24"/>
              </w:rPr>
            </w:pPr>
            <w:r>
              <w:rPr>
                <w:b/>
                <w:color w:val="231F20"/>
                <w:sz w:val="24"/>
              </w:rPr>
              <w:t>Financial</w:t>
            </w:r>
          </w:p>
        </w:tc>
        <w:tc>
          <w:tcPr>
            <w:tcW w:w="6835" w:type="dxa"/>
          </w:tcPr>
          <w:p w:rsidR="00DC3935" w:rsidRDefault="009E2591">
            <w:pPr>
              <w:pStyle w:val="TableParagraph"/>
              <w:spacing w:before="58"/>
              <w:ind w:left="57" w:right="64"/>
              <w:rPr>
                <w:sz w:val="24"/>
              </w:rPr>
            </w:pPr>
            <w:r>
              <w:rPr>
                <w:color w:val="231F20"/>
                <w:sz w:val="24"/>
              </w:rPr>
              <w:t xml:space="preserve">General Assembly is being asked to approve expenditure which is currently covered by external funds. </w:t>
            </w:r>
            <w:r>
              <w:rPr>
                <w:color w:val="231F20"/>
                <w:spacing w:val="-3"/>
                <w:sz w:val="24"/>
              </w:rPr>
              <w:t xml:space="preserve">In </w:t>
            </w:r>
            <w:r>
              <w:rPr>
                <w:color w:val="231F20"/>
                <w:sz w:val="24"/>
              </w:rPr>
              <w:t>the short term, Finance Committee projections suggest that this can be achieved through existing budgets into 2021, and possibly right through 2021, allowing more time to think about the long</w:t>
            </w:r>
            <w:r>
              <w:rPr>
                <w:color w:val="231F20"/>
                <w:spacing w:val="-26"/>
                <w:sz w:val="24"/>
              </w:rPr>
              <w:t xml:space="preserve"> </w:t>
            </w:r>
            <w:r>
              <w:rPr>
                <w:color w:val="231F20"/>
                <w:sz w:val="24"/>
              </w:rPr>
              <w:t>term.</w:t>
            </w:r>
          </w:p>
        </w:tc>
      </w:tr>
      <w:tr w:rsidR="00DC3935">
        <w:trPr>
          <w:trHeight w:val="1218"/>
        </w:trPr>
        <w:tc>
          <w:tcPr>
            <w:tcW w:w="2659" w:type="dxa"/>
          </w:tcPr>
          <w:p w:rsidR="00DC3935" w:rsidRDefault="009E2591">
            <w:pPr>
              <w:pStyle w:val="TableParagraph"/>
              <w:spacing w:before="58"/>
              <w:ind w:left="57"/>
              <w:rPr>
                <w:b/>
                <w:sz w:val="24"/>
              </w:rPr>
            </w:pPr>
            <w:r>
              <w:rPr>
                <w:b/>
                <w:color w:val="231F20"/>
                <w:sz w:val="24"/>
              </w:rPr>
              <w:t>External</w:t>
            </w:r>
          </w:p>
          <w:p w:rsidR="00DC3935" w:rsidRDefault="009E2591">
            <w:pPr>
              <w:pStyle w:val="TableParagraph"/>
              <w:spacing w:before="2"/>
              <w:ind w:left="57"/>
              <w:rPr>
                <w:b/>
                <w:sz w:val="24"/>
              </w:rPr>
            </w:pPr>
            <w:r>
              <w:rPr>
                <w:b/>
                <w:color w:val="231F20"/>
                <w:sz w:val="24"/>
              </w:rPr>
              <w:t>(e.g. ecumenical)</w:t>
            </w:r>
          </w:p>
        </w:tc>
        <w:tc>
          <w:tcPr>
            <w:tcW w:w="6835" w:type="dxa"/>
          </w:tcPr>
          <w:p w:rsidR="00DC3935" w:rsidRDefault="009E2591">
            <w:pPr>
              <w:pStyle w:val="TableParagraph"/>
              <w:spacing w:before="58"/>
              <w:ind w:left="57" w:right="277"/>
              <w:rPr>
                <w:sz w:val="24"/>
              </w:rPr>
            </w:pPr>
            <w:r>
              <w:rPr>
                <w:color w:val="231F20"/>
                <w:sz w:val="24"/>
              </w:rPr>
              <w:t>Specific events and opportunities to engage further with ecumenical and interfaith partners on discipleship and faith development are coming up. Consultation with various online churches and external partners (listed above) continues.</w:t>
            </w:r>
          </w:p>
        </w:tc>
      </w:tr>
    </w:tbl>
    <w:p w:rsidR="00DC3935" w:rsidRDefault="00DC3935">
      <w:pPr>
        <w:pStyle w:val="BodyText"/>
        <w:rPr>
          <w:b/>
          <w:sz w:val="26"/>
        </w:rPr>
      </w:pPr>
    </w:p>
    <w:p w:rsidR="00DC3935" w:rsidRDefault="00DC3935">
      <w:pPr>
        <w:pStyle w:val="BodyText"/>
        <w:rPr>
          <w:b/>
          <w:sz w:val="26"/>
        </w:rPr>
      </w:pPr>
    </w:p>
    <w:p w:rsidR="00DC3935" w:rsidRDefault="00DC3935">
      <w:pPr>
        <w:pStyle w:val="BodyText"/>
        <w:spacing w:before="2"/>
        <w:rPr>
          <w:b/>
          <w:sz w:val="21"/>
        </w:rPr>
      </w:pPr>
    </w:p>
    <w:p w:rsidR="00DC3935" w:rsidRDefault="009E2591">
      <w:pPr>
        <w:pStyle w:val="ListParagraph"/>
        <w:numPr>
          <w:ilvl w:val="0"/>
          <w:numId w:val="27"/>
        </w:numPr>
        <w:tabs>
          <w:tab w:val="left" w:pos="1389"/>
          <w:tab w:val="left" w:pos="1390"/>
        </w:tabs>
        <w:rPr>
          <w:b/>
          <w:sz w:val="32"/>
        </w:rPr>
      </w:pPr>
      <w:r>
        <w:rPr>
          <w:b/>
          <w:color w:val="231F20"/>
          <w:sz w:val="32"/>
        </w:rPr>
        <w:t>The journey to this</w:t>
      </w:r>
      <w:r>
        <w:rPr>
          <w:b/>
          <w:color w:val="231F20"/>
          <w:spacing w:val="-5"/>
          <w:sz w:val="32"/>
        </w:rPr>
        <w:t xml:space="preserve"> </w:t>
      </w:r>
      <w:r>
        <w:rPr>
          <w:b/>
          <w:color w:val="231F20"/>
          <w:sz w:val="32"/>
        </w:rPr>
        <w:t>point</w:t>
      </w:r>
    </w:p>
    <w:p w:rsidR="00DC3935" w:rsidRDefault="009E2591">
      <w:pPr>
        <w:pStyle w:val="ListParagraph"/>
        <w:numPr>
          <w:ilvl w:val="1"/>
          <w:numId w:val="27"/>
        </w:numPr>
        <w:tabs>
          <w:tab w:val="left" w:pos="1389"/>
          <w:tab w:val="left" w:pos="1390"/>
        </w:tabs>
        <w:spacing w:before="58"/>
        <w:ind w:right="950"/>
        <w:rPr>
          <w:color w:val="231F20"/>
          <w:sz w:val="24"/>
        </w:rPr>
      </w:pPr>
      <w:r>
        <w:rPr>
          <w:color w:val="231F20"/>
          <w:sz w:val="24"/>
        </w:rPr>
        <w:t xml:space="preserve">The Council for World Mission (CWM), a partnership to which the URC belongs, has a Mission Support Programme (MSP), offering funding to member churches to develop their mission priorities. </w:t>
      </w:r>
      <w:r>
        <w:rPr>
          <w:color w:val="231F20"/>
          <w:spacing w:val="-3"/>
          <w:sz w:val="24"/>
        </w:rPr>
        <w:t xml:space="preserve">In </w:t>
      </w:r>
      <w:r>
        <w:rPr>
          <w:color w:val="231F20"/>
          <w:sz w:val="24"/>
        </w:rPr>
        <w:t xml:space="preserve">November 2015, following a process of discernment about which particular priority the URC should focus on in the third and fourth stages of this funding, a task group was established as a joint venture of the Mission Committee and Education and Learning Committee to pursue whole-of-life discipleship as said priority. Over time, this focus brought forth </w:t>
      </w:r>
      <w:r>
        <w:rPr>
          <w:i/>
          <w:color w:val="231F20"/>
          <w:sz w:val="24"/>
        </w:rPr>
        <w:t>Walking the Way: Living the life of Jesus today</w:t>
      </w:r>
      <w:r>
        <w:rPr>
          <w:color w:val="231F20"/>
          <w:sz w:val="24"/>
        </w:rPr>
        <w:t xml:space="preserve">, which was welcomed by General Assembly in 2016, and went through a period of preparation and development before being formally launched </w:t>
      </w:r>
      <w:r>
        <w:rPr>
          <w:color w:val="231F20"/>
          <w:spacing w:val="-3"/>
          <w:sz w:val="24"/>
        </w:rPr>
        <w:t xml:space="preserve">in </w:t>
      </w:r>
      <w:r>
        <w:rPr>
          <w:color w:val="231F20"/>
          <w:sz w:val="24"/>
        </w:rPr>
        <w:t>November 2017 and, subsequently, the task group has become a steering</w:t>
      </w:r>
      <w:r>
        <w:rPr>
          <w:color w:val="231F20"/>
          <w:spacing w:val="-2"/>
          <w:sz w:val="24"/>
        </w:rPr>
        <w:t xml:space="preserve"> </w:t>
      </w:r>
      <w:r>
        <w:rPr>
          <w:color w:val="231F20"/>
          <w:sz w:val="24"/>
        </w:rPr>
        <w:t>group.</w:t>
      </w:r>
    </w:p>
    <w:p w:rsidR="00DC3935" w:rsidRDefault="00DC3935">
      <w:pPr>
        <w:pStyle w:val="BodyText"/>
        <w:spacing w:before="8"/>
        <w:rPr>
          <w:sz w:val="20"/>
        </w:rPr>
      </w:pPr>
    </w:p>
    <w:p w:rsidR="00DC3935" w:rsidRDefault="009E2591">
      <w:pPr>
        <w:pStyle w:val="ListParagraph"/>
        <w:numPr>
          <w:ilvl w:val="1"/>
          <w:numId w:val="27"/>
        </w:numPr>
        <w:tabs>
          <w:tab w:val="left" w:pos="1389"/>
          <w:tab w:val="left" w:pos="1390"/>
        </w:tabs>
        <w:ind w:right="808"/>
        <w:rPr>
          <w:color w:val="231F20"/>
          <w:sz w:val="24"/>
        </w:rPr>
      </w:pPr>
      <w:r>
        <w:rPr>
          <w:i/>
          <w:color w:val="231F20"/>
          <w:sz w:val="24"/>
        </w:rPr>
        <w:t xml:space="preserve">Walking the Way: Living the life of Jesus </w:t>
      </w:r>
      <w:r>
        <w:rPr>
          <w:color w:val="231F20"/>
          <w:sz w:val="24"/>
        </w:rPr>
        <w:t xml:space="preserve">today is the URC’s focus on whole-of-life discipleship, helping everyone across the URC to recognise and engage with God’s presence in all aspects of our everyday reality, at home, in the workplace, at school, in the supermarket, on the factory floor. It has a steering group and full- time project manager to help keep things running in a good direction, but it is not a programme or initiative that is designed only </w:t>
      </w:r>
      <w:r>
        <w:rPr>
          <w:color w:val="231F20"/>
          <w:spacing w:val="-3"/>
          <w:sz w:val="24"/>
        </w:rPr>
        <w:t xml:space="preserve">to </w:t>
      </w:r>
      <w:r>
        <w:rPr>
          <w:color w:val="231F20"/>
          <w:sz w:val="24"/>
        </w:rPr>
        <w:t>last for a short time. It is intended as a long-term emphasis on whole-of-life discipleship, to celebrate and build upon the existing experience and wisdom of what God is up to already in people’s lives across the URC.</w:t>
      </w:r>
    </w:p>
    <w:p w:rsidR="00DC3935" w:rsidRDefault="00DC3935">
      <w:pPr>
        <w:pStyle w:val="BodyText"/>
        <w:rPr>
          <w:sz w:val="26"/>
        </w:rPr>
      </w:pPr>
    </w:p>
    <w:p w:rsidR="00DC3935" w:rsidRDefault="00DC3935">
      <w:pPr>
        <w:pStyle w:val="BodyText"/>
        <w:spacing w:before="5"/>
        <w:rPr>
          <w:sz w:val="29"/>
        </w:rPr>
      </w:pPr>
    </w:p>
    <w:p w:rsidR="00DC3935" w:rsidRDefault="009E2591">
      <w:pPr>
        <w:pStyle w:val="Heading8"/>
        <w:numPr>
          <w:ilvl w:val="0"/>
          <w:numId w:val="27"/>
        </w:numPr>
        <w:tabs>
          <w:tab w:val="left" w:pos="1389"/>
          <w:tab w:val="left" w:pos="1390"/>
        </w:tabs>
      </w:pPr>
      <w:r>
        <w:rPr>
          <w:color w:val="231F20"/>
        </w:rPr>
        <w:t>Update on</w:t>
      </w:r>
      <w:r>
        <w:rPr>
          <w:color w:val="231F20"/>
          <w:spacing w:val="-2"/>
        </w:rPr>
        <w:t xml:space="preserve"> </w:t>
      </w:r>
      <w:r>
        <w:rPr>
          <w:color w:val="231F20"/>
        </w:rPr>
        <w:t>work</w:t>
      </w:r>
    </w:p>
    <w:p w:rsidR="00DC3935" w:rsidRDefault="009E2591">
      <w:pPr>
        <w:pStyle w:val="BodyText"/>
        <w:spacing w:before="58"/>
        <w:ind w:left="707" w:right="918"/>
      </w:pPr>
      <w:r>
        <w:rPr>
          <w:color w:val="231F20"/>
        </w:rPr>
        <w:t>With excitement continuing to grow across the denomination for whole-of-life discipleship, including the different ways in which every synod is, in its own way, incorporating whole-of-life discipleship into its life, work and strategy, the steering group has sought to recognise, celebrate and build on the existing work of the Spirit in these approaches. To this end, the work of the group has naturally fallen under several headings. Here is a summary of where things are:</w:t>
      </w:r>
    </w:p>
    <w:p w:rsidR="00DC3935" w:rsidRDefault="00DC3935">
      <w:pPr>
        <w:pStyle w:val="BodyText"/>
        <w:spacing w:before="2"/>
      </w:pPr>
    </w:p>
    <w:p w:rsidR="00DC3935" w:rsidRDefault="009E2591">
      <w:pPr>
        <w:numPr>
          <w:ilvl w:val="1"/>
          <w:numId w:val="27"/>
        </w:numPr>
        <w:tabs>
          <w:tab w:val="left" w:pos="1389"/>
          <w:tab w:val="left" w:pos="1390"/>
        </w:tabs>
        <w:ind w:hanging="683"/>
        <w:rPr>
          <w:b/>
          <w:color w:val="231F20"/>
          <w:sz w:val="24"/>
        </w:rPr>
      </w:pPr>
      <w:r>
        <w:rPr>
          <w:b/>
          <w:color w:val="231F20"/>
          <w:sz w:val="24"/>
        </w:rPr>
        <w:t>Resources and</w:t>
      </w:r>
      <w:r>
        <w:rPr>
          <w:b/>
          <w:color w:val="231F20"/>
          <w:spacing w:val="-3"/>
          <w:sz w:val="24"/>
        </w:rPr>
        <w:t xml:space="preserve"> </w:t>
      </w:r>
      <w:r>
        <w:rPr>
          <w:b/>
          <w:color w:val="231F20"/>
          <w:sz w:val="24"/>
        </w:rPr>
        <w:t>communications</w:t>
      </w:r>
    </w:p>
    <w:p w:rsidR="00DC3935" w:rsidRDefault="009E2591">
      <w:pPr>
        <w:pStyle w:val="ListParagraph"/>
        <w:numPr>
          <w:ilvl w:val="2"/>
          <w:numId w:val="27"/>
        </w:numPr>
        <w:tabs>
          <w:tab w:val="left" w:pos="2067"/>
        </w:tabs>
        <w:spacing w:before="60"/>
        <w:ind w:right="993" w:hanging="677"/>
        <w:rPr>
          <w:sz w:val="24"/>
        </w:rPr>
      </w:pPr>
      <w:r>
        <w:rPr>
          <w:color w:val="231F20"/>
          <w:sz w:val="24"/>
        </w:rPr>
        <w:t>Feedback from local churches and synods suggests that, whilst it is important to avoid needless replication or to reinvent the wheel, it is useful for the steering group to produce some materials. As such, simple resources have</w:t>
      </w:r>
      <w:r>
        <w:rPr>
          <w:color w:val="231F20"/>
          <w:spacing w:val="-5"/>
          <w:sz w:val="24"/>
        </w:rPr>
        <w:t xml:space="preserve"> </w:t>
      </w:r>
      <w:r>
        <w:rPr>
          <w:color w:val="231F20"/>
          <w:sz w:val="24"/>
        </w:rPr>
        <w:t>been</w:t>
      </w:r>
    </w:p>
    <w:p w:rsidR="00DC3935" w:rsidRDefault="00DC3935">
      <w:pPr>
        <w:rPr>
          <w:sz w:val="24"/>
        </w:rPr>
        <w:sectPr w:rsidR="00DC3935">
          <w:pgSz w:w="11910" w:h="16840"/>
          <w:pgMar w:top="800" w:right="440" w:bottom="720" w:left="540" w:header="482" w:footer="537" w:gutter="0"/>
          <w:cols w:space="720"/>
        </w:sectPr>
      </w:pPr>
    </w:p>
    <w:p w:rsidR="00DC3935" w:rsidRDefault="00DC3935">
      <w:pPr>
        <w:pStyle w:val="BodyText"/>
        <w:rPr>
          <w:sz w:val="20"/>
        </w:rPr>
      </w:pPr>
    </w:p>
    <w:p w:rsidR="00DC3935" w:rsidRDefault="00DC3935">
      <w:pPr>
        <w:pStyle w:val="BodyText"/>
        <w:rPr>
          <w:sz w:val="25"/>
        </w:rPr>
      </w:pPr>
    </w:p>
    <w:p w:rsidR="00DC3935" w:rsidRDefault="009E2591">
      <w:pPr>
        <w:pStyle w:val="BodyText"/>
        <w:spacing w:before="93"/>
        <w:ind w:left="2066" w:right="799"/>
      </w:pPr>
      <w:r>
        <w:rPr>
          <w:color w:val="231F20"/>
        </w:rPr>
        <w:t>distributed to individuals and local churches, including leaflets, bookmarks, pens, notepads and prayer cords with accompanying suggestion cards. The prayer cords have been the main item of note, with more than 20,000 being distributed since they were launched in 2018.</w:t>
      </w:r>
    </w:p>
    <w:p w:rsidR="00DC3935" w:rsidRDefault="00DC3935">
      <w:pPr>
        <w:pStyle w:val="BodyText"/>
        <w:spacing w:before="10"/>
        <w:rPr>
          <w:sz w:val="20"/>
        </w:rPr>
      </w:pPr>
    </w:p>
    <w:p w:rsidR="00DC3935" w:rsidRDefault="009E2591">
      <w:pPr>
        <w:pStyle w:val="ListParagraph"/>
        <w:numPr>
          <w:ilvl w:val="2"/>
          <w:numId w:val="27"/>
        </w:numPr>
        <w:tabs>
          <w:tab w:val="left" w:pos="2067"/>
        </w:tabs>
        <w:ind w:right="1096" w:hanging="677"/>
        <w:rPr>
          <w:sz w:val="24"/>
        </w:rPr>
      </w:pPr>
      <w:r>
        <w:rPr>
          <w:color w:val="0E74BB"/>
          <w:sz w:val="24"/>
        </w:rPr>
        <w:t xml:space="preserve">Seasonal resources </w:t>
      </w:r>
      <w:r>
        <w:rPr>
          <w:color w:val="231F20"/>
          <w:sz w:val="24"/>
        </w:rPr>
        <w:t xml:space="preserve">have also been produced, with a production plan </w:t>
      </w:r>
      <w:r>
        <w:rPr>
          <w:color w:val="231F20"/>
          <w:spacing w:val="-3"/>
          <w:sz w:val="24"/>
        </w:rPr>
        <w:t xml:space="preserve">in </w:t>
      </w:r>
      <w:r>
        <w:rPr>
          <w:color w:val="231F20"/>
          <w:sz w:val="24"/>
        </w:rPr>
        <w:t xml:space="preserve">place for the remainder of 2020 </w:t>
      </w:r>
      <w:r>
        <w:rPr>
          <w:color w:val="231F20"/>
          <w:spacing w:val="-3"/>
          <w:sz w:val="24"/>
        </w:rPr>
        <w:t xml:space="preserve">to </w:t>
      </w:r>
      <w:r>
        <w:rPr>
          <w:color w:val="231F20"/>
          <w:sz w:val="24"/>
        </w:rPr>
        <w:t>ensure effective resource production throughout</w:t>
      </w:r>
      <w:r>
        <w:rPr>
          <w:color w:val="231F20"/>
          <w:spacing w:val="-15"/>
          <w:sz w:val="24"/>
        </w:rPr>
        <w:t xml:space="preserve"> </w:t>
      </w:r>
      <w:r>
        <w:rPr>
          <w:color w:val="231F20"/>
          <w:sz w:val="24"/>
        </w:rPr>
        <w:t>the</w:t>
      </w:r>
      <w:r>
        <w:rPr>
          <w:color w:val="231F20"/>
          <w:spacing w:val="-15"/>
          <w:sz w:val="24"/>
        </w:rPr>
        <w:t xml:space="preserve"> </w:t>
      </w:r>
      <w:r>
        <w:rPr>
          <w:color w:val="231F20"/>
          <w:sz w:val="24"/>
        </w:rPr>
        <w:t>year,</w:t>
      </w:r>
      <w:r>
        <w:rPr>
          <w:color w:val="231F20"/>
          <w:spacing w:val="-11"/>
          <w:sz w:val="24"/>
        </w:rPr>
        <w:t xml:space="preserve"> </w:t>
      </w:r>
      <w:r>
        <w:rPr>
          <w:color w:val="231F20"/>
          <w:sz w:val="24"/>
        </w:rPr>
        <w:t>including</w:t>
      </w:r>
      <w:r>
        <w:rPr>
          <w:color w:val="231F20"/>
          <w:spacing w:val="-11"/>
          <w:sz w:val="24"/>
        </w:rPr>
        <w:t xml:space="preserve"> </w:t>
      </w:r>
      <w:r>
        <w:rPr>
          <w:color w:val="231F20"/>
          <w:sz w:val="24"/>
        </w:rPr>
        <w:t>resources</w:t>
      </w:r>
      <w:r>
        <w:rPr>
          <w:color w:val="231F20"/>
          <w:spacing w:val="-16"/>
          <w:sz w:val="24"/>
        </w:rPr>
        <w:t xml:space="preserve"> </w:t>
      </w:r>
      <w:r>
        <w:rPr>
          <w:color w:val="231F20"/>
          <w:sz w:val="24"/>
        </w:rPr>
        <w:t>for</w:t>
      </w:r>
      <w:r>
        <w:rPr>
          <w:color w:val="231F20"/>
          <w:spacing w:val="-10"/>
          <w:sz w:val="24"/>
        </w:rPr>
        <w:t xml:space="preserve"> </w:t>
      </w:r>
      <w:r>
        <w:rPr>
          <w:color w:val="231F20"/>
          <w:sz w:val="24"/>
        </w:rPr>
        <w:t>Pentecost,</w:t>
      </w:r>
      <w:r>
        <w:rPr>
          <w:color w:val="231F20"/>
          <w:spacing w:val="-11"/>
          <w:sz w:val="24"/>
        </w:rPr>
        <w:t xml:space="preserve"> </w:t>
      </w:r>
      <w:r>
        <w:rPr>
          <w:color w:val="231F20"/>
          <w:sz w:val="24"/>
        </w:rPr>
        <w:t>Summer,</w:t>
      </w:r>
      <w:r>
        <w:rPr>
          <w:color w:val="231F20"/>
          <w:spacing w:val="-11"/>
          <w:sz w:val="24"/>
        </w:rPr>
        <w:t xml:space="preserve"> </w:t>
      </w:r>
      <w:r>
        <w:rPr>
          <w:color w:val="231F20"/>
          <w:sz w:val="24"/>
        </w:rPr>
        <w:t>Harvest, Remembrance and Advent, as well as exploring other resource ideas (e.g. worship/spirituality resources, educational</w:t>
      </w:r>
      <w:r>
        <w:rPr>
          <w:color w:val="231F20"/>
          <w:spacing w:val="-36"/>
          <w:sz w:val="24"/>
        </w:rPr>
        <w:t xml:space="preserve"> </w:t>
      </w:r>
      <w:r>
        <w:rPr>
          <w:color w:val="231F20"/>
          <w:sz w:val="24"/>
        </w:rPr>
        <w:t>events/opportunities,</w:t>
      </w:r>
    </w:p>
    <w:p w:rsidR="00DC3935" w:rsidRDefault="009E2591">
      <w:pPr>
        <w:pStyle w:val="BodyText"/>
        <w:ind w:left="2066" w:right="946"/>
      </w:pPr>
      <w:r>
        <w:rPr>
          <w:color w:val="231F20"/>
        </w:rPr>
        <w:t>visual/photographic resources, social justice and stewardship). All of these will be kept simple, accessible and aware of the needs of different audiences.</w:t>
      </w:r>
    </w:p>
    <w:p w:rsidR="00DC3935" w:rsidRDefault="00DC3935">
      <w:pPr>
        <w:pStyle w:val="BodyText"/>
        <w:spacing w:before="10"/>
        <w:rPr>
          <w:sz w:val="20"/>
        </w:rPr>
      </w:pPr>
    </w:p>
    <w:p w:rsidR="00DC3935" w:rsidRDefault="009E2591">
      <w:pPr>
        <w:pStyle w:val="ListParagraph"/>
        <w:numPr>
          <w:ilvl w:val="2"/>
          <w:numId w:val="27"/>
        </w:numPr>
        <w:tabs>
          <w:tab w:val="left" w:pos="2067"/>
        </w:tabs>
        <w:ind w:right="943" w:hanging="677"/>
        <w:rPr>
          <w:sz w:val="24"/>
        </w:rPr>
      </w:pPr>
      <w:r>
        <w:rPr>
          <w:color w:val="231F20"/>
          <w:sz w:val="24"/>
        </w:rPr>
        <w:t xml:space="preserve">The steering group has also continued to promote </w:t>
      </w:r>
      <w:r>
        <w:rPr>
          <w:color w:val="0E74BB"/>
          <w:sz w:val="24"/>
        </w:rPr>
        <w:t xml:space="preserve">Holy Habits </w:t>
      </w:r>
      <w:r>
        <w:rPr>
          <w:color w:val="231F20"/>
          <w:sz w:val="24"/>
        </w:rPr>
        <w:t xml:space="preserve">as a worthwhile resource. This has been helped greatly by the work of the Bible Reading Fellowship (BRF) in developing </w:t>
      </w:r>
      <w:r>
        <w:rPr>
          <w:color w:val="0E74BB"/>
          <w:sz w:val="24"/>
        </w:rPr>
        <w:t xml:space="preserve">further resources </w:t>
      </w:r>
      <w:r>
        <w:rPr>
          <w:color w:val="231F20"/>
          <w:sz w:val="24"/>
        </w:rPr>
        <w:t xml:space="preserve">and </w:t>
      </w:r>
      <w:r>
        <w:rPr>
          <w:color w:val="0E74BB"/>
          <w:sz w:val="24"/>
        </w:rPr>
        <w:t xml:space="preserve">web materials </w:t>
      </w:r>
      <w:r>
        <w:rPr>
          <w:color w:val="231F20"/>
          <w:sz w:val="24"/>
        </w:rPr>
        <w:t>on Holy Habits, which we have been able to</w:t>
      </w:r>
      <w:r>
        <w:rPr>
          <w:color w:val="231F20"/>
          <w:spacing w:val="-11"/>
          <w:sz w:val="24"/>
        </w:rPr>
        <w:t xml:space="preserve"> </w:t>
      </w:r>
      <w:r>
        <w:rPr>
          <w:color w:val="231F20"/>
          <w:sz w:val="24"/>
        </w:rPr>
        <w:t>signpost.</w:t>
      </w:r>
    </w:p>
    <w:p w:rsidR="00DC3935" w:rsidRDefault="00DC3935">
      <w:pPr>
        <w:pStyle w:val="BodyText"/>
        <w:spacing w:before="10"/>
        <w:rPr>
          <w:sz w:val="20"/>
        </w:rPr>
      </w:pPr>
    </w:p>
    <w:p w:rsidR="00DC3935" w:rsidRDefault="009E2591">
      <w:pPr>
        <w:pStyle w:val="ListParagraph"/>
        <w:numPr>
          <w:ilvl w:val="2"/>
          <w:numId w:val="27"/>
        </w:numPr>
        <w:tabs>
          <w:tab w:val="left" w:pos="2067"/>
        </w:tabs>
        <w:ind w:right="951" w:hanging="677"/>
        <w:rPr>
          <w:sz w:val="24"/>
        </w:rPr>
      </w:pPr>
      <w:r>
        <w:rPr>
          <w:color w:val="231F20"/>
          <w:sz w:val="24"/>
        </w:rPr>
        <w:t xml:space="preserve">With the plethora of existing materials and approaches to whole-of-life discipleship growing constantly, the importance of signposting resources and helping people to navigate them has become a major priority for the steering group. The online </w:t>
      </w:r>
      <w:r>
        <w:rPr>
          <w:color w:val="0E74BB"/>
          <w:sz w:val="24"/>
        </w:rPr>
        <w:t xml:space="preserve">resource map </w:t>
      </w:r>
      <w:r>
        <w:rPr>
          <w:color w:val="231F20"/>
          <w:sz w:val="24"/>
        </w:rPr>
        <w:t xml:space="preserve">has helped with this, but has experienced technical issues since launch which have impacted its reception and use. The resource map will be relaunched in a more accessible form. In the meantime, a </w:t>
      </w:r>
      <w:r>
        <w:rPr>
          <w:color w:val="0E74BB"/>
          <w:sz w:val="24"/>
        </w:rPr>
        <w:t xml:space="preserve">separate webpage </w:t>
      </w:r>
      <w:r>
        <w:rPr>
          <w:color w:val="231F20"/>
          <w:sz w:val="24"/>
        </w:rPr>
        <w:t xml:space="preserve">for sharing synod identified/produced resources has proved much easier </w:t>
      </w:r>
      <w:r>
        <w:rPr>
          <w:color w:val="231F20"/>
          <w:spacing w:val="-3"/>
          <w:sz w:val="24"/>
        </w:rPr>
        <w:t xml:space="preserve">to </w:t>
      </w:r>
      <w:r>
        <w:rPr>
          <w:color w:val="231F20"/>
          <w:sz w:val="24"/>
        </w:rPr>
        <w:t>use and, along with social media posts (</w:t>
      </w:r>
      <w:r>
        <w:rPr>
          <w:color w:val="0E74BB"/>
          <w:sz w:val="24"/>
        </w:rPr>
        <w:t>Facebook</w:t>
      </w:r>
      <w:r>
        <w:rPr>
          <w:color w:val="231F20"/>
          <w:sz w:val="24"/>
        </w:rPr>
        <w:t xml:space="preserve">, </w:t>
      </w:r>
      <w:r>
        <w:rPr>
          <w:color w:val="0E74BB"/>
          <w:sz w:val="24"/>
        </w:rPr>
        <w:t xml:space="preserve">Twitter </w:t>
      </w:r>
      <w:r>
        <w:rPr>
          <w:color w:val="231F20"/>
          <w:spacing w:val="-3"/>
          <w:sz w:val="24"/>
        </w:rPr>
        <w:t xml:space="preserve">and </w:t>
      </w:r>
      <w:r>
        <w:rPr>
          <w:color w:val="0E74BB"/>
          <w:sz w:val="24"/>
        </w:rPr>
        <w:t>Instagram</w:t>
      </w:r>
      <w:r>
        <w:rPr>
          <w:color w:val="231F20"/>
          <w:sz w:val="24"/>
        </w:rPr>
        <w:t xml:space="preserve">), has enabled signposting </w:t>
      </w:r>
      <w:r>
        <w:rPr>
          <w:color w:val="231F20"/>
          <w:spacing w:val="-3"/>
          <w:sz w:val="24"/>
        </w:rPr>
        <w:t xml:space="preserve">to </w:t>
      </w:r>
      <w:r>
        <w:rPr>
          <w:color w:val="231F20"/>
          <w:sz w:val="24"/>
        </w:rPr>
        <w:t xml:space="preserve">continue, albeit </w:t>
      </w:r>
      <w:r>
        <w:rPr>
          <w:color w:val="231F20"/>
          <w:spacing w:val="-3"/>
          <w:sz w:val="24"/>
        </w:rPr>
        <w:t xml:space="preserve">in </w:t>
      </w:r>
      <w:r>
        <w:rPr>
          <w:color w:val="231F20"/>
          <w:sz w:val="24"/>
        </w:rPr>
        <w:t>a different way to that originally</w:t>
      </w:r>
      <w:r>
        <w:rPr>
          <w:color w:val="231F20"/>
          <w:spacing w:val="-19"/>
          <w:sz w:val="24"/>
        </w:rPr>
        <w:t xml:space="preserve"> </w:t>
      </w:r>
      <w:r>
        <w:rPr>
          <w:color w:val="231F20"/>
          <w:sz w:val="24"/>
        </w:rPr>
        <w:t>expected.</w:t>
      </w:r>
    </w:p>
    <w:p w:rsidR="00DC3935" w:rsidRDefault="00DC3935">
      <w:pPr>
        <w:pStyle w:val="BodyText"/>
        <w:spacing w:before="10"/>
        <w:rPr>
          <w:sz w:val="20"/>
        </w:rPr>
      </w:pPr>
    </w:p>
    <w:p w:rsidR="00DC3935" w:rsidRDefault="009E2591">
      <w:pPr>
        <w:pStyle w:val="ListParagraph"/>
        <w:numPr>
          <w:ilvl w:val="2"/>
          <w:numId w:val="27"/>
        </w:numPr>
        <w:tabs>
          <w:tab w:val="left" w:pos="2067"/>
        </w:tabs>
        <w:spacing w:before="1"/>
        <w:ind w:right="821" w:hanging="677"/>
        <w:rPr>
          <w:sz w:val="24"/>
        </w:rPr>
      </w:pPr>
      <w:r>
        <w:rPr>
          <w:color w:val="231F20"/>
          <w:sz w:val="24"/>
        </w:rPr>
        <w:t xml:space="preserve">The most important element of resourcing and communication has proved to be the sharing of real-life stories of individuals and communities living out discipleship in everyday life. The steering group is very grateful to all individuals, local churches, mission projects and others who have given permission for their stories to be shared. This has enabled us to release at least three stories a month through the </w:t>
      </w:r>
      <w:r>
        <w:rPr>
          <w:color w:val="0E74BB"/>
          <w:sz w:val="24"/>
        </w:rPr>
        <w:t xml:space="preserve">news page </w:t>
      </w:r>
      <w:r>
        <w:rPr>
          <w:color w:val="231F20"/>
          <w:sz w:val="24"/>
        </w:rPr>
        <w:t>and social media. This has also enabled us to identify enough material to publish a minimum of three posts a week on social media, plus additional items as and when these have been identified. We continue to seek stories and examples of everyday discipleship to share more widely and hope this vital sharing of wisdom and experience will continue long into the</w:t>
      </w:r>
      <w:r>
        <w:rPr>
          <w:color w:val="231F20"/>
          <w:spacing w:val="-9"/>
          <w:sz w:val="24"/>
        </w:rPr>
        <w:t xml:space="preserve"> </w:t>
      </w:r>
      <w:r>
        <w:rPr>
          <w:color w:val="231F20"/>
          <w:sz w:val="24"/>
        </w:rPr>
        <w:t>future.</w:t>
      </w:r>
    </w:p>
    <w:p w:rsidR="00DC3935" w:rsidRDefault="00DC3935">
      <w:pPr>
        <w:pStyle w:val="BodyText"/>
        <w:spacing w:before="7"/>
        <w:rPr>
          <w:sz w:val="20"/>
        </w:rPr>
      </w:pPr>
    </w:p>
    <w:p w:rsidR="00DC3935" w:rsidRDefault="009E2591">
      <w:pPr>
        <w:numPr>
          <w:ilvl w:val="1"/>
          <w:numId w:val="27"/>
        </w:numPr>
        <w:tabs>
          <w:tab w:val="left" w:pos="1389"/>
          <w:tab w:val="left" w:pos="1390"/>
        </w:tabs>
        <w:rPr>
          <w:b/>
          <w:color w:val="231F20"/>
          <w:sz w:val="24"/>
        </w:rPr>
      </w:pPr>
      <w:r>
        <w:rPr>
          <w:b/>
          <w:color w:val="231F20"/>
          <w:sz w:val="24"/>
        </w:rPr>
        <w:t>Accompaniment</w:t>
      </w:r>
    </w:p>
    <w:p w:rsidR="00DC3935" w:rsidRDefault="009E2591">
      <w:pPr>
        <w:pStyle w:val="ListParagraph"/>
        <w:numPr>
          <w:ilvl w:val="2"/>
          <w:numId w:val="27"/>
        </w:numPr>
        <w:tabs>
          <w:tab w:val="left" w:pos="2067"/>
        </w:tabs>
        <w:spacing w:before="60"/>
        <w:ind w:right="837" w:hanging="677"/>
        <w:rPr>
          <w:sz w:val="24"/>
        </w:rPr>
      </w:pPr>
      <w:r>
        <w:rPr>
          <w:color w:val="231F20"/>
          <w:sz w:val="24"/>
        </w:rPr>
        <w:t xml:space="preserve">Having negotiated, in 2018, the terms of a pilot accompaniment programme to be delivered in conjunction with the </w:t>
      </w:r>
      <w:r>
        <w:rPr>
          <w:color w:val="0E74BB"/>
          <w:sz w:val="24"/>
        </w:rPr>
        <w:t xml:space="preserve">London Institute for Contemporary Christianity </w:t>
      </w:r>
      <w:r>
        <w:rPr>
          <w:color w:val="231F20"/>
          <w:sz w:val="24"/>
        </w:rPr>
        <w:t>(LICC) in two synods, and having identified Southern Synod as one of the participating synods, work on the pilot began in earnest in September</w:t>
      </w:r>
      <w:r>
        <w:rPr>
          <w:color w:val="231F20"/>
          <w:spacing w:val="-4"/>
          <w:sz w:val="24"/>
        </w:rPr>
        <w:t xml:space="preserve"> </w:t>
      </w:r>
      <w:r>
        <w:rPr>
          <w:color w:val="231F20"/>
          <w:sz w:val="24"/>
        </w:rPr>
        <w:t>2019.</w:t>
      </w:r>
    </w:p>
    <w:p w:rsidR="00DC3935" w:rsidRDefault="00DC3935">
      <w:pPr>
        <w:pStyle w:val="BodyText"/>
        <w:spacing w:before="4"/>
        <w:rPr>
          <w:sz w:val="21"/>
        </w:rPr>
      </w:pPr>
    </w:p>
    <w:p w:rsidR="00DC3935" w:rsidRDefault="009E2591">
      <w:pPr>
        <w:pStyle w:val="ListParagraph"/>
        <w:numPr>
          <w:ilvl w:val="2"/>
          <w:numId w:val="27"/>
        </w:numPr>
        <w:tabs>
          <w:tab w:val="left" w:pos="2067"/>
        </w:tabs>
        <w:spacing w:line="237" w:lineRule="auto"/>
        <w:ind w:right="986" w:hanging="677"/>
        <w:rPr>
          <w:sz w:val="24"/>
        </w:rPr>
      </w:pPr>
      <w:r>
        <w:rPr>
          <w:color w:val="231F20"/>
          <w:sz w:val="24"/>
        </w:rPr>
        <w:t>Mersey Synod has been confirmed as the second participating synod, and will commence a recruitment process</w:t>
      </w:r>
      <w:r>
        <w:rPr>
          <w:color w:val="231F20"/>
          <w:spacing w:val="-4"/>
          <w:sz w:val="24"/>
        </w:rPr>
        <w:t xml:space="preserve"> </w:t>
      </w:r>
      <w:r>
        <w:rPr>
          <w:color w:val="231F20"/>
          <w:sz w:val="24"/>
        </w:rPr>
        <w:t>soon.</w:t>
      </w:r>
    </w:p>
    <w:p w:rsidR="00DC3935" w:rsidRDefault="00DC3935">
      <w:pPr>
        <w:spacing w:line="237" w:lineRule="auto"/>
        <w:rPr>
          <w:sz w:val="24"/>
        </w:rPr>
        <w:sectPr w:rsidR="00DC3935">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ListParagraph"/>
        <w:numPr>
          <w:ilvl w:val="2"/>
          <w:numId w:val="27"/>
        </w:numPr>
        <w:tabs>
          <w:tab w:val="left" w:pos="2067"/>
        </w:tabs>
        <w:spacing w:before="92"/>
        <w:ind w:right="1077" w:hanging="677"/>
        <w:rPr>
          <w:sz w:val="24"/>
        </w:rPr>
      </w:pPr>
      <w:r>
        <w:rPr>
          <w:color w:val="231F20"/>
          <w:sz w:val="24"/>
        </w:rPr>
        <w:t>Data are constantly being gathered about how the impact of the pilot accompaniment programme might help to shape something that might be offered across the URC as accompaniment in whole-of-life discipleship in the future.</w:t>
      </w:r>
    </w:p>
    <w:p w:rsidR="00DC3935" w:rsidRDefault="00DC3935">
      <w:pPr>
        <w:pStyle w:val="BodyText"/>
        <w:spacing w:before="10"/>
        <w:rPr>
          <w:sz w:val="20"/>
        </w:rPr>
      </w:pPr>
    </w:p>
    <w:p w:rsidR="00DC3935" w:rsidRDefault="009E2591">
      <w:pPr>
        <w:numPr>
          <w:ilvl w:val="1"/>
          <w:numId w:val="27"/>
        </w:numPr>
        <w:tabs>
          <w:tab w:val="left" w:pos="1389"/>
          <w:tab w:val="left" w:pos="1390"/>
        </w:tabs>
        <w:ind w:hanging="683"/>
        <w:rPr>
          <w:b/>
          <w:color w:val="231F20"/>
          <w:sz w:val="24"/>
        </w:rPr>
      </w:pPr>
      <w:r>
        <w:rPr>
          <w:b/>
          <w:color w:val="231F20"/>
          <w:sz w:val="24"/>
        </w:rPr>
        <w:t>Online</w:t>
      </w:r>
      <w:r>
        <w:rPr>
          <w:b/>
          <w:color w:val="231F20"/>
          <w:spacing w:val="-4"/>
          <w:sz w:val="24"/>
        </w:rPr>
        <w:t xml:space="preserve"> </w:t>
      </w:r>
      <w:r>
        <w:rPr>
          <w:b/>
          <w:color w:val="231F20"/>
          <w:sz w:val="24"/>
        </w:rPr>
        <w:t>Church</w:t>
      </w:r>
    </w:p>
    <w:p w:rsidR="00DC3935" w:rsidRDefault="009E2591">
      <w:pPr>
        <w:pStyle w:val="ListParagraph"/>
        <w:numPr>
          <w:ilvl w:val="2"/>
          <w:numId w:val="27"/>
        </w:numPr>
        <w:tabs>
          <w:tab w:val="left" w:pos="2067"/>
        </w:tabs>
        <w:spacing w:before="60"/>
        <w:ind w:right="1009" w:hanging="677"/>
        <w:rPr>
          <w:sz w:val="24"/>
        </w:rPr>
      </w:pPr>
      <w:r>
        <w:rPr>
          <w:color w:val="231F20"/>
          <w:sz w:val="24"/>
        </w:rPr>
        <w:t>Following the final report of the URC’s task group on work with 20-40 year olds, and resolutions from the URC Youth Assembly asking the Church to take more seriously the fact that people live more and more of their lives online, the steering group felt it appropriate to consider the prospect of online church and its capacity for supporting people in discipleship development.</w:t>
      </w:r>
    </w:p>
    <w:p w:rsidR="00DC3935" w:rsidRDefault="00DC3935">
      <w:pPr>
        <w:pStyle w:val="BodyText"/>
        <w:spacing w:before="10"/>
        <w:rPr>
          <w:sz w:val="20"/>
        </w:rPr>
      </w:pPr>
    </w:p>
    <w:p w:rsidR="00DC3935" w:rsidRDefault="009E2591">
      <w:pPr>
        <w:pStyle w:val="ListParagraph"/>
        <w:numPr>
          <w:ilvl w:val="2"/>
          <w:numId w:val="27"/>
        </w:numPr>
        <w:tabs>
          <w:tab w:val="left" w:pos="2067"/>
        </w:tabs>
        <w:ind w:right="866" w:hanging="677"/>
        <w:rPr>
          <w:sz w:val="24"/>
        </w:rPr>
      </w:pPr>
      <w:r>
        <w:rPr>
          <w:color w:val="231F20"/>
          <w:sz w:val="24"/>
        </w:rPr>
        <w:t>Following consultation with a range of existing online churches, and different groups across the denomination, the steering group will set up a small task group, mainly of people with existing experience in online church development, to establish some detailed proposals of how things might proceed, especially with regards to platforms, safeguarding and ecclesiology.</w:t>
      </w:r>
    </w:p>
    <w:p w:rsidR="00DC3935" w:rsidRDefault="00DC3935">
      <w:pPr>
        <w:pStyle w:val="BodyText"/>
        <w:spacing w:before="10"/>
        <w:rPr>
          <w:sz w:val="20"/>
        </w:rPr>
      </w:pPr>
    </w:p>
    <w:p w:rsidR="00DC3935" w:rsidRDefault="009E2591">
      <w:pPr>
        <w:pStyle w:val="ListParagraph"/>
        <w:numPr>
          <w:ilvl w:val="2"/>
          <w:numId w:val="27"/>
        </w:numPr>
        <w:tabs>
          <w:tab w:val="left" w:pos="2067"/>
        </w:tabs>
        <w:ind w:right="813" w:hanging="677"/>
        <w:rPr>
          <w:sz w:val="24"/>
        </w:rPr>
      </w:pPr>
      <w:r>
        <w:rPr>
          <w:color w:val="231F20"/>
          <w:sz w:val="24"/>
        </w:rPr>
        <w:t xml:space="preserve">Many local congregations of the URC have used technology capably and imaginatively to respond to the current Covid-19 crisis. This work has kept people connected, worshipping, praying and living out their faith together, even in isolation and lockdown. The importance of this is visible in the good news stories of comfort, reassurance, hope, action and inspiration that have come directly from these efforts, shared through the </w:t>
      </w:r>
      <w:r>
        <w:rPr>
          <w:color w:val="0E74BB"/>
          <w:sz w:val="24"/>
        </w:rPr>
        <w:t>Walking the Way news</w:t>
      </w:r>
      <w:r>
        <w:rPr>
          <w:color w:val="231F20"/>
          <w:sz w:val="24"/>
        </w:rPr>
        <w:t xml:space="preserve"> page and the main </w:t>
      </w:r>
      <w:r>
        <w:rPr>
          <w:color w:val="0E74BB"/>
          <w:sz w:val="24"/>
        </w:rPr>
        <w:t xml:space="preserve">URC news </w:t>
      </w:r>
      <w:r>
        <w:rPr>
          <w:color w:val="231F20"/>
          <w:sz w:val="24"/>
        </w:rPr>
        <w:t xml:space="preserve">page. There is also an increase, reported by local congregations, of people engaging in church-related activity as a result of this work. The steering group feels </w:t>
      </w:r>
      <w:r>
        <w:rPr>
          <w:color w:val="231F20"/>
          <w:spacing w:val="-3"/>
          <w:sz w:val="24"/>
        </w:rPr>
        <w:t xml:space="preserve">that </w:t>
      </w:r>
      <w:r>
        <w:rPr>
          <w:color w:val="231F20"/>
          <w:sz w:val="24"/>
        </w:rPr>
        <w:t>our task is now to establish how, not if or when, the URC ought to develop its approach to online church, in order to support and equip this crucial area of creative development, which is already growing across the</w:t>
      </w:r>
      <w:r>
        <w:rPr>
          <w:color w:val="231F20"/>
          <w:spacing w:val="-18"/>
          <w:sz w:val="24"/>
        </w:rPr>
        <w:t xml:space="preserve"> </w:t>
      </w:r>
      <w:r>
        <w:rPr>
          <w:color w:val="231F20"/>
          <w:sz w:val="24"/>
        </w:rPr>
        <w:t>denomination.</w:t>
      </w:r>
    </w:p>
    <w:p w:rsidR="00DC3935" w:rsidRDefault="00DC3935">
      <w:pPr>
        <w:pStyle w:val="BodyText"/>
        <w:spacing w:before="10"/>
        <w:rPr>
          <w:sz w:val="20"/>
        </w:rPr>
      </w:pPr>
    </w:p>
    <w:p w:rsidR="00DC3935" w:rsidRDefault="009E2591">
      <w:pPr>
        <w:numPr>
          <w:ilvl w:val="1"/>
          <w:numId w:val="27"/>
        </w:numPr>
        <w:tabs>
          <w:tab w:val="left" w:pos="1389"/>
          <w:tab w:val="left" w:pos="1390"/>
        </w:tabs>
        <w:spacing w:before="1"/>
        <w:ind w:hanging="683"/>
        <w:rPr>
          <w:b/>
          <w:color w:val="231F20"/>
          <w:sz w:val="24"/>
        </w:rPr>
      </w:pPr>
      <w:r>
        <w:rPr>
          <w:b/>
          <w:color w:val="231F20"/>
          <w:sz w:val="24"/>
        </w:rPr>
        <w:t>Stepwise</w:t>
      </w:r>
    </w:p>
    <w:p w:rsidR="00DC3935" w:rsidRDefault="009E2591">
      <w:pPr>
        <w:pStyle w:val="ListParagraph"/>
        <w:numPr>
          <w:ilvl w:val="2"/>
          <w:numId w:val="27"/>
        </w:numPr>
        <w:tabs>
          <w:tab w:val="left" w:pos="2067"/>
        </w:tabs>
        <w:spacing w:before="60"/>
        <w:ind w:right="956" w:hanging="677"/>
        <w:rPr>
          <w:sz w:val="24"/>
        </w:rPr>
      </w:pPr>
      <w:r>
        <w:rPr>
          <w:color w:val="231F20"/>
          <w:sz w:val="24"/>
        </w:rPr>
        <w:t xml:space="preserve">This intercultural, intergenerational education programme for all people seeking to deepen their discipleship is being developed by the URC’s education and learning committee, and is offered as a programmatic element of </w:t>
      </w:r>
      <w:r>
        <w:rPr>
          <w:i/>
          <w:color w:val="231F20"/>
          <w:sz w:val="24"/>
        </w:rPr>
        <w:t>Walking the Way: Living the life of Jesus today</w:t>
      </w:r>
      <w:r>
        <w:rPr>
          <w:color w:val="231F20"/>
          <w:sz w:val="24"/>
        </w:rPr>
        <w:t xml:space="preserve">. The steering group and Stepwise task and finish group enjoy representation in each other’s meetings </w:t>
      </w:r>
      <w:r>
        <w:rPr>
          <w:color w:val="231F20"/>
          <w:spacing w:val="-3"/>
          <w:sz w:val="24"/>
        </w:rPr>
        <w:t xml:space="preserve">to </w:t>
      </w:r>
      <w:r>
        <w:rPr>
          <w:color w:val="231F20"/>
          <w:sz w:val="24"/>
        </w:rPr>
        <w:t>ensure that Stepwise can benefit from the steering group’s insights and vice-versa. Further information on the development of Stepwise can be found in the education and learning</w:t>
      </w:r>
      <w:r>
        <w:rPr>
          <w:color w:val="231F20"/>
          <w:spacing w:val="-9"/>
          <w:sz w:val="24"/>
        </w:rPr>
        <w:t xml:space="preserve"> </w:t>
      </w:r>
      <w:r>
        <w:rPr>
          <w:color w:val="231F20"/>
          <w:sz w:val="24"/>
        </w:rPr>
        <w:t>report.</w:t>
      </w:r>
    </w:p>
    <w:p w:rsidR="00DC3935" w:rsidRDefault="00DC3935">
      <w:pPr>
        <w:pStyle w:val="BodyText"/>
        <w:spacing w:before="10"/>
        <w:rPr>
          <w:sz w:val="20"/>
        </w:rPr>
      </w:pPr>
    </w:p>
    <w:p w:rsidR="00DC3935" w:rsidRDefault="009E2591">
      <w:pPr>
        <w:numPr>
          <w:ilvl w:val="1"/>
          <w:numId w:val="27"/>
        </w:numPr>
        <w:tabs>
          <w:tab w:val="left" w:pos="1389"/>
          <w:tab w:val="left" w:pos="1390"/>
        </w:tabs>
        <w:ind w:hanging="683"/>
        <w:rPr>
          <w:b/>
          <w:color w:val="231F20"/>
          <w:sz w:val="24"/>
        </w:rPr>
      </w:pPr>
      <w:r>
        <w:rPr>
          <w:b/>
          <w:color w:val="231F20"/>
          <w:sz w:val="24"/>
        </w:rPr>
        <w:t>The URC’s 50th</w:t>
      </w:r>
      <w:r>
        <w:rPr>
          <w:b/>
          <w:color w:val="231F20"/>
          <w:spacing w:val="-2"/>
          <w:sz w:val="24"/>
        </w:rPr>
        <w:t xml:space="preserve"> </w:t>
      </w:r>
      <w:r>
        <w:rPr>
          <w:b/>
          <w:color w:val="231F20"/>
          <w:sz w:val="24"/>
        </w:rPr>
        <w:t>Anniversary</w:t>
      </w:r>
    </w:p>
    <w:p w:rsidR="00DC3935" w:rsidRDefault="009E2591">
      <w:pPr>
        <w:pStyle w:val="ListParagraph"/>
        <w:numPr>
          <w:ilvl w:val="2"/>
          <w:numId w:val="27"/>
        </w:numPr>
        <w:tabs>
          <w:tab w:val="left" w:pos="2067"/>
        </w:tabs>
        <w:spacing w:before="60"/>
        <w:ind w:right="985" w:hanging="677"/>
        <w:rPr>
          <w:sz w:val="24"/>
        </w:rPr>
      </w:pPr>
      <w:r>
        <w:rPr>
          <w:color w:val="231F20"/>
          <w:sz w:val="24"/>
        </w:rPr>
        <w:t xml:space="preserve">In seeing this milestone as a chance </w:t>
      </w:r>
      <w:r>
        <w:rPr>
          <w:color w:val="231F20"/>
          <w:spacing w:val="-3"/>
          <w:sz w:val="24"/>
        </w:rPr>
        <w:t xml:space="preserve">to </w:t>
      </w:r>
      <w:r>
        <w:rPr>
          <w:color w:val="231F20"/>
          <w:sz w:val="24"/>
        </w:rPr>
        <w:t xml:space="preserve">reflect on all that has gone well in the URC’s life, consider the things we are thankful for and think where things might be heading in the future, the steering group, in consultation with mission, children’s and youth work, ministries and communications, is setting up a task group </w:t>
      </w:r>
      <w:r>
        <w:rPr>
          <w:color w:val="231F20"/>
          <w:spacing w:val="-3"/>
          <w:sz w:val="24"/>
        </w:rPr>
        <w:t xml:space="preserve">to </w:t>
      </w:r>
      <w:r>
        <w:rPr>
          <w:color w:val="231F20"/>
          <w:sz w:val="24"/>
        </w:rPr>
        <w:t>consider proposals for taking this forward, including potential sources of</w:t>
      </w:r>
      <w:r>
        <w:rPr>
          <w:color w:val="231F20"/>
          <w:spacing w:val="-1"/>
          <w:sz w:val="24"/>
        </w:rPr>
        <w:t xml:space="preserve"> </w:t>
      </w:r>
      <w:r>
        <w:rPr>
          <w:color w:val="231F20"/>
          <w:sz w:val="24"/>
        </w:rPr>
        <w:t>funding.</w:t>
      </w:r>
    </w:p>
    <w:p w:rsidR="00DC3935" w:rsidRDefault="00DC3935">
      <w:pPr>
        <w:rPr>
          <w:sz w:val="24"/>
        </w:rPr>
        <w:sectPr w:rsidR="00DC3935">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numPr>
          <w:ilvl w:val="1"/>
          <w:numId w:val="27"/>
        </w:numPr>
        <w:tabs>
          <w:tab w:val="left" w:pos="1389"/>
          <w:tab w:val="left" w:pos="1390"/>
        </w:tabs>
        <w:spacing w:before="92"/>
        <w:rPr>
          <w:b/>
          <w:color w:val="231F20"/>
          <w:sz w:val="24"/>
        </w:rPr>
      </w:pPr>
      <w:r>
        <w:rPr>
          <w:b/>
          <w:color w:val="231F20"/>
          <w:sz w:val="24"/>
        </w:rPr>
        <w:t>Synod</w:t>
      </w:r>
      <w:r>
        <w:rPr>
          <w:b/>
          <w:color w:val="231F20"/>
          <w:spacing w:val="1"/>
          <w:sz w:val="24"/>
        </w:rPr>
        <w:t xml:space="preserve"> </w:t>
      </w:r>
      <w:r>
        <w:rPr>
          <w:b/>
          <w:color w:val="231F20"/>
          <w:sz w:val="24"/>
        </w:rPr>
        <w:t>networks</w:t>
      </w:r>
    </w:p>
    <w:p w:rsidR="00DC3935" w:rsidRDefault="009E2591">
      <w:pPr>
        <w:pStyle w:val="ListParagraph"/>
        <w:numPr>
          <w:ilvl w:val="2"/>
          <w:numId w:val="27"/>
        </w:numPr>
        <w:tabs>
          <w:tab w:val="left" w:pos="2067"/>
        </w:tabs>
        <w:spacing w:before="60"/>
        <w:ind w:right="874" w:hanging="677"/>
        <w:rPr>
          <w:sz w:val="24"/>
        </w:rPr>
      </w:pPr>
      <w:r>
        <w:rPr>
          <w:color w:val="231F20"/>
          <w:sz w:val="24"/>
        </w:rPr>
        <w:t xml:space="preserve">In addition to coordinating the above work, Simon Peters, project manager for </w:t>
      </w:r>
      <w:r>
        <w:rPr>
          <w:i/>
          <w:color w:val="231F20"/>
          <w:sz w:val="24"/>
        </w:rPr>
        <w:t>Walking the Way: Living the life of Jesus today</w:t>
      </w:r>
      <w:r>
        <w:rPr>
          <w:color w:val="231F20"/>
          <w:sz w:val="24"/>
        </w:rPr>
        <w:t xml:space="preserve">, has, along with steering group members and others, spent time visiting various synods, attending events and shadowing synod staff/volunteers </w:t>
      </w:r>
      <w:r>
        <w:rPr>
          <w:color w:val="231F20"/>
          <w:spacing w:val="-3"/>
          <w:sz w:val="24"/>
        </w:rPr>
        <w:t xml:space="preserve">in </w:t>
      </w:r>
      <w:r>
        <w:rPr>
          <w:color w:val="231F20"/>
          <w:sz w:val="24"/>
        </w:rPr>
        <w:t xml:space="preserve">their work with local churches </w:t>
      </w:r>
      <w:r>
        <w:rPr>
          <w:color w:val="231F20"/>
          <w:spacing w:val="-3"/>
          <w:sz w:val="24"/>
        </w:rPr>
        <w:t xml:space="preserve">to </w:t>
      </w:r>
      <w:r>
        <w:rPr>
          <w:color w:val="231F20"/>
          <w:sz w:val="24"/>
        </w:rPr>
        <w:t>gain a deeper insight into the various strategies employed by different synods on whole-of-life discipleship. This includes a series of twice-yearly virtual meetings (via Lifesize) of synod contacts to share news and wisdom more widely, as well as continuing regular contact with training and development officers (TDOs), children’s and youth development officers (CYDOs) and the mission enablers network (MEN), and seems</w:t>
      </w:r>
      <w:r>
        <w:rPr>
          <w:color w:val="231F20"/>
          <w:spacing w:val="-23"/>
          <w:sz w:val="24"/>
        </w:rPr>
        <w:t xml:space="preserve"> </w:t>
      </w:r>
      <w:r>
        <w:rPr>
          <w:color w:val="231F20"/>
          <w:sz w:val="24"/>
        </w:rPr>
        <w:t>to</w:t>
      </w:r>
    </w:p>
    <w:p w:rsidR="00DC3935" w:rsidRDefault="009E2591">
      <w:pPr>
        <w:pStyle w:val="BodyText"/>
        <w:ind w:left="2066" w:right="825"/>
      </w:pPr>
      <w:r>
        <w:rPr>
          <w:color w:val="231F20"/>
        </w:rPr>
        <w:t>have strengthened the relationship between the steering group and synods. It has also been very encouraging to form connections with our Resource Centres for Learning (RCLs), and to see responses to whole-of-life discipleship in various offices and departments of Church House.</w:t>
      </w:r>
    </w:p>
    <w:p w:rsidR="00DC3935" w:rsidRDefault="00DC3935">
      <w:pPr>
        <w:pStyle w:val="BodyText"/>
        <w:rPr>
          <w:sz w:val="26"/>
        </w:rPr>
      </w:pPr>
    </w:p>
    <w:p w:rsidR="00DC3935" w:rsidRDefault="00DC3935">
      <w:pPr>
        <w:pStyle w:val="BodyText"/>
        <w:spacing w:before="3"/>
        <w:rPr>
          <w:sz w:val="29"/>
        </w:rPr>
      </w:pPr>
    </w:p>
    <w:p w:rsidR="00DC3935" w:rsidRDefault="009E2591">
      <w:pPr>
        <w:pStyle w:val="Heading8"/>
        <w:numPr>
          <w:ilvl w:val="0"/>
          <w:numId w:val="27"/>
        </w:numPr>
        <w:tabs>
          <w:tab w:val="left" w:pos="1389"/>
          <w:tab w:val="left" w:pos="1390"/>
        </w:tabs>
        <w:ind w:right="1000"/>
      </w:pPr>
      <w:r>
        <w:rPr>
          <w:color w:val="231F20"/>
        </w:rPr>
        <w:t xml:space="preserve">How has Walking the Way: </w:t>
      </w:r>
      <w:r>
        <w:rPr>
          <w:color w:val="231F20"/>
          <w:spacing w:val="-3"/>
        </w:rPr>
        <w:t xml:space="preserve">Living </w:t>
      </w:r>
      <w:r>
        <w:rPr>
          <w:color w:val="231F20"/>
        </w:rPr>
        <w:t xml:space="preserve">the life of Jesus </w:t>
      </w:r>
      <w:r>
        <w:rPr>
          <w:color w:val="231F20"/>
          <w:spacing w:val="-3"/>
        </w:rPr>
        <w:t xml:space="preserve">today </w:t>
      </w:r>
      <w:r>
        <w:rPr>
          <w:color w:val="231F20"/>
        </w:rPr>
        <w:t>been</w:t>
      </w:r>
      <w:r>
        <w:rPr>
          <w:color w:val="231F20"/>
          <w:spacing w:val="1"/>
        </w:rPr>
        <w:t xml:space="preserve"> </w:t>
      </w:r>
      <w:r>
        <w:rPr>
          <w:color w:val="231F20"/>
        </w:rPr>
        <w:t>received?</w:t>
      </w:r>
    </w:p>
    <w:p w:rsidR="00DC3935" w:rsidRDefault="009E2591">
      <w:pPr>
        <w:pStyle w:val="ListParagraph"/>
        <w:numPr>
          <w:ilvl w:val="1"/>
          <w:numId w:val="27"/>
        </w:numPr>
        <w:tabs>
          <w:tab w:val="left" w:pos="1389"/>
          <w:tab w:val="left" w:pos="1390"/>
        </w:tabs>
        <w:spacing w:before="59"/>
        <w:ind w:right="847"/>
        <w:rPr>
          <w:color w:val="231F20"/>
          <w:sz w:val="24"/>
        </w:rPr>
      </w:pPr>
      <w:r>
        <w:rPr>
          <w:color w:val="231F20"/>
          <w:sz w:val="24"/>
        </w:rPr>
        <w:t xml:space="preserve">From the outset, it has been vital for the steering group to monitor the effectiveness of its work. If what it is doing is not helpful </w:t>
      </w:r>
      <w:r>
        <w:rPr>
          <w:color w:val="231F20"/>
          <w:spacing w:val="-3"/>
          <w:sz w:val="24"/>
        </w:rPr>
        <w:t xml:space="preserve">to </w:t>
      </w:r>
      <w:r>
        <w:rPr>
          <w:color w:val="231F20"/>
          <w:sz w:val="24"/>
        </w:rPr>
        <w:t xml:space="preserve">churches, communities and individuals locally, then it is not worth continuing. As such, the group has sought to view evaluation, not as a process to be employed at the end of activities, but as an ongoing process </w:t>
      </w:r>
      <w:r>
        <w:rPr>
          <w:color w:val="231F20"/>
          <w:spacing w:val="-3"/>
          <w:sz w:val="24"/>
        </w:rPr>
        <w:t xml:space="preserve">to </w:t>
      </w:r>
      <w:r>
        <w:rPr>
          <w:color w:val="231F20"/>
          <w:sz w:val="24"/>
        </w:rPr>
        <w:t>help the group shape its work</w:t>
      </w:r>
      <w:r>
        <w:rPr>
          <w:color w:val="231F20"/>
          <w:spacing w:val="-32"/>
          <w:sz w:val="24"/>
        </w:rPr>
        <w:t xml:space="preserve"> </w:t>
      </w:r>
      <w:r>
        <w:rPr>
          <w:color w:val="231F20"/>
          <w:sz w:val="24"/>
        </w:rPr>
        <w:t>accordingly.</w:t>
      </w:r>
    </w:p>
    <w:p w:rsidR="00DC3935" w:rsidRDefault="00DC3935">
      <w:pPr>
        <w:pStyle w:val="BodyText"/>
        <w:spacing w:before="3"/>
        <w:rPr>
          <w:sz w:val="21"/>
        </w:rPr>
      </w:pPr>
    </w:p>
    <w:p w:rsidR="00DC3935" w:rsidRDefault="009E2591">
      <w:pPr>
        <w:pStyle w:val="ListParagraph"/>
        <w:numPr>
          <w:ilvl w:val="1"/>
          <w:numId w:val="27"/>
        </w:numPr>
        <w:tabs>
          <w:tab w:val="left" w:pos="1389"/>
          <w:tab w:val="left" w:pos="1390"/>
        </w:tabs>
        <w:spacing w:before="1" w:line="237" w:lineRule="auto"/>
        <w:ind w:right="956"/>
        <w:rPr>
          <w:color w:val="231F20"/>
          <w:sz w:val="24"/>
        </w:rPr>
      </w:pPr>
      <w:r>
        <w:rPr>
          <w:color w:val="231F20"/>
          <w:sz w:val="24"/>
        </w:rPr>
        <w:t xml:space="preserve">More detailed information about the evaluation process can be found in the appendices </w:t>
      </w:r>
      <w:r>
        <w:rPr>
          <w:color w:val="231F20"/>
          <w:spacing w:val="-3"/>
          <w:sz w:val="24"/>
        </w:rPr>
        <w:t xml:space="preserve">to </w:t>
      </w:r>
      <w:r>
        <w:rPr>
          <w:color w:val="231F20"/>
          <w:sz w:val="24"/>
        </w:rPr>
        <w:t>this report, which are available online, as follows:</w:t>
      </w:r>
      <w:r>
        <w:rPr>
          <w:color w:val="231F20"/>
          <w:spacing w:val="-36"/>
          <w:sz w:val="24"/>
        </w:rPr>
        <w:t xml:space="preserve"> </w:t>
      </w:r>
      <w:r>
        <w:rPr>
          <w:color w:val="0E74BB"/>
          <w:sz w:val="24"/>
        </w:rPr>
        <w:t>bit.ly/GA-Papers</w:t>
      </w:r>
    </w:p>
    <w:p w:rsidR="00DC3935" w:rsidRDefault="00DC3935">
      <w:pPr>
        <w:pStyle w:val="BodyText"/>
        <w:spacing w:before="3"/>
        <w:rPr>
          <w:sz w:val="21"/>
        </w:rPr>
      </w:pPr>
    </w:p>
    <w:p w:rsidR="00DC3935" w:rsidRDefault="009E2591">
      <w:pPr>
        <w:pStyle w:val="ListParagraph"/>
        <w:numPr>
          <w:ilvl w:val="0"/>
          <w:numId w:val="26"/>
        </w:numPr>
        <w:tabs>
          <w:tab w:val="left" w:pos="2066"/>
          <w:tab w:val="left" w:pos="2067"/>
        </w:tabs>
        <w:spacing w:before="1" w:line="237" w:lineRule="auto"/>
        <w:ind w:right="1489"/>
        <w:rPr>
          <w:sz w:val="24"/>
        </w:rPr>
      </w:pPr>
      <w:r>
        <w:rPr>
          <w:color w:val="231F20"/>
          <w:sz w:val="24"/>
        </w:rPr>
        <w:t>Appendix A covers the methodology, analysis and commentary of the evaluation process.</w:t>
      </w:r>
    </w:p>
    <w:p w:rsidR="00DC3935" w:rsidRDefault="00DC3935">
      <w:pPr>
        <w:pStyle w:val="BodyText"/>
        <w:spacing w:before="1"/>
        <w:rPr>
          <w:sz w:val="21"/>
        </w:rPr>
      </w:pPr>
    </w:p>
    <w:p w:rsidR="00DC3935" w:rsidRDefault="009E2591">
      <w:pPr>
        <w:pStyle w:val="ListParagraph"/>
        <w:numPr>
          <w:ilvl w:val="0"/>
          <w:numId w:val="26"/>
        </w:numPr>
        <w:tabs>
          <w:tab w:val="left" w:pos="2067"/>
        </w:tabs>
        <w:ind w:right="1039"/>
        <w:jc w:val="both"/>
        <w:rPr>
          <w:sz w:val="24"/>
        </w:rPr>
      </w:pPr>
      <w:r>
        <w:rPr>
          <w:color w:val="231F20"/>
          <w:sz w:val="24"/>
        </w:rPr>
        <w:t xml:space="preserve">Appendix B contains data extracted from the 2018 annual church returns, and shows churches’ level of engagement with Holy Habits, this being the main initial emphasis of </w:t>
      </w:r>
      <w:r>
        <w:rPr>
          <w:i/>
          <w:color w:val="231F20"/>
          <w:sz w:val="24"/>
        </w:rPr>
        <w:t xml:space="preserve">Walking the Way: Living the life of Jesus today </w:t>
      </w:r>
      <w:r>
        <w:rPr>
          <w:color w:val="231F20"/>
          <w:sz w:val="24"/>
        </w:rPr>
        <w:t>at the</w:t>
      </w:r>
      <w:r>
        <w:rPr>
          <w:color w:val="231F20"/>
          <w:spacing w:val="1"/>
          <w:sz w:val="24"/>
        </w:rPr>
        <w:t xml:space="preserve"> </w:t>
      </w:r>
      <w:r>
        <w:rPr>
          <w:color w:val="231F20"/>
          <w:sz w:val="24"/>
        </w:rPr>
        <w:t>time.</w:t>
      </w:r>
    </w:p>
    <w:p w:rsidR="00DC3935" w:rsidRDefault="00DC3935">
      <w:pPr>
        <w:pStyle w:val="BodyText"/>
        <w:spacing w:before="10"/>
        <w:rPr>
          <w:sz w:val="20"/>
        </w:rPr>
      </w:pPr>
    </w:p>
    <w:p w:rsidR="00DC3935" w:rsidRDefault="009E2591">
      <w:pPr>
        <w:pStyle w:val="ListParagraph"/>
        <w:numPr>
          <w:ilvl w:val="0"/>
          <w:numId w:val="26"/>
        </w:numPr>
        <w:tabs>
          <w:tab w:val="left" w:pos="2066"/>
          <w:tab w:val="left" w:pos="2067"/>
        </w:tabs>
        <w:spacing w:before="1"/>
        <w:ind w:right="808"/>
        <w:rPr>
          <w:sz w:val="24"/>
        </w:rPr>
      </w:pPr>
      <w:r>
        <w:rPr>
          <w:color w:val="231F20"/>
          <w:sz w:val="24"/>
        </w:rPr>
        <w:t xml:space="preserve">Appendix C shows data from the 2019 annual church returns, by which time the steering group was able to enquire about churches’ level of engagement with </w:t>
      </w:r>
      <w:r>
        <w:rPr>
          <w:i/>
          <w:color w:val="231F20"/>
          <w:sz w:val="24"/>
        </w:rPr>
        <w:t xml:space="preserve">Walking the Way: Living the life of Jesus today </w:t>
      </w:r>
      <w:r>
        <w:rPr>
          <w:color w:val="231F20"/>
          <w:sz w:val="24"/>
        </w:rPr>
        <w:t>more explicitly across a spectrum of</w:t>
      </w:r>
      <w:r>
        <w:rPr>
          <w:color w:val="231F20"/>
          <w:spacing w:val="-2"/>
          <w:sz w:val="24"/>
        </w:rPr>
        <w:t xml:space="preserve"> </w:t>
      </w:r>
      <w:r>
        <w:rPr>
          <w:color w:val="231F20"/>
          <w:sz w:val="24"/>
        </w:rPr>
        <w:t>activity.</w:t>
      </w:r>
    </w:p>
    <w:p w:rsidR="00DC3935" w:rsidRDefault="00DC3935">
      <w:pPr>
        <w:pStyle w:val="BodyText"/>
        <w:spacing w:before="10"/>
        <w:rPr>
          <w:sz w:val="20"/>
        </w:rPr>
      </w:pPr>
    </w:p>
    <w:p w:rsidR="00DC3935" w:rsidRDefault="009E2591">
      <w:pPr>
        <w:pStyle w:val="ListParagraph"/>
        <w:numPr>
          <w:ilvl w:val="0"/>
          <w:numId w:val="26"/>
        </w:numPr>
        <w:tabs>
          <w:tab w:val="left" w:pos="2066"/>
          <w:tab w:val="left" w:pos="2067"/>
        </w:tabs>
        <w:ind w:right="809"/>
        <w:rPr>
          <w:sz w:val="24"/>
        </w:rPr>
      </w:pPr>
      <w:r>
        <w:rPr>
          <w:color w:val="231F20"/>
          <w:sz w:val="24"/>
        </w:rPr>
        <w:t>Appendix D is an attempt to capture more qualitative data, including data about how churches used the materials they ordered, data from email queries and data from requests to use the logo which were submitted during 2019. Please note that the spreadsheets in this appendix do not note everything, only significant comments or feedback. For examples of</w:t>
      </w:r>
      <w:r>
        <w:rPr>
          <w:color w:val="231F20"/>
          <w:spacing w:val="-22"/>
          <w:sz w:val="24"/>
        </w:rPr>
        <w:t xml:space="preserve"> </w:t>
      </w:r>
      <w:r>
        <w:rPr>
          <w:color w:val="231F20"/>
          <w:sz w:val="24"/>
        </w:rPr>
        <w:t>the</w:t>
      </w:r>
    </w:p>
    <w:p w:rsidR="00DC3935" w:rsidRDefault="009E2591">
      <w:pPr>
        <w:pStyle w:val="BodyText"/>
        <w:spacing w:line="274" w:lineRule="exact"/>
        <w:ind w:left="2066"/>
      </w:pPr>
      <w:r>
        <w:rPr>
          <w:color w:val="231F20"/>
        </w:rPr>
        <w:t xml:space="preserve">real-life stories which have been gathered and shared, visit the </w:t>
      </w:r>
      <w:r>
        <w:rPr>
          <w:color w:val="0E74BB"/>
        </w:rPr>
        <w:t>news page</w:t>
      </w:r>
      <w:r>
        <w:rPr>
          <w:color w:val="231F20"/>
        </w:rPr>
        <w:t>.</w:t>
      </w:r>
    </w:p>
    <w:p w:rsidR="00DC3935" w:rsidRDefault="00DC3935">
      <w:pPr>
        <w:pStyle w:val="BodyText"/>
        <w:rPr>
          <w:sz w:val="21"/>
        </w:rPr>
      </w:pPr>
    </w:p>
    <w:p w:rsidR="00DC3935" w:rsidRDefault="009E2591">
      <w:pPr>
        <w:pStyle w:val="ListParagraph"/>
        <w:numPr>
          <w:ilvl w:val="1"/>
          <w:numId w:val="27"/>
        </w:numPr>
        <w:tabs>
          <w:tab w:val="left" w:pos="1389"/>
          <w:tab w:val="left" w:pos="1390"/>
        </w:tabs>
        <w:spacing w:before="1"/>
        <w:rPr>
          <w:color w:val="231F20"/>
          <w:sz w:val="24"/>
        </w:rPr>
      </w:pPr>
      <w:r>
        <w:rPr>
          <w:color w:val="231F20"/>
          <w:sz w:val="24"/>
        </w:rPr>
        <w:t>Some general findings include:</w:t>
      </w:r>
    </w:p>
    <w:p w:rsidR="00DC3935" w:rsidRDefault="00DC3935">
      <w:pPr>
        <w:pStyle w:val="BodyText"/>
        <w:spacing w:before="7"/>
        <w:rPr>
          <w:sz w:val="20"/>
        </w:rPr>
      </w:pPr>
    </w:p>
    <w:p w:rsidR="00DC3935" w:rsidRDefault="009E2591">
      <w:pPr>
        <w:pStyle w:val="ListParagraph"/>
        <w:numPr>
          <w:ilvl w:val="2"/>
          <w:numId w:val="27"/>
        </w:numPr>
        <w:tabs>
          <w:tab w:val="left" w:pos="2067"/>
        </w:tabs>
        <w:spacing w:line="242" w:lineRule="auto"/>
        <w:ind w:right="1330" w:hanging="677"/>
        <w:rPr>
          <w:sz w:val="24"/>
        </w:rPr>
      </w:pPr>
      <w:r>
        <w:rPr>
          <w:b/>
          <w:color w:val="231F20"/>
          <w:sz w:val="24"/>
        </w:rPr>
        <w:t xml:space="preserve">The majority of URC congregations are engaging </w:t>
      </w:r>
      <w:r>
        <w:rPr>
          <w:color w:val="231F20"/>
          <w:sz w:val="24"/>
        </w:rPr>
        <w:t>– From the 2019 returns, taking a sample of 60 churches across six synods, we see</w:t>
      </w:r>
      <w:r>
        <w:rPr>
          <w:color w:val="231F20"/>
          <w:spacing w:val="-31"/>
          <w:sz w:val="24"/>
        </w:rPr>
        <w:t xml:space="preserve"> </w:t>
      </w:r>
      <w:r>
        <w:rPr>
          <w:color w:val="231F20"/>
          <w:sz w:val="24"/>
        </w:rPr>
        <w:t>that</w:t>
      </w:r>
    </w:p>
    <w:p w:rsidR="00DC3935" w:rsidRDefault="00DC3935">
      <w:pPr>
        <w:spacing w:line="242" w:lineRule="auto"/>
        <w:rPr>
          <w:sz w:val="24"/>
        </w:rPr>
        <w:sectPr w:rsidR="00DC3935">
          <w:pgSz w:w="11910" w:h="16840"/>
          <w:pgMar w:top="800" w:right="440" w:bottom="720" w:left="540" w:header="482" w:footer="537" w:gutter="0"/>
          <w:cols w:space="720"/>
        </w:sectPr>
      </w:pPr>
    </w:p>
    <w:p w:rsidR="00DC3935" w:rsidRDefault="00DC3935">
      <w:pPr>
        <w:pStyle w:val="BodyText"/>
        <w:spacing w:before="10"/>
        <w:rPr>
          <w:sz w:val="20"/>
        </w:rPr>
      </w:pPr>
    </w:p>
    <w:p w:rsidR="00DC3935" w:rsidRDefault="009E2591">
      <w:pPr>
        <w:pStyle w:val="BodyText"/>
        <w:spacing w:before="92"/>
        <w:ind w:left="2066" w:right="1100"/>
      </w:pPr>
      <w:r>
        <w:rPr>
          <w:color w:val="231F20"/>
        </w:rPr>
        <w:t>42 are engaged, in some way, with whole-of-life discipleship. Doing the arithmetic of the number of churches in the URC versus sample size etc, and taking into account the fact that around 10% of churches do not respond to the annual church returns process, we arrive at 52-74% being actively involved in whole-of-life discipleship, which is between half and three-quarters of local churches. We can be confident in the lowest estimate, and assert that it is probably higher. This is very encouraging indeed.</w:t>
      </w:r>
    </w:p>
    <w:p w:rsidR="00DC3935" w:rsidRDefault="00DC3935">
      <w:pPr>
        <w:pStyle w:val="BodyText"/>
        <w:spacing w:before="10"/>
        <w:rPr>
          <w:sz w:val="20"/>
        </w:rPr>
      </w:pPr>
    </w:p>
    <w:p w:rsidR="00DC3935" w:rsidRDefault="009E2591">
      <w:pPr>
        <w:pStyle w:val="ListParagraph"/>
        <w:numPr>
          <w:ilvl w:val="2"/>
          <w:numId w:val="27"/>
        </w:numPr>
        <w:tabs>
          <w:tab w:val="left" w:pos="2067"/>
        </w:tabs>
        <w:ind w:right="807" w:hanging="677"/>
        <w:rPr>
          <w:sz w:val="24"/>
        </w:rPr>
      </w:pPr>
      <w:r>
        <w:rPr>
          <w:b/>
          <w:color w:val="231F20"/>
          <w:sz w:val="24"/>
        </w:rPr>
        <w:t xml:space="preserve">People respond well to openness </w:t>
      </w:r>
      <w:r>
        <w:rPr>
          <w:color w:val="231F20"/>
          <w:sz w:val="24"/>
        </w:rPr>
        <w:t xml:space="preserve">– The highly positive reception of synods and local churches to the steering group’s open attitude of wanting to learn more of what God is doing with them, and to share the riches of this in empowering whole-of-life discipleship more widely, demonstrates well the effectiveness of </w:t>
      </w:r>
      <w:r>
        <w:rPr>
          <w:i/>
          <w:color w:val="231F20"/>
          <w:sz w:val="24"/>
        </w:rPr>
        <w:t xml:space="preserve">Walking the Way: Living the life of Jesus today </w:t>
      </w:r>
      <w:r>
        <w:rPr>
          <w:color w:val="231F20"/>
          <w:sz w:val="24"/>
        </w:rPr>
        <w:t>as a</w:t>
      </w:r>
      <w:r>
        <w:rPr>
          <w:color w:val="231F20"/>
          <w:spacing w:val="-31"/>
          <w:sz w:val="24"/>
        </w:rPr>
        <w:t xml:space="preserve"> </w:t>
      </w:r>
      <w:r>
        <w:rPr>
          <w:color w:val="231F20"/>
          <w:sz w:val="24"/>
        </w:rPr>
        <w:t>focus.</w:t>
      </w:r>
    </w:p>
    <w:p w:rsidR="00DC3935" w:rsidRDefault="00DC3935">
      <w:pPr>
        <w:pStyle w:val="BodyText"/>
        <w:spacing w:before="1"/>
        <w:rPr>
          <w:sz w:val="21"/>
        </w:rPr>
      </w:pPr>
    </w:p>
    <w:p w:rsidR="00DC3935" w:rsidRDefault="009E2591">
      <w:pPr>
        <w:pStyle w:val="ListParagraph"/>
        <w:numPr>
          <w:ilvl w:val="2"/>
          <w:numId w:val="27"/>
        </w:numPr>
        <w:tabs>
          <w:tab w:val="left" w:pos="2067"/>
        </w:tabs>
        <w:ind w:right="836" w:hanging="677"/>
        <w:rPr>
          <w:sz w:val="24"/>
        </w:rPr>
      </w:pPr>
      <w:r>
        <w:rPr>
          <w:b/>
          <w:color w:val="231F20"/>
          <w:sz w:val="24"/>
        </w:rPr>
        <w:t xml:space="preserve">Resourcing and sharing are still the highest priorities </w:t>
      </w:r>
      <w:r>
        <w:rPr>
          <w:color w:val="231F20"/>
          <w:sz w:val="24"/>
        </w:rPr>
        <w:t xml:space="preserve">– Feedback has consistently shown the importance of sharing examples of individuals and churches living out discipleship day </w:t>
      </w:r>
      <w:r>
        <w:rPr>
          <w:color w:val="231F20"/>
          <w:spacing w:val="-3"/>
          <w:sz w:val="24"/>
        </w:rPr>
        <w:t xml:space="preserve">to </w:t>
      </w:r>
      <w:r>
        <w:rPr>
          <w:color w:val="231F20"/>
          <w:sz w:val="24"/>
        </w:rPr>
        <w:t xml:space="preserve">day. </w:t>
      </w:r>
      <w:r>
        <w:rPr>
          <w:color w:val="231F20"/>
          <w:spacing w:val="-3"/>
          <w:sz w:val="24"/>
        </w:rPr>
        <w:t xml:space="preserve">It </w:t>
      </w:r>
      <w:r>
        <w:rPr>
          <w:color w:val="231F20"/>
          <w:sz w:val="24"/>
        </w:rPr>
        <w:t>has also shown the importance of producing simple, accessible resources which help to unpack and make sense of what being a whole-of-life disciple of Jesus looks</w:t>
      </w:r>
      <w:r>
        <w:rPr>
          <w:color w:val="231F20"/>
          <w:spacing w:val="-25"/>
          <w:sz w:val="24"/>
        </w:rPr>
        <w:t xml:space="preserve"> </w:t>
      </w:r>
      <w:r>
        <w:rPr>
          <w:color w:val="231F20"/>
          <w:sz w:val="24"/>
        </w:rPr>
        <w:t>like.</w:t>
      </w:r>
    </w:p>
    <w:p w:rsidR="00DC3935" w:rsidRDefault="00DC3935">
      <w:pPr>
        <w:pStyle w:val="BodyText"/>
        <w:spacing w:before="8"/>
        <w:rPr>
          <w:sz w:val="20"/>
        </w:rPr>
      </w:pPr>
    </w:p>
    <w:p w:rsidR="00DC3935" w:rsidRDefault="009E2591">
      <w:pPr>
        <w:pStyle w:val="ListParagraph"/>
        <w:numPr>
          <w:ilvl w:val="2"/>
          <w:numId w:val="27"/>
        </w:numPr>
        <w:tabs>
          <w:tab w:val="left" w:pos="2067"/>
        </w:tabs>
        <w:ind w:right="1148" w:hanging="677"/>
        <w:rPr>
          <w:sz w:val="24"/>
        </w:rPr>
      </w:pPr>
      <w:r>
        <w:rPr>
          <w:b/>
          <w:color w:val="231F20"/>
          <w:sz w:val="24"/>
        </w:rPr>
        <w:t xml:space="preserve">Clarity, quality and practicality matter most </w:t>
      </w:r>
      <w:r>
        <w:rPr>
          <w:color w:val="231F20"/>
          <w:sz w:val="24"/>
        </w:rPr>
        <w:t xml:space="preserve">– A few things, done well, within the capacity available, to the highest quality, is better than lots of approaches which fail </w:t>
      </w:r>
      <w:r>
        <w:rPr>
          <w:color w:val="231F20"/>
          <w:spacing w:val="-3"/>
          <w:sz w:val="24"/>
        </w:rPr>
        <w:t xml:space="preserve">to </w:t>
      </w:r>
      <w:r>
        <w:rPr>
          <w:color w:val="231F20"/>
          <w:sz w:val="24"/>
        </w:rPr>
        <w:t>meet people’s</w:t>
      </w:r>
      <w:r>
        <w:rPr>
          <w:color w:val="231F20"/>
          <w:spacing w:val="2"/>
          <w:sz w:val="24"/>
        </w:rPr>
        <w:t xml:space="preserve"> </w:t>
      </w:r>
      <w:r>
        <w:rPr>
          <w:color w:val="231F20"/>
          <w:sz w:val="24"/>
        </w:rPr>
        <w:t>needs.</w:t>
      </w:r>
    </w:p>
    <w:p w:rsidR="00DC3935" w:rsidRDefault="00DC3935">
      <w:pPr>
        <w:pStyle w:val="BodyText"/>
        <w:spacing w:before="1"/>
        <w:rPr>
          <w:sz w:val="21"/>
        </w:rPr>
      </w:pPr>
    </w:p>
    <w:p w:rsidR="00DC3935" w:rsidRDefault="009E2591">
      <w:pPr>
        <w:pStyle w:val="ListParagraph"/>
        <w:numPr>
          <w:ilvl w:val="2"/>
          <w:numId w:val="27"/>
        </w:numPr>
        <w:tabs>
          <w:tab w:val="left" w:pos="2067"/>
        </w:tabs>
        <w:ind w:right="823" w:hanging="677"/>
        <w:rPr>
          <w:sz w:val="24"/>
        </w:rPr>
      </w:pPr>
      <w:r>
        <w:rPr>
          <w:b/>
          <w:color w:val="231F20"/>
          <w:sz w:val="24"/>
        </w:rPr>
        <w:t xml:space="preserve">Other available data gives positive feedback </w:t>
      </w:r>
      <w:r>
        <w:rPr>
          <w:color w:val="231F20"/>
          <w:sz w:val="24"/>
        </w:rPr>
        <w:t>– Monitoring shows that virtually every email query submitted in 2019 and the early part of 2020, from both local churches and synods, led to a positive outcome. Even those conversations which began with negative comments led on to gratitude and pleasure once the query had been answered or need met. Interestingly, social media content which shares personal stories or examples of real-life action on discipleship in small, achievable, realistic ways, also seems to outperform content which shares resources or</w:t>
      </w:r>
      <w:r>
        <w:rPr>
          <w:color w:val="231F20"/>
          <w:spacing w:val="-9"/>
          <w:sz w:val="24"/>
        </w:rPr>
        <w:t xml:space="preserve"> </w:t>
      </w:r>
      <w:r>
        <w:rPr>
          <w:color w:val="231F20"/>
          <w:sz w:val="24"/>
        </w:rPr>
        <w:t>events.</w:t>
      </w:r>
    </w:p>
    <w:p w:rsidR="00DC3935" w:rsidRDefault="00DC3935">
      <w:pPr>
        <w:pStyle w:val="BodyText"/>
        <w:spacing w:before="1"/>
        <w:rPr>
          <w:sz w:val="21"/>
        </w:rPr>
      </w:pPr>
    </w:p>
    <w:p w:rsidR="00DC3935" w:rsidRDefault="009E2591">
      <w:pPr>
        <w:pStyle w:val="ListParagraph"/>
        <w:numPr>
          <w:ilvl w:val="1"/>
          <w:numId w:val="27"/>
        </w:numPr>
        <w:tabs>
          <w:tab w:val="left" w:pos="1389"/>
          <w:tab w:val="left" w:pos="1390"/>
        </w:tabs>
        <w:spacing w:line="237" w:lineRule="auto"/>
        <w:ind w:right="1632"/>
        <w:rPr>
          <w:color w:val="231F20"/>
          <w:sz w:val="24"/>
        </w:rPr>
      </w:pPr>
      <w:r>
        <w:rPr>
          <w:color w:val="231F20"/>
          <w:sz w:val="24"/>
        </w:rPr>
        <w:t>All of this helps the steering group to shape its work, ensuring this remains relevant for as many people across the URC as</w:t>
      </w:r>
      <w:r>
        <w:rPr>
          <w:color w:val="231F20"/>
          <w:spacing w:val="-7"/>
          <w:sz w:val="24"/>
        </w:rPr>
        <w:t xml:space="preserve"> </w:t>
      </w:r>
      <w:r>
        <w:rPr>
          <w:color w:val="231F20"/>
          <w:sz w:val="24"/>
        </w:rPr>
        <w:t>possible.</w:t>
      </w:r>
    </w:p>
    <w:p w:rsidR="00DC3935" w:rsidRDefault="00DC3935">
      <w:pPr>
        <w:pStyle w:val="BodyText"/>
        <w:rPr>
          <w:sz w:val="26"/>
        </w:rPr>
      </w:pPr>
    </w:p>
    <w:p w:rsidR="00DC3935" w:rsidRDefault="009E2591">
      <w:pPr>
        <w:pStyle w:val="Heading8"/>
        <w:numPr>
          <w:ilvl w:val="0"/>
          <w:numId w:val="27"/>
        </w:numPr>
        <w:tabs>
          <w:tab w:val="left" w:pos="1389"/>
          <w:tab w:val="left" w:pos="1390"/>
        </w:tabs>
        <w:spacing w:before="220"/>
      </w:pPr>
      <w:r>
        <w:rPr>
          <w:color w:val="231F20"/>
        </w:rPr>
        <w:t>Future</w:t>
      </w:r>
    </w:p>
    <w:p w:rsidR="00DC3935" w:rsidRDefault="009E2591">
      <w:pPr>
        <w:pStyle w:val="ListParagraph"/>
        <w:numPr>
          <w:ilvl w:val="1"/>
          <w:numId w:val="27"/>
        </w:numPr>
        <w:tabs>
          <w:tab w:val="left" w:pos="1389"/>
          <w:tab w:val="left" w:pos="1390"/>
        </w:tabs>
        <w:ind w:right="889"/>
        <w:rPr>
          <w:color w:val="231F20"/>
          <w:sz w:val="24"/>
        </w:rPr>
      </w:pPr>
      <w:r>
        <w:rPr>
          <w:color w:val="231F20"/>
          <w:sz w:val="24"/>
        </w:rPr>
        <w:t xml:space="preserve">As a result of everything mentioned above, it seems worth continuing </w:t>
      </w:r>
      <w:r>
        <w:rPr>
          <w:i/>
          <w:color w:val="231F20"/>
          <w:sz w:val="24"/>
        </w:rPr>
        <w:t>Walking the Way: Living the life of Jesus today</w:t>
      </w:r>
      <w:r>
        <w:rPr>
          <w:color w:val="231F20"/>
          <w:sz w:val="24"/>
        </w:rPr>
        <w:t xml:space="preserve">, as the URC’s long-term focus on whole-of-life discipleship. As such, here are some items which the steering group could, with General Assembly’s blessing, work on </w:t>
      </w:r>
      <w:r>
        <w:rPr>
          <w:color w:val="231F20"/>
          <w:spacing w:val="-3"/>
          <w:sz w:val="24"/>
        </w:rPr>
        <w:t xml:space="preserve">in </w:t>
      </w:r>
      <w:r>
        <w:rPr>
          <w:color w:val="231F20"/>
          <w:sz w:val="24"/>
        </w:rPr>
        <w:t>the next 18</w:t>
      </w:r>
      <w:r>
        <w:rPr>
          <w:color w:val="231F20"/>
          <w:spacing w:val="2"/>
          <w:sz w:val="24"/>
        </w:rPr>
        <w:t xml:space="preserve"> </w:t>
      </w:r>
      <w:r>
        <w:rPr>
          <w:color w:val="231F20"/>
          <w:sz w:val="24"/>
        </w:rPr>
        <w:t>months:</w:t>
      </w:r>
    </w:p>
    <w:p w:rsidR="00DC3935" w:rsidRDefault="00DC3935">
      <w:pPr>
        <w:pStyle w:val="BodyText"/>
        <w:spacing w:before="9"/>
        <w:rPr>
          <w:sz w:val="20"/>
        </w:rPr>
      </w:pPr>
    </w:p>
    <w:p w:rsidR="00DC3935" w:rsidRDefault="009E2591">
      <w:pPr>
        <w:pStyle w:val="ListParagraph"/>
        <w:numPr>
          <w:ilvl w:val="2"/>
          <w:numId w:val="27"/>
        </w:numPr>
        <w:tabs>
          <w:tab w:val="left" w:pos="2067"/>
        </w:tabs>
        <w:spacing w:before="1"/>
        <w:ind w:right="836" w:hanging="677"/>
        <w:rPr>
          <w:b/>
          <w:sz w:val="24"/>
        </w:rPr>
      </w:pPr>
      <w:r>
        <w:rPr>
          <w:b/>
          <w:color w:val="231F20"/>
          <w:sz w:val="24"/>
        </w:rPr>
        <w:t xml:space="preserve">Story/resource sharing </w:t>
      </w:r>
      <w:r>
        <w:rPr>
          <w:color w:val="231F20"/>
          <w:sz w:val="24"/>
        </w:rPr>
        <w:t xml:space="preserve">– A continuation of gathering stories and resources to share, including more visits </w:t>
      </w:r>
      <w:r>
        <w:rPr>
          <w:color w:val="231F20"/>
          <w:spacing w:val="-3"/>
          <w:sz w:val="24"/>
        </w:rPr>
        <w:t xml:space="preserve">to </w:t>
      </w:r>
      <w:r>
        <w:rPr>
          <w:color w:val="231F20"/>
          <w:sz w:val="24"/>
        </w:rPr>
        <w:t>and communication with synods and Church House</w:t>
      </w:r>
      <w:r>
        <w:rPr>
          <w:color w:val="231F20"/>
          <w:spacing w:val="1"/>
          <w:sz w:val="24"/>
        </w:rPr>
        <w:t xml:space="preserve"> </w:t>
      </w:r>
      <w:r>
        <w:rPr>
          <w:color w:val="231F20"/>
          <w:sz w:val="24"/>
        </w:rPr>
        <w:t>offices/departments</w:t>
      </w:r>
      <w:r>
        <w:rPr>
          <w:b/>
          <w:color w:val="231F20"/>
          <w:sz w:val="24"/>
        </w:rPr>
        <w:t>.</w:t>
      </w:r>
    </w:p>
    <w:p w:rsidR="00DC3935" w:rsidRDefault="00DC3935">
      <w:pPr>
        <w:pStyle w:val="BodyText"/>
        <w:spacing w:before="7"/>
        <w:rPr>
          <w:b/>
          <w:sz w:val="20"/>
        </w:rPr>
      </w:pPr>
    </w:p>
    <w:p w:rsidR="00DC3935" w:rsidRDefault="009E2591">
      <w:pPr>
        <w:pStyle w:val="ListParagraph"/>
        <w:numPr>
          <w:ilvl w:val="2"/>
          <w:numId w:val="27"/>
        </w:numPr>
        <w:tabs>
          <w:tab w:val="left" w:pos="2067"/>
        </w:tabs>
        <w:ind w:right="1652" w:hanging="677"/>
        <w:rPr>
          <w:sz w:val="24"/>
        </w:rPr>
      </w:pPr>
      <w:r>
        <w:rPr>
          <w:b/>
          <w:color w:val="231F20"/>
          <w:sz w:val="24"/>
        </w:rPr>
        <w:t xml:space="preserve">Accompaniment/mentoring </w:t>
      </w:r>
      <w:r>
        <w:rPr>
          <w:color w:val="231F20"/>
          <w:sz w:val="24"/>
        </w:rPr>
        <w:t>– Continuation of pilot activities in participating synods, gathering of data and formation of a URC wide accompaniment /mentoring strategy for</w:t>
      </w:r>
      <w:r>
        <w:rPr>
          <w:color w:val="231F20"/>
          <w:spacing w:val="-5"/>
          <w:sz w:val="24"/>
        </w:rPr>
        <w:t xml:space="preserve"> </w:t>
      </w:r>
      <w:r>
        <w:rPr>
          <w:color w:val="231F20"/>
          <w:sz w:val="24"/>
        </w:rPr>
        <w:t>discipleship.</w:t>
      </w:r>
    </w:p>
    <w:p w:rsidR="00DC3935" w:rsidRDefault="00DC3935">
      <w:pPr>
        <w:rPr>
          <w:sz w:val="24"/>
        </w:rPr>
        <w:sectPr w:rsidR="00DC3935">
          <w:pgSz w:w="11910" w:h="16840"/>
          <w:pgMar w:top="800" w:right="440" w:bottom="720" w:left="540" w:header="482" w:footer="537" w:gutter="0"/>
          <w:cols w:space="720"/>
        </w:sectPr>
      </w:pPr>
    </w:p>
    <w:p w:rsidR="00DC3935" w:rsidRDefault="00DC3935">
      <w:pPr>
        <w:pStyle w:val="BodyText"/>
        <w:spacing w:before="4"/>
        <w:rPr>
          <w:sz w:val="19"/>
        </w:rPr>
      </w:pPr>
    </w:p>
    <w:p w:rsidR="00DC3935" w:rsidRDefault="009E2591">
      <w:pPr>
        <w:pStyle w:val="ListParagraph"/>
        <w:numPr>
          <w:ilvl w:val="2"/>
          <w:numId w:val="27"/>
        </w:numPr>
        <w:tabs>
          <w:tab w:val="left" w:pos="2067"/>
        </w:tabs>
        <w:spacing w:before="94"/>
        <w:ind w:right="1024" w:hanging="677"/>
        <w:rPr>
          <w:sz w:val="24"/>
        </w:rPr>
      </w:pPr>
      <w:r>
        <w:rPr>
          <w:b/>
          <w:color w:val="231F20"/>
          <w:sz w:val="24"/>
        </w:rPr>
        <w:t>Online church and URC’s 50</w:t>
      </w:r>
      <w:proofErr w:type="spellStart"/>
      <w:r>
        <w:rPr>
          <w:b/>
          <w:color w:val="231F20"/>
          <w:position w:val="9"/>
          <w:sz w:val="16"/>
        </w:rPr>
        <w:t>th</w:t>
      </w:r>
      <w:proofErr w:type="spellEnd"/>
      <w:r>
        <w:rPr>
          <w:b/>
          <w:color w:val="231F20"/>
          <w:position w:val="9"/>
          <w:sz w:val="16"/>
        </w:rPr>
        <w:t xml:space="preserve"> </w:t>
      </w:r>
      <w:r>
        <w:rPr>
          <w:b/>
          <w:color w:val="231F20"/>
          <w:sz w:val="24"/>
        </w:rPr>
        <w:t xml:space="preserve">anniversary </w:t>
      </w:r>
      <w:r>
        <w:rPr>
          <w:color w:val="231F20"/>
          <w:sz w:val="24"/>
        </w:rPr>
        <w:t>– Continuing, through the management of task groups, to establish ways forward on these topics for the denomination.</w:t>
      </w:r>
    </w:p>
    <w:p w:rsidR="00DC3935" w:rsidRDefault="00DC3935">
      <w:pPr>
        <w:pStyle w:val="BodyText"/>
        <w:spacing w:before="1"/>
        <w:rPr>
          <w:sz w:val="21"/>
        </w:rPr>
      </w:pPr>
    </w:p>
    <w:p w:rsidR="00DC3935" w:rsidRDefault="009E2591">
      <w:pPr>
        <w:pStyle w:val="ListParagraph"/>
        <w:numPr>
          <w:ilvl w:val="2"/>
          <w:numId w:val="27"/>
        </w:numPr>
        <w:tabs>
          <w:tab w:val="left" w:pos="2067"/>
        </w:tabs>
        <w:ind w:right="1345" w:hanging="677"/>
        <w:rPr>
          <w:sz w:val="24"/>
        </w:rPr>
      </w:pPr>
      <w:r>
        <w:rPr>
          <w:b/>
          <w:color w:val="231F20"/>
          <w:sz w:val="24"/>
        </w:rPr>
        <w:t xml:space="preserve">Ecumenical/interfaith relations </w:t>
      </w:r>
      <w:r>
        <w:rPr>
          <w:color w:val="231F20"/>
          <w:sz w:val="24"/>
        </w:rPr>
        <w:t>– Making use of key upcoming opportunities to connect with friends, domestic and global, on issues of discipleship and faith</w:t>
      </w:r>
      <w:r>
        <w:rPr>
          <w:color w:val="231F20"/>
          <w:spacing w:val="1"/>
          <w:sz w:val="24"/>
        </w:rPr>
        <w:t xml:space="preserve"> </w:t>
      </w:r>
      <w:r>
        <w:rPr>
          <w:color w:val="231F20"/>
          <w:sz w:val="24"/>
        </w:rPr>
        <w:t>development.</w:t>
      </w:r>
    </w:p>
    <w:p w:rsidR="00DC3935" w:rsidRDefault="00DC3935">
      <w:pPr>
        <w:pStyle w:val="BodyText"/>
        <w:spacing w:before="8"/>
        <w:rPr>
          <w:sz w:val="20"/>
        </w:rPr>
      </w:pPr>
    </w:p>
    <w:p w:rsidR="00DC3935" w:rsidRDefault="009E2591">
      <w:pPr>
        <w:pStyle w:val="ListParagraph"/>
        <w:numPr>
          <w:ilvl w:val="2"/>
          <w:numId w:val="27"/>
        </w:numPr>
        <w:tabs>
          <w:tab w:val="left" w:pos="2067"/>
        </w:tabs>
        <w:spacing w:line="242" w:lineRule="auto"/>
        <w:ind w:right="1653" w:hanging="677"/>
        <w:rPr>
          <w:sz w:val="24"/>
        </w:rPr>
      </w:pPr>
      <w:r>
        <w:rPr>
          <w:b/>
          <w:color w:val="231F20"/>
          <w:sz w:val="24"/>
        </w:rPr>
        <w:t xml:space="preserve">Seasonal resources </w:t>
      </w:r>
      <w:r>
        <w:rPr>
          <w:color w:val="231F20"/>
          <w:sz w:val="24"/>
        </w:rPr>
        <w:t>– Production of materials to keep whole-of-life discipleship in people’s hearts and minds throughout the</w:t>
      </w:r>
      <w:r>
        <w:rPr>
          <w:color w:val="231F20"/>
          <w:spacing w:val="-15"/>
          <w:sz w:val="24"/>
        </w:rPr>
        <w:t xml:space="preserve"> </w:t>
      </w:r>
      <w:r>
        <w:rPr>
          <w:color w:val="231F20"/>
          <w:sz w:val="24"/>
        </w:rPr>
        <w:t>year.</w:t>
      </w:r>
    </w:p>
    <w:p w:rsidR="00DC3935" w:rsidRDefault="00DC3935">
      <w:pPr>
        <w:pStyle w:val="BodyText"/>
        <w:spacing w:before="4"/>
        <w:rPr>
          <w:sz w:val="20"/>
        </w:rPr>
      </w:pPr>
    </w:p>
    <w:p w:rsidR="00DC3935" w:rsidRDefault="009E2591">
      <w:pPr>
        <w:pStyle w:val="ListParagraph"/>
        <w:numPr>
          <w:ilvl w:val="2"/>
          <w:numId w:val="27"/>
        </w:numPr>
        <w:tabs>
          <w:tab w:val="left" w:pos="2067"/>
        </w:tabs>
        <w:spacing w:before="1"/>
        <w:ind w:right="1236" w:hanging="677"/>
        <w:rPr>
          <w:sz w:val="24"/>
        </w:rPr>
      </w:pPr>
      <w:r>
        <w:rPr>
          <w:b/>
          <w:color w:val="231F20"/>
          <w:sz w:val="24"/>
        </w:rPr>
        <w:t xml:space="preserve">Stewardship </w:t>
      </w:r>
      <w:r>
        <w:rPr>
          <w:color w:val="231F20"/>
          <w:sz w:val="24"/>
        </w:rPr>
        <w:t>– Efforts to support people in making more explicit connections between their use of financial and practical resources (both individually and collectively) and their life as disciples of</w:t>
      </w:r>
      <w:r>
        <w:rPr>
          <w:color w:val="231F20"/>
          <w:spacing w:val="-10"/>
          <w:sz w:val="24"/>
        </w:rPr>
        <w:t xml:space="preserve"> </w:t>
      </w:r>
      <w:r>
        <w:rPr>
          <w:color w:val="231F20"/>
          <w:sz w:val="24"/>
        </w:rPr>
        <w:t>Jesus.</w:t>
      </w:r>
    </w:p>
    <w:p w:rsidR="00DC3935" w:rsidRDefault="00DC3935">
      <w:pPr>
        <w:pStyle w:val="BodyText"/>
        <w:rPr>
          <w:sz w:val="21"/>
        </w:rPr>
      </w:pPr>
    </w:p>
    <w:p w:rsidR="00DC3935" w:rsidRDefault="009E2591">
      <w:pPr>
        <w:pStyle w:val="ListParagraph"/>
        <w:numPr>
          <w:ilvl w:val="2"/>
          <w:numId w:val="27"/>
        </w:numPr>
        <w:tabs>
          <w:tab w:val="left" w:pos="2067"/>
        </w:tabs>
        <w:spacing w:before="1"/>
        <w:ind w:right="812" w:hanging="677"/>
        <w:jc w:val="both"/>
        <w:rPr>
          <w:sz w:val="24"/>
        </w:rPr>
      </w:pPr>
      <w:r>
        <w:rPr>
          <w:b/>
          <w:color w:val="231F20"/>
          <w:sz w:val="24"/>
        </w:rPr>
        <w:t xml:space="preserve">Spirituality </w:t>
      </w:r>
      <w:r>
        <w:rPr>
          <w:color w:val="231F20"/>
          <w:sz w:val="24"/>
        </w:rPr>
        <w:t xml:space="preserve">– Supporting the work of URC: Spirituality and the development of a worship reference group for the URC (in </w:t>
      </w:r>
      <w:r>
        <w:rPr>
          <w:color w:val="231F20"/>
          <w:spacing w:val="-3"/>
          <w:sz w:val="24"/>
        </w:rPr>
        <w:t xml:space="preserve">so </w:t>
      </w:r>
      <w:r>
        <w:rPr>
          <w:color w:val="231F20"/>
          <w:sz w:val="24"/>
        </w:rPr>
        <w:t>far as it promotes whole-of- life discipleship).</w:t>
      </w:r>
    </w:p>
    <w:p w:rsidR="00DC3935" w:rsidRDefault="00DC3935">
      <w:pPr>
        <w:pStyle w:val="BodyText"/>
        <w:spacing w:before="7"/>
        <w:rPr>
          <w:sz w:val="20"/>
        </w:rPr>
      </w:pPr>
    </w:p>
    <w:p w:rsidR="00DC3935" w:rsidRDefault="009E2591">
      <w:pPr>
        <w:pStyle w:val="ListParagraph"/>
        <w:numPr>
          <w:ilvl w:val="2"/>
          <w:numId w:val="27"/>
        </w:numPr>
        <w:tabs>
          <w:tab w:val="left" w:pos="2067"/>
        </w:tabs>
        <w:ind w:right="865" w:hanging="677"/>
        <w:rPr>
          <w:sz w:val="24"/>
        </w:rPr>
      </w:pPr>
      <w:r>
        <w:rPr>
          <w:b/>
          <w:color w:val="231F20"/>
          <w:sz w:val="24"/>
        </w:rPr>
        <w:t xml:space="preserve">Social justice </w:t>
      </w:r>
      <w:r>
        <w:rPr>
          <w:color w:val="231F20"/>
          <w:sz w:val="24"/>
        </w:rPr>
        <w:t>– Working with church and society, the Joint Public Issues Team (JPIT), Commitment for Life and global and intercultural ministries on issues of domestic and global</w:t>
      </w:r>
      <w:r>
        <w:rPr>
          <w:color w:val="231F20"/>
          <w:spacing w:val="-6"/>
          <w:sz w:val="24"/>
        </w:rPr>
        <w:t xml:space="preserve"> </w:t>
      </w:r>
      <w:r>
        <w:rPr>
          <w:color w:val="231F20"/>
          <w:sz w:val="24"/>
        </w:rPr>
        <w:t>justice.</w:t>
      </w:r>
    </w:p>
    <w:p w:rsidR="00DC3935" w:rsidRDefault="00DC3935">
      <w:pPr>
        <w:pStyle w:val="BodyText"/>
        <w:spacing w:before="1"/>
        <w:rPr>
          <w:sz w:val="21"/>
        </w:rPr>
      </w:pPr>
    </w:p>
    <w:p w:rsidR="00DC3935" w:rsidRDefault="009E2591">
      <w:pPr>
        <w:pStyle w:val="ListParagraph"/>
        <w:numPr>
          <w:ilvl w:val="2"/>
          <w:numId w:val="27"/>
        </w:numPr>
        <w:tabs>
          <w:tab w:val="left" w:pos="2067"/>
        </w:tabs>
        <w:ind w:right="1077" w:hanging="677"/>
        <w:rPr>
          <w:sz w:val="24"/>
        </w:rPr>
      </w:pPr>
      <w:r>
        <w:rPr>
          <w:b/>
          <w:color w:val="231F20"/>
          <w:sz w:val="24"/>
        </w:rPr>
        <w:t xml:space="preserve">Other sources of inspiration/action </w:t>
      </w:r>
      <w:r>
        <w:rPr>
          <w:color w:val="231F20"/>
          <w:sz w:val="24"/>
        </w:rPr>
        <w:t xml:space="preserve">– Keeping on the lookout, with a readiness </w:t>
      </w:r>
      <w:r>
        <w:rPr>
          <w:color w:val="231F20"/>
          <w:spacing w:val="-3"/>
          <w:sz w:val="24"/>
        </w:rPr>
        <w:t xml:space="preserve">to </w:t>
      </w:r>
      <w:r>
        <w:rPr>
          <w:color w:val="231F20"/>
          <w:sz w:val="24"/>
        </w:rPr>
        <w:t>respond, for events, opportunities, encounters and other sources of inspiration or activity in whole-of-life discipleship</w:t>
      </w:r>
      <w:r>
        <w:rPr>
          <w:color w:val="231F20"/>
          <w:spacing w:val="-36"/>
          <w:sz w:val="24"/>
        </w:rPr>
        <w:t xml:space="preserve"> </w:t>
      </w:r>
      <w:r>
        <w:rPr>
          <w:color w:val="231F20"/>
          <w:sz w:val="24"/>
        </w:rPr>
        <w:t>development.</w:t>
      </w:r>
    </w:p>
    <w:p w:rsidR="00DC3935" w:rsidRDefault="00DC3935">
      <w:pPr>
        <w:pStyle w:val="BodyText"/>
        <w:rPr>
          <w:sz w:val="26"/>
        </w:rPr>
      </w:pPr>
    </w:p>
    <w:p w:rsidR="00DC3935" w:rsidRDefault="009E2591">
      <w:pPr>
        <w:pStyle w:val="Heading8"/>
        <w:numPr>
          <w:ilvl w:val="0"/>
          <w:numId w:val="27"/>
        </w:numPr>
        <w:tabs>
          <w:tab w:val="left" w:pos="1389"/>
          <w:tab w:val="left" w:pos="1390"/>
        </w:tabs>
        <w:spacing w:before="214"/>
      </w:pPr>
      <w:r>
        <w:rPr>
          <w:color w:val="231F20"/>
        </w:rPr>
        <w:t>Financing</w:t>
      </w:r>
    </w:p>
    <w:p w:rsidR="00DC3935" w:rsidRDefault="009E2591">
      <w:pPr>
        <w:pStyle w:val="ListParagraph"/>
        <w:numPr>
          <w:ilvl w:val="1"/>
          <w:numId w:val="27"/>
        </w:numPr>
        <w:tabs>
          <w:tab w:val="left" w:pos="1389"/>
          <w:tab w:val="left" w:pos="1390"/>
        </w:tabs>
        <w:spacing w:line="242" w:lineRule="auto"/>
        <w:ind w:right="1033"/>
        <w:rPr>
          <w:color w:val="231F20"/>
          <w:sz w:val="24"/>
        </w:rPr>
      </w:pPr>
      <w:r>
        <w:rPr>
          <w:color w:val="231F20"/>
          <w:sz w:val="24"/>
        </w:rPr>
        <w:t xml:space="preserve">At the end of 2020, the Council for World Mission’s MSP funding for </w:t>
      </w:r>
      <w:r>
        <w:rPr>
          <w:i/>
          <w:color w:val="231F20"/>
          <w:sz w:val="24"/>
        </w:rPr>
        <w:t xml:space="preserve">Walking the Way: Living the life of Jesus </w:t>
      </w:r>
      <w:r>
        <w:rPr>
          <w:color w:val="231F20"/>
          <w:sz w:val="24"/>
        </w:rPr>
        <w:t>will come to an</w:t>
      </w:r>
      <w:r>
        <w:rPr>
          <w:color w:val="231F20"/>
          <w:spacing w:val="-6"/>
          <w:sz w:val="24"/>
        </w:rPr>
        <w:t xml:space="preserve"> </w:t>
      </w:r>
      <w:r>
        <w:rPr>
          <w:color w:val="231F20"/>
          <w:sz w:val="24"/>
        </w:rPr>
        <w:t>end.</w:t>
      </w:r>
    </w:p>
    <w:p w:rsidR="00DC3935" w:rsidRDefault="00DC3935">
      <w:pPr>
        <w:pStyle w:val="BodyText"/>
        <w:spacing w:before="5"/>
        <w:rPr>
          <w:sz w:val="20"/>
        </w:rPr>
      </w:pPr>
    </w:p>
    <w:p w:rsidR="00DC3935" w:rsidRDefault="009E2591">
      <w:pPr>
        <w:pStyle w:val="ListParagraph"/>
        <w:numPr>
          <w:ilvl w:val="1"/>
          <w:numId w:val="27"/>
        </w:numPr>
        <w:tabs>
          <w:tab w:val="left" w:pos="1389"/>
          <w:tab w:val="left" w:pos="1390"/>
        </w:tabs>
        <w:ind w:right="1048"/>
        <w:rPr>
          <w:color w:val="231F20"/>
          <w:sz w:val="24"/>
        </w:rPr>
      </w:pPr>
      <w:r>
        <w:rPr>
          <w:color w:val="231F20"/>
          <w:sz w:val="24"/>
        </w:rPr>
        <w:t>Great savings have been made through the extensive use of virtual meetings, especially for steering group meetings, consultations, task group work and other events, as well as the use of online publishing over print materials. The steering group’s aim of celebrating and building on existing work has also reduced</w:t>
      </w:r>
      <w:r>
        <w:rPr>
          <w:color w:val="231F20"/>
          <w:spacing w:val="-41"/>
          <w:sz w:val="24"/>
        </w:rPr>
        <w:t xml:space="preserve"> </w:t>
      </w:r>
      <w:r>
        <w:rPr>
          <w:color w:val="231F20"/>
          <w:sz w:val="24"/>
        </w:rPr>
        <w:t>costs.</w:t>
      </w:r>
    </w:p>
    <w:p w:rsidR="00DC3935" w:rsidRDefault="00DC3935">
      <w:pPr>
        <w:pStyle w:val="BodyText"/>
        <w:spacing w:before="10"/>
        <w:rPr>
          <w:sz w:val="20"/>
        </w:rPr>
      </w:pPr>
    </w:p>
    <w:p w:rsidR="00DC3935" w:rsidRDefault="009E2591">
      <w:pPr>
        <w:pStyle w:val="ListParagraph"/>
        <w:numPr>
          <w:ilvl w:val="1"/>
          <w:numId w:val="27"/>
        </w:numPr>
        <w:tabs>
          <w:tab w:val="left" w:pos="1389"/>
          <w:tab w:val="left" w:pos="1390"/>
        </w:tabs>
        <w:ind w:right="1010"/>
        <w:rPr>
          <w:i/>
          <w:color w:val="231F20"/>
          <w:sz w:val="24"/>
        </w:rPr>
      </w:pPr>
      <w:r>
        <w:rPr>
          <w:color w:val="231F20"/>
          <w:sz w:val="24"/>
        </w:rPr>
        <w:t xml:space="preserve">However, keeping a full-time project manager, events and publications going, even with savings, will require some funding. General Assembly is asked, therefore, to consider this paper’s resolution on the future funding of </w:t>
      </w:r>
      <w:r>
        <w:rPr>
          <w:i/>
          <w:color w:val="231F20"/>
          <w:sz w:val="24"/>
        </w:rPr>
        <w:t>Walking the Way: Living the life of Jesus</w:t>
      </w:r>
      <w:r>
        <w:rPr>
          <w:i/>
          <w:color w:val="231F20"/>
          <w:spacing w:val="-7"/>
          <w:sz w:val="24"/>
        </w:rPr>
        <w:t xml:space="preserve"> </w:t>
      </w:r>
      <w:r>
        <w:rPr>
          <w:i/>
          <w:color w:val="231F20"/>
          <w:sz w:val="24"/>
        </w:rPr>
        <w:t>today.</w:t>
      </w:r>
    </w:p>
    <w:p w:rsidR="00DC3935" w:rsidRDefault="00DC3935">
      <w:pPr>
        <w:pStyle w:val="BodyText"/>
        <w:spacing w:before="10"/>
        <w:rPr>
          <w:i/>
          <w:sz w:val="20"/>
        </w:rPr>
      </w:pPr>
    </w:p>
    <w:p w:rsidR="00DC3935" w:rsidRDefault="009E2591">
      <w:pPr>
        <w:pStyle w:val="ListParagraph"/>
        <w:numPr>
          <w:ilvl w:val="1"/>
          <w:numId w:val="27"/>
        </w:numPr>
        <w:tabs>
          <w:tab w:val="left" w:pos="1389"/>
          <w:tab w:val="left" w:pos="1390"/>
        </w:tabs>
        <w:ind w:right="860"/>
        <w:rPr>
          <w:color w:val="231F20"/>
          <w:sz w:val="24"/>
        </w:rPr>
      </w:pPr>
      <w:r>
        <w:rPr>
          <w:color w:val="231F20"/>
          <w:sz w:val="24"/>
        </w:rPr>
        <w:t xml:space="preserve">To assist with decision-making, Appendix E offers an overview of spending on the development of </w:t>
      </w:r>
      <w:r>
        <w:rPr>
          <w:i/>
          <w:color w:val="231F20"/>
          <w:sz w:val="24"/>
        </w:rPr>
        <w:t xml:space="preserve">Walking the Way: Living the life of Jesus today </w:t>
      </w:r>
      <w:r>
        <w:rPr>
          <w:color w:val="231F20"/>
          <w:sz w:val="24"/>
        </w:rPr>
        <w:t>in 2019 and the first part of 2020. The full-year figures from 2019 are</w:t>
      </w:r>
      <w:r>
        <w:rPr>
          <w:color w:val="231F20"/>
          <w:spacing w:val="-12"/>
          <w:sz w:val="24"/>
        </w:rPr>
        <w:t xml:space="preserve"> </w:t>
      </w:r>
      <w:r>
        <w:rPr>
          <w:color w:val="231F20"/>
          <w:sz w:val="24"/>
        </w:rPr>
        <w:t>below.</w:t>
      </w:r>
    </w:p>
    <w:p w:rsidR="00DC3935" w:rsidRDefault="00DC3935">
      <w:pPr>
        <w:pStyle w:val="BodyText"/>
        <w:spacing w:before="1"/>
        <w:rPr>
          <w:sz w:val="21"/>
        </w:rPr>
      </w:pPr>
    </w:p>
    <w:p w:rsidR="00DC3935" w:rsidRDefault="009E2591">
      <w:pPr>
        <w:pStyle w:val="ListParagraph"/>
        <w:numPr>
          <w:ilvl w:val="1"/>
          <w:numId w:val="27"/>
        </w:numPr>
        <w:tabs>
          <w:tab w:val="left" w:pos="1389"/>
          <w:tab w:val="left" w:pos="1390"/>
        </w:tabs>
        <w:ind w:right="846"/>
        <w:rPr>
          <w:color w:val="231F20"/>
          <w:sz w:val="24"/>
        </w:rPr>
      </w:pPr>
      <w:r>
        <w:rPr>
          <w:color w:val="231F20"/>
          <w:sz w:val="24"/>
        </w:rPr>
        <w:t>In the short term, finance committee projections suggest that this can be achieved through existing budgets for some months beyond the end of 2020, and possibly right through 2021, allowing more time to think about the long</w:t>
      </w:r>
      <w:r>
        <w:rPr>
          <w:color w:val="231F20"/>
          <w:spacing w:val="-12"/>
          <w:sz w:val="24"/>
        </w:rPr>
        <w:t xml:space="preserve"> </w:t>
      </w:r>
      <w:r>
        <w:rPr>
          <w:color w:val="231F20"/>
          <w:sz w:val="24"/>
        </w:rPr>
        <w:t>term.</w:t>
      </w:r>
    </w:p>
    <w:p w:rsidR="00DC3935" w:rsidRDefault="00DC3935">
      <w:pPr>
        <w:rPr>
          <w:sz w:val="24"/>
        </w:rPr>
        <w:sectPr w:rsidR="00DC3935">
          <w:pgSz w:w="11910" w:h="16840"/>
          <w:pgMar w:top="800" w:right="440" w:bottom="720" w:left="540" w:header="482" w:footer="537" w:gutter="0"/>
          <w:cols w:space="720"/>
        </w:sectPr>
      </w:pPr>
    </w:p>
    <w:p w:rsidR="00DC3935" w:rsidRDefault="00DC3935">
      <w:pPr>
        <w:pStyle w:val="BodyText"/>
        <w:rPr>
          <w:sz w:val="20"/>
        </w:rPr>
      </w:pPr>
    </w:p>
    <w:p w:rsidR="00DC3935" w:rsidRDefault="00DC3935">
      <w:pPr>
        <w:pStyle w:val="BodyText"/>
        <w:rPr>
          <w:sz w:val="20"/>
        </w:rPr>
      </w:pPr>
    </w:p>
    <w:p w:rsidR="00DC3935" w:rsidRDefault="00DC3935">
      <w:pPr>
        <w:pStyle w:val="BodyText"/>
        <w:rPr>
          <w:sz w:val="20"/>
        </w:rPr>
      </w:pPr>
    </w:p>
    <w:p w:rsidR="00DC3935" w:rsidRDefault="00DC3935">
      <w:pPr>
        <w:pStyle w:val="BodyText"/>
        <w:rPr>
          <w:sz w:val="20"/>
        </w:rPr>
      </w:pPr>
    </w:p>
    <w:p w:rsidR="00DC3935" w:rsidRDefault="00DC3935">
      <w:pPr>
        <w:pStyle w:val="BodyText"/>
        <w:rPr>
          <w:sz w:val="20"/>
        </w:rPr>
      </w:pPr>
    </w:p>
    <w:p w:rsidR="00DC3935" w:rsidRDefault="00C7109C">
      <w:pPr>
        <w:spacing w:before="250"/>
        <w:ind w:left="920"/>
        <w:jc w:val="center"/>
        <w:rPr>
          <w:b/>
          <w:sz w:val="40"/>
        </w:rPr>
      </w:pPr>
      <w:r>
        <w:pict>
          <v:group id="_x0000_s1140" style="position:absolute;left:0;text-align:left;margin-left:60.15pt;margin-top:8.45pt;width:737.8pt;height:348pt;z-index:-268726272;mso-position-horizontal-relative:page" coordorigin="1203,169" coordsize="14756,6960">
            <v:shape id="_x0000_s1165" type="#_x0000_t75" style="position:absolute;left:1203;top:169;width:14756;height:6960">
              <v:imagedata r:id="rId271" o:title=""/>
            </v:shape>
            <v:shape id="_x0000_s1164" type="#_x0000_t75" style="position:absolute;left:4434;top:2254;width:1208;height:650">
              <v:imagedata r:id="rId272" o:title=""/>
            </v:shape>
            <v:shape id="_x0000_s1163" type="#_x0000_t75" style="position:absolute;left:5841;top:2256;width:959;height:418">
              <v:imagedata r:id="rId273" o:title=""/>
            </v:shape>
            <v:shape id="_x0000_s1162" style="position:absolute;left:5804;top:2717;width:1009;height:185" coordorigin="5805,2718" coordsize="1009,185" o:spt="100" adj="0,,0" path="m5873,2812r,-18l5868,2796r-10,2l5834,2802r-7,3l5816,2809r-4,4l5806,2822r-1,6l5805,2842r3,8l5821,2861r9,3l5834,2864r,-37l5835,2823r4,-2l5842,2819r5,-1l5863,2814r6,-1l5873,2812xm5901,2795r,-12l5900,2775r-5,-9l5890,2762r-12,-5l5869,2755r-28,l5830,2758r-14,9l5810,2775r-2,10l5834,2789r2,-5l5838,2781r6,-4l5847,2776r14,l5866,2777r5,5l5873,2786r,67l5875,2851r,l5877,2857r1,3l5879,2862r22,l5901,2828r,-33xm5873,2853r,-29l5872,2828r,3l5871,2834r-3,3l5865,2840r-5,3l5855,2845r-10,l5841,2843r-6,-5l5834,2834r,30l5848,2864r5,-1l5865,2859r5,-4l5873,2853xm5908,2862r-3,-5l5903,2852r-2,-8l5901,2837r,25l5908,2862xm6034,2809r-1,-12l6030,2786r-4,-9l6020,2769r-9,-9l6001,2755r-20,l5974,2757r-12,6l5957,2768r-3,5l5954,2757r-27,l5927,2902r28,l5955,2798r3,-8l5967,2780r6,-3l5987,2777r6,3l6002,2790r2,8l6004,2863r7,-3l6020,2850r6,-8l6030,2832r3,-11l6034,2809xm6004,2863r,-42l6002,2830r-9,10l5987,2842r-14,l5968,2840r-10,-12l5955,2820r,82l5956,2902r,-53l5961,2855r5,4l5976,2863r6,1l6001,2864r3,-1xm6163,2809r-1,-12l6160,2786r-4,-9l6150,2769r-9,-9l6130,2755r-20,l6103,2757r-11,6l6087,2768r-4,5l6083,2757r-27,l6056,2902r29,l6085,2798r2,-8l6097,2780r5,-3l6116,2777r6,3l6131,2790r3,8l6134,2863r7,-3l6150,2850r6,-8l6160,2832r2,-11l6163,2809xm6134,2863r,-42l6131,2830r-9,10l6117,2842r-14,l6097,2840r-10,-12l6085,2820r,82l6085,2902r,-53l6091,2855r5,4l6106,2863r5,1l6130,2864r4,-1xm6211,2862r,-144l6182,2718r,144l6211,2862xm6268,2743r,-25l6239,2718r,25l6268,2743xm6268,2862r,-105l6239,2757r,105l6268,2862xm6397,2788r-3,-11l6388,2769r-15,-11l6362,2755r-14,l6337,2756r-10,3l6318,2763r-8,7l6303,2778r-4,9l6296,2798r-1,12l6296,2822r3,11l6303,2842r7,8l6317,2856r8,4l6325,2797r2,-8l6336,2779r6,-2l6355,2777r4,1l6366,2784r2,4l6369,2793r28,-5xm6399,2827r-29,-5l6369,2829r-3,5l6359,2840r-4,2l6342,2842r-6,-3l6327,2829r-2,-9l6325,2860r1,1l6336,2863r1,l6348,2864r14,l6373,2861r17,-13l6396,2839r3,-12xm6478,2812r,-18l6472,2796r-9,2l6439,2802r-7,3l6421,2809r-4,4l6411,2822r-2,6l6409,2842r4,8l6426,2861r9,3l6438,2864r,-37l6440,2823r4,-2l6447,2819r5,-1l6468,2814r6,-1l6478,2812xm6506,2795r,-12l6505,2775r-5,-9l6495,2762r-13,-5l6474,2755r-28,l6435,2758r-15,9l6415,2775r-3,10l6439,2789r1,-5l6443,2781r6,-4l6452,2776r13,l6471,2777r5,5l6478,2786r,67l6480,2851r,l6482,2857r1,3l6484,2862r22,l6506,2828r,-33xm6478,2853r,-29l6477,2828r-1,3l6475,2834r-2,3l6469,2840r-4,3l6460,2845r-11,l6446,2843r-6,-5l6438,2834r,30l6453,2864r5,-1l6470,2859r5,-4l6478,2853xm6512,2862r-2,-5l6508,2852r-2,-8l6506,2837r,25l6512,2862xm6638,2809r-1,-13l6635,2786r-4,-9l6625,2769r-9,-9l6605,2755r-25,l6569,2760r-9,10l6560,2718r-29,l6531,2862r27,l6558,2847r2,2l6560,2797r2,-8l6571,2779r6,-3l6592,2776r5,3l6606,2789r2,9l6608,2863r8,-3l6625,2850r6,-8l6635,2832r2,-11l6638,2809xm6608,2863r,-42l6606,2829r-9,11l6592,2843r-15,l6570,2839r-8,-13l6560,2818r,31l6562,2852r6,5l6580,2863r6,1l6605,2864r3,-1xm6686,2862r,-144l6657,2718r,144l6686,2862xm6813,2818r,-15l6810,2790r-4,-11l6800,2770r-8,-6l6783,2759r-10,-3l6761,2755r-14,l6735,2760r-10,10l6719,2778r-5,9l6712,2798r-1,13l6711,2825r4,12l6722,2847r8,7l6739,2860r2,l6741,2818r,l6741,2793r2,-6l6751,2778r6,-2l6769,2776r5,2l6782,2787r2,6l6785,2801r,17l6813,2818xm6812,2833r-29,-4l6781,2834r-2,4l6773,2843r-4,1l6758,2844r-6,-3l6743,2832r-2,-6l6741,2818r,42l6751,2863r13,1l6776,2864r10,-2l6802,2851r6,-8l6812,2833xm6785,2818r,-17l6741,2801r,-8l6741,2818r44,xe" stroked="f">
              <v:stroke joinstyle="round"/>
              <v:formulas/>
              <v:path arrowok="t" o:connecttype="segments"/>
            </v:shape>
            <v:shape id="_x0000_s1161" type="#_x0000_t75" style="position:absolute;left:6915;top:2254;width:1753;height:648">
              <v:imagedata r:id="rId274" o:title=""/>
            </v:shape>
            <v:shape id="_x0000_s1160" type="#_x0000_t75" style="position:absolute;left:9056;top:2254;width:745;height:380">
              <v:imagedata r:id="rId275" o:title=""/>
            </v:shape>
            <v:shape id="_x0000_s1159" type="#_x0000_t75" style="position:absolute;left:8802;top:2715;width:1259;height:417">
              <v:imagedata r:id="rId276" o:title=""/>
            </v:shape>
            <v:shape id="_x0000_s1158" style="position:absolute;left:10193;top:2256;width:477;height:147" coordorigin="10194,2257" coordsize="477,147" o:spt="100" adj="0,,0" path="m10314,2281r,-24l10194,2257r,24l10239,2281r,120l10269,2401r,-120l10314,2281xm10440,2349r-1,-12l10436,2327r-5,-9l10424,2310r-8,-7l10406,2298r-11,-3l10384,2294r-11,l10363,2297r-17,9l10339,2312r-10,17l10327,2338r,21l10329,2370r10,16l10346,2393r11,5l10357,2339r2,-8l10370,2320r6,-3l10391,2317r7,3l10408,2331r2,7l10410,2397r6,-2l10424,2388r7,-8l10436,2370r3,-10l10440,2349xm10410,2397r,-38l10408,2367r-10,11l10391,2381r-15,l10370,2378r-11,-11l10357,2359r,39l10364,2401r10,3l10384,2404r12,-1l10406,2400r4,-3xm10460,2319r,-22l10447,2297r,22l10460,2319xm10511,2399r-2,-21l10504,2380r-4,1l10495,2381r-1,-1l10491,2378r-1,-1l10489,2374r,-5l10489,2260r-29,16l10460,2374r,7l10461,2384r1,4l10463,2392r4,5l10470,2399r8,4l10483,2404r14,l10505,2402r6,-3xm10509,2319r,-22l10489,2297r,22l10509,2319xm10591,2351r,-18l10586,2335r-9,2l10553,2342r-8,2l10535,2349r-5,3l10524,2361r-1,6l10523,2382r3,7l10539,2401r9,3l10552,2404r,-38l10554,2363r4,-3l10560,2358r5,-1l10582,2354r5,-2l10591,2351xm10620,2335r,-12l10618,2314r-5,-9l10609,2302r-13,-6l10587,2294r-28,l10548,2297r-14,9l10529,2314r-3,10l10552,2329r2,-5l10556,2320r6,-4l10565,2316r14,-1l10584,2317r6,4l10591,2325r,67l10593,2390r1,l10596,2397r1,2l10597,2401r22,l10619,2367r1,-32xm10591,2392r,-29l10591,2368r-1,2l10589,2374r-2,3l10583,2379r-5,3l10573,2384r-10,l10560,2383r-6,-6l10552,2374r,30l10566,2403r6,-1l10583,2398r5,-4l10591,2392xm10626,2401r-3,-5l10622,2392r-2,-9l10619,2376r,25l10626,2401xm10670,2401r,-144l10641,2257r,144l10670,2401xe" stroked="f">
              <v:stroke joinstyle="round"/>
              <v:formulas/>
              <v:path arrowok="t" o:connecttype="segments"/>
            </v:shape>
            <v:shape id="_x0000_s1157" type="#_x0000_t75" style="position:absolute;left:10726;top:2256;width:616;height:147">
              <v:imagedata r:id="rId277" o:title=""/>
            </v:shape>
            <v:shape id="_x0000_s1156" style="position:absolute;left:10423;top:2715;width:688;height:187" coordorigin="10424,2715" coordsize="688,187" o:spt="100" adj="0,,0" path="m10483,2715r-22,l10424,2864r21,l10483,2715xm10587,2860r,-35l10584,2830r-10,8l10567,2840r-19,l10540,2838r-11,-9l10526,2822r-2,-10l10494,2815r3,11l10500,2836r6,9l10513,2852r8,5l10531,2861r12,3l10555,2864r15,1l10581,2863r6,-3xm10613,2759r,-13l10608,2735r-10,-8l10590,2722r-10,-4l10568,2716r-11,-1l10543,2715r-10,2l10517,2724r-6,4l10502,2741r-2,7l10500,2767r4,10l10520,2790r9,4l10529,2750r2,-3l10539,2741r7,-2l10563,2739r7,2l10578,2747r3,6l10583,2760r30,-1xm10617,2828r,-17l10615,2803r-8,-12l10602,2786r-14,-7l10577,2775r-30,-6l10537,2765r-7,-5l10529,2757r,37l10532,2795r29,7l10569,2804r4,1l10578,2807r4,2l10586,2814r1,3l10587,2860r12,-4l10605,2850r10,-14l10617,2828xm10742,2809r,-12l10739,2786r-4,-9l10729,2769r-9,-9l10709,2755r-20,l10683,2757r-12,6l10666,2768r-4,5l10662,2757r-27,l10635,2902r29,l10664,2798r2,-8l10676,2780r6,-3l10696,2777r5,3l10711,2790r2,8l10713,2863r7,-3l10729,2850r6,-8l10739,2832r3,-11l10742,2809xm10713,2863r,-42l10711,2830r-9,10l10696,2842r-14,l10676,2840r-9,-12l10664,2820r,82l10664,2902r,-53l10670,2855r5,4l10685,2863r5,1l10709,2864r4,-1xm10860,2818r-1,-15l10857,2790r-5,-11l10846,2770r-7,-6l10830,2759r-11,-3l10808,2755r-15,l10781,2760r-9,10l10765,2778r-4,9l10758,2798r-1,13l10757,2825r4,12l10768,2847r8,7l10786,2860r1,l10787,2818r1,l10788,2793r2,-6l10798,2778r5,-2l10815,2776r5,2l10829,2787r2,6l10831,2801r,17l10860,2818xm10858,2833r-29,-4l10828,2834r-3,4l10819,2842r-4,2l10804,2844r-5,-3l10790,2832r-3,-6l10787,2818r,42l10797,2863r14,1l10823,2864r10,-2l10849,2851r6,-8l10858,2833xm10831,2818r,-17l10788,2801r,-8l10788,2818r43,xm10981,2862r,-73l10980,2783r-2,-9l10976,2770r-5,-7l10967,2761r-11,-5l10951,2755r-7,l10934,2756r-10,4l10915,2765r-7,8l10908,2757r-27,l10881,2862r29,l10910,2803r1,-8l10914,2786r2,-3l10924,2778r5,-2l10938,2776r3,1l10947,2781r2,2l10951,2790r1,7l10952,2862r29,xm11111,2862r,-144l11082,2718r,52l11073,2760r-10,-5l11037,2755r-11,5l11017,2769r-6,8l11007,2786r-2,11l11004,2809r1,13l11007,2832r5,10l11018,2850r9,10l11034,2863r,-66l11036,2789r9,-10l11051,2776r14,l11071,2779r9,10l11082,2798r,51l11084,2847r,15l11111,2862xm11082,2849r,-28l11080,2829r-9,11l11065,2842r-15,l11043,2839r-8,-12l11034,2819r,44l11037,2864r19,l11062,2863r13,-6l11080,2853r2,-4xe" stroked="f">
              <v:stroke joinstyle="round"/>
              <v:formulas/>
              <v:path arrowok="t" o:connecttype="segments"/>
            </v:shape>
            <v:shape id="_x0000_s1155" type="#_x0000_t75" style="position:absolute;left:11457;top:2256;width:1466;height:147">
              <v:imagedata r:id="rId278" o:title=""/>
            </v:shape>
            <v:shape id="_x0000_s1154" type="#_x0000_t75" style="position:absolute;left:11596;top:2487;width:1194;height:415">
              <v:imagedata r:id="rId279" o:title=""/>
            </v:shape>
            <v:shape id="_x0000_s1153" type="#_x0000_t75" style="position:absolute;left:13190;top:2256;width:979;height:378">
              <v:imagedata r:id="rId280" o:title=""/>
            </v:shape>
            <v:shape id="_x0000_s1152" type="#_x0000_t75" style="position:absolute;left:14482;top:2256;width:1223;height:418">
              <v:imagedata r:id="rId281" o:title=""/>
            </v:shape>
            <v:shape id="_x0000_s1151" style="position:absolute;left:1631;top:3541;width:14142;height:208" coordorigin="1632,3541" coordsize="14142,208" o:spt="100" adj="0,,0" path="m1693,3543r-13,l1676,3550r-6,7l1653,3572r-10,6l1632,3583r,19l1638,3599r7,-3l1661,3587r7,-4l1673,3578r,124l1693,3702r,-159m9521,3633r-5,-12l9497,3602r-13,-5l9459,3597r-11,4l9438,3607r9,-42l9514,3565r,-19l9431,3546r-16,81l9434,3630r3,-5l9438,3624r3,-3l9452,3616r6,-2l9475,3614r9,4l9497,3630r3,9l9500,3662r-4,9l9483,3685r-8,4l9457,3689r-7,-3l9438,3676r-4,-7l9433,3659r-22,2l9413,3674r5,11l9437,3701r13,4l9465,3705r13,-2l9489,3700r11,-6l9500,3694r8,-9l9517,3675r4,-12l9521,3633t128,13l9627,3646r,-102l9610,3544r-4,5l9606,3575r,71l9554,3646r52,-71l9606,3549r-72,97l9534,3664r20,l9606,3664r,38l9627,3702r,-38l9649,3664r,-18m9705,3680r-23,l9682,3702r11,l9693,3709r-1,5l9688,3721r-3,2l9680,3725r6,8l9692,3731r1,-1l9697,3727r6,-10l9705,3710r,-30m9847,3620r,-14l9845,3594r-2,-10l9840,3575r-5,-10l9829,3557r-5,-2l9824,3585r,22l9821,3616r-12,12l9809,3628r-8,3l9783,3631r-8,-3l9762,3616r-3,-9l9759,3586r3,-9l9776,3563r7,-4l9801,3559r8,4l9821,3576r3,9l9824,3555r-13,-9l9801,3543r-11,l9779,3544r-10,3l9761,3552r-8,6l9746,3566r-4,9l9739,3585r-1,12l9739,3608r2,10l9746,3627r6,7l9759,3641r3,3l9773,3648r22,l9803,3646r14,-7l9822,3634r2,-3l9827,3628r,3l9827,3640r-1,7l9822,3663r-3,6l9813,3678r-4,4l9800,3687r-6,2l9781,3689r-6,-2l9775,3687r-10,-8l9762,3672r-2,-8l9741,3665r2,13l9747,3688r17,13l9775,3705r25,l9810,3702r17,-12l9829,3689r6,-9l9840,3668r3,-10l9845,3647r2,-13l9847,3620t124,25l9969,3637r-11,-14l9950,3619r-10,-3l9942,3616r6,-3l9954,3609r7,-12l9963,3591r,-14l9961,3570r-8,-12l9947,3553r-15,-8l9924,3543r-22,l9891,3547r-18,14l9867,3571r-2,13l9885,3588r2,-10l9890,3571r11,-9l9907,3559r16,l9930,3562r10,9l9942,3577r,16l9939,3600r-14,8l9917,3610r-10,l9905,3610r-2,17l9909,3626r4,-1l9927,3625r7,3l9940,3633r7,6l9950,3647r,18l9946,3673r-13,13l9925,3689r-18,l9901,3686r,l9889,3677r-4,-8l9883,3658r-20,2l9864,3673r6,11l9889,3701r12,4l9917,3705r10,-1l9938,3701r9,-4l9950,3695r6,-5l9966,3681r5,-12l9971,3645t130,-99l9994,3546r,19l10075,3565r-8,9l10060,3583r-7,11l10046,3606r-7,12l10033,3631r-4,13l10024,3657r-3,13l10019,3681r-2,11l10017,3702r21,l10039,3690r2,-11l10043,3669r3,-11l10050,3645r6,-14l10062,3617r8,-13l10075,3595r2,-4l10085,3580r8,-10l10101,3561r,-15m15115,3541r-14,l15091,3555r-9,13l15075,3582r-6,14l15066,3607r-3,13l15061,3632r,13l15061,3659r3,14l15067,3687r5,14l15078,3714r4,6l15085,3726r8,12l15101,3748r14,l15101,3723r-11,-26l15084,3671r-2,-26l15082,3635r1,-10l15084,3614r2,-10l15089,3594r4,-11l15100,3567r6,-11l15115,3541t126,105l15219,3646r,-102l15202,3544r-4,5l15198,3575r,71l15146,3646r52,-71l15198,3549r-72,97l15126,3664r20,l15198,3664r,38l15219,3702r,-38l15241,3664r,-18m15297,3680r-23,l15274,3702r11,l15285,3709r-1,5l15280,3721r-3,2l15272,3725r6,8l15284,3731r1,-1l15289,3727r6,-10l15297,3710r,-30m15439,3645r-3,-8l15425,3623r-8,-4l15408,3616r2,l15415,3613r6,-4l15429,3597r1,-6l15430,3577r-2,-7l15420,3558r-5,-5l15399,3545r-8,-2l15369,3543r-11,4l15340,3561r-6,10l15332,3584r20,4l15354,3578r3,-7l15368,3562r6,-3l15390,3559r7,3l15407,3571r3,6l15410,3593r-4,7l15392,3608r-8,2l15374,3610r-2,l15370,3627r6,-1l15381,3625r13,l15402,3628r6,5l15414,3639r3,8l15417,3665r-3,8l15400,3686r-8,3l15374,3689r-6,-3l15368,3686r-11,-9l15353,3669r-3,-11l15330,3660r1,13l15337,3684r19,17l15368,3705r16,l15394,3704r11,-3l15414,3697r3,-2l15423,3690r10,-9l15439,3669r,-24m15569,3620r-1,-14l15567,3594r-2,-10l15562,3575r-5,-10l15550,3557r-4,-2l15546,3585r,22l15543,3616r-12,12l15530,3628r-7,3l15504,3631r-8,-3l15484,3616r-4,-9l15480,3586r4,-9l15497,3563r8,-4l15523,3559r7,4l15543,3576r3,9l15546,3555r-14,-9l15523,3543r-11,l15501,3544r-10,3l15482,3552r-8,6l15468,3566r-5,9l15460,3585r-1,12l15460,3608r3,10l15467,3627r7,7l15480,3641r3,3l15495,3648r22,l15524,3646r15,-7l15544,3634r2,-3l15548,3628r,3l15548,3640r-1,7l15543,3663r-2,6l15535,3678r-4,4l15521,3687r-5,2l15502,3689r-6,-2l15496,3687r-9,-8l15484,3672r-2,-8l15462,3665r2,13l15469,3688r17,13l15496,3705r25,l15532,3702r16,-12l15550,3689r7,-9l15562,3668r3,-10l15567,3647r1,-13l15569,3620t125,13l15689,3621r-20,-19l15657,3597r-25,l15621,3601r-10,6l15620,3565r66,l15686,3546r-82,l15588,3627r19,3l15610,3625r1,-1l15614,3621r11,-5l15631,3614r17,l15656,3618r13,12l15673,3639r,23l15669,3671r-13,14l15648,3689r-19,l15622,3686r-11,-10l15607,3669r-1,-10l15584,3661r2,13l15591,3685r19,16l15622,3705r16,l15651,3703r11,-3l15672,3694r1,l15681,3686r9,-11l15694,3663r,-30m15773,3645r-1,-13l15771,3620r-3,-13l15764,3596r-5,-14l15751,3568r-8,-13l15733,3541r-15,l15727,3556r7,11l15741,3584r4,10l15747,3605r2,10l15751,3625r1,10l15752,3645r-2,26l15744,3697r-11,26l15718,3748r15,l15741,3738r7,-12l15752,3720r3,-6l15761,3701r5,-14l15770,3673r2,-14l15773,3645e" fillcolor="#231f20" stroked="f">
              <v:stroke joinstyle="round"/>
              <v:formulas/>
              <v:path arrowok="t" o:connecttype="segments"/>
            </v:shape>
            <v:shape id="_x0000_s1150" type="#_x0000_t75" style="position:absolute;left:1613;top:4114;width:110;height:159">
              <v:imagedata r:id="rId282" o:title=""/>
            </v:shape>
            <v:shape id="_x0000_s1149" type="#_x0000_t75" style="position:absolute;left:2045;top:4112;width:1250;height:208">
              <v:imagedata r:id="rId283" o:title=""/>
            </v:shape>
            <v:shape id="_x0000_s1148" style="position:absolute;left:5095;top:4104;width:10675;height:196" coordorigin="5095,4104" coordsize="10675,196" o:spt="100" adj="0,,0" path="m5151,4104r-12,l5136,4111r-6,6l5115,4130r-9,6l5095,4141r,17l5101,4156r7,-3l5122,4144r6,-4l5132,4136r,113l5151,4249r,-145m5295,4164r-1,-12l5289,4135r-3,-7l5278,4117r-2,-2l5276,4178r-1,16l5274,4208r-3,10l5267,4225r-6,8l5254,4237r-17,l5230,4233r-6,-8l5220,4218r-3,-10l5216,4194r-1,-16l5216,4162r2,-14l5221,4137r4,-8l5230,4122r7,-3l5254,4119r7,4l5267,4131r4,7l5274,4148r1,14l5276,4178r,-63l5273,4112r-12,-6l5254,4104r-19,l5225,4107r-14,11l5205,4126r-3,11l5199,4145r-1,10l5197,4166r-1,12l5197,4197r3,16l5205,4226r6,11l5215,4242r4,5l5231,4252r26,l5266,4249r10,-8l5280,4237r6,-8l5290,4219r2,-8l5294,4201r1,-11l5295,4178r,-14m5343,4229r-22,l5321,4249r11,l5332,4255r-1,5l5327,4266r-3,3l5320,4270r5,8l5331,4275r1,l5336,4272r5,-9l5343,4257r,-28m5474,4187r-4,-12l5452,4158r-12,-4l5417,4154r-9,3l5398,4163r9,-39l5467,4124r,-17l5392,4107r-15,74l5395,4183r2,-4l5398,4178r3,-2l5411,4170r5,-1l5432,4169r8,3l5452,4184r2,8l5454,4212r-3,9l5439,4234r-7,3l5415,4237r-6,-2l5398,4226r-3,-7l5393,4210r-19,1l5375,4224r5,9l5397,4248r12,4l5422,4252r12,-1l5445,4247r9,-5l5454,4242r8,-8l5470,4225r4,-12l5474,4187t114,-23l5587,4152r-5,-17l5579,4128r-8,-11l5569,4115r,63l5568,4194r-2,14l5564,4218r-4,7l5554,4233r-7,4l5530,4237r-7,-4l5517,4225r-4,-7l5510,4208r-1,-14l5508,4178r1,-16l5511,4148r3,-11l5518,4129r5,-7l5530,4119r17,l5554,4123r6,8l5564,4138r2,10l5568,4162r1,16l5569,4115r-3,-3l5554,4106r-7,-2l5527,4104r-9,3l5504,4118r-6,8l5495,4137r-3,8l5490,4155r-1,11l5489,4178r1,19l5493,4213r4,13l5504,4237r4,5l5512,4247r12,5l5549,4252r10,-3l5569,4241r4,-4l5579,4229r3,-10l5585,4211r1,-10l5587,4190r1,-12l5588,4164t115,l5702,4152r-5,-17l5694,4128r-8,-11l5684,4115r,63l5683,4194r-1,14l5679,4218r-4,7l5669,4233r-7,4l5645,4237r-7,-4l5632,4225r-4,-7l5625,4208r-1,-14l5623,4178r1,-16l5626,4148r3,-11l5633,4129r5,-7l5645,4119r17,l5669,4123r6,8l5679,4138r3,10l5683,4162r1,16l5684,4115r-3,-3l5669,4106r-7,-2l5643,4104r-10,3l5619,4118r-6,8l5610,4137r-3,8l5606,4155r-1,11l5604,4178r1,19l5608,4213r5,13l5619,4237r4,5l5627,4247r12,5l5665,4252r9,-3l5684,4241r4,-4l5694,4229r4,-10l5700,4211r2,-10l5703,4190r,-12l5703,4164t3946,49l9627,4213r,-103l9610,4110r-4,5l9606,4141r,72l9554,4213r52,-72l9606,4115r-72,98l9534,4231r20,l9606,4231r,37l9627,4268r,-37l9649,4231r,-18m9705,4246r-23,l9682,4268r11,l9693,4275r-1,5l9688,4287r-3,3l9680,4291r6,9l9692,4297r1,-1l9697,4293r6,-10l9705,4277r,-31m9846,4175r-1,-13l9840,4144r-4,-8l9828,4123r-3,-2l9825,4190r-1,18l9823,4223r-3,11l9816,4242r-7,9l9801,4255r-19,l9775,4251r-7,-9l9764,4234r-3,-11l9759,4208r,-18l9759,4173r2,-15l9765,4146r4,-9l9775,4130r7,-4l9801,4126r8,4l9816,4139r4,8l9823,4158r1,15l9825,4190r,-69l9822,4118r-13,-7l9801,4110r-21,l9770,4113r-16,12l9748,4134r-4,11l9741,4155r-2,10l9738,4177r,13l9739,4211r3,18l9747,4243r7,12l9759,4259r3,3l9771,4267r10,3l9792,4271r12,l9814,4268r11,-9l9830,4256r6,-9l9840,4235r3,-9l9845,4216r1,-12l9846,4190r,-15m9976,4202r-5,-12l9955,4174r,33l9955,4230r-3,9l9940,4252r-8,3l9918,4255r-6,-1l9902,4247r-5,-5l9891,4230r-1,-6l9890,4207r3,-8l9906,4186r8,-3l9932,4183r8,3l9952,4199r3,8l9955,4174r-3,-3l9941,4166r-22,l9912,4168r-14,6l9892,4180r-5,7l9887,4171r2,-12l9896,4142r5,-7l9908,4131r5,-4l9918,4126r15,l9940,4128r5,6l9949,4137r2,6l9953,4151r20,-2l9971,4137r-5,-10l9950,4113r-10,-3l9924,4110r-10,1l9902,4114r-9,6l9884,4128r-7,12l9871,4155r-3,18l9867,4194r1,19l9871,4230r5,13l9883,4253r4,4l9890,4260r1,1l9901,4267r11,3l9924,4271r10,l9943,4269r12,-7l9959,4260r6,-7l9974,4236r2,-9l9976,4202t125,-90l9994,4112r,19l10075,4131r-8,9l10060,4150r-7,11l10046,4173r-7,12l10033,4197r-4,13l10024,4223r-3,13l10019,4248r-2,11l10017,4268r21,l10039,4257r2,-11l10043,4235r3,-10l10050,4211r6,-14l10062,4184r8,-14l10075,4162r2,-4l10085,4146r8,-10l10101,4127r,-15m10926,4213r-22,l10904,4110r-17,l10883,4115r,26l10883,4213r-52,l10883,4141r,-26l10811,4213r,18l10831,4231r52,l10883,4268r21,l10904,4231r22,l10926,4213t56,33l10958,4246r,22l10970,4268r,7l10969,4280r-4,7l10961,4290r-4,1l10963,4300r6,-3l10970,4296r4,-3l10980,4283r2,-6l10982,4246t140,4l11040,4250r3,-4l11045,4243r7,-7l11060,4229r12,-10l11083,4211r8,-7l11098,4197r3,-2l11104,4192r6,-7l11115,4178r5,-12l11121,4160r,-19l11117,4131r-19,-17l11086,4110r-32,l11041,4114r-18,15l11017,4141r-1,14l11037,4157r,-9l11040,4140r12,-11l11059,4126r20,l11086,4128r12,11l11101,4145r,15l11097,4168r-6,8l11085,4183r-8,8l11067,4200r-13,10l11043,4219r-9,8l11022,4241r-5,7l11014,4255r-1,4l11012,4264r,4l11040,4268r82,l11122,4250t99,-140l11208,4110r-4,7l11198,4124r-17,14l11171,4144r-11,5l11160,4168r6,-2l11173,4163r16,-9l11196,4149r5,-4l11201,4268r20,l11221,4110t157,2l11270,4112r,19l11352,4131r-8,9l11337,4150r-8,11l11322,4173r-6,12l11310,4197r-5,13l11301,4223r-3,13l11296,4248r-2,11l11294,4268r21,l11316,4257r1,-11l11320,4235r2,-10l11327,4211r6,-14l11339,4184r7,-14l11352,4162r2,-4l11362,4146r8,-10l11378,4127r,-15m13902,4213r-22,l13880,4110r-17,l13859,4115r,26l13859,4213r-52,l13859,4141r,-26l13787,4213r,18l13807,4231r52,l13859,4268r21,l13880,4231r22,l13902,4213t56,33l13934,4246r,22l13946,4268r,7l13945,4280r-4,7l13937,4290r-4,1l13939,4300r6,-3l13946,4296r4,-3l13956,4283r2,-6l13958,4246t140,4l14016,4250r3,-4l14021,4243r7,-7l14036,4229r12,-10l14059,4211r8,-7l14074,4197r3,-2l14080,4192r6,-7l14091,4178r5,-12l14097,4160r,-19l14093,4131r-19,-17l14062,4110r-32,l14017,4114r-18,15l13993,4141r-1,14l14013,4157r,-9l14016,4140r12,-11l14035,4126r20,l14062,4128r12,11l14077,4145r,15l14073,4168r-6,8l14061,4183r-8,8l14043,4200r-13,10l14019,4219r-9,8l13998,4241r-5,7l13990,4255r-1,4l13988,4264r,4l14016,4268r82,l14098,4250t99,-140l14184,4110r-4,7l14174,4124r-17,14l14147,4144r-11,5l14136,4168r6,-2l14149,4163r16,-9l14172,4149r5,-4l14177,4268r20,l14197,4110t157,2l14246,4112r,19l14328,4131r-8,9l14313,4150r-8,11l14298,4173r-6,12l14286,4197r-5,13l14277,4223r-3,13l14272,4248r-2,11l14270,4268r21,l14292,4257r1,-11l14296,4235r2,-10l14303,4211r6,-14l14315,4184r7,-14l14328,4162r2,-4l14338,4146r8,-10l14354,4127r,-15m15318,4202r-4,-12l15298,4174r,33l15298,4230r-3,9l15282,4252r-7,3l15260,4255r-5,-1l15244,4247r-4,-5l15234,4230r-2,-6l15232,4207r4,-8l15248,4186r8,-3l15275,4183r7,3l15295,4199r,l15298,4207r,-33l15295,4171r-12,-5l15262,4166r-8,2l15240,4174r-6,6l15229,4187r,-16l15231,4159r8,-17l15244,4135r11,-8l15260,4126r15,l15282,4128r6,6l15291,4137r2,6l15295,4151r21,-2l15314,4137r-5,-10l15292,4113r-10,-3l15267,4110r-11,1l15245,4114r-10,6l15227,4128r-8,12l15213,4155r-3,18l15209,4194r1,19l15213,4230r5,13l15225,4253r4,4l15232,4260r2,1l15243,4267r11,3l15267,4271r9,l15285,4269r13,-7l15301,4260r6,-7l15316,4236r2,-9l15318,4202t56,44l15350,4246r,22l15362,4268r,7l15361,4280r-4,7l15353,4290r-4,1l15355,4300r6,-3l15362,4296r4,-3l15372,4283r2,-6l15374,4246t140,4l15432,4250r3,-4l15437,4243r7,-7l15452,4229r12,-10l15475,4211r8,-7l15490,4197r3,-2l15496,4192r6,-7l15507,4178r5,-12l15513,4160r,-19l15509,4131r-19,-17l15478,4110r-32,l15433,4114r-18,15l15409,4141r-1,14l15429,4157r,-9l15432,4140r12,-11l15451,4126r20,l15478,4128r12,11l15493,4145r,15l15489,4168r-6,8l15477,4183r-8,8l15459,4200r-13,10l15435,4219r-9,8l15414,4241r-5,7l15406,4255r-1,4l15404,4264r,4l15432,4268r82,l15514,4250t131,-37l15643,4205r-11,-14l15625,4186r,28l15625,4233r-4,7l15609,4252r-8,3l15585,4255r-6,-1l15568,4248r-4,-4l15558,4234r-1,-6l15557,4214r3,-8l15568,4199r5,-5l15581,4191r19,l15608,4194r6,6l15621,4206r4,8l15625,4186r-1,l15614,4183r4,-2l15622,4180r6,-4l15637,4165r2,-7l15639,4139r-5,-9l15618,4115r,29l15618,4158r-3,5l15605,4173r-6,2l15583,4175r-7,-2l15566,4163r-2,-6l15564,4143r2,-5l15576,4128r7,-2l15599,4126r6,2l15615,4138r3,6l15618,4115r-2,-1l15605,4110r-29,l15564,4114r-17,15l15543,4139r,19l15545,4165r8,11l15559,4180r5,1l15568,4183r-11,2l15550,4190r-11,14l15536,4212r,24l15541,4248r10,9l15557,4262r2,1l15568,4268r11,2l15591,4271r11,-1l15613,4268r9,-5l15625,4262r5,-5l15640,4248r5,-11l15645,4213t125,-1l15767,4203r-11,-14l15749,4185r-10,-2l15741,4182r5,-3l15752,4175r8,-11l15762,4158r,-14l15760,4137r-8,-13l15746,4119r-16,-7l15722,4110r-22,l15689,4113r-18,15l15666,4138r-3,13l15684,4154r1,-9l15688,4138r11,-10l15706,4126r16,l15728,4128r10,9l15741,4143r,16l15737,4166r-14,9l15716,4177r-10,l15704,4177r-3,17l15707,4192r5,-1l15725,4192r8,2l15739,4200r6,6l15748,4213r,18l15745,4239r-13,13l15724,4255r-18,l15699,4253r,l15688,4243r-4,-8l15682,4224r-21,3l15662,4240r6,11l15687,4267r12,4l15716,4271r9,-1l15736,4268r10,-5l15748,4261r6,-4l15765,4247r5,-11l15770,4212e" fillcolor="#231f20" stroked="f">
              <v:stroke joinstyle="round"/>
              <v:formulas/>
              <v:path arrowok="t" o:connecttype="segments"/>
            </v:shape>
            <v:shape id="_x0000_s1147" type="#_x0000_t75" style="position:absolute;left:1616;top:4671;width:109;height:162">
              <v:imagedata r:id="rId284" o:title=""/>
            </v:shape>
            <v:shape id="_x0000_s1146" type="#_x0000_t75" style="position:absolute;left:2051;top:4669;width:1404;height:165">
              <v:imagedata r:id="rId285" o:title=""/>
            </v:shape>
            <v:shape id="_x0000_s1145" type="#_x0000_t75" style="position:absolute;left:2045;top:4923;width:1571;height:164">
              <v:imagedata r:id="rId286" o:title=""/>
            </v:shape>
            <v:shape id="_x0000_s1144" style="position:absolute;left:5074;top:4665;width:10696;height:196" coordorigin="5075,4666" coordsize="10696,196" o:spt="100" adj="0,,0" path="m5180,4760r-21,l5159,4666r-15,l5141,4671r,24l5141,4760r-48,l5141,4695r,-24l5075,4760r,16l5093,4776r48,l5141,4811r18,l5159,4776r21,l5180,4760t116,-92l5197,4668r,17l5272,4685r-7,9l5258,4703r-7,9l5245,4723r-6,11l5234,4746r-5,12l5226,4770r-3,11l5221,4792r-2,10l5219,4811r19,l5239,4800r1,-10l5242,4780r3,-9l5249,4758r5,-12l5260,4733r7,-12l5272,4713r2,-3l5281,4699r7,-9l5296,4682r,-14m5343,4791r-22,l5321,4811r11,l5332,4817r-1,4l5327,4828r-3,2l5320,4832r5,7l5331,4837r1,-1l5336,4833r5,-9l5343,4818r,-27m5473,4725r-2,-11l5467,4697r-3,-7l5456,4678r-3,-2l5453,4740r,16l5451,4769r-2,10l5445,4787r-6,8l5432,4799r-18,l5407,4795r-5,-8l5398,4780r-3,-11l5393,4756r,-16l5394,4723r1,-13l5398,4699r5,-8l5408,4684r6,-3l5432,4681r7,3l5445,4692r4,8l5451,4710r2,13l5453,4740r,-64l5451,4674r-13,-7l5432,4666r-20,l5403,4669r-15,11l5383,4688r-4,10l5377,4707r-2,10l5374,4727r,13l5375,4759r3,16l5382,4788r7,10l5393,4803r4,5l5409,4813r25,l5443,4810r10,-7l5458,4799r5,-8l5467,4781r3,-9l5471,4763r1,-11l5473,4740r,-15m5588,4725r-1,-11l5582,4697r-3,-7l5571,4678r-2,-2l5569,4740r-1,16l5566,4769r-2,10l5560,4787r-6,8l5547,4799r-17,l5523,4795r-6,-8l5513,4780r-3,-11l5509,4756r-1,-16l5509,4723r2,-13l5514,4699r4,-8l5523,4684r7,-3l5547,4681r7,3l5560,4692r4,8l5566,4710r2,13l5569,4740r,-64l5566,4674r-12,-7l5547,4666r-20,l5518,4669r-14,11l5498,4688r-3,10l5492,4707r-2,10l5489,4727r,13l5490,4759r3,16l5497,4788r7,10l5508,4803r4,5l5524,4813r25,l5559,4810r10,-7l5573,4799r6,-8l5582,4781r3,-9l5586,4763r1,-11l5588,4740r,-15m5703,4725r-1,-11l5697,4697r-3,-7l5686,4678r-2,-2l5684,4740r-1,16l5682,4769r-3,10l5675,4787r-6,8l5662,4799r-17,l5638,4795r-6,-8l5628,4780r-3,-11l5624,4756r-1,-16l5624,4723r2,-13l5629,4699r4,-8l5638,4684r7,-3l5662,4681r7,3l5675,4692r4,8l5682,4710r1,13l5684,4740r,-64l5681,4674r-12,-7l5662,4666r-19,l5633,4669r-14,11l5613,4688r-3,10l5607,4707r-1,10l5605,4727r-1,13l5605,4759r3,16l5613,4788r6,10l5623,4803r5,5l5639,4813r26,l5674,4810r10,-7l5688,4799r6,-8l5698,4781r2,-9l5702,4763r1,-11l5703,4740r,-15m10765,4671r-13,l10748,4678r-6,7l10725,4700r-10,6l10704,4711r,19l10710,4727r7,-3l10733,4715r7,-4l10745,4706r,124l10765,4830r,-159m10895,4671r-14,l10878,4678r-6,7l10855,4700r-10,6l10833,4711r,19l10840,4727r7,-3l10863,4715r6,-4l10874,4706r,124l10895,4830r,-159m10982,4808r-24,l10958,4830r12,l10970,4837r-1,5l10965,4849r-4,2l10957,4853r6,8l10969,4859r1,-1l10974,4855r6,-10l10982,4838r,-30m11122,4811r-82,l11043,4808r2,-4l11052,4797r8,-6l11072,4781r11,-8l11091,4765r7,-6l11101,4756r3,-3l11110,4746r5,-6l11120,4728r1,-7l11121,4703r-4,-11l11098,4675r-12,-4l11054,4671r-13,4l11023,4691r-6,11l11016,4717r21,2l11037,4709r3,-8l11052,4690r7,-3l11079,4687r7,3l11098,4701r3,6l11101,4722r-4,8l11091,4738r-6,7l11077,4753r-10,9l11054,4772r-11,9l11034,4789r-12,13l11017,4809r-4,12l11012,4825r,5l11040,4830r82,l11122,4811t126,-47l11243,4751r-16,-16l11227,4769r,22l11224,4800r-12,13l11204,4817r-14,l11184,4815r-10,-6l11169,4804r-6,-12l11162,4785r,-16l11165,4760r13,-12l11186,4745r18,l11212,4748r12,12l11224,4760r3,9l11227,4735r-3,-3l11213,4727r-22,l11184,4729r-14,7l11164,4741r-5,7l11159,4733r2,-13l11168,4703r5,-6l11185,4689r5,-2l11205,4687r7,3l11217,4696r4,3l11223,4705r2,7l11245,4711r-2,-13l11238,4689r-16,-14l11212,4672r-16,-1l11186,4672r-12,4l11165,4681r-9,8l11149,4701r-6,15l11140,4735r-1,21l11140,4775r3,16l11148,4804r7,11l11159,4819r3,3l11163,4823r10,5l11184,4832r12,1l11206,4833r9,-3l11227,4823r4,-2l11237,4815r9,-17l11248,4789r,-25m11346,4671r-13,l11329,4678r-6,7l11306,4700r-10,6l11285,4711r,19l11291,4727r7,-3l11314,4715r6,-4l11325,4706r,124l11346,4830r,-159m13741,4671r-13,l13724,4678r-6,7l13701,4700r-10,6l13680,4711r,19l13686,4727r7,-3l13709,4715r7,-4l13721,4706r,124l13741,4830r,-159m13871,4671r-14,l13854,4678r-6,7l13831,4700r-10,6l13809,4711r,19l13816,4727r7,-3l13839,4715r6,-4l13850,4706r,124l13871,4830r,-159m13958,4808r-24,l13934,4830r12,l13946,4837r-1,5l13941,4849r-4,2l13933,4853r6,8l13945,4859r1,-1l13950,4855r6,-10l13958,4838r,-30m14098,4811r-82,l14019,4808r2,-4l14028,4797r8,-6l14048,4781r11,-8l14067,4765r7,-6l14077,4756r3,-3l14086,4746r5,-6l14096,4728r1,-7l14097,4703r-4,-11l14074,4675r-12,-4l14030,4671r-13,4l13999,4691r-6,11l13992,4717r21,2l14013,4709r3,-8l14028,4690r7,-3l14055,4687r7,3l14074,4701r3,6l14077,4722r-4,8l14067,4738r-6,7l14053,4753r-10,9l14030,4772r-11,9l14010,4789r-12,13l13993,4809r-4,12l13988,4825r,5l14016,4830r82,l14098,4811t126,-47l14219,4751r-16,-16l14203,4769r,22l14200,4800r-12,13l14180,4817r-14,l14160,4815r-10,-6l14145,4804r-6,-12l14138,4785r,-16l14141,4760r13,-12l14162,4745r18,l14188,4748r12,12l14200,4760r3,9l14203,4735r-3,-3l14189,4727r-22,l14160,4729r-14,7l14140,4741r-5,7l14135,4733r2,-13l14144,4703r5,-6l14161,4689r5,-2l14181,4687r7,3l14193,4696r4,3l14199,4705r2,7l14221,4711r-2,-13l14214,4689r-16,-14l14188,4672r-16,-1l14162,4672r-12,4l14141,4681r-9,8l14125,4701r-6,15l14116,4735r-1,21l14116,4775r3,16l14124,4804r7,11l14135,4819r3,3l14139,4823r10,5l14160,4832r12,1l14182,4833r9,-3l14203,4823r4,-2l14213,4815r9,-17l14224,4789r,-25m14322,4671r-13,l14305,4678r-6,7l14282,4700r-10,6l14261,4711r,19l14267,4727r7,-3l14290,4715r6,-4l14301,4706r,124l14322,4830r,-159m15189,4773r-3,-8l15175,4751r-7,-4l15158,4744r2,l15166,4741r5,-4l15179,4725r2,-6l15181,4705r-2,-7l15171,4686r-6,-5l15150,4673r-9,-2l15119,4671r-11,4l15091,4689r-6,10l15082,4712r21,4l15104,4706r4,-7l15118,4690r7,-3l15141,4687r6,3l15157,4699r3,6l15160,4721r-4,7l15143,4736r-8,2l15125,4738r-2,l15121,4755r5,-1l15131,4753r14,l15152,4756r6,5l15164,4767r3,8l15167,4793r-3,8l15151,4814r-8,3l15125,4817r-6,-3l15118,4814r-11,-9l15103,4797r-2,-11l15080,4788r2,13l15087,4812r19,17l15118,4833r17,l15145,4832r10,-3l15165,4825r2,-2l15173,4818r11,-9l15189,4797r,-24m15320,4761r-5,-12l15295,4730r-12,-5l15257,4725r-10,4l15237,4735r9,-42l15312,4693r,-19l15230,4674r-17,81l15233,4758r3,-5l15237,4752r3,-3l15250,4744r6,-2l15273,4742r9,4l15295,4758r3,9l15298,4790r-3,9l15281,4813r-8,4l15255,4817r-7,-3l15236,4804r-3,-7l15231,4787r-21,2l15211,4802r6,11l15236,4829r12,4l15263,4833r13,-2l15288,4828r10,-6l15298,4822r9,-9l15315,4803r5,-12l15320,4761t54,47l15350,4808r,22l15362,4830r,7l15361,4842r-4,7l15353,4851r-4,2l15355,4861r6,-2l15362,4858r4,-3l15372,4845r2,-7l15374,4808t141,-134l15408,4674r,19l15489,4693r-7,9l15474,4711r-7,11l15460,4734r-6,12l15448,4759r-5,13l15439,4785r-3,13l15433,4809r-1,11l15431,4830r21,l15453,4818r2,-11l15457,4797r3,-11l15465,4773r5,-14l15477,4745r7,-13l15489,4723r3,-4l15500,4708r7,-10l15515,4689r,-15m15640,4773r-3,-8l15627,4751r-8,-4l15609,4744r2,l15617,4741r5,-4l15630,4725r2,-6l15632,4705r-2,-7l15622,4686r-6,-5l15601,4673r-8,-2l15570,4671r-11,4l15542,4689r-6,10l15534,4712r20,4l15555,4706r4,-7l15569,4690r7,-3l15592,4687r6,3l15609,4699r2,6l15611,4721r-3,7l15594,4736r-8,2l15576,4738r-2,l15572,4755r5,-1l15582,4753r14,l15603,4756r6,5l15616,4767r3,8l15619,4793r-4,8l15602,4814r-8,3l15576,4817r-6,-3l15569,4814r-11,-9l15554,4797r-2,-11l15532,4788r1,13l15538,4812r20,17l15569,4833r17,l15596,4832r10,-3l15616,4825r3,-2l15624,4818r11,-9l15640,4797r,-24m15770,4748r,-14l15768,4722r-2,-10l15763,4703r-4,-10l15752,4685r-4,-2l15748,4713r,22l15744,4744r-12,12l15732,4756r-7,3l15706,4759r-8,-3l15685,4744r-3,-9l15682,4714r3,-9l15699,4691r8,-4l15725,4687r7,4l15744,4704r4,9l15748,4683r-14,-9l15725,4671r-12,l15702,4672r-9,3l15684,4680r-8,6l15669,4694r-4,9l15662,4713r-1,12l15662,4736r3,10l15669,4754r6,8l15682,4769r3,3l15696,4776r22,l15726,4774r14,-7l15746,4762r2,-3l15750,4756r,3l15750,4768r-1,7l15745,4791r-3,6l15736,4806r-4,4l15723,4815r-6,2l15704,4817r-6,-2l15698,4815r-10,-8l15685,4800r-1,-8l15664,4793r2,13l15671,4816r16,13l15698,4833r25,l15734,4830r16,-12l15752,4817r7,-9l15763,4796r3,-10l15768,4775r2,-13l15770,4748e" fillcolor="#231f20" stroked="f">
              <v:stroke joinstyle="round"/>
              <v:formulas/>
              <v:path arrowok="t" o:connecttype="segments"/>
            </v:shape>
            <v:shape id="_x0000_s1143" type="#_x0000_t75" style="position:absolute;left:1609;top:5526;width:115;height:159">
              <v:imagedata r:id="rId287" o:title=""/>
            </v:shape>
            <v:shape id="_x0000_s1142" type="#_x0000_t75" style="position:absolute;left:2041;top:5523;width:1688;height:486">
              <v:imagedata r:id="rId288" o:title=""/>
            </v:shape>
            <v:shape id="_x0000_s1141" style="position:absolute;left:2041;top:5985;width:13729;height:817" coordorigin="2041,5986" coordsize="13729,817" o:spt="100" adj="0,,0" path="m2147,6127r-19,l2128,6141r,-1l2128,6169r,28l2125,6208r-13,14l2105,6225r-19,l2078,6222r-13,-14l2062,6197r,-29l2065,6158r13,-14l2086,6140r18,l2112,6144r13,14l2128,6169r,-29l2119,6130r-11,-6l2083,6124r-10,3l2058,6137r-6,7l2043,6162r-2,10l2041,6183r1,12l2045,6205r4,10l2055,6224r7,7l2062,6232r9,5l2082,6240r11,1l2107,6241r11,-5l2127,6226r,14l2126,6247r-1,4l2123,6258r-3,5l2109,6270r-7,2l2084,6272r-7,-2l2068,6264r-2,-5l2065,6253r-20,-2l2045,6263r4,9l2067,6285r11,2l2105,6288r10,-2l2127,6280r1,-1l2132,6277r6,-6l2145,6256r2,-12l2147,6127t97,3l2237,6126r-7,-2l2218,6124r-4,1l2206,6131r-5,5l2197,6144r,-17l2178,6127r,114l2199,6241r,-68l2200,6166r4,-12l2206,6151r7,-6l2217,6144r10,l2232,6146r5,2l2244,6130t117,52l2360,6169r-3,-11l2352,6148r-7,-8l2340,6135r,34l2340,6198r-4,12l2323,6224r-8,4l2294,6228r-8,-4l2272,6210r-3,-11l2269,6169r3,-11l2286,6144r8,-4l2315,6140r8,4l2336,6158r4,11l2340,6135r-4,-2l2327,6128r-11,-3l2304,6124r-15,l2277,6128r-11,9l2258,6146r-5,10l2249,6169r-1,15l2249,6198r3,12l2257,6220r6,8l2269,6233r3,2l2281,6240r11,3l2304,6244r11,l2324,6241r16,-8l2342,6232r7,-6l2358,6209r3,-12l2361,6182t116,-55l2457,6127r,71l2456,6205r-5,11l2448,6220r-11,6l2431,6227r-12,l2414,6226r-9,-6l2403,6216r-2,-5l2401,6207r-1,-7l2400,6127r-20,l2380,6206r,6l2382,6221r2,5l2390,6234r5,3l2407,6242r7,2l2421,6244r11,-1l2443,6239r8,-6l2459,6224r,17l2477,6241r,-114m2614,6172r-2,-10l2604,6144r-6,-7l2593,6134r,34l2593,6198r-3,12l2577,6224r-7,4l2552,6228r-8,-4l2531,6210r-3,-11l2528,6170r4,-11l2545,6143r8,-4l2570,6139r8,4l2590,6157r3,11l2593,6134r-10,-7l2574,6124r-19,l2549,6126r-11,5l2533,6136r-5,6l2528,6127r-18,l2510,6285r18,l2530,6285r,-56l2534,6234r4,3l2549,6242r6,2l2571,6244r9,-3l2593,6233r4,-2l2603,6224r9,-19l2614,6195r,-23m2731,6201r-1,-6l2723,6186r-4,-3l2707,6178r-10,-3l2683,6172r-10,-3l2667,6168r-3,-1l2661,6165r-2,-1l2657,6162r-2,-2l2654,6157r,-6l2656,6147r8,-5l2671,6140r17,l2695,6142r8,6l2706,6153r1,6l2727,6156r-2,-7l2723,6143r-7,-9l2711,6131r-14,-6l2688,6124r-15,l2667,6125r-11,3l2652,6130r-4,2l2644,6135r-3,4l2636,6147r-1,5l2635,6163r1,5l2642,6177r5,4l2654,6184r4,2l2668,6189r27,6l2701,6198r7,4l2710,6205r,10l2708,6219r-9,7l2692,6228r-19,l2666,6226r-10,-8l2653,6212r-2,-8l2631,6207r3,12l2639,6228r16,13l2667,6244r25,l2701,6242r9,-4l2716,6236r5,-4l2729,6220r2,-6l2731,6201t2309,433l5017,6634r-4,9l5007,6650r-17,14l4981,6668r-7,2l4974,6696r10,-4l4994,6687r9,-6l5011,6675r,104l5040,6779r,-145m5182,6718r-4,-11l5161,6689r-7,-2l5154,6723r,19l5152,6748r-7,8l5141,6758r-11,l5125,6756r-9,-10l5114,6739r,-17l5116,6716r7,-8l5128,6705r11,l5144,6708r8,8l5154,6723r,-36l5151,6685r-24,l5119,6689r-8,8l5112,6681r3,-11l5124,6659r5,-2l5139,6657r4,1l5149,6663r2,4l5151,6673r29,-3l5178,6658r-5,-9l5158,6637r-10,-3l5137,6634r-12,1l5114,6638r-9,6l5097,6651r-7,11l5085,6674r-3,16l5081,6709r1,18l5085,6742r5,12l5096,6764r8,8l5111,6776r2,1l5114,6777r9,3l5134,6781r14,l5154,6779r6,-2l5178,6759r4,-12l5182,6718t114,-82l5196,6636r,26l5262,6662r-9,13l5244,6688r-8,15l5230,6718r-6,15l5220,6749r-2,15l5217,6779r28,l5245,6769r1,-11l5248,6747r3,-12l5255,6723r4,-11l5262,6705r3,-4l5271,6690r6,-11l5283,6671r7,-8l5296,6657r,-21m5301,6068r-4,-11l5279,6039r-11,-4l5244,6035r-9,3l5226,6044r8,-39l5294,6005r,-17l5219,5988r-15,75l5222,6065r3,-4l5226,6060r2,-3l5238,6052r5,-1l5259,6051r8,3l5279,6065r3,8l5282,6094r-3,9l5266,6115r-7,4l5242,6119r-6,-3l5225,6107r-3,-7l5221,6091r-20,2l5202,6105r5,10l5225,6130r11,3l5250,6133r12,-1l5272,6129r10,-6l5282,6123r7,-7l5297,6106r4,-11l5301,6068t42,43l5321,6111r,20l5332,6131r,6l5331,6141r-4,7l5324,6150r-4,2l5325,6159r6,-2l5332,6156r4,-3l5341,6144r2,-6l5343,6111t3,640l5317,6751r,28l5331,6779r,5l5330,6789r-5,6l5321,6798r-6,2l5316,6802r15,l5336,6802r4,-3l5342,6794r3,-9l5346,6779r,-28m5472,6663r-4,-10l5451,6638r-12,-4l5410,6634r-11,3l5381,6650r-6,11l5374,6677r29,2l5403,6671r2,-5l5412,6659r5,-2l5429,6657r5,1l5441,6665r2,5l5443,6682r-2,5l5437,6693r-3,4l5426,6705r-13,12l5402,6727r-10,9l5385,6744r-5,7l5375,6760r-4,9l5370,6779r44,l5472,6779r,-26l5414,6753r2,-2l5418,6748r5,-5l5429,6737r14,-12l5447,6721r6,-6l5462,6705r4,-7l5471,6687r1,-6l5472,6663t1,-618l5471,6034r-4,-17l5464,6010r-8,-12l5453,5996r,64l5453,6076r-2,13l5449,6099r-4,8l5439,6115r-7,4l5414,6119r-7,-4l5402,6107r-4,-7l5395,6089r-2,-13l5393,6060r1,-17l5395,6030r3,-11l5403,6011r5,-7l5414,6001r18,l5439,6004r6,8l5449,6020r2,10l5453,6043r,17l5453,5996r-2,-2l5438,5987r-6,-1l5412,5986r-9,3l5388,6000r-5,8l5379,6018r-2,9l5375,6037r-1,10l5374,6060r1,19l5378,6095r4,13l5389,6118r4,5l5397,6128r12,5l5434,6133r9,-3l5453,6123r5,-4l5463,6111r4,-10l5470,6092r1,-9l5472,6072r1,-12l5473,6045t115,l5587,6034r-5,-17l5579,6010r-8,-12l5569,5996r,64l5568,6076r-2,13l5564,6099r-4,8l5554,6115r-7,4l5530,6119r-7,-4l5517,6107r-4,-7l5510,6089r-1,-13l5508,6060r1,-17l5511,6030r3,-11l5518,6011r5,-7l5530,6001r17,l5554,6004r6,8l5564,6020r2,10l5568,6043r1,17l5569,5996r-3,-2l5554,5987r-7,-1l5527,5986r-9,3l5504,6000r-6,8l5495,6018r-3,9l5490,6037r-1,10l5489,6060r1,19l5493,6095r4,13l5504,6118r4,5l5512,6128r12,5l5549,6133r10,-3l5569,6123r4,-4l5579,6111r3,-10l5585,6092r1,-9l5587,6072r1,-12l5588,6045t,683l5586,6721r-9,-12l5571,6704r-8,-3l5569,6698r5,-4l5582,6684r2,-6l5584,6660r-4,-9l5564,6637r-4,-1l5560,6728r,15l5558,6749r-8,8l5545,6759r-12,l5528,6757r-9,-9l5517,6742r,-13l5519,6724r1,-1l5526,6715r5,-2l5545,6713r5,2l5556,6722r2,1l5560,6728r,-92l5556,6635r,33l5556,6678r-1,5l5548,6689r-4,2l5533,6691r-5,-2l5522,6683r-2,-4l5520,6668r2,-4l5528,6657r5,-1l5544,6656r4,1l5555,6664r1,4l5556,6635r-4,-1l5524,6634r-12,3l5497,6651r-4,9l5493,6677r1,6l5501,6694r6,4l5514,6701r-9,3l5499,6710r-8,13l5489,6730r,22l5494,6763r20,15l5514,6778r3,1l5526,6781r29,l5560,6779r3,-1l5566,6777r18,-16l5588,6750r,-22m5703,6708r-1,-19l5699,6672r-5,-13l5688,6649r-8,-10l5672,6636r,55l5672,6725r-1,12l5668,6749r-2,4l5660,6757r-3,1l5650,6758r-3,-1l5641,6753r-2,-4l5636,6736r-1,-11l5635,6691r1,-12l5639,6666r2,-4l5647,6658r3,-1l5657,6657r3,1l5666,6662r2,4l5671,6679r1,12l5672,6636r-4,-2l5639,6634r-12,5l5619,6649r-6,10l5608,6672r-3,16l5604,6707r1,20l5608,6743r4,12l5618,6765r9,11l5635,6779r4,2l5668,6781r4,-2l5680,6776r8,-10l5694,6756r5,-13l5702,6727r1,-19m5703,6045r-1,-11l5697,6017r-3,-7l5686,5998r-2,-2l5684,6060r-1,16l5682,6089r-3,10l5675,6107r-6,8l5662,6119r-17,l5638,6115r-6,-8l5628,6100r-3,-11l5624,6076r-1,-16l5624,6043r2,-13l5629,6019r4,-8l5638,6004r7,-3l5662,6001r7,3l5675,6012r4,8l5682,6030r1,13l5684,6060r,-64l5681,5994r-12,-7l5662,5986r-19,l5633,5989r-14,11l5613,6008r-3,10l5607,6027r-1,10l5605,6047r-1,13l5605,6079r3,16l5613,6108r6,10l5623,6123r5,5l5639,6133r26,l5674,6130r10,-7l5688,6119r6,-8l5698,6101r2,-9l5702,6083r1,-11l5703,6060r,-15m9522,6732r-4,-13l9499,6700r-8,-3l9491,6737r,20l9489,6765r-7,8l9477,6776r-12,l9459,6773r-9,-11l9447,6755r,-19l9449,6729r9,-9l9463,6718r12,l9481,6720r8,10l9491,6737r,-40l9488,6696r-26,-1l9453,6700r-8,9l9446,6691r3,-12l9458,6667r6,-3l9475,6664r5,2l9486,6671r2,5l9489,6682r30,-3l9517,6666r-5,-10l9495,6643r-10,-4l9472,6639r-13,1l9448,6644r-10,6l9429,6658r-8,12l9416,6684r-3,17l9412,6721r1,20l9416,6758r5,13l9428,6782r8,8l9445,6795r1,1l9447,6796r10,4l9469,6801r11,-1l9481,6800r9,-3l9491,6797r9,-5l9508,6786r6,-8l9519,6769r3,-10l9522,6747r,-15m9649,6114r-22,l9627,6011r-17,l9606,6016r,26l9606,6114r-52,l9606,6042r,-26l9534,6114r,17l9554,6131r52,l9606,6169r21,l9627,6131r22,l9649,6114t1,627l9648,6733r-12,-14l9629,6715r-10,-2l9629,6706r8,-7l9641,6690r2,-10l9643,6670r-4,-9l9631,6654r-7,-7l9615,6643r-10,-3l9595,6639r-11,l9576,6641r-14,6l9556,6652r-8,11l9545,6671r-3,10l9572,6685r1,-7l9575,6673r8,-7l9587,6664r11,l9603,6666r6,6l9611,6676r,12l9609,6693r-9,7l9594,6702r-2,l9584,6702r-3,25l9587,6725r5,-1l9602,6724r5,3l9611,6731r5,5l9618,6742r,15l9616,6764r-9,9l9601,6776r-13,l9583,6774r-8,-8l9572,6760r-1,-7l9540,6756r2,13l9547,6780r20,17l9580,6801r15,l9606,6800r11,-3l9618,6796r1,l9626,6792r8,-6l9645,6776r5,-12l9650,6741t55,-594l9682,6147r,22l9693,6169r,7l9692,6181r-4,7l9685,6190r-5,2l9686,6200r6,-2l9693,6197r4,-3l9703,6184r2,-7l9705,6147t4,621l9677,6768r,30l9692,6798r,4l9692,6802r16,l9709,6798r,-30m9815,6010r-14,l9798,6017r-6,7l9775,6039r-10,6l9753,6050r,19l9760,6067r7,-4l9783,6054r6,-4l9794,6046r,123l9815,6169r,-159m9846,6719r-1,-20l9842,6682r-5,-13l9830,6658r-8,-8l9812,6644r-1,l9811,6685r,19l9809,6711r-9,9l9795,6722r-12,l9777,6720r-8,-10l9767,6703r,-20l9769,6675r8,-8l9781,6664r12,l9799,6667r9,11l9811,6685r,-41l9801,6640r-12,-1l9779,6640r-2,l9768,6643r-9,5l9751,6654r-7,8l9739,6671r-3,10l9736,6693r,11l9739,6714r5,9l9750,6730r9,10l9767,6743r3,2l9796,6745r10,-5l9811,6735r3,-4l9812,6749r-3,12l9800,6773r-5,3l9783,6776r-4,-2l9772,6769r-2,-5l9770,6758r-31,3l9741,6775r5,9l9762,6798r10,3l9786,6801r12,-1l9810,6796r4,-2l9820,6790r10,-8l9837,6771r5,-15l9845,6739r1,-20m9971,6719r-1,-20l9967,6682r-5,-13l9955,6658r-9,-8l9937,6644r-1,l9936,6685r,19l9933,6711r-8,9l9920,6722r-13,l9902,6720r-8,-10l9892,6703r,-20l9894,6675r7,-8l9906,6664r12,l9924,6667r9,11l9936,6685r,-41l9926,6640r-12,-1l9903,6640r-1,l9892,6643r-9,5l9875,6654r-6,8l9864,6671r-3,10l9860,6693r1,11l9864,6714r4,9l9875,6730r9,10l9892,6743r3,2l9920,6745r10,-5l9936,6735r2,-4l9937,6749r-3,12l9925,6773r-6,3l9907,6776r-4,-2l9897,6769r-2,-5l9894,6758r-30,3l9866,6775r5,9l9887,6798r10,3l9910,6801r13,-1l9935,6796r3,-2l9945,6790r9,-8l9962,6771r5,-15l9970,6739r1,-20m9976,6112r-3,-8l9963,6090r-8,-4l9945,6084r2,-1l9953,6080r5,-4l9966,6065r2,-7l9968,6044r-2,-6l9958,6025r-6,-5l9937,6012r-8,-2l9906,6010r-11,4l9878,6028r-6,10l9870,6051r20,4l9891,6045r4,-7l9905,6029r7,-3l9928,6026r6,3l9945,6038r2,6l9947,6060r-3,7l9930,6075r-8,3l9912,6078r-2,-1l9908,6094r5,-1l9918,6092r14,l9939,6095r6,6l9952,6107r3,7l9955,6132r-4,8l9938,6153r-8,3l9912,6156r-6,-2l9905,6153r-11,-9l9890,6136r-2,-11l9868,6127r1,14l9874,6151r20,17l9905,6172r17,l9932,6171r10,-3l9952,6164r3,-2l9960,6158r11,-10l9976,6136r,-24m10069,6010r-13,l10052,6017r-6,7l10029,6039r-10,6l10008,6050r,19l10014,6067r7,-4l10037,6054r7,-4l10049,6046r,123l10069,6169r,-159m10102,6741r-3,-8l10087,6719r-7,-4l10070,6713r11,-7l10088,6699r5,-9l10094,6680r,-10l10090,6661r-8,-7l10075,6647r-9,-4l10056,6640r-10,-1l10036,6639r-9,2l10013,6647r-6,5l9999,6663r-3,8l9994,6681r29,4l10024,6678r2,-5l10034,6666r5,-2l10049,6664r5,2l10061,6672r1,4l10062,6688r-2,5l10051,6700r-6,2l10043,6702r-7,l10032,6727r6,-2l10043,6724r10,l10058,6727r4,4l10067,6736r2,6l10069,6757r-2,7l10058,6773r-6,3l10040,6776r-6,-2l10026,6766r-3,-6l10022,6753r-31,3l9993,6769r6,11l10018,6797r13,4l10046,6801r11,-1l10068,6797r1,-1l10070,6796r7,-4l10086,6786r10,-10l10102,6764r,-23m10640,6639r-26,l10611,6649r-7,8l10585,6672r-9,5l10567,6679r,28l10579,6703r10,-6l10599,6691r9,-7l10608,6798r32,l10640,6639t125,-629l10752,6010r-4,7l10742,6024r-17,15l10715,6045r-11,5l10704,6069r6,-2l10717,6063r16,-9l10740,6050r5,-4l10745,6169r20,l10765,6010t37,730l10782,6740r,-101l10755,6639r-4,6l10751,6686r,54l10713,6740r38,-54l10751,6645r-68,95l10683,6766r30,l10751,6766r,32l10782,6798r,-32l10802,6766r,-26m10899,6639r-25,l10870,6649r-7,8l10844,6672r-9,5l10827,6679r,28l10838,6703r11,-6l10859,6691r9,-7l10868,6798r31,l10899,6639t27,-536l10922,6090r-16,-16l10906,6108r,22l10903,6139r-13,14l10883,6156r-15,l10863,6154r-11,-6l10848,6143r-6,-12l10840,6125r,-17l10844,6100r12,-13l10864,6084r19,l10890,6087r13,12l10903,6100r3,8l10906,6074r-3,-3l10891,6067r-21,l10862,6068r-14,7l10842,6081r-5,7l10837,6072r2,-12l10847,6043r5,-7l10863,6028r5,-1l10883,6026r7,3l10896,6035r3,3l10901,6044r2,7l10924,6050r-2,-12l10917,6028r-17,-14l10890,6011r-15,l10864,6012r-11,3l10843,6021r-8,8l10827,6041r-6,15l10818,6074r-1,21l10818,6114r3,16l10826,6144r7,10l10837,6158r3,3l10842,6162r9,5l10862,6171r13,1l10884,6172r9,-2l10906,6163r3,-2l10915,6154r9,-17l10926,6128r,-25m10982,6147r-24,l10958,6169r12,l10970,6176r-1,5l10965,6188r-4,2l10957,6192r6,8l10969,6198r1,-1l10974,6194r6,-10l10982,6177r,-30m10985,6768r-31,l10954,6798r15,l10969,6802r,l10985,6802r,-4l10985,6768t133,-48l11117,6699r-3,-18l11109,6667r-7,-11l11094,6648r-9,-5l11084,6643r,58l11084,6739r-1,13l11079,6766r-2,4l11071,6774r-3,2l11060,6776r-3,-2l11051,6770r-3,-5l11044,6751r-1,-12l11043,6701r1,-13l11048,6674r2,-4l11057,6666r3,-2l11068,6664r3,2l11077,6670r3,5l11083,6689r1,12l11084,6643r-9,-3l11064,6639r-12,1l11042,6643r-8,5l11026,6655r-7,12l11014,6681r-3,18l11010,6720r1,21l11014,6758r4,14l11025,6783r8,8l11042,6796r1,1l11052,6800r12,1l11075,6800r9,-3l11085,6797r9,-5l11101,6785r8,-12l11114,6759r3,-18l11118,6720t5,-606l11100,6114r,-103l11084,6011r-4,5l11080,6042r,72l11028,6114r52,-72l11080,6016r-72,98l11008,6131r20,l11080,6131r,38l11100,6169r,-38l11123,6131r,-17m11248,6112r-3,-8l11235,6090r-8,-4l11217,6084r2,-1l11225,6080r5,-4l11238,6065r2,-7l11240,6044r-2,-6l11230,6025r-6,-5l11209,6012r-8,-2l11178,6010r-11,4l11150,6028r-6,10l11142,6051r20,4l11163,6045r4,-7l11177,6029r7,-3l11200,6026r6,3l11217,6038r2,6l11219,6060r-3,7l11202,6075r-8,3l11184,6078r-2,-1l11180,6094r5,-1l11190,6092r14,l11211,6095r6,6l11224,6107r3,7l11227,6132r-4,8l11210,6153r-8,3l11184,6156r-6,-2l11177,6153r-11,-9l11162,6136r-2,-11l11140,6127r1,14l11146,6151r20,17l11177,6172r17,l11204,6171r10,-3l11224,6164r3,-2l11232,6158r11,-10l11248,6136r,-24m11248,6743r-2,-8l11236,6721r-7,-5l11220,6713r7,-3l11233,6705r8,-11l11243,6687r,-19l11239,6659r-18,-16l11217,6642r,101l11217,6759r-2,6l11206,6774r-5,2l11187,6776r-5,-2l11173,6765r-2,-7l11171,6744r1,-6l11173,6737r7,-9l11186,6726r15,l11206,6728r7,7l11215,6737r2,6l11217,6642r-4,-1l11213,6676r,12l11211,6693r-7,7l11199,6701r-12,l11182,6700r-7,-7l11173,6688r,-11l11175,6672r8,-7l11187,6663r12,l11204,6665r7,7l11213,6676r,-35l11209,6639r-32,l11165,6643r-17,16l11143,6668r,19l11145,6693r8,12l11159,6709r8,4l11157,6717r-7,5l11141,6736r-2,8l11139,6753r1,11l11144,6774r5,8l11157,6789r10,8l11167,6797r4,1l11180,6801r15,l11206,6800r11,-3l11217,6797r3,-1l11226,6793r8,-6l11243,6778r5,-12l11248,6743t129,-667l11376,6063r-5,-18l11368,6037r-9,-13l11356,6022r,69l11356,6109r-2,15l11351,6135r-4,8l11340,6152r-8,4l11314,6156r-8,-4l11300,6143r-5,-8l11292,6124r-1,-15l11290,6091r1,-18l11293,6058r3,-11l11300,6038r6,-8l11314,6027r18,l11340,6031r7,8l11351,6047r3,12l11356,6073r,18l11356,6022r-3,-3l11340,6012r-8,-1l11311,6010r-10,4l11285,6026r-6,9l11275,6046r-3,9l11271,6066r-2,12l11269,6091r1,21l11273,6130r5,14l11285,6155r5,5l11293,6163r9,5l11312,6171r11,1l11335,6172r10,-3l11356,6160r5,-4l11367,6148r4,-12l11374,6127r2,-11l11377,6104r,-13l11377,6076t1,665l11376,6733r-12,-14l11357,6715r-10,-2l11357,6706r8,-7l11369,6690r2,-10l11371,6670r-4,-9l11359,6654r-7,-7l11343,6643r-10,-3l11323,6639r-11,l11304,6641r-14,6l11284,6652r-8,11l11273,6671r-3,10l11300,6685r1,-7l11303,6673r8,-7l11315,6664r11,l11331,6666r6,6l11339,6676r,12l11337,6693r-9,7l11322,6702r-3,l11312,6702r-3,25l11315,6725r4,-1l11330,6724r5,3l11339,6731r5,5l11346,6742r,15l11344,6764r-9,9l11329,6776r-13,l11311,6774r-8,-8l11300,6760r-1,-8l11268,6756r2,13l11275,6780r20,17l11308,6801r15,l11334,6800r10,-3l11346,6796r1,l11354,6792r8,-6l11373,6776r5,-12l11378,6741t2238,-102l13590,6639r-3,10l13580,6657r-19,15l13552,6677r-9,2l13543,6707r12,-4l13565,6697r10,-6l13584,6684r,114l13616,6798r,-159m13741,6010r-13,l13724,6017r-6,7l13701,6039r-10,6l13680,6050r,19l13686,6067r7,-4l13709,6054r7,-4l13721,6046r,123l13741,6169r,-159m13778,6740r-20,l13758,6639r-27,l13727,6645r,41l13727,6740r-38,l13727,6686r,-41l13659,6740r,26l13689,6766r38,l13727,6798r31,l13758,6766r20,l13778,6740t97,-101l13850,6639r-4,10l13839,6657r-19,15l13811,6677r-8,2l13803,6707r11,-4l13825,6697r10,-6l13844,6684r,114l13875,6798r,-159m13902,6103r-4,-13l13882,6074r,34l13882,6130r-3,9l13866,6153r-7,3l13844,6156r-5,-2l13828,6148r-4,-5l13818,6131r-2,-6l13816,6108r4,-8l13832,6087r8,-3l13859,6084r7,3l13879,6099r,1l13882,6108r,-34l13879,6071r-12,-4l13846,6067r-8,1l13824,6075r-6,6l13813,6088r,-16l13815,6060r8,-17l13828,6036r11,-8l13844,6027r15,-1l13866,6029r6,6l13875,6038r2,6l13879,6051r21,-1l13898,6038r-5,-10l13876,6014r-10,-3l13851,6011r-11,1l13829,6015r-10,6l13811,6029r-8,12l13797,6056r-3,18l13793,6095r1,19l13797,6130r5,14l13809,6154r4,4l13816,6161r2,1l13827,6167r11,4l13851,6172r9,l13869,6170r13,-7l13885,6161r6,-7l13900,6137r2,-9l13902,6103t56,44l13934,6147r,22l13946,6169r,7l13945,6181r-4,7l13937,6190r-4,2l13939,6200r6,-2l13946,6197r4,-3l13956,6184r2,-7l13958,6147t3,621l13930,6768r,30l13945,6798r,4l13945,6802r16,l13961,6798r,-30m14094,6720r-1,-21l14090,6681r-5,-14l14078,6656r-8,-8l14061,6643r-1,l14060,6701r,38l14059,6752r-4,14l14053,6770r-6,4l14044,6776r-8,l14033,6774r-6,-4l14024,6765r-4,-14l14019,6739r,-38l14020,6688r4,-14l14026,6670r7,-4l14036,6664r8,l14047,6666r6,4l14056,6675r3,14l14060,6701r,-58l14051,6640r-11,-1l14028,6640r-10,3l14010,6648r-8,7l13995,6667r-5,14l13987,6699r-1,21l13987,6741r3,17l13994,6772r7,11l14009,6791r9,5l14019,6797r9,3l14040,6801r11,-1l14060,6797r1,l14070,6792r7,-7l14085,6773r5,-14l14093,6741r1,-21m14099,6114r-23,l14076,6011r-16,l14056,6016r,26l14056,6114r-52,l14056,6042r,-26l13984,6114r,17l14004,6131r52,l14056,6169r20,l14076,6131r23,l14099,6114t125,-2l14221,6104r-10,-14l14203,6086r-10,-2l14195,6083r6,-3l14206,6076r8,-11l14216,6058r,-14l14214,6038r-8,-13l14200,6020r-15,-8l14177,6010r-23,l14143,6014r-17,14l14120,6038r-2,13l14138,6055r1,-10l14143,6038r10,-9l14160,6026r16,l14182,6029r11,9l14195,6044r,16l14192,6067r-14,8l14170,6078r-10,l14158,6077r-2,17l14161,6093r5,-1l14180,6092r7,3l14193,6101r7,6l14203,6114r,18l14199,6140r-13,13l14178,6156r-18,l14154,6154r-1,-1l14142,6144r-4,-8l14136,6125r-20,2l14117,6141r5,10l14142,6168r11,4l14170,6172r10,-1l14190,6168r10,-4l14203,6162r5,-4l14219,6148r5,-12l14224,6112t,631l14222,6735r-10,-14l14205,6716r-9,-3l14203,6710r6,-5l14217,6694r2,-7l14219,6668r-4,-9l14197,6643r-4,-1l14193,6743r,16l14191,6765r-9,9l14177,6776r-14,l14158,6774r-9,-9l14147,6758r,-14l14148,6738r1,-1l14156,6728r6,-2l14177,6726r5,2l14189,6735r2,2l14193,6743r,-101l14189,6641r,35l14189,6688r-2,5l14180,6700r-5,1l14163,6701r-5,-1l14151,6693r-2,-5l14149,6677r2,-5l14159,6665r4,-2l14175,6663r5,2l14187,6672r2,4l14189,6641r-4,-2l14153,6639r-12,4l14124,6659r-5,9l14119,6687r2,6l14129,6705r6,4l14143,6713r-10,4l14126,6722r-9,14l14115,6744r,9l14116,6764r4,10l14125,6782r8,7l14143,6797r,l14147,6798r9,3l14171,6801r11,-1l14193,6797r,l14196,6796r6,-3l14210,6787r9,-9l14224,6766r,-23m14353,6076r-1,-13l14347,6045r-3,-8l14335,6024r-3,-2l14332,6091r,18l14330,6124r-3,11l14323,6143r-7,9l14308,6156r-18,l14282,6152r-6,-9l14271,6135r-3,-11l14267,6109r-1,-18l14267,6073r2,-15l14272,6047r4,-9l14282,6030r8,-3l14308,6027r8,4l14323,6039r4,8l14330,6059r2,14l14332,6091r,-69l14329,6019r-13,-7l14308,6011r-21,-1l14277,6014r-16,12l14255,6035r-4,11l14248,6055r-1,11l14245,6078r,13l14246,6112r3,18l14254,6144r7,11l14266,6160r3,3l14278,6168r10,3l14299,6172r12,l14321,6169r11,-9l14337,6156r6,-8l14347,6136r3,-9l14352,6116r1,-12l14353,6091r,-15m14354,6741r-2,-8l14340,6719r-7,-4l14323,6713r10,-7l14341,6699r4,-9l14347,6680r,-10l14343,6661r-8,-7l14328,6647r-9,-4l14309,6640r-10,-1l14288,6639r-8,2l14266,6647r-6,5l14252,6663r-3,8l14246,6681r30,4l14277,6678r2,-5l14287,6666r4,-2l14302,6664r5,2l14313,6672r2,4l14315,6688r-2,5l14304,6700r-6,2l14296,6702r-8,l14285,6727r6,-2l14296,6724r10,l14311,6727r4,4l14320,6736r2,6l14322,6757r-2,7l14311,6773r-6,3l14292,6776r-5,-2l14279,6766r-3,-6l14275,6752r-31,4l14246,6769r5,11l14271,6797r13,4l14299,6801r11,-1l14320,6797r2,-1l14323,6796r7,-4l14338,6786r11,-10l14354,6764r,-23m15188,6671r-5,-11l15174,6652r-8,-6l15157,6642r-10,-2l15137,6639r-17,l15108,6643r-10,7l15091,6657r-5,8l15082,6674r-2,12l15112,6689r,-9l15115,6674r8,-8l15128,6664r13,l15146,6666r8,7l15156,6679r,13l15154,6698r-5,6l15146,6709r-9,8l15123,6730r-12,11l15101,6751r-8,9l15087,6768r-6,9l15078,6787r-2,11l15125,6798r63,l15188,6770r-63,l15126,6767r3,-3l15134,6759r6,-6l15156,6739r4,-4l15167,6728r10,-11l15181,6710r6,-13l15188,6690r,-19m15321,6732r-5,-13l15297,6700r-7,-3l15290,6737r,20l15288,6765r-8,8l15275,6776r-12,l15258,6773r-10,-11l15246,6755r,-19l15248,6729r8,-9l15261,6718r13,l15279,6720r9,10l15290,6737r,-40l15286,6696r-25,-1l15251,6700r-8,9l15244,6691r3,-12l15256,6667r6,-3l15274,6664r4,2l15284,6671r2,5l15287,6682r31,-3l15316,6666r-6,-10l15294,6643r-11,-4l15271,6639r-13,1l15246,6644r-10,6l15227,6658r-7,12l15214,6684r-3,17l15210,6721r1,20l15214,6758r5,13l15226,6782r9,8l15243,6795r2,1l15246,6796r10,4l15268,6801r10,-1l15279,6800r10,-3l15290,6797r8,-5l15306,6786r6,-8l15317,6769r3,-10l15321,6747r,-15m15377,6768r-31,l15346,6798r15,l15361,6802r,l15377,6802r,-4l15377,6768t111,-129l15462,6639r-3,10l15452,6657r-19,15l15424,6677r-9,2l15415,6707r12,-4l15437,6697r10,-6l15456,6684r,114l15488,6798r,-159m15640,6719r-1,-20l15636,6682r-5,-13l15624,6658r-9,-8l15605,6644r-1,l15604,6685r,19l15602,6711r-8,9l15589,6722r-13,l15571,6720r-8,-10l15560,6703r,-20l15562,6675r8,-8l15575,6664r12,l15593,6667r9,11l15604,6685r,-41l15594,6640r-12,-1l15572,6640r-1,l15561,6643r-9,5l15544,6654r-6,8l15533,6671r-3,10l15529,6693r1,11l15533,6714r4,8l15543,6730r10,10l15560,6743r4,2l15589,6745r10,-5l15604,6735r3,-4l15606,6749r-3,12l15594,6773r-6,3l15576,6776r-4,-2l15566,6769r-2,-5l15563,6758r-31,3l15535,6775r5,9l15556,6798r10,3l15579,6801r13,-1l15604,6796r3,-2l15614,6790r9,-8l15630,6771r6,-15l15639,6739r1,-20m15770,6642r-109,l15661,6670r73,l15723,6684r-10,15l15705,6715r-7,16l15692,6748r-5,17l15685,6782r-1,16l15714,6798r1,-11l15716,6776r2,-13l15721,6750r4,-13l15730,6725r4,-7l15736,6712r7,-12l15750,6689r6,-10l15763,6671r7,-7l15770,6642e" fillcolor="#231f20" stroked="f">
              <v:stroke joinstyle="round"/>
              <v:formulas/>
              <v:path arrowok="t" o:connecttype="segments"/>
            </v:shape>
            <w10:wrap anchorx="page"/>
          </v:group>
        </w:pict>
      </w:r>
      <w:r>
        <w:pict>
          <v:shape id="_x0000_s1139" type="#_x0000_t202" style="position:absolute;left:0;text-align:left;margin-left:19.9pt;margin-top:-26.2pt;width:18pt;height:60.3pt;z-index:251749376;mso-position-horizontal-relative:page" filled="f" stroked="f">
            <v:textbox style="layout-flow:vertical" inset="0,0,0,0">
              <w:txbxContent>
                <w:p w:rsidR="00DC3935" w:rsidRDefault="009E2591">
                  <w:pPr>
                    <w:spacing w:before="20"/>
                    <w:ind w:left="20"/>
                    <w:rPr>
                      <w:rFonts w:ascii="BBC Reith Sans"/>
                      <w:sz w:val="24"/>
                    </w:rPr>
                  </w:pPr>
                  <w:r>
                    <w:rPr>
                      <w:rFonts w:ascii="BBC Reith Sans"/>
                      <w:color w:val="231F20"/>
                      <w:sz w:val="24"/>
                    </w:rPr>
                    <w:t xml:space="preserve">202 </w:t>
                  </w:r>
                  <w:r>
                    <w:rPr>
                      <w:rFonts w:ascii="BBC Reith Sans"/>
                      <w:color w:val="231F20"/>
                      <w:sz w:val="20"/>
                    </w:rPr>
                    <w:t xml:space="preserve">of </w:t>
                  </w:r>
                  <w:r>
                    <w:rPr>
                      <w:rFonts w:ascii="BBC Reith Sans"/>
                      <w:color w:val="231F20"/>
                      <w:sz w:val="24"/>
                    </w:rPr>
                    <w:t>284</w:t>
                  </w:r>
                </w:p>
              </w:txbxContent>
            </v:textbox>
            <w10:wrap anchorx="page"/>
          </v:shape>
        </w:pict>
      </w:r>
      <w:r w:rsidR="009E2591">
        <w:rPr>
          <w:b/>
          <w:color w:val="0E74BB"/>
          <w:sz w:val="40"/>
        </w:rPr>
        <w:t>Appendix E: Finance</w:t>
      </w:r>
    </w:p>
    <w:p w:rsidR="00DC3935" w:rsidRDefault="00DC3935">
      <w:pPr>
        <w:pStyle w:val="BodyText"/>
        <w:spacing w:before="5"/>
        <w:rPr>
          <w:b/>
          <w:sz w:val="20"/>
        </w:rPr>
      </w:pPr>
    </w:p>
    <w:p w:rsidR="00DC3935" w:rsidRDefault="009E2591">
      <w:pPr>
        <w:spacing w:before="93"/>
        <w:ind w:left="1055"/>
        <w:rPr>
          <w:b/>
        </w:rPr>
      </w:pPr>
      <w:r>
        <w:rPr>
          <w:b/>
          <w:color w:val="231F20"/>
        </w:rPr>
        <w:t>Spending in 2019</w:t>
      </w:r>
    </w:p>
    <w:p w:rsidR="00DC3935" w:rsidRDefault="00DC3935">
      <w:pPr>
        <w:pStyle w:val="BodyText"/>
        <w:rPr>
          <w:b/>
          <w:sz w:val="26"/>
        </w:rPr>
      </w:pPr>
    </w:p>
    <w:p w:rsidR="00DC3935" w:rsidRDefault="00C7109C">
      <w:pPr>
        <w:tabs>
          <w:tab w:val="left" w:pos="6210"/>
        </w:tabs>
        <w:ind w:left="1055"/>
        <w:rPr>
          <w:sz w:val="20"/>
        </w:rPr>
      </w:pPr>
      <w:r>
        <w:pict>
          <v:shape id="_x0000_s1138" type="#_x0000_t202" style="position:absolute;left:0;text-align:left;margin-left:19.9pt;margin-top:4.45pt;width:18pt;height:311.8pt;z-index:251750400;mso-position-horizontal-relative:page" filled="f" stroked="f">
            <v:textbox style="layout-flow:vertical"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v:shape>
        </w:pict>
      </w:r>
      <w:r w:rsidR="009E2591">
        <w:rPr>
          <w:b/>
          <w:color w:val="231F20"/>
        </w:rPr>
        <w:t>Total</w:t>
      </w:r>
      <w:r w:rsidR="009E2591">
        <w:rPr>
          <w:b/>
          <w:color w:val="231F20"/>
          <w:spacing w:val="3"/>
        </w:rPr>
        <w:t xml:space="preserve"> </w:t>
      </w:r>
      <w:r w:rsidR="009E2591">
        <w:rPr>
          <w:b/>
          <w:color w:val="231F20"/>
          <w:spacing w:val="-3"/>
        </w:rPr>
        <w:t>Programme</w:t>
      </w:r>
      <w:r w:rsidR="009E2591">
        <w:rPr>
          <w:b/>
          <w:color w:val="231F20"/>
          <w:spacing w:val="5"/>
        </w:rPr>
        <w:t xml:space="preserve"> </w:t>
      </w:r>
      <w:r w:rsidR="009E2591">
        <w:rPr>
          <w:b/>
          <w:color w:val="231F20"/>
        </w:rPr>
        <w:t>Budget</w:t>
      </w:r>
      <w:r w:rsidR="009E2591">
        <w:rPr>
          <w:b/>
          <w:color w:val="231F20"/>
        </w:rPr>
        <w:tab/>
      </w:r>
      <w:r w:rsidR="009E2591">
        <w:rPr>
          <w:color w:val="231F20"/>
          <w:sz w:val="20"/>
        </w:rPr>
        <w:t>238,262</w:t>
      </w:r>
    </w:p>
    <w:p w:rsidR="00DC3935" w:rsidRDefault="00DC3935">
      <w:pPr>
        <w:pStyle w:val="BodyText"/>
        <w:rPr>
          <w:sz w:val="20"/>
        </w:rPr>
      </w:pPr>
    </w:p>
    <w:p w:rsidR="00DC3935" w:rsidRDefault="00DC3935">
      <w:pPr>
        <w:pStyle w:val="BodyText"/>
        <w:spacing w:before="11"/>
        <w:rPr>
          <w:sz w:val="16"/>
        </w:rPr>
      </w:pPr>
    </w:p>
    <w:p w:rsidR="00DC3935" w:rsidRDefault="00DC3935">
      <w:pPr>
        <w:rPr>
          <w:sz w:val="16"/>
        </w:rPr>
        <w:sectPr w:rsidR="00DC3935">
          <w:headerReference w:type="even" r:id="rId289"/>
          <w:footerReference w:type="even" r:id="rId290"/>
          <w:pgSz w:w="16840" w:h="11910" w:orient="landscape"/>
          <w:pgMar w:top="0" w:right="940" w:bottom="280" w:left="340" w:header="0" w:footer="0" w:gutter="0"/>
          <w:cols w:space="720"/>
        </w:sectPr>
      </w:pPr>
    </w:p>
    <w:p w:rsidR="00DC3935" w:rsidRDefault="009E2591">
      <w:pPr>
        <w:spacing w:before="99" w:line="235" w:lineRule="auto"/>
        <w:ind w:left="1088"/>
        <w:rPr>
          <w:b/>
          <w:sz w:val="20"/>
        </w:rPr>
      </w:pPr>
      <w:r>
        <w:rPr>
          <w:b/>
          <w:color w:val="FFFFFF"/>
          <w:sz w:val="20"/>
        </w:rPr>
        <w:t>Expenditure as per original application:</w:t>
      </w:r>
    </w:p>
    <w:p w:rsidR="00DC3935" w:rsidRDefault="009E2591">
      <w:pPr>
        <w:spacing w:before="176"/>
        <w:ind w:left="1088"/>
        <w:rPr>
          <w:b/>
          <w:sz w:val="20"/>
        </w:rPr>
      </w:pPr>
      <w:r>
        <w:br w:type="column"/>
      </w:r>
      <w:r>
        <w:rPr>
          <w:b/>
          <w:color w:val="FFFFFF"/>
          <w:sz w:val="20"/>
        </w:rPr>
        <w:t>Expenditure</w:t>
      </w:r>
    </w:p>
    <w:p w:rsidR="00DC3935" w:rsidRDefault="009E2591">
      <w:pPr>
        <w:pStyle w:val="BodyText"/>
        <w:rPr>
          <w:b/>
          <w:sz w:val="22"/>
        </w:rPr>
      </w:pPr>
      <w:r>
        <w:br w:type="column"/>
      </w:r>
    </w:p>
    <w:p w:rsidR="00DC3935" w:rsidRDefault="009E2591">
      <w:pPr>
        <w:spacing w:before="154"/>
        <w:ind w:left="1088"/>
        <w:rPr>
          <w:b/>
          <w:sz w:val="20"/>
        </w:rPr>
      </w:pPr>
      <w:r>
        <w:rPr>
          <w:b/>
          <w:color w:val="FFFFFF"/>
          <w:sz w:val="20"/>
        </w:rPr>
        <w:t>Expenditure</w:t>
      </w:r>
    </w:p>
    <w:p w:rsidR="00DC3935" w:rsidRDefault="00DC3935">
      <w:pPr>
        <w:rPr>
          <w:sz w:val="20"/>
        </w:rPr>
        <w:sectPr w:rsidR="00DC3935">
          <w:type w:val="continuous"/>
          <w:pgSz w:w="16840" w:h="11910" w:orient="landscape"/>
          <w:pgMar w:top="1120" w:right="940" w:bottom="280" w:left="340" w:header="720" w:footer="720" w:gutter="0"/>
          <w:cols w:num="3" w:space="720" w:equalWidth="0">
            <w:col w:w="3739" w:space="5026"/>
            <w:col w:w="2288" w:space="616"/>
            <w:col w:w="3891"/>
          </w:cols>
        </w:sectPr>
      </w:pPr>
    </w:p>
    <w:p w:rsidR="00DC3935" w:rsidRDefault="00C7109C">
      <w:pPr>
        <w:pStyle w:val="BodyText"/>
        <w:rPr>
          <w:b/>
          <w:sz w:val="20"/>
        </w:rPr>
      </w:pPr>
      <w:r>
        <w:pict>
          <v:shape id="_x0000_s1137" type="#_x0000_t202" style="position:absolute;margin-left:800.85pt;margin-top:31.6pt;width:18pt;height:109.25pt;z-index:251748352;mso-position-horizontal-relative:page;mso-position-vertical-relative:page" filled="f" stroked="f">
            <v:textbox style="layout-flow:vertical" inset="0,0,0,0">
              <w:txbxContent>
                <w:p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w:r>
    </w:p>
    <w:p w:rsidR="00DC3935" w:rsidRDefault="00DC3935">
      <w:pPr>
        <w:pStyle w:val="BodyText"/>
        <w:spacing w:before="1"/>
        <w:rPr>
          <w:b/>
          <w:sz w:val="23"/>
        </w:rPr>
      </w:pPr>
    </w:p>
    <w:p w:rsidR="00DC3935" w:rsidRDefault="009E2591">
      <w:pPr>
        <w:tabs>
          <w:tab w:val="left" w:pos="4650"/>
          <w:tab w:val="left" w:pos="7736"/>
          <w:tab w:val="left" w:pos="10247"/>
          <w:tab w:val="left" w:pos="13223"/>
        </w:tabs>
        <w:spacing w:before="94"/>
        <w:ind w:left="1693"/>
      </w:pPr>
      <w:r>
        <w:rPr>
          <w:color w:val="231F20"/>
        </w:rPr>
        <w:t>Programme</w:t>
      </w:r>
      <w:r>
        <w:rPr>
          <w:color w:val="231F20"/>
          <w:spacing w:val="53"/>
        </w:rPr>
        <w:t xml:space="preserve"> </w:t>
      </w:r>
      <w:r>
        <w:rPr>
          <w:color w:val="231F20"/>
        </w:rPr>
        <w:t>Manager</w:t>
      </w:r>
      <w:r>
        <w:rPr>
          <w:color w:val="231F20"/>
        </w:rPr>
        <w:tab/>
      </w:r>
      <w:r>
        <w:rPr>
          <w:color w:val="231F20"/>
          <w:position w:val="2"/>
          <w:sz w:val="20"/>
        </w:rPr>
        <w:t>104,780</w:t>
      </w:r>
      <w:r>
        <w:rPr>
          <w:color w:val="231F20"/>
          <w:position w:val="2"/>
          <w:sz w:val="20"/>
        </w:rPr>
        <w:tab/>
        <w:t>54,238</w:t>
      </w:r>
      <w:r>
        <w:rPr>
          <w:color w:val="231F20"/>
          <w:position w:val="2"/>
          <w:sz w:val="20"/>
        </w:rPr>
        <w:tab/>
      </w:r>
      <w:r>
        <w:rPr>
          <w:color w:val="231F20"/>
        </w:rPr>
        <w:t>109,175</w:t>
      </w:r>
      <w:r>
        <w:rPr>
          <w:color w:val="231F20"/>
        </w:rPr>
        <w:tab/>
        <w:t>109,175</w:t>
      </w:r>
    </w:p>
    <w:p w:rsidR="00DC3935" w:rsidRDefault="00DC3935">
      <w:pPr>
        <w:pStyle w:val="BodyText"/>
        <w:rPr>
          <w:sz w:val="19"/>
        </w:rPr>
      </w:pPr>
    </w:p>
    <w:p w:rsidR="00DC3935" w:rsidRDefault="009E2591">
      <w:pPr>
        <w:spacing w:before="95"/>
        <w:ind w:left="794"/>
        <w:jc w:val="center"/>
        <w:rPr>
          <w:sz w:val="20"/>
        </w:rPr>
      </w:pPr>
      <w:r>
        <w:rPr>
          <w:color w:val="231F20"/>
          <w:sz w:val="20"/>
        </w:rPr>
        <w:t>150</w:t>
      </w:r>
    </w:p>
    <w:p w:rsidR="00DC3935" w:rsidRDefault="00DC3935">
      <w:pPr>
        <w:pStyle w:val="BodyText"/>
        <w:spacing w:before="6"/>
        <w:rPr>
          <w:sz w:val="20"/>
        </w:rPr>
      </w:pPr>
    </w:p>
    <w:p w:rsidR="00DC3935" w:rsidRDefault="009E2591">
      <w:pPr>
        <w:tabs>
          <w:tab w:val="left" w:pos="3611"/>
        </w:tabs>
        <w:spacing w:before="95"/>
        <w:ind w:left="1946"/>
        <w:jc w:val="center"/>
      </w:pPr>
      <w:r>
        <w:rPr>
          <w:color w:val="231F20"/>
          <w:position w:val="2"/>
          <w:sz w:val="20"/>
        </w:rPr>
        <w:t>10,403</w:t>
      </w:r>
      <w:r>
        <w:rPr>
          <w:color w:val="231F20"/>
          <w:position w:val="2"/>
          <w:sz w:val="20"/>
        </w:rPr>
        <w:tab/>
      </w:r>
      <w:r>
        <w:rPr>
          <w:color w:val="231F20"/>
        </w:rPr>
        <w:t>858</w:t>
      </w:r>
    </w:p>
    <w:p w:rsidR="00DC3935" w:rsidRDefault="00DC3935">
      <w:pPr>
        <w:pStyle w:val="BodyText"/>
        <w:rPr>
          <w:sz w:val="20"/>
        </w:rPr>
      </w:pPr>
    </w:p>
    <w:p w:rsidR="00DC3935" w:rsidRDefault="00DC3935">
      <w:pPr>
        <w:pStyle w:val="BodyText"/>
        <w:rPr>
          <w:sz w:val="20"/>
        </w:rPr>
      </w:pPr>
    </w:p>
    <w:p w:rsidR="00DC3935" w:rsidRDefault="00DC3935">
      <w:pPr>
        <w:pStyle w:val="BodyText"/>
        <w:rPr>
          <w:sz w:val="20"/>
        </w:rPr>
      </w:pPr>
    </w:p>
    <w:p w:rsidR="00DC3935" w:rsidRDefault="00DC3935">
      <w:pPr>
        <w:pStyle w:val="BodyText"/>
        <w:spacing w:before="5"/>
      </w:pPr>
    </w:p>
    <w:p w:rsidR="00DC3935" w:rsidRDefault="009E2591">
      <w:pPr>
        <w:tabs>
          <w:tab w:val="left" w:pos="14615"/>
        </w:tabs>
        <w:spacing w:before="94"/>
        <w:ind w:left="7736"/>
      </w:pPr>
      <w:r>
        <w:rPr>
          <w:color w:val="231F20"/>
          <w:position w:val="4"/>
          <w:sz w:val="20"/>
        </w:rPr>
        <w:t>12,299</w:t>
      </w:r>
      <w:r>
        <w:rPr>
          <w:color w:val="231F20"/>
          <w:position w:val="4"/>
          <w:sz w:val="20"/>
        </w:rPr>
        <w:tab/>
      </w:r>
      <w:r>
        <w:rPr>
          <w:color w:val="231F20"/>
        </w:rPr>
        <w:t>(11,430)</w:t>
      </w:r>
    </w:p>
    <w:p w:rsidR="00DC3935" w:rsidRDefault="00DC3935">
      <w:pPr>
        <w:pStyle w:val="BodyText"/>
        <w:spacing w:before="9"/>
        <w:rPr>
          <w:sz w:val="31"/>
        </w:rPr>
      </w:pPr>
    </w:p>
    <w:p w:rsidR="00DC3935" w:rsidRDefault="009E2591">
      <w:pPr>
        <w:tabs>
          <w:tab w:val="left" w:pos="6397"/>
          <w:tab w:val="left" w:pos="7736"/>
          <w:tab w:val="left" w:pos="12479"/>
        </w:tabs>
        <w:ind w:left="2557"/>
        <w:rPr>
          <w:b/>
        </w:rPr>
      </w:pPr>
      <w:r>
        <w:rPr>
          <w:b/>
          <w:color w:val="231F20"/>
          <w:position w:val="1"/>
        </w:rPr>
        <w:t>Total</w:t>
      </w:r>
      <w:r>
        <w:rPr>
          <w:b/>
          <w:color w:val="231F20"/>
          <w:position w:val="1"/>
        </w:rPr>
        <w:tab/>
      </w:r>
      <w:r>
        <w:rPr>
          <w:b/>
          <w:color w:val="231F20"/>
          <w:position w:val="2"/>
          <w:sz w:val="20"/>
        </w:rPr>
        <w:t>0</w:t>
      </w:r>
      <w:r>
        <w:rPr>
          <w:b/>
          <w:color w:val="231F20"/>
          <w:position w:val="2"/>
          <w:sz w:val="20"/>
        </w:rPr>
        <w:tab/>
        <w:t>77,090</w:t>
      </w:r>
      <w:r>
        <w:rPr>
          <w:b/>
          <w:color w:val="231F20"/>
          <w:position w:val="2"/>
          <w:sz w:val="20"/>
        </w:rPr>
        <w:tab/>
      </w:r>
      <w:r>
        <w:rPr>
          <w:b/>
          <w:color w:val="231F20"/>
        </w:rPr>
        <w:t>0</w:t>
      </w:r>
    </w:p>
    <w:p w:rsidR="00DC3935" w:rsidRDefault="00DC3935">
      <w:pPr>
        <w:pStyle w:val="BodyText"/>
        <w:rPr>
          <w:b/>
          <w:sz w:val="20"/>
        </w:rPr>
      </w:pPr>
    </w:p>
    <w:p w:rsidR="00DC3935" w:rsidRDefault="009E2591">
      <w:pPr>
        <w:pStyle w:val="BodyText"/>
        <w:spacing w:before="1"/>
        <w:rPr>
          <w:b/>
          <w:sz w:val="20"/>
        </w:rPr>
      </w:pPr>
      <w:r>
        <w:rPr>
          <w:noProof/>
        </w:rPr>
        <w:drawing>
          <wp:anchor distT="0" distB="0" distL="0" distR="0" simplePos="0" relativeHeight="85" behindDoc="0" locked="0" layoutInCell="1" allowOverlap="1">
            <wp:simplePos x="0" y="0"/>
            <wp:positionH relativeFrom="page">
              <wp:posOffset>1255394</wp:posOffset>
            </wp:positionH>
            <wp:positionV relativeFrom="paragraph">
              <wp:posOffset>171880</wp:posOffset>
            </wp:positionV>
            <wp:extent cx="915293" cy="173736"/>
            <wp:effectExtent l="0" t="0" r="0" b="0"/>
            <wp:wrapTopAndBottom/>
            <wp:docPr id="93"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0.png"/>
                    <pic:cNvPicPr/>
                  </pic:nvPicPr>
                  <pic:blipFill>
                    <a:blip r:embed="rId291" cstate="print"/>
                    <a:stretch>
                      <a:fillRect/>
                    </a:stretch>
                  </pic:blipFill>
                  <pic:spPr>
                    <a:xfrm>
                      <a:off x="0" y="0"/>
                      <a:ext cx="915293" cy="173736"/>
                    </a:xfrm>
                    <a:prstGeom prst="rect">
                      <a:avLst/>
                    </a:prstGeom>
                  </pic:spPr>
                </pic:pic>
              </a:graphicData>
            </a:graphic>
          </wp:anchor>
        </w:drawing>
      </w:r>
      <w:r>
        <w:rPr>
          <w:noProof/>
        </w:rPr>
        <w:drawing>
          <wp:anchor distT="0" distB="0" distL="0" distR="0" simplePos="0" relativeHeight="86" behindDoc="0" locked="0" layoutInCell="1" allowOverlap="1">
            <wp:simplePos x="0" y="0"/>
            <wp:positionH relativeFrom="page">
              <wp:posOffset>1265632</wp:posOffset>
            </wp:positionH>
            <wp:positionV relativeFrom="paragraph">
              <wp:posOffset>521724</wp:posOffset>
            </wp:positionV>
            <wp:extent cx="3650313" cy="121348"/>
            <wp:effectExtent l="0" t="0" r="0" b="0"/>
            <wp:wrapTopAndBottom/>
            <wp:docPr id="95"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1.png"/>
                    <pic:cNvPicPr/>
                  </pic:nvPicPr>
                  <pic:blipFill>
                    <a:blip r:embed="rId292" cstate="print"/>
                    <a:stretch>
                      <a:fillRect/>
                    </a:stretch>
                  </pic:blipFill>
                  <pic:spPr>
                    <a:xfrm>
                      <a:off x="0" y="0"/>
                      <a:ext cx="3650313" cy="121348"/>
                    </a:xfrm>
                    <a:prstGeom prst="rect">
                      <a:avLst/>
                    </a:prstGeom>
                  </pic:spPr>
                </pic:pic>
              </a:graphicData>
            </a:graphic>
          </wp:anchor>
        </w:drawing>
      </w:r>
    </w:p>
    <w:p w:rsidR="00DC3935" w:rsidRDefault="00DC3935">
      <w:pPr>
        <w:pStyle w:val="BodyText"/>
        <w:spacing w:before="2"/>
        <w:rPr>
          <w:b/>
          <w:sz w:val="18"/>
        </w:rPr>
      </w:pPr>
    </w:p>
    <w:p w:rsidR="00DC3935" w:rsidRDefault="009E2591">
      <w:pPr>
        <w:pStyle w:val="BodyText"/>
        <w:ind w:left="111"/>
        <w:rPr>
          <w:sz w:val="20"/>
        </w:rPr>
      </w:pPr>
      <w:r>
        <w:rPr>
          <w:noProof/>
          <w:sz w:val="20"/>
        </w:rPr>
        <w:drawing>
          <wp:inline distT="0" distB="0" distL="0" distR="0">
            <wp:extent cx="867633" cy="1188720"/>
            <wp:effectExtent l="0" t="0" r="0" b="0"/>
            <wp:docPr id="97"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2.jpeg"/>
                    <pic:cNvPicPr/>
                  </pic:nvPicPr>
                  <pic:blipFill>
                    <a:blip r:embed="rId293" cstate="print"/>
                    <a:stretch>
                      <a:fillRect/>
                    </a:stretch>
                  </pic:blipFill>
                  <pic:spPr>
                    <a:xfrm>
                      <a:off x="0" y="0"/>
                      <a:ext cx="867633" cy="1188720"/>
                    </a:xfrm>
                    <a:prstGeom prst="rect">
                      <a:avLst/>
                    </a:prstGeom>
                  </pic:spPr>
                </pic:pic>
              </a:graphicData>
            </a:graphic>
          </wp:inline>
        </w:drawing>
      </w:r>
    </w:p>
    <w:p w:rsidR="00DC3935" w:rsidRDefault="00DC3935">
      <w:pPr>
        <w:rPr>
          <w:sz w:val="20"/>
        </w:rPr>
        <w:sectPr w:rsidR="00DC3935">
          <w:type w:val="continuous"/>
          <w:pgSz w:w="16840" w:h="11910" w:orient="landscape"/>
          <w:pgMar w:top="1120" w:right="940" w:bottom="280" w:left="340" w:header="720" w:footer="720" w:gutter="0"/>
          <w:cols w:space="720"/>
        </w:sectPr>
      </w:pPr>
    </w:p>
    <w:p w:rsidR="00DC3935" w:rsidRDefault="009E2591">
      <w:pPr>
        <w:pStyle w:val="Heading1"/>
        <w:spacing w:before="73"/>
      </w:pPr>
      <w:r>
        <w:rPr>
          <w:noProof/>
        </w:rPr>
        <w:drawing>
          <wp:anchor distT="0" distB="0" distL="0" distR="0" simplePos="0" relativeHeight="251751424" behindDoc="0" locked="0" layoutInCell="1" allowOverlap="1">
            <wp:simplePos x="0" y="0"/>
            <wp:positionH relativeFrom="page">
              <wp:posOffset>457068</wp:posOffset>
            </wp:positionH>
            <wp:positionV relativeFrom="page">
              <wp:posOffset>9550355</wp:posOffset>
            </wp:positionV>
            <wp:extent cx="1154041" cy="842324"/>
            <wp:effectExtent l="0" t="0" r="0" b="0"/>
            <wp:wrapNone/>
            <wp:docPr id="99"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8.jpeg"/>
                    <pic:cNvPicPr/>
                  </pic:nvPicPr>
                  <pic:blipFill>
                    <a:blip r:embed="rId137" cstate="print"/>
                    <a:stretch>
                      <a:fillRect/>
                    </a:stretch>
                  </pic:blipFill>
                  <pic:spPr>
                    <a:xfrm>
                      <a:off x="0" y="0"/>
                      <a:ext cx="1154041" cy="842324"/>
                    </a:xfrm>
                    <a:prstGeom prst="rect">
                      <a:avLst/>
                    </a:prstGeom>
                  </pic:spPr>
                </pic:pic>
              </a:graphicData>
            </a:graphic>
          </wp:anchor>
        </w:drawing>
      </w:r>
      <w:r>
        <w:rPr>
          <w:color w:val="08AFE5"/>
        </w:rPr>
        <w:t>Nominations Committee</w:t>
      </w:r>
    </w:p>
    <w:p w:rsidR="00DC3935" w:rsidRDefault="009E2591">
      <w:pPr>
        <w:pStyle w:val="Heading2"/>
      </w:pPr>
      <w:r>
        <w:rPr>
          <w:color w:val="231F20"/>
        </w:rPr>
        <w:t>Report to General Assembly 2020</w:t>
      </w:r>
    </w:p>
    <w:p w:rsidR="00DC3935" w:rsidRDefault="00DC3935">
      <w:pPr>
        <w:pStyle w:val="BodyText"/>
        <w:spacing w:before="4"/>
        <w:rPr>
          <w:b/>
          <w:sz w:val="46"/>
        </w:rPr>
      </w:pPr>
    </w:p>
    <w:p w:rsidR="00DC3935" w:rsidRDefault="009E2591">
      <w:pPr>
        <w:spacing w:after="3"/>
        <w:ind w:left="708"/>
        <w:rPr>
          <w:b/>
          <w:sz w:val="24"/>
        </w:rPr>
      </w:pPr>
      <w:r>
        <w:rPr>
          <w:b/>
          <w:color w:val="08AFE5"/>
          <w:sz w:val="24"/>
        </w:rPr>
        <w:t>Basic Information</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1"/>
        </w:trPr>
        <w:tc>
          <w:tcPr>
            <w:tcW w:w="2659" w:type="dxa"/>
          </w:tcPr>
          <w:p w:rsidR="00DC3935" w:rsidRDefault="009E2591">
            <w:pPr>
              <w:pStyle w:val="TableParagraph"/>
              <w:spacing w:before="53" w:line="242" w:lineRule="auto"/>
              <w:ind w:left="57" w:right="491"/>
              <w:rPr>
                <w:b/>
                <w:sz w:val="24"/>
              </w:rPr>
            </w:pPr>
            <w:r>
              <w:rPr>
                <w:b/>
                <w:color w:val="231F20"/>
                <w:sz w:val="24"/>
              </w:rPr>
              <w:t>Contact name and email address</w:t>
            </w:r>
          </w:p>
        </w:tc>
        <w:tc>
          <w:tcPr>
            <w:tcW w:w="6835" w:type="dxa"/>
          </w:tcPr>
          <w:p w:rsidR="00DC3935" w:rsidRDefault="009E2591">
            <w:pPr>
              <w:pStyle w:val="TableParagraph"/>
              <w:spacing w:before="53" w:line="242" w:lineRule="auto"/>
              <w:ind w:left="57" w:right="1115"/>
              <w:rPr>
                <w:sz w:val="24"/>
              </w:rPr>
            </w:pPr>
            <w:r>
              <w:rPr>
                <w:color w:val="231F20"/>
                <w:sz w:val="24"/>
              </w:rPr>
              <w:t xml:space="preserve">The Revd Ray Adams: </w:t>
            </w:r>
            <w:hyperlink r:id="rId294">
              <w:r>
                <w:rPr>
                  <w:color w:val="0071B8"/>
                  <w:sz w:val="24"/>
                </w:rPr>
                <w:t>ray.adams12@btinternet.com</w:t>
              </w:r>
            </w:hyperlink>
            <w:r>
              <w:rPr>
                <w:color w:val="0071B8"/>
                <w:sz w:val="24"/>
              </w:rPr>
              <w:t xml:space="preserve"> </w:t>
            </w:r>
            <w:r>
              <w:rPr>
                <w:color w:val="231F20"/>
                <w:sz w:val="24"/>
              </w:rPr>
              <w:t xml:space="preserve">Mr George Faris: </w:t>
            </w:r>
            <w:hyperlink r:id="rId295">
              <w:r>
                <w:rPr>
                  <w:color w:val="0071B8"/>
                  <w:sz w:val="24"/>
                </w:rPr>
                <w:t>nominations.secretary@urc.org.uk</w:t>
              </w:r>
            </w:hyperlink>
          </w:p>
        </w:tc>
      </w:tr>
      <w:tr w:rsidR="00DC3935">
        <w:trPr>
          <w:trHeight w:val="393"/>
        </w:trPr>
        <w:tc>
          <w:tcPr>
            <w:tcW w:w="2659" w:type="dxa"/>
          </w:tcPr>
          <w:p w:rsidR="00DC3935" w:rsidRDefault="009E2591">
            <w:pPr>
              <w:pStyle w:val="TableParagraph"/>
              <w:spacing w:before="58"/>
              <w:ind w:left="57"/>
              <w:rPr>
                <w:b/>
                <w:sz w:val="24"/>
              </w:rPr>
            </w:pPr>
            <w:r>
              <w:rPr>
                <w:b/>
                <w:color w:val="231F20"/>
                <w:sz w:val="24"/>
              </w:rPr>
              <w:t>Action required</w:t>
            </w:r>
          </w:p>
        </w:tc>
        <w:tc>
          <w:tcPr>
            <w:tcW w:w="6835" w:type="dxa"/>
          </w:tcPr>
          <w:p w:rsidR="00DC3935" w:rsidRDefault="009E2591">
            <w:pPr>
              <w:pStyle w:val="TableParagraph"/>
              <w:spacing w:before="58"/>
              <w:ind w:left="57"/>
              <w:rPr>
                <w:sz w:val="24"/>
              </w:rPr>
            </w:pPr>
            <w:r>
              <w:rPr>
                <w:color w:val="231F20"/>
                <w:sz w:val="24"/>
              </w:rPr>
              <w:t>Decision</w:t>
            </w:r>
          </w:p>
        </w:tc>
      </w:tr>
      <w:tr w:rsidR="00DC3935">
        <w:trPr>
          <w:trHeight w:val="1770"/>
        </w:trPr>
        <w:tc>
          <w:tcPr>
            <w:tcW w:w="2659" w:type="dxa"/>
          </w:tcPr>
          <w:p w:rsidR="00DC3935" w:rsidRDefault="009E2591">
            <w:pPr>
              <w:pStyle w:val="TableParagraph"/>
              <w:spacing w:before="58"/>
              <w:ind w:left="57"/>
              <w:rPr>
                <w:b/>
                <w:sz w:val="24"/>
              </w:rPr>
            </w:pPr>
            <w:r>
              <w:rPr>
                <w:b/>
                <w:color w:val="231F20"/>
                <w:sz w:val="24"/>
              </w:rPr>
              <w:t>Draft resolution(s)</w:t>
            </w:r>
          </w:p>
        </w:tc>
        <w:tc>
          <w:tcPr>
            <w:tcW w:w="6835" w:type="dxa"/>
          </w:tcPr>
          <w:p w:rsidR="00DC3935" w:rsidRDefault="009E2591">
            <w:pPr>
              <w:pStyle w:val="TableParagraph"/>
              <w:spacing w:before="58" w:line="275" w:lineRule="exact"/>
              <w:ind w:left="57"/>
              <w:rPr>
                <w:b/>
                <w:sz w:val="24"/>
              </w:rPr>
            </w:pPr>
            <w:r>
              <w:rPr>
                <w:b/>
                <w:color w:val="08AFE5"/>
                <w:sz w:val="24"/>
              </w:rPr>
              <w:t>Resolution 28</w:t>
            </w:r>
          </w:p>
          <w:p w:rsidR="00DC3935" w:rsidRDefault="009E2591">
            <w:pPr>
              <w:pStyle w:val="TableParagraph"/>
              <w:ind w:left="57" w:right="1039"/>
              <w:rPr>
                <w:b/>
                <w:sz w:val="24"/>
              </w:rPr>
            </w:pPr>
            <w:r>
              <w:rPr>
                <w:b/>
                <w:color w:val="231F20"/>
                <w:sz w:val="24"/>
              </w:rPr>
              <w:t xml:space="preserve">General Assembly appoints committees and representatives of the Church as set out on pages 204 to 223 of the </w:t>
            </w:r>
            <w:r>
              <w:rPr>
                <w:b/>
                <w:i/>
                <w:color w:val="231F20"/>
                <w:sz w:val="24"/>
              </w:rPr>
              <w:t>Book of Reports</w:t>
            </w:r>
            <w:r>
              <w:rPr>
                <w:b/>
                <w:color w:val="231F20"/>
                <w:sz w:val="24"/>
              </w:rPr>
              <w:t>, subject to the</w:t>
            </w:r>
          </w:p>
          <w:p w:rsidR="00DC3935" w:rsidRDefault="009E2591">
            <w:pPr>
              <w:pStyle w:val="TableParagraph"/>
              <w:spacing w:before="3" w:line="237" w:lineRule="auto"/>
              <w:ind w:left="57" w:right="133"/>
              <w:rPr>
                <w:b/>
                <w:sz w:val="24"/>
              </w:rPr>
            </w:pPr>
            <w:r>
              <w:rPr>
                <w:b/>
                <w:color w:val="231F20"/>
                <w:sz w:val="24"/>
              </w:rPr>
              <w:t>additions and corrections contained in the supplementary report to Assembly.</w:t>
            </w:r>
          </w:p>
        </w:tc>
      </w:tr>
    </w:tbl>
    <w:p w:rsidR="00DC3935" w:rsidRDefault="00DC3935">
      <w:pPr>
        <w:pStyle w:val="BodyText"/>
        <w:spacing w:before="9"/>
        <w:rPr>
          <w:b/>
          <w:sz w:val="23"/>
        </w:rPr>
      </w:pPr>
    </w:p>
    <w:p w:rsidR="00DC3935" w:rsidRDefault="009E2591">
      <w:pPr>
        <w:spacing w:after="3"/>
        <w:ind w:left="708"/>
        <w:rPr>
          <w:b/>
          <w:sz w:val="24"/>
        </w:rPr>
      </w:pPr>
      <w:r>
        <w:rPr>
          <w:b/>
          <w:color w:val="08AFE5"/>
          <w:sz w:val="24"/>
        </w:rPr>
        <w:t>Summary of Content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388"/>
        </w:trPr>
        <w:tc>
          <w:tcPr>
            <w:tcW w:w="2659" w:type="dxa"/>
          </w:tcPr>
          <w:p w:rsidR="00DC3935" w:rsidRDefault="009E2591">
            <w:pPr>
              <w:pStyle w:val="TableParagraph"/>
              <w:spacing w:before="58"/>
              <w:ind w:left="57"/>
              <w:rPr>
                <w:b/>
                <w:sz w:val="24"/>
              </w:rPr>
            </w:pPr>
            <w:r>
              <w:rPr>
                <w:b/>
                <w:color w:val="231F20"/>
                <w:sz w:val="24"/>
              </w:rPr>
              <w:t>Subject and aim(s)</w:t>
            </w:r>
          </w:p>
        </w:tc>
        <w:tc>
          <w:tcPr>
            <w:tcW w:w="6835" w:type="dxa"/>
          </w:tcPr>
          <w:p w:rsidR="00DC3935" w:rsidRDefault="009E2591">
            <w:pPr>
              <w:pStyle w:val="TableParagraph"/>
              <w:spacing w:before="58"/>
              <w:ind w:left="57"/>
              <w:rPr>
                <w:sz w:val="24"/>
              </w:rPr>
            </w:pPr>
            <w:r>
              <w:rPr>
                <w:color w:val="231F20"/>
                <w:sz w:val="24"/>
              </w:rPr>
              <w:t>To appoint members of various committees</w:t>
            </w:r>
          </w:p>
        </w:tc>
      </w:tr>
      <w:tr w:rsidR="00DC3935">
        <w:trPr>
          <w:trHeight w:val="388"/>
        </w:trPr>
        <w:tc>
          <w:tcPr>
            <w:tcW w:w="2659" w:type="dxa"/>
          </w:tcPr>
          <w:p w:rsidR="00DC3935" w:rsidRDefault="009E2591">
            <w:pPr>
              <w:pStyle w:val="TableParagraph"/>
              <w:spacing w:before="58"/>
              <w:ind w:left="57"/>
              <w:rPr>
                <w:b/>
                <w:sz w:val="24"/>
              </w:rPr>
            </w:pPr>
            <w:r>
              <w:rPr>
                <w:b/>
                <w:color w:val="231F20"/>
                <w:sz w:val="24"/>
              </w:rPr>
              <w:t>Main points</w:t>
            </w:r>
          </w:p>
        </w:tc>
        <w:tc>
          <w:tcPr>
            <w:tcW w:w="6835" w:type="dxa"/>
          </w:tcPr>
          <w:p w:rsidR="00DC3935" w:rsidRDefault="009E2591">
            <w:pPr>
              <w:pStyle w:val="TableParagraph"/>
              <w:spacing w:before="58"/>
              <w:ind w:left="57"/>
              <w:rPr>
                <w:sz w:val="24"/>
              </w:rPr>
            </w:pPr>
            <w:r>
              <w:rPr>
                <w:color w:val="231F20"/>
                <w:sz w:val="24"/>
              </w:rPr>
              <w:t>As above</w:t>
            </w:r>
          </w:p>
        </w:tc>
      </w:tr>
      <w:tr w:rsidR="00DC3935">
        <w:trPr>
          <w:trHeight w:val="719"/>
        </w:trPr>
        <w:tc>
          <w:tcPr>
            <w:tcW w:w="2659" w:type="dxa"/>
          </w:tcPr>
          <w:p w:rsidR="00DC3935" w:rsidRDefault="009E2591">
            <w:pPr>
              <w:pStyle w:val="TableParagraph"/>
              <w:spacing w:before="58" w:line="242" w:lineRule="auto"/>
              <w:ind w:left="57" w:right="571"/>
              <w:rPr>
                <w:b/>
                <w:sz w:val="24"/>
              </w:rPr>
            </w:pPr>
            <w:r>
              <w:rPr>
                <w:b/>
                <w:color w:val="231F20"/>
                <w:sz w:val="24"/>
              </w:rPr>
              <w:t>Previous relevant documents</w:t>
            </w:r>
          </w:p>
        </w:tc>
        <w:tc>
          <w:tcPr>
            <w:tcW w:w="6835" w:type="dxa"/>
          </w:tcPr>
          <w:p w:rsidR="00DC3935" w:rsidRDefault="009E2591">
            <w:pPr>
              <w:pStyle w:val="TableParagraph"/>
              <w:spacing w:before="58"/>
              <w:ind w:left="57"/>
              <w:rPr>
                <w:sz w:val="24"/>
              </w:rPr>
            </w:pPr>
            <w:r>
              <w:rPr>
                <w:color w:val="231F20"/>
                <w:sz w:val="24"/>
              </w:rPr>
              <w:t>N/a</w:t>
            </w:r>
          </w:p>
        </w:tc>
      </w:tr>
      <w:tr w:rsidR="00DC3935">
        <w:trPr>
          <w:trHeight w:val="666"/>
        </w:trPr>
        <w:tc>
          <w:tcPr>
            <w:tcW w:w="2659" w:type="dxa"/>
          </w:tcPr>
          <w:p w:rsidR="00DC3935" w:rsidRDefault="009E2591">
            <w:pPr>
              <w:pStyle w:val="TableParagraph"/>
              <w:spacing w:before="58" w:line="242" w:lineRule="auto"/>
              <w:ind w:left="57" w:right="518"/>
              <w:rPr>
                <w:b/>
                <w:sz w:val="24"/>
              </w:rPr>
            </w:pPr>
            <w:r>
              <w:rPr>
                <w:b/>
                <w:color w:val="231F20"/>
                <w:sz w:val="24"/>
              </w:rPr>
              <w:t>Consultation has taken place with...</w:t>
            </w:r>
          </w:p>
        </w:tc>
        <w:tc>
          <w:tcPr>
            <w:tcW w:w="6835" w:type="dxa"/>
          </w:tcPr>
          <w:p w:rsidR="00DC3935" w:rsidRDefault="009E2591">
            <w:pPr>
              <w:pStyle w:val="TableParagraph"/>
              <w:spacing w:before="58" w:line="242" w:lineRule="auto"/>
              <w:ind w:left="57" w:right="677"/>
              <w:rPr>
                <w:sz w:val="24"/>
              </w:rPr>
            </w:pPr>
            <w:r>
              <w:rPr>
                <w:color w:val="231F20"/>
                <w:sz w:val="24"/>
              </w:rPr>
              <w:t>Wide consultation with synods, local churches and the committees and groups where appointments are needed.</w:t>
            </w:r>
          </w:p>
        </w:tc>
      </w:tr>
    </w:tbl>
    <w:p w:rsidR="00DC3935" w:rsidRDefault="00DC3935">
      <w:pPr>
        <w:pStyle w:val="BodyText"/>
        <w:rPr>
          <w:b/>
          <w:sz w:val="26"/>
        </w:rPr>
      </w:pPr>
    </w:p>
    <w:p w:rsidR="00DC3935" w:rsidRDefault="00DC3935">
      <w:pPr>
        <w:pStyle w:val="BodyText"/>
        <w:rPr>
          <w:b/>
          <w:sz w:val="22"/>
        </w:rPr>
      </w:pPr>
    </w:p>
    <w:p w:rsidR="00DC3935" w:rsidRDefault="009E2591">
      <w:pPr>
        <w:spacing w:after="2"/>
        <w:ind w:left="708"/>
        <w:rPr>
          <w:b/>
          <w:sz w:val="24"/>
        </w:rPr>
      </w:pPr>
      <w:r>
        <w:rPr>
          <w:b/>
          <w:color w:val="08AFE5"/>
          <w:sz w:val="24"/>
        </w:rPr>
        <w:t>Summary of Impact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388"/>
        </w:trPr>
        <w:tc>
          <w:tcPr>
            <w:tcW w:w="2659" w:type="dxa"/>
          </w:tcPr>
          <w:p w:rsidR="00DC3935" w:rsidRDefault="009E2591">
            <w:pPr>
              <w:pStyle w:val="TableParagraph"/>
              <w:spacing w:before="58"/>
              <w:ind w:left="57"/>
              <w:rPr>
                <w:b/>
                <w:sz w:val="24"/>
              </w:rPr>
            </w:pPr>
            <w:r>
              <w:rPr>
                <w:b/>
                <w:color w:val="231F20"/>
                <w:sz w:val="24"/>
              </w:rPr>
              <w:t>Financial</w:t>
            </w:r>
          </w:p>
        </w:tc>
        <w:tc>
          <w:tcPr>
            <w:tcW w:w="6835" w:type="dxa"/>
          </w:tcPr>
          <w:p w:rsidR="00DC3935" w:rsidRDefault="009E2591">
            <w:pPr>
              <w:pStyle w:val="TableParagraph"/>
              <w:spacing w:before="58"/>
              <w:ind w:left="57"/>
              <w:rPr>
                <w:sz w:val="24"/>
              </w:rPr>
            </w:pPr>
            <w:r>
              <w:rPr>
                <w:color w:val="231F20"/>
                <w:sz w:val="24"/>
              </w:rPr>
              <w:t>None</w:t>
            </w:r>
          </w:p>
        </w:tc>
      </w:tr>
      <w:tr w:rsidR="00DC3935">
        <w:trPr>
          <w:trHeight w:val="666"/>
        </w:trPr>
        <w:tc>
          <w:tcPr>
            <w:tcW w:w="2659" w:type="dxa"/>
          </w:tcPr>
          <w:p w:rsidR="00DC3935" w:rsidRDefault="009E2591">
            <w:pPr>
              <w:pStyle w:val="TableParagraph"/>
              <w:spacing w:before="58" w:line="275" w:lineRule="exact"/>
              <w:ind w:left="57"/>
              <w:rPr>
                <w:b/>
                <w:sz w:val="24"/>
              </w:rPr>
            </w:pPr>
            <w:r>
              <w:rPr>
                <w:b/>
                <w:color w:val="231F20"/>
                <w:sz w:val="24"/>
              </w:rPr>
              <w:t>External</w:t>
            </w:r>
          </w:p>
          <w:p w:rsidR="00DC3935" w:rsidRDefault="009E2591">
            <w:pPr>
              <w:pStyle w:val="TableParagraph"/>
              <w:spacing w:line="275" w:lineRule="exact"/>
              <w:ind w:left="57"/>
              <w:rPr>
                <w:b/>
                <w:sz w:val="24"/>
              </w:rPr>
            </w:pPr>
            <w:r>
              <w:rPr>
                <w:b/>
                <w:color w:val="231F20"/>
                <w:sz w:val="24"/>
              </w:rPr>
              <w:t>(e.g. ecumenical)</w:t>
            </w:r>
          </w:p>
        </w:tc>
        <w:tc>
          <w:tcPr>
            <w:tcW w:w="6835" w:type="dxa"/>
          </w:tcPr>
          <w:p w:rsidR="00DC3935" w:rsidRDefault="009E2591">
            <w:pPr>
              <w:pStyle w:val="TableParagraph"/>
              <w:spacing w:before="58"/>
              <w:ind w:left="57"/>
              <w:rPr>
                <w:sz w:val="24"/>
              </w:rPr>
            </w:pPr>
            <w:r>
              <w:rPr>
                <w:color w:val="231F20"/>
                <w:sz w:val="24"/>
              </w:rPr>
              <w:t>None</w:t>
            </w:r>
          </w:p>
        </w:tc>
      </w:tr>
    </w:tbl>
    <w:p w:rsidR="00DC3935" w:rsidRDefault="00DC3935">
      <w:pPr>
        <w:rPr>
          <w:sz w:val="24"/>
        </w:rPr>
        <w:sectPr w:rsidR="00DC3935">
          <w:headerReference w:type="default" r:id="rId296"/>
          <w:footerReference w:type="even" r:id="rId297"/>
          <w:footerReference w:type="default" r:id="rId298"/>
          <w:pgSz w:w="11910" w:h="16840"/>
          <w:pgMar w:top="1040" w:right="540" w:bottom="720" w:left="540" w:header="0" w:footer="537" w:gutter="0"/>
          <w:pgNumType w:start="203"/>
          <w:cols w:space="720"/>
        </w:sectPr>
      </w:pPr>
    </w:p>
    <w:p w:rsidR="00DC3935" w:rsidRDefault="00DC3935">
      <w:pPr>
        <w:pStyle w:val="BodyText"/>
        <w:spacing w:before="1"/>
        <w:rPr>
          <w:b/>
          <w:sz w:val="21"/>
        </w:rPr>
      </w:pPr>
    </w:p>
    <w:p w:rsidR="00DC3935" w:rsidRDefault="009E2591">
      <w:pPr>
        <w:spacing w:before="91"/>
        <w:ind w:left="708"/>
        <w:rPr>
          <w:b/>
          <w:sz w:val="32"/>
        </w:rPr>
      </w:pPr>
      <w:r>
        <w:rPr>
          <w:b/>
          <w:color w:val="231F20"/>
          <w:sz w:val="32"/>
        </w:rPr>
        <w:t>Introduction</w:t>
      </w:r>
    </w:p>
    <w:p w:rsidR="00DC3935" w:rsidRDefault="009E2591">
      <w:pPr>
        <w:pStyle w:val="BodyText"/>
        <w:spacing w:before="58"/>
        <w:ind w:left="707" w:right="751"/>
      </w:pPr>
      <w:r>
        <w:rPr>
          <w:color w:val="231F20"/>
        </w:rPr>
        <w:t>This committee nominates to Assembly people to serve as convenors, secretaries and members of all Assembly Committees. It also suggests names of United Reformed Church representatives on other bodies. It recommends the people to make up appointment and review groups for moderators of synods and Assembly appointed staff.</w:t>
      </w:r>
    </w:p>
    <w:p w:rsidR="00DC3935" w:rsidRDefault="00DC3935">
      <w:pPr>
        <w:pStyle w:val="BodyText"/>
        <w:spacing w:before="2"/>
      </w:pPr>
    </w:p>
    <w:p w:rsidR="00DC3935" w:rsidRDefault="009E2591">
      <w:pPr>
        <w:pStyle w:val="BodyText"/>
        <w:ind w:left="707" w:right="751"/>
      </w:pPr>
      <w:r>
        <w:rPr>
          <w:color w:val="231F20"/>
        </w:rPr>
        <w:t xml:space="preserve">Each synod is </w:t>
      </w:r>
      <w:r>
        <w:rPr>
          <w:color w:val="231F20"/>
          <w:spacing w:val="-3"/>
        </w:rPr>
        <w:t xml:space="preserve">represented </w:t>
      </w:r>
      <w:r>
        <w:rPr>
          <w:color w:val="231F20"/>
        </w:rPr>
        <w:t xml:space="preserve">on </w:t>
      </w:r>
      <w:r>
        <w:rPr>
          <w:color w:val="231F20"/>
          <w:spacing w:val="-3"/>
        </w:rPr>
        <w:t xml:space="preserve">the Nominations Committee: some </w:t>
      </w:r>
      <w:r>
        <w:rPr>
          <w:color w:val="231F20"/>
        </w:rPr>
        <w:t xml:space="preserve">by their clerk </w:t>
      </w:r>
      <w:r>
        <w:rPr>
          <w:color w:val="231F20"/>
          <w:spacing w:val="-4"/>
        </w:rPr>
        <w:t xml:space="preserve">or </w:t>
      </w:r>
      <w:r>
        <w:rPr>
          <w:color w:val="231F20"/>
        </w:rPr>
        <w:t xml:space="preserve">moderator; </w:t>
      </w:r>
      <w:r>
        <w:rPr>
          <w:color w:val="231F20"/>
          <w:spacing w:val="-3"/>
        </w:rPr>
        <w:t xml:space="preserve">others </w:t>
      </w:r>
      <w:r>
        <w:rPr>
          <w:color w:val="231F20"/>
        </w:rPr>
        <w:t xml:space="preserve">by </w:t>
      </w:r>
      <w:r>
        <w:rPr>
          <w:color w:val="231F20"/>
          <w:spacing w:val="-3"/>
        </w:rPr>
        <w:t xml:space="preserve">individuals </w:t>
      </w:r>
      <w:r>
        <w:rPr>
          <w:color w:val="231F20"/>
        </w:rPr>
        <w:t xml:space="preserve">with a good </w:t>
      </w:r>
      <w:r>
        <w:rPr>
          <w:color w:val="231F20"/>
          <w:spacing w:val="-3"/>
        </w:rPr>
        <w:t xml:space="preserve">knowledge </w:t>
      </w:r>
      <w:r>
        <w:rPr>
          <w:color w:val="231F20"/>
        </w:rPr>
        <w:t xml:space="preserve">of their own people. One of </w:t>
      </w:r>
      <w:r>
        <w:rPr>
          <w:color w:val="231F20"/>
          <w:spacing w:val="-3"/>
        </w:rPr>
        <w:t xml:space="preserve">the </w:t>
      </w:r>
      <w:r>
        <w:rPr>
          <w:color w:val="231F20"/>
        </w:rPr>
        <w:t xml:space="preserve">former </w:t>
      </w:r>
      <w:r>
        <w:rPr>
          <w:color w:val="231F20"/>
          <w:spacing w:val="-3"/>
        </w:rPr>
        <w:t xml:space="preserve">moderators </w:t>
      </w:r>
      <w:r>
        <w:rPr>
          <w:color w:val="231F20"/>
        </w:rPr>
        <w:t xml:space="preserve">of </w:t>
      </w:r>
      <w:r>
        <w:rPr>
          <w:color w:val="231F20"/>
          <w:spacing w:val="-3"/>
        </w:rPr>
        <w:t xml:space="preserve">Assembly </w:t>
      </w:r>
      <w:r>
        <w:rPr>
          <w:color w:val="231F20"/>
        </w:rPr>
        <w:t xml:space="preserve">and the </w:t>
      </w:r>
      <w:r>
        <w:rPr>
          <w:color w:val="231F20"/>
          <w:spacing w:val="-3"/>
        </w:rPr>
        <w:t xml:space="preserve">General Secretary are </w:t>
      </w:r>
      <w:r>
        <w:rPr>
          <w:color w:val="231F20"/>
        </w:rPr>
        <w:t xml:space="preserve">also </w:t>
      </w:r>
      <w:r>
        <w:rPr>
          <w:color w:val="231F20"/>
          <w:spacing w:val="-3"/>
        </w:rPr>
        <w:t>committee members.</w:t>
      </w:r>
    </w:p>
    <w:p w:rsidR="00DC3935" w:rsidRDefault="00DC3935">
      <w:pPr>
        <w:pStyle w:val="BodyText"/>
      </w:pPr>
    </w:p>
    <w:p w:rsidR="00DC3935" w:rsidRDefault="009E2591">
      <w:pPr>
        <w:pStyle w:val="BodyText"/>
        <w:ind w:left="707" w:right="6581"/>
      </w:pPr>
      <w:r>
        <w:rPr>
          <w:color w:val="231F20"/>
        </w:rPr>
        <w:t>Convenor: The Revd Ray Adams Secretary: Mr George Faris Synod representatives:</w:t>
      </w:r>
    </w:p>
    <w:p w:rsidR="00DC3935" w:rsidRDefault="009E2591">
      <w:pPr>
        <w:pStyle w:val="ListParagraph"/>
        <w:numPr>
          <w:ilvl w:val="0"/>
          <w:numId w:val="25"/>
        </w:numPr>
        <w:tabs>
          <w:tab w:val="left" w:pos="1427"/>
          <w:tab w:val="left" w:pos="1428"/>
        </w:tabs>
        <w:spacing w:line="274" w:lineRule="exact"/>
        <w:ind w:hanging="721"/>
        <w:rPr>
          <w:sz w:val="24"/>
        </w:rPr>
      </w:pPr>
      <w:r>
        <w:rPr>
          <w:color w:val="231F20"/>
          <w:sz w:val="24"/>
        </w:rPr>
        <w:t>Mrs Melanie Campbell</w:t>
      </w:r>
    </w:p>
    <w:p w:rsidR="00DC3935" w:rsidRDefault="009E2591">
      <w:pPr>
        <w:pStyle w:val="ListParagraph"/>
        <w:numPr>
          <w:ilvl w:val="0"/>
          <w:numId w:val="25"/>
        </w:numPr>
        <w:tabs>
          <w:tab w:val="left" w:pos="1427"/>
          <w:tab w:val="left" w:pos="1428"/>
        </w:tabs>
        <w:spacing w:before="3" w:line="275" w:lineRule="exact"/>
        <w:ind w:hanging="721"/>
        <w:rPr>
          <w:sz w:val="24"/>
        </w:rPr>
      </w:pPr>
      <w:r>
        <w:rPr>
          <w:color w:val="231F20"/>
          <w:sz w:val="24"/>
        </w:rPr>
        <w:t>The Revd Brian</w:t>
      </w:r>
      <w:r>
        <w:rPr>
          <w:color w:val="231F20"/>
          <w:spacing w:val="2"/>
          <w:sz w:val="24"/>
        </w:rPr>
        <w:t xml:space="preserve"> </w:t>
      </w:r>
      <w:r>
        <w:rPr>
          <w:color w:val="231F20"/>
          <w:sz w:val="24"/>
        </w:rPr>
        <w:t>Jolly</w:t>
      </w:r>
    </w:p>
    <w:p w:rsidR="00DC3935" w:rsidRDefault="009E2591">
      <w:pPr>
        <w:pStyle w:val="ListParagraph"/>
        <w:numPr>
          <w:ilvl w:val="0"/>
          <w:numId w:val="25"/>
        </w:numPr>
        <w:tabs>
          <w:tab w:val="left" w:pos="1427"/>
          <w:tab w:val="left" w:pos="1428"/>
        </w:tabs>
        <w:spacing w:line="275" w:lineRule="exact"/>
        <w:ind w:hanging="721"/>
        <w:rPr>
          <w:sz w:val="24"/>
        </w:rPr>
      </w:pPr>
      <w:r>
        <w:rPr>
          <w:color w:val="231F20"/>
          <w:sz w:val="24"/>
        </w:rPr>
        <w:t>Mrs Rita</w:t>
      </w:r>
      <w:r>
        <w:rPr>
          <w:color w:val="231F20"/>
          <w:spacing w:val="-4"/>
          <w:sz w:val="24"/>
        </w:rPr>
        <w:t xml:space="preserve"> </w:t>
      </w:r>
      <w:r>
        <w:rPr>
          <w:color w:val="231F20"/>
          <w:sz w:val="24"/>
        </w:rPr>
        <w:t>Griffiths</w:t>
      </w:r>
    </w:p>
    <w:p w:rsidR="00DC3935" w:rsidRDefault="009E2591">
      <w:pPr>
        <w:pStyle w:val="ListParagraph"/>
        <w:numPr>
          <w:ilvl w:val="0"/>
          <w:numId w:val="25"/>
        </w:numPr>
        <w:tabs>
          <w:tab w:val="left" w:pos="1427"/>
          <w:tab w:val="left" w:pos="1428"/>
        </w:tabs>
        <w:spacing w:before="2" w:line="275" w:lineRule="exact"/>
        <w:ind w:hanging="721"/>
        <w:rPr>
          <w:sz w:val="24"/>
        </w:rPr>
      </w:pPr>
      <w:r>
        <w:rPr>
          <w:color w:val="231F20"/>
          <w:sz w:val="24"/>
        </w:rPr>
        <w:t>Mr Tim Crossley</w:t>
      </w:r>
    </w:p>
    <w:p w:rsidR="00DC3935" w:rsidRDefault="009E2591">
      <w:pPr>
        <w:pStyle w:val="ListParagraph"/>
        <w:numPr>
          <w:ilvl w:val="0"/>
          <w:numId w:val="25"/>
        </w:numPr>
        <w:tabs>
          <w:tab w:val="left" w:pos="1427"/>
          <w:tab w:val="left" w:pos="1428"/>
        </w:tabs>
        <w:spacing w:line="275" w:lineRule="exact"/>
        <w:ind w:hanging="721"/>
        <w:rPr>
          <w:sz w:val="24"/>
        </w:rPr>
      </w:pPr>
      <w:r>
        <w:rPr>
          <w:color w:val="231F20"/>
          <w:sz w:val="24"/>
        </w:rPr>
        <w:t>Mrs Helen</w:t>
      </w:r>
      <w:r>
        <w:rPr>
          <w:color w:val="231F20"/>
          <w:spacing w:val="-5"/>
          <w:sz w:val="24"/>
        </w:rPr>
        <w:t xml:space="preserve"> </w:t>
      </w:r>
      <w:r>
        <w:rPr>
          <w:color w:val="231F20"/>
          <w:sz w:val="24"/>
        </w:rPr>
        <w:t>Lidgett</w:t>
      </w:r>
    </w:p>
    <w:p w:rsidR="00DC3935" w:rsidRDefault="009E2591">
      <w:pPr>
        <w:pStyle w:val="ListParagraph"/>
        <w:numPr>
          <w:ilvl w:val="0"/>
          <w:numId w:val="25"/>
        </w:numPr>
        <w:tabs>
          <w:tab w:val="left" w:pos="1427"/>
          <w:tab w:val="left" w:pos="1428"/>
        </w:tabs>
        <w:spacing w:before="3" w:line="275" w:lineRule="exact"/>
        <w:ind w:hanging="721"/>
        <w:rPr>
          <w:sz w:val="24"/>
        </w:rPr>
      </w:pPr>
      <w:r>
        <w:rPr>
          <w:color w:val="231F20"/>
          <w:sz w:val="24"/>
        </w:rPr>
        <w:t>Mr Richard</w:t>
      </w:r>
      <w:r>
        <w:rPr>
          <w:color w:val="231F20"/>
          <w:spacing w:val="2"/>
          <w:sz w:val="24"/>
        </w:rPr>
        <w:t xml:space="preserve"> </w:t>
      </w:r>
      <w:r>
        <w:rPr>
          <w:color w:val="231F20"/>
          <w:sz w:val="24"/>
        </w:rPr>
        <w:t>Lockley</w:t>
      </w:r>
    </w:p>
    <w:p w:rsidR="00DC3935" w:rsidRDefault="009E2591">
      <w:pPr>
        <w:pStyle w:val="ListParagraph"/>
        <w:numPr>
          <w:ilvl w:val="0"/>
          <w:numId w:val="25"/>
        </w:numPr>
        <w:tabs>
          <w:tab w:val="left" w:pos="1427"/>
          <w:tab w:val="left" w:pos="1428"/>
        </w:tabs>
        <w:spacing w:line="275" w:lineRule="exact"/>
        <w:ind w:hanging="721"/>
        <w:rPr>
          <w:sz w:val="24"/>
        </w:rPr>
      </w:pPr>
      <w:r>
        <w:rPr>
          <w:color w:val="231F20"/>
          <w:sz w:val="24"/>
        </w:rPr>
        <w:t>The Revd Paul</w:t>
      </w:r>
      <w:r>
        <w:rPr>
          <w:color w:val="231F20"/>
          <w:spacing w:val="1"/>
          <w:sz w:val="24"/>
        </w:rPr>
        <w:t xml:space="preserve"> </w:t>
      </w:r>
      <w:r>
        <w:rPr>
          <w:color w:val="231F20"/>
          <w:sz w:val="24"/>
        </w:rPr>
        <w:t>Whittle</w:t>
      </w:r>
    </w:p>
    <w:p w:rsidR="00DC3935" w:rsidRDefault="009E2591">
      <w:pPr>
        <w:pStyle w:val="ListParagraph"/>
        <w:numPr>
          <w:ilvl w:val="0"/>
          <w:numId w:val="25"/>
        </w:numPr>
        <w:tabs>
          <w:tab w:val="left" w:pos="1427"/>
          <w:tab w:val="left" w:pos="1428"/>
        </w:tabs>
        <w:spacing w:before="2" w:line="275" w:lineRule="exact"/>
        <w:ind w:hanging="721"/>
        <w:rPr>
          <w:sz w:val="24"/>
        </w:rPr>
      </w:pPr>
      <w:r>
        <w:rPr>
          <w:color w:val="231F20"/>
          <w:sz w:val="24"/>
        </w:rPr>
        <w:t>The Revd Douglas</w:t>
      </w:r>
      <w:r>
        <w:rPr>
          <w:color w:val="231F20"/>
          <w:spacing w:val="1"/>
          <w:sz w:val="24"/>
        </w:rPr>
        <w:t xml:space="preserve"> </w:t>
      </w:r>
      <w:r>
        <w:rPr>
          <w:color w:val="231F20"/>
          <w:sz w:val="24"/>
        </w:rPr>
        <w:t>Burnett</w:t>
      </w:r>
    </w:p>
    <w:p w:rsidR="00DC3935" w:rsidRDefault="009E2591">
      <w:pPr>
        <w:pStyle w:val="ListParagraph"/>
        <w:numPr>
          <w:ilvl w:val="0"/>
          <w:numId w:val="25"/>
        </w:numPr>
        <w:tabs>
          <w:tab w:val="left" w:pos="1427"/>
          <w:tab w:val="left" w:pos="1428"/>
        </w:tabs>
        <w:spacing w:line="275" w:lineRule="exact"/>
        <w:ind w:hanging="721"/>
        <w:rPr>
          <w:sz w:val="24"/>
        </w:rPr>
      </w:pPr>
      <w:r>
        <w:rPr>
          <w:color w:val="231F20"/>
          <w:sz w:val="24"/>
        </w:rPr>
        <w:t>Mrs Sue Brown</w:t>
      </w:r>
    </w:p>
    <w:p w:rsidR="00DC3935" w:rsidRDefault="009E2591">
      <w:pPr>
        <w:pStyle w:val="ListParagraph"/>
        <w:numPr>
          <w:ilvl w:val="0"/>
          <w:numId w:val="25"/>
        </w:numPr>
        <w:tabs>
          <w:tab w:val="left" w:pos="1427"/>
          <w:tab w:val="left" w:pos="1428"/>
        </w:tabs>
        <w:spacing w:before="2" w:line="275" w:lineRule="exact"/>
        <w:ind w:hanging="721"/>
        <w:rPr>
          <w:sz w:val="24"/>
        </w:rPr>
      </w:pPr>
      <w:r>
        <w:rPr>
          <w:color w:val="231F20"/>
          <w:sz w:val="24"/>
        </w:rPr>
        <w:t>Mr Simon</w:t>
      </w:r>
      <w:r>
        <w:rPr>
          <w:color w:val="231F20"/>
          <w:spacing w:val="-3"/>
          <w:sz w:val="24"/>
        </w:rPr>
        <w:t xml:space="preserve"> </w:t>
      </w:r>
      <w:proofErr w:type="spellStart"/>
      <w:r>
        <w:rPr>
          <w:color w:val="231F20"/>
          <w:sz w:val="24"/>
        </w:rPr>
        <w:t>Fairnington</w:t>
      </w:r>
      <w:proofErr w:type="spellEnd"/>
    </w:p>
    <w:p w:rsidR="00DC3935" w:rsidRDefault="009E2591">
      <w:pPr>
        <w:pStyle w:val="ListParagraph"/>
        <w:numPr>
          <w:ilvl w:val="0"/>
          <w:numId w:val="25"/>
        </w:numPr>
        <w:tabs>
          <w:tab w:val="left" w:pos="1427"/>
          <w:tab w:val="left" w:pos="1428"/>
        </w:tabs>
        <w:spacing w:line="275" w:lineRule="exact"/>
        <w:ind w:hanging="721"/>
        <w:rPr>
          <w:sz w:val="24"/>
        </w:rPr>
      </w:pPr>
      <w:r>
        <w:rPr>
          <w:color w:val="231F20"/>
          <w:sz w:val="24"/>
        </w:rPr>
        <w:t>The Revd Derrick</w:t>
      </w:r>
      <w:r>
        <w:rPr>
          <w:color w:val="231F20"/>
          <w:spacing w:val="1"/>
          <w:sz w:val="24"/>
        </w:rPr>
        <w:t xml:space="preserve"> </w:t>
      </w:r>
      <w:proofErr w:type="spellStart"/>
      <w:r>
        <w:rPr>
          <w:color w:val="231F20"/>
          <w:sz w:val="24"/>
        </w:rPr>
        <w:t>Dzandu-Hedidor</w:t>
      </w:r>
      <w:proofErr w:type="spellEnd"/>
    </w:p>
    <w:p w:rsidR="00DC3935" w:rsidRDefault="009E2591">
      <w:pPr>
        <w:pStyle w:val="ListParagraph"/>
        <w:numPr>
          <w:ilvl w:val="0"/>
          <w:numId w:val="25"/>
        </w:numPr>
        <w:tabs>
          <w:tab w:val="left" w:pos="1427"/>
          <w:tab w:val="left" w:pos="1428"/>
        </w:tabs>
        <w:spacing w:before="3" w:line="275" w:lineRule="exact"/>
        <w:ind w:hanging="721"/>
        <w:rPr>
          <w:sz w:val="24"/>
        </w:rPr>
      </w:pPr>
      <w:r>
        <w:rPr>
          <w:color w:val="231F20"/>
          <w:sz w:val="24"/>
        </w:rPr>
        <w:t>The Revd Adrian</w:t>
      </w:r>
      <w:r>
        <w:rPr>
          <w:color w:val="231F20"/>
          <w:spacing w:val="2"/>
          <w:sz w:val="24"/>
        </w:rPr>
        <w:t xml:space="preserve"> </w:t>
      </w:r>
      <w:r>
        <w:rPr>
          <w:color w:val="231F20"/>
          <w:sz w:val="24"/>
        </w:rPr>
        <w:t>Bulley</w:t>
      </w:r>
    </w:p>
    <w:p w:rsidR="00DC3935" w:rsidRDefault="009E2591">
      <w:pPr>
        <w:pStyle w:val="ListParagraph"/>
        <w:numPr>
          <w:ilvl w:val="0"/>
          <w:numId w:val="25"/>
        </w:numPr>
        <w:tabs>
          <w:tab w:val="left" w:pos="1427"/>
          <w:tab w:val="left" w:pos="1428"/>
        </w:tabs>
        <w:spacing w:line="275" w:lineRule="exact"/>
        <w:ind w:hanging="721"/>
        <w:rPr>
          <w:sz w:val="24"/>
        </w:rPr>
      </w:pPr>
      <w:r>
        <w:rPr>
          <w:color w:val="231F20"/>
          <w:sz w:val="24"/>
        </w:rPr>
        <w:t>Miss Morag Donaldson</w:t>
      </w:r>
    </w:p>
    <w:p w:rsidR="00DC3935" w:rsidRDefault="00DC3935">
      <w:pPr>
        <w:pStyle w:val="BodyText"/>
      </w:pPr>
    </w:p>
    <w:p w:rsidR="00DC3935" w:rsidRDefault="009E2591">
      <w:pPr>
        <w:pStyle w:val="BodyText"/>
        <w:ind w:left="707"/>
      </w:pPr>
      <w:r>
        <w:rPr>
          <w:color w:val="231F20"/>
        </w:rPr>
        <w:t>In attendance:</w:t>
      </w:r>
    </w:p>
    <w:p w:rsidR="00DC3935" w:rsidRDefault="009E2591">
      <w:pPr>
        <w:pStyle w:val="BodyText"/>
        <w:spacing w:before="5" w:line="237" w:lineRule="auto"/>
        <w:ind w:left="707" w:right="4620"/>
      </w:pPr>
      <w:r>
        <w:rPr>
          <w:color w:val="231F20"/>
        </w:rPr>
        <w:t>The Secretary for Global and Intercultural Ministries A representative of the Equalities Committee</w:t>
      </w:r>
    </w:p>
    <w:p w:rsidR="00DC3935" w:rsidRDefault="00DC3935">
      <w:pPr>
        <w:pStyle w:val="BodyText"/>
        <w:rPr>
          <w:sz w:val="26"/>
        </w:rPr>
      </w:pPr>
    </w:p>
    <w:p w:rsidR="00DC3935" w:rsidRDefault="00DC3935">
      <w:pPr>
        <w:pStyle w:val="BodyText"/>
        <w:spacing w:before="8"/>
        <w:rPr>
          <w:sz w:val="20"/>
        </w:rPr>
      </w:pPr>
    </w:p>
    <w:p w:rsidR="00DC3935" w:rsidRDefault="009E2591">
      <w:pPr>
        <w:ind w:left="708"/>
        <w:rPr>
          <w:b/>
          <w:sz w:val="32"/>
        </w:rPr>
      </w:pPr>
      <w:r>
        <w:rPr>
          <w:b/>
          <w:color w:val="231F20"/>
          <w:sz w:val="32"/>
        </w:rPr>
        <w:t>Current Work</w:t>
      </w:r>
    </w:p>
    <w:p w:rsidR="00DC3935" w:rsidRDefault="009E2591">
      <w:pPr>
        <w:pStyle w:val="ListParagraph"/>
        <w:numPr>
          <w:ilvl w:val="1"/>
          <w:numId w:val="24"/>
        </w:numPr>
        <w:tabs>
          <w:tab w:val="left" w:pos="1389"/>
          <w:tab w:val="left" w:pos="1390"/>
        </w:tabs>
        <w:spacing w:before="58"/>
        <w:ind w:right="717"/>
        <w:rPr>
          <w:sz w:val="24"/>
        </w:rPr>
      </w:pPr>
      <w:r>
        <w:rPr>
          <w:color w:val="231F20"/>
          <w:sz w:val="24"/>
        </w:rPr>
        <w:t xml:space="preserve">The main task of this committee is to maintain the work of all Assembly committees and working groups by bringing names for General Assembly (or Mission Council/Assembly Executive acting in its name) to appoint to serve on them. To achieve this, we depend on the gifts and the goodwill of members of the Church. Nominations Committee seeks </w:t>
      </w:r>
      <w:r>
        <w:rPr>
          <w:color w:val="231F20"/>
          <w:spacing w:val="-3"/>
          <w:sz w:val="24"/>
        </w:rPr>
        <w:t xml:space="preserve">to </w:t>
      </w:r>
      <w:r>
        <w:rPr>
          <w:color w:val="231F20"/>
          <w:sz w:val="24"/>
        </w:rPr>
        <w:t>ensure that invitations are issued which result in committees being appointed where every member contributes to the work of the whole.</w:t>
      </w:r>
    </w:p>
    <w:p w:rsidR="00DC3935" w:rsidRDefault="00DC3935">
      <w:pPr>
        <w:pStyle w:val="BodyText"/>
        <w:spacing w:before="1"/>
        <w:rPr>
          <w:sz w:val="21"/>
        </w:rPr>
      </w:pPr>
    </w:p>
    <w:p w:rsidR="00DC3935" w:rsidRDefault="009E2591">
      <w:pPr>
        <w:pStyle w:val="ListParagraph"/>
        <w:numPr>
          <w:ilvl w:val="1"/>
          <w:numId w:val="24"/>
        </w:numPr>
        <w:tabs>
          <w:tab w:val="left" w:pos="1389"/>
          <w:tab w:val="left" w:pos="1390"/>
        </w:tabs>
        <w:ind w:right="783"/>
        <w:rPr>
          <w:sz w:val="24"/>
        </w:rPr>
      </w:pPr>
      <w:r>
        <w:rPr>
          <w:color w:val="231F20"/>
          <w:sz w:val="24"/>
        </w:rPr>
        <w:t xml:space="preserve">Synod representative members, through consulting their own synod networks, bring names which are then discussed as vacancies occur </w:t>
      </w:r>
      <w:r>
        <w:rPr>
          <w:color w:val="231F20"/>
          <w:spacing w:val="-3"/>
          <w:sz w:val="24"/>
        </w:rPr>
        <w:t xml:space="preserve">in </w:t>
      </w:r>
      <w:r>
        <w:rPr>
          <w:color w:val="231F20"/>
          <w:sz w:val="24"/>
        </w:rPr>
        <w:t xml:space="preserve">Assembly committees and groups. A list of forthcoming vacancies is sent annually </w:t>
      </w:r>
      <w:r>
        <w:rPr>
          <w:color w:val="231F20"/>
          <w:spacing w:val="-3"/>
          <w:sz w:val="24"/>
        </w:rPr>
        <w:t xml:space="preserve">to </w:t>
      </w:r>
      <w:r>
        <w:rPr>
          <w:color w:val="231F20"/>
          <w:sz w:val="24"/>
        </w:rPr>
        <w:t>synods, so that they can respond with suggested nominees. Other committees are welcome to make suggestions, where appropriate, recognising that often they have the clearest knowledge of their own needs. To maintain a healthy balance that reflects the diversity of the Church can be challenging, not least when</w:t>
      </w:r>
      <w:r>
        <w:rPr>
          <w:color w:val="231F20"/>
          <w:spacing w:val="-41"/>
          <w:sz w:val="24"/>
        </w:rPr>
        <w:t xml:space="preserve"> </w:t>
      </w:r>
      <w:r>
        <w:rPr>
          <w:color w:val="231F20"/>
          <w:sz w:val="24"/>
        </w:rPr>
        <w:t>people</w:t>
      </w:r>
    </w:p>
    <w:p w:rsidR="00DC3935" w:rsidRDefault="009E2591">
      <w:pPr>
        <w:pStyle w:val="BodyText"/>
        <w:ind w:left="1389" w:right="950"/>
      </w:pPr>
      <w:r>
        <w:rPr>
          <w:color w:val="231F20"/>
        </w:rPr>
        <w:t>– for a variety of reasons – are unable to complete their term of appointment. However, the committee remains deeply grateful to members of local churches who willingly accept invitations to participate in the life of the Church in this way.</w:t>
      </w:r>
    </w:p>
    <w:p w:rsidR="00DC3935" w:rsidRDefault="00DC3935">
      <w:pPr>
        <w:sectPr w:rsidR="00DC3935">
          <w:headerReference w:type="even" r:id="rId299"/>
          <w:headerReference w:type="default" r:id="rId300"/>
          <w:pgSz w:w="11910" w:h="16840"/>
          <w:pgMar w:top="800" w:right="540" w:bottom="720" w:left="540" w:header="482" w:footer="537" w:gutter="0"/>
          <w:cols w:space="720"/>
        </w:sectPr>
      </w:pPr>
    </w:p>
    <w:p w:rsidR="00DC3935" w:rsidRDefault="00DC3935">
      <w:pPr>
        <w:pStyle w:val="BodyText"/>
        <w:spacing w:before="10"/>
        <w:rPr>
          <w:sz w:val="20"/>
        </w:rPr>
      </w:pPr>
    </w:p>
    <w:p w:rsidR="00DC3935" w:rsidRDefault="009E2591">
      <w:pPr>
        <w:pStyle w:val="ListParagraph"/>
        <w:numPr>
          <w:ilvl w:val="1"/>
          <w:numId w:val="24"/>
        </w:numPr>
        <w:tabs>
          <w:tab w:val="left" w:pos="1389"/>
          <w:tab w:val="left" w:pos="1390"/>
        </w:tabs>
        <w:spacing w:before="92" w:line="242" w:lineRule="auto"/>
        <w:ind w:right="919"/>
        <w:rPr>
          <w:sz w:val="24"/>
        </w:rPr>
      </w:pPr>
      <w:r>
        <w:rPr>
          <w:color w:val="231F20"/>
          <w:sz w:val="24"/>
        </w:rPr>
        <w:t>The committee is also responsible for appointing members of General Assembly panels and for ensuring that the URC is represented on outside bodies.</w:t>
      </w:r>
      <w:r>
        <w:rPr>
          <w:color w:val="231F20"/>
          <w:spacing w:val="-29"/>
          <w:sz w:val="24"/>
        </w:rPr>
        <w:t xml:space="preserve"> </w:t>
      </w:r>
      <w:r>
        <w:rPr>
          <w:color w:val="231F20"/>
          <w:sz w:val="24"/>
        </w:rPr>
        <w:t>The</w:t>
      </w:r>
    </w:p>
    <w:p w:rsidR="00DC3935" w:rsidRDefault="009E2591">
      <w:pPr>
        <w:pStyle w:val="BodyText"/>
        <w:ind w:left="1389" w:right="1029"/>
      </w:pPr>
      <w:r>
        <w:rPr>
          <w:color w:val="231F20"/>
        </w:rPr>
        <w:t>last section of this report indicates the scope of this task. Even where the responsibility for appointing some of these representatives lies in other parts of the United Reformed Church, they are included below to provide as complete a picture as</w:t>
      </w:r>
      <w:r>
        <w:rPr>
          <w:color w:val="231F20"/>
          <w:spacing w:val="-5"/>
        </w:rPr>
        <w:t xml:space="preserve"> </w:t>
      </w:r>
      <w:r>
        <w:rPr>
          <w:color w:val="231F20"/>
        </w:rPr>
        <w:t>possible.</w:t>
      </w:r>
    </w:p>
    <w:p w:rsidR="00DC3935" w:rsidRDefault="00DC3935">
      <w:pPr>
        <w:pStyle w:val="BodyText"/>
        <w:rPr>
          <w:sz w:val="26"/>
        </w:rPr>
      </w:pPr>
    </w:p>
    <w:p w:rsidR="00DC3935" w:rsidRDefault="00DC3935">
      <w:pPr>
        <w:pStyle w:val="BodyText"/>
        <w:spacing w:before="11"/>
        <w:rPr>
          <w:sz w:val="22"/>
        </w:rPr>
      </w:pPr>
    </w:p>
    <w:p w:rsidR="00DC3935" w:rsidRDefault="009E2591">
      <w:pPr>
        <w:pStyle w:val="Heading8"/>
        <w:ind w:left="708" w:firstLine="0"/>
      </w:pPr>
      <w:r>
        <w:rPr>
          <w:color w:val="231F20"/>
        </w:rPr>
        <w:t>Monitoring</w:t>
      </w:r>
    </w:p>
    <w:p w:rsidR="00DC3935" w:rsidRDefault="009E2591">
      <w:pPr>
        <w:pStyle w:val="ListParagraph"/>
        <w:numPr>
          <w:ilvl w:val="1"/>
          <w:numId w:val="23"/>
        </w:numPr>
        <w:tabs>
          <w:tab w:val="left" w:pos="1389"/>
          <w:tab w:val="left" w:pos="1390"/>
        </w:tabs>
        <w:spacing w:before="64" w:line="237" w:lineRule="auto"/>
        <w:ind w:right="760"/>
        <w:rPr>
          <w:sz w:val="24"/>
        </w:rPr>
      </w:pPr>
      <w:r>
        <w:rPr>
          <w:color w:val="231F20"/>
          <w:sz w:val="24"/>
        </w:rPr>
        <w:t>Those invited to serve on the Church’s committees and working groups are asked to complete a monitoring form. The results are shared with the Equalities Committee.</w:t>
      </w:r>
    </w:p>
    <w:p w:rsidR="00DC3935" w:rsidRDefault="00DC3935">
      <w:pPr>
        <w:pStyle w:val="BodyText"/>
        <w:spacing w:before="5"/>
        <w:rPr>
          <w:sz w:val="21"/>
        </w:rPr>
      </w:pPr>
    </w:p>
    <w:p w:rsidR="00DC3935" w:rsidRDefault="009E2591">
      <w:pPr>
        <w:pStyle w:val="ListParagraph"/>
        <w:numPr>
          <w:ilvl w:val="1"/>
          <w:numId w:val="23"/>
        </w:numPr>
        <w:tabs>
          <w:tab w:val="left" w:pos="1389"/>
          <w:tab w:val="left" w:pos="1390"/>
        </w:tabs>
        <w:spacing w:line="237" w:lineRule="auto"/>
        <w:ind w:right="1639"/>
        <w:rPr>
          <w:sz w:val="24"/>
        </w:rPr>
      </w:pPr>
      <w:r>
        <w:rPr>
          <w:color w:val="231F20"/>
          <w:sz w:val="24"/>
        </w:rPr>
        <w:t>61 acceptances were received between August 2019 and April 2020. The ordained/lay and male/female figures</w:t>
      </w:r>
      <w:r>
        <w:rPr>
          <w:color w:val="231F20"/>
          <w:spacing w:val="-9"/>
          <w:sz w:val="24"/>
        </w:rPr>
        <w:t xml:space="preserve"> </w:t>
      </w:r>
      <w:r>
        <w:rPr>
          <w:color w:val="231F20"/>
          <w:sz w:val="24"/>
        </w:rPr>
        <w:t>are:</w:t>
      </w:r>
    </w:p>
    <w:p w:rsidR="00DC3935" w:rsidRDefault="00DC3935">
      <w:pPr>
        <w:pStyle w:val="BodyText"/>
        <w:spacing w:before="1"/>
        <w:rPr>
          <w:sz w:val="21"/>
        </w:rPr>
      </w:pPr>
    </w:p>
    <w:tbl>
      <w:tblPr>
        <w:tblW w:w="0" w:type="auto"/>
        <w:tblInd w:w="3933"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1272"/>
        <w:gridCol w:w="710"/>
        <w:gridCol w:w="988"/>
      </w:tblGrid>
      <w:tr w:rsidR="00DC3935">
        <w:trPr>
          <w:trHeight w:val="277"/>
        </w:trPr>
        <w:tc>
          <w:tcPr>
            <w:tcW w:w="1272" w:type="dxa"/>
            <w:shd w:val="clear" w:color="auto" w:fill="08AFE5"/>
          </w:tcPr>
          <w:p w:rsidR="00DC3935" w:rsidRDefault="009E2591">
            <w:pPr>
              <w:pStyle w:val="TableParagraph"/>
              <w:spacing w:line="258" w:lineRule="exact"/>
              <w:ind w:left="85" w:right="83"/>
              <w:jc w:val="center"/>
              <w:rPr>
                <w:b/>
                <w:sz w:val="24"/>
              </w:rPr>
            </w:pPr>
            <w:r>
              <w:rPr>
                <w:b/>
                <w:color w:val="FFFFFF"/>
                <w:sz w:val="24"/>
              </w:rPr>
              <w:t>Ordained</w:t>
            </w:r>
          </w:p>
        </w:tc>
        <w:tc>
          <w:tcPr>
            <w:tcW w:w="710" w:type="dxa"/>
          </w:tcPr>
          <w:p w:rsidR="00DC3935" w:rsidRDefault="009E2591">
            <w:pPr>
              <w:pStyle w:val="TableParagraph"/>
              <w:spacing w:line="258" w:lineRule="exact"/>
              <w:ind w:left="215"/>
              <w:rPr>
                <w:sz w:val="24"/>
              </w:rPr>
            </w:pPr>
            <w:r>
              <w:rPr>
                <w:color w:val="231F20"/>
                <w:sz w:val="24"/>
              </w:rPr>
              <w:t>33</w:t>
            </w:r>
          </w:p>
        </w:tc>
        <w:tc>
          <w:tcPr>
            <w:tcW w:w="988" w:type="dxa"/>
          </w:tcPr>
          <w:p w:rsidR="00DC3935" w:rsidRDefault="009E2591">
            <w:pPr>
              <w:pStyle w:val="TableParagraph"/>
              <w:spacing w:line="258" w:lineRule="exact"/>
              <w:ind w:left="235" w:right="221"/>
              <w:jc w:val="center"/>
              <w:rPr>
                <w:sz w:val="24"/>
              </w:rPr>
            </w:pPr>
            <w:r>
              <w:rPr>
                <w:color w:val="231F20"/>
                <w:sz w:val="24"/>
              </w:rPr>
              <w:t>54%</w:t>
            </w:r>
          </w:p>
        </w:tc>
      </w:tr>
      <w:tr w:rsidR="00DC3935">
        <w:trPr>
          <w:trHeight w:val="273"/>
        </w:trPr>
        <w:tc>
          <w:tcPr>
            <w:tcW w:w="1272" w:type="dxa"/>
            <w:shd w:val="clear" w:color="auto" w:fill="08AFE5"/>
          </w:tcPr>
          <w:p w:rsidR="00DC3935" w:rsidRDefault="009E2591">
            <w:pPr>
              <w:pStyle w:val="TableParagraph"/>
              <w:spacing w:line="253" w:lineRule="exact"/>
              <w:ind w:left="85" w:right="76"/>
              <w:jc w:val="center"/>
              <w:rPr>
                <w:b/>
                <w:sz w:val="24"/>
              </w:rPr>
            </w:pPr>
            <w:r>
              <w:rPr>
                <w:b/>
                <w:color w:val="FFFFFF"/>
                <w:sz w:val="24"/>
              </w:rPr>
              <w:t>Lay</w:t>
            </w:r>
          </w:p>
        </w:tc>
        <w:tc>
          <w:tcPr>
            <w:tcW w:w="710" w:type="dxa"/>
          </w:tcPr>
          <w:p w:rsidR="00DC3935" w:rsidRDefault="009E2591">
            <w:pPr>
              <w:pStyle w:val="TableParagraph"/>
              <w:spacing w:line="253" w:lineRule="exact"/>
              <w:ind w:left="215"/>
              <w:rPr>
                <w:sz w:val="24"/>
              </w:rPr>
            </w:pPr>
            <w:r>
              <w:rPr>
                <w:color w:val="231F20"/>
                <w:sz w:val="24"/>
              </w:rPr>
              <w:t>28</w:t>
            </w:r>
          </w:p>
        </w:tc>
        <w:tc>
          <w:tcPr>
            <w:tcW w:w="988" w:type="dxa"/>
          </w:tcPr>
          <w:p w:rsidR="00DC3935" w:rsidRDefault="009E2591">
            <w:pPr>
              <w:pStyle w:val="TableParagraph"/>
              <w:spacing w:line="253" w:lineRule="exact"/>
              <w:ind w:left="235" w:right="221"/>
              <w:jc w:val="center"/>
              <w:rPr>
                <w:sz w:val="24"/>
              </w:rPr>
            </w:pPr>
            <w:r>
              <w:rPr>
                <w:color w:val="231F20"/>
                <w:sz w:val="24"/>
              </w:rPr>
              <w:t>46%</w:t>
            </w:r>
          </w:p>
        </w:tc>
      </w:tr>
    </w:tbl>
    <w:p w:rsidR="00DC3935" w:rsidRDefault="00DC3935">
      <w:pPr>
        <w:pStyle w:val="BodyText"/>
        <w:spacing w:before="2"/>
      </w:pPr>
    </w:p>
    <w:tbl>
      <w:tblPr>
        <w:tblW w:w="0" w:type="auto"/>
        <w:tblInd w:w="3933"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1272"/>
        <w:gridCol w:w="710"/>
        <w:gridCol w:w="988"/>
      </w:tblGrid>
      <w:tr w:rsidR="00DC3935">
        <w:trPr>
          <w:trHeight w:val="273"/>
        </w:trPr>
        <w:tc>
          <w:tcPr>
            <w:tcW w:w="1272" w:type="dxa"/>
            <w:shd w:val="clear" w:color="auto" w:fill="08AFE5"/>
          </w:tcPr>
          <w:p w:rsidR="00DC3935" w:rsidRDefault="009E2591">
            <w:pPr>
              <w:pStyle w:val="TableParagraph"/>
              <w:spacing w:line="253" w:lineRule="exact"/>
              <w:ind w:left="83" w:right="83"/>
              <w:jc w:val="center"/>
              <w:rPr>
                <w:b/>
                <w:sz w:val="24"/>
              </w:rPr>
            </w:pPr>
            <w:r>
              <w:rPr>
                <w:b/>
                <w:color w:val="FFFFFF"/>
                <w:sz w:val="24"/>
              </w:rPr>
              <w:t>Male</w:t>
            </w:r>
          </w:p>
        </w:tc>
        <w:tc>
          <w:tcPr>
            <w:tcW w:w="710" w:type="dxa"/>
          </w:tcPr>
          <w:p w:rsidR="00DC3935" w:rsidRDefault="009E2591">
            <w:pPr>
              <w:pStyle w:val="TableParagraph"/>
              <w:spacing w:line="253" w:lineRule="exact"/>
              <w:ind w:left="215"/>
              <w:rPr>
                <w:sz w:val="24"/>
              </w:rPr>
            </w:pPr>
            <w:r>
              <w:rPr>
                <w:color w:val="231F20"/>
                <w:sz w:val="24"/>
              </w:rPr>
              <w:t>25</w:t>
            </w:r>
          </w:p>
        </w:tc>
        <w:tc>
          <w:tcPr>
            <w:tcW w:w="988" w:type="dxa"/>
          </w:tcPr>
          <w:p w:rsidR="00DC3935" w:rsidRDefault="009E2591">
            <w:pPr>
              <w:pStyle w:val="TableParagraph"/>
              <w:spacing w:line="253" w:lineRule="exact"/>
              <w:ind w:left="235" w:right="221"/>
              <w:jc w:val="center"/>
              <w:rPr>
                <w:sz w:val="24"/>
              </w:rPr>
            </w:pPr>
            <w:r>
              <w:rPr>
                <w:color w:val="231F20"/>
                <w:sz w:val="24"/>
              </w:rPr>
              <w:t>41%</w:t>
            </w:r>
          </w:p>
        </w:tc>
      </w:tr>
      <w:tr w:rsidR="00DC3935">
        <w:trPr>
          <w:trHeight w:val="278"/>
        </w:trPr>
        <w:tc>
          <w:tcPr>
            <w:tcW w:w="1272" w:type="dxa"/>
            <w:shd w:val="clear" w:color="auto" w:fill="08AFE5"/>
          </w:tcPr>
          <w:p w:rsidR="00DC3935" w:rsidRDefault="009E2591">
            <w:pPr>
              <w:pStyle w:val="TableParagraph"/>
              <w:spacing w:line="258" w:lineRule="exact"/>
              <w:ind w:left="85" w:right="77"/>
              <w:jc w:val="center"/>
              <w:rPr>
                <w:b/>
                <w:sz w:val="24"/>
              </w:rPr>
            </w:pPr>
            <w:r>
              <w:rPr>
                <w:b/>
                <w:color w:val="FFFFFF"/>
                <w:sz w:val="24"/>
              </w:rPr>
              <w:t>Female</w:t>
            </w:r>
          </w:p>
        </w:tc>
        <w:tc>
          <w:tcPr>
            <w:tcW w:w="710" w:type="dxa"/>
          </w:tcPr>
          <w:p w:rsidR="00DC3935" w:rsidRDefault="009E2591">
            <w:pPr>
              <w:pStyle w:val="TableParagraph"/>
              <w:spacing w:line="258" w:lineRule="exact"/>
              <w:ind w:left="215"/>
              <w:rPr>
                <w:sz w:val="24"/>
              </w:rPr>
            </w:pPr>
            <w:r>
              <w:rPr>
                <w:color w:val="231F20"/>
                <w:sz w:val="24"/>
              </w:rPr>
              <w:t>36</w:t>
            </w:r>
          </w:p>
        </w:tc>
        <w:tc>
          <w:tcPr>
            <w:tcW w:w="988" w:type="dxa"/>
          </w:tcPr>
          <w:p w:rsidR="00DC3935" w:rsidRDefault="009E2591">
            <w:pPr>
              <w:pStyle w:val="TableParagraph"/>
              <w:spacing w:line="258" w:lineRule="exact"/>
              <w:ind w:left="235" w:right="221"/>
              <w:jc w:val="center"/>
              <w:rPr>
                <w:sz w:val="24"/>
              </w:rPr>
            </w:pPr>
            <w:r>
              <w:rPr>
                <w:color w:val="231F20"/>
                <w:sz w:val="24"/>
              </w:rPr>
              <w:t>59%</w:t>
            </w:r>
          </w:p>
        </w:tc>
      </w:tr>
    </w:tbl>
    <w:p w:rsidR="00DC3935" w:rsidRDefault="00DC3935">
      <w:pPr>
        <w:pStyle w:val="BodyText"/>
        <w:spacing w:before="9"/>
        <w:rPr>
          <w:sz w:val="23"/>
        </w:rPr>
      </w:pPr>
    </w:p>
    <w:p w:rsidR="00DC3935" w:rsidRDefault="009E2591">
      <w:pPr>
        <w:pStyle w:val="ListParagraph"/>
        <w:numPr>
          <w:ilvl w:val="1"/>
          <w:numId w:val="23"/>
        </w:numPr>
        <w:tabs>
          <w:tab w:val="left" w:pos="1389"/>
          <w:tab w:val="left" w:pos="1390"/>
        </w:tabs>
        <w:rPr>
          <w:sz w:val="24"/>
        </w:rPr>
      </w:pPr>
      <w:r>
        <w:rPr>
          <w:color w:val="231F20"/>
          <w:sz w:val="24"/>
        </w:rPr>
        <w:t>An analysis of 29 responses providing monitoring data shows this age</w:t>
      </w:r>
      <w:r>
        <w:rPr>
          <w:color w:val="231F20"/>
          <w:spacing w:val="-14"/>
          <w:sz w:val="24"/>
        </w:rPr>
        <w:t xml:space="preserve"> </w:t>
      </w:r>
      <w:r>
        <w:rPr>
          <w:color w:val="231F20"/>
          <w:sz w:val="24"/>
        </w:rPr>
        <w:t>spread:</w:t>
      </w:r>
    </w:p>
    <w:p w:rsidR="00DC3935" w:rsidRDefault="00DC3935">
      <w:pPr>
        <w:pStyle w:val="BodyText"/>
        <w:spacing w:before="1"/>
        <w:rPr>
          <w:sz w:val="21"/>
        </w:rPr>
      </w:pPr>
    </w:p>
    <w:tbl>
      <w:tblPr>
        <w:tblW w:w="0" w:type="auto"/>
        <w:tblInd w:w="1807"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1243"/>
        <w:gridCol w:w="1305"/>
        <w:gridCol w:w="1132"/>
        <w:gridCol w:w="1132"/>
        <w:gridCol w:w="1132"/>
        <w:gridCol w:w="1276"/>
      </w:tblGrid>
      <w:tr w:rsidR="00DC3935">
        <w:trPr>
          <w:trHeight w:val="277"/>
        </w:trPr>
        <w:tc>
          <w:tcPr>
            <w:tcW w:w="1243" w:type="dxa"/>
            <w:shd w:val="clear" w:color="auto" w:fill="08AFE5"/>
          </w:tcPr>
          <w:p w:rsidR="00DC3935" w:rsidRDefault="009E2591">
            <w:pPr>
              <w:pStyle w:val="TableParagraph"/>
              <w:spacing w:line="258" w:lineRule="exact"/>
              <w:ind w:left="87" w:right="78"/>
              <w:jc w:val="center"/>
              <w:rPr>
                <w:b/>
                <w:sz w:val="24"/>
              </w:rPr>
            </w:pPr>
            <w:r>
              <w:rPr>
                <w:b/>
                <w:color w:val="FFFFFF"/>
                <w:sz w:val="24"/>
              </w:rPr>
              <w:t>Under 26</w:t>
            </w:r>
          </w:p>
        </w:tc>
        <w:tc>
          <w:tcPr>
            <w:tcW w:w="1305" w:type="dxa"/>
            <w:shd w:val="clear" w:color="auto" w:fill="08AFE5"/>
          </w:tcPr>
          <w:p w:rsidR="00DC3935" w:rsidRDefault="009E2591">
            <w:pPr>
              <w:pStyle w:val="TableParagraph"/>
              <w:spacing w:line="258" w:lineRule="exact"/>
              <w:ind w:left="323" w:right="318"/>
              <w:jc w:val="center"/>
              <w:rPr>
                <w:b/>
                <w:sz w:val="24"/>
              </w:rPr>
            </w:pPr>
            <w:r>
              <w:rPr>
                <w:b/>
                <w:color w:val="FFFFFF"/>
                <w:sz w:val="24"/>
              </w:rPr>
              <w:t>26-35</w:t>
            </w:r>
          </w:p>
        </w:tc>
        <w:tc>
          <w:tcPr>
            <w:tcW w:w="1132" w:type="dxa"/>
            <w:shd w:val="clear" w:color="auto" w:fill="08AFE5"/>
          </w:tcPr>
          <w:p w:rsidR="00DC3935" w:rsidRDefault="009E2591">
            <w:pPr>
              <w:pStyle w:val="TableParagraph"/>
              <w:spacing w:line="258" w:lineRule="exact"/>
              <w:ind w:left="236" w:right="229"/>
              <w:jc w:val="center"/>
              <w:rPr>
                <w:b/>
                <w:sz w:val="24"/>
              </w:rPr>
            </w:pPr>
            <w:r>
              <w:rPr>
                <w:b/>
                <w:color w:val="FFFFFF"/>
                <w:sz w:val="24"/>
              </w:rPr>
              <w:t>36-45</w:t>
            </w:r>
          </w:p>
        </w:tc>
        <w:tc>
          <w:tcPr>
            <w:tcW w:w="1132" w:type="dxa"/>
            <w:shd w:val="clear" w:color="auto" w:fill="08AFE5"/>
          </w:tcPr>
          <w:p w:rsidR="00DC3935" w:rsidRDefault="009E2591">
            <w:pPr>
              <w:pStyle w:val="TableParagraph"/>
              <w:spacing w:line="258" w:lineRule="exact"/>
              <w:ind w:left="237" w:right="229"/>
              <w:jc w:val="center"/>
              <w:rPr>
                <w:b/>
                <w:sz w:val="24"/>
              </w:rPr>
            </w:pPr>
            <w:r>
              <w:rPr>
                <w:b/>
                <w:color w:val="FFFFFF"/>
                <w:sz w:val="24"/>
              </w:rPr>
              <w:t>46-55</w:t>
            </w:r>
          </w:p>
        </w:tc>
        <w:tc>
          <w:tcPr>
            <w:tcW w:w="1132" w:type="dxa"/>
            <w:shd w:val="clear" w:color="auto" w:fill="08AFE5"/>
          </w:tcPr>
          <w:p w:rsidR="00DC3935" w:rsidRDefault="009E2591">
            <w:pPr>
              <w:pStyle w:val="TableParagraph"/>
              <w:spacing w:line="258" w:lineRule="exact"/>
              <w:ind w:left="237" w:right="227"/>
              <w:jc w:val="center"/>
              <w:rPr>
                <w:b/>
                <w:sz w:val="24"/>
              </w:rPr>
            </w:pPr>
            <w:r>
              <w:rPr>
                <w:b/>
                <w:color w:val="FFFFFF"/>
                <w:sz w:val="24"/>
              </w:rPr>
              <w:t>56-65</w:t>
            </w:r>
          </w:p>
        </w:tc>
        <w:tc>
          <w:tcPr>
            <w:tcW w:w="1276" w:type="dxa"/>
            <w:shd w:val="clear" w:color="auto" w:fill="08AFE5"/>
          </w:tcPr>
          <w:p w:rsidR="00DC3935" w:rsidRDefault="009E2591">
            <w:pPr>
              <w:pStyle w:val="TableParagraph"/>
              <w:spacing w:line="258" w:lineRule="exact"/>
              <w:ind w:left="180" w:right="164"/>
              <w:jc w:val="center"/>
              <w:rPr>
                <w:b/>
                <w:sz w:val="24"/>
              </w:rPr>
            </w:pPr>
            <w:r>
              <w:rPr>
                <w:b/>
                <w:color w:val="FFFFFF"/>
                <w:sz w:val="24"/>
              </w:rPr>
              <w:t>Over 65</w:t>
            </w:r>
          </w:p>
        </w:tc>
      </w:tr>
      <w:tr w:rsidR="00DC3935">
        <w:trPr>
          <w:trHeight w:val="273"/>
        </w:trPr>
        <w:tc>
          <w:tcPr>
            <w:tcW w:w="1243" w:type="dxa"/>
          </w:tcPr>
          <w:p w:rsidR="00DC3935" w:rsidRDefault="009E2591">
            <w:pPr>
              <w:pStyle w:val="TableParagraph"/>
              <w:spacing w:line="253" w:lineRule="exact"/>
              <w:ind w:left="4"/>
              <w:jc w:val="center"/>
              <w:rPr>
                <w:sz w:val="24"/>
              </w:rPr>
            </w:pPr>
            <w:r>
              <w:rPr>
                <w:color w:val="231F20"/>
                <w:sz w:val="24"/>
              </w:rPr>
              <w:t>1</w:t>
            </w:r>
          </w:p>
        </w:tc>
        <w:tc>
          <w:tcPr>
            <w:tcW w:w="1305" w:type="dxa"/>
          </w:tcPr>
          <w:p w:rsidR="00DC3935" w:rsidRDefault="009E2591">
            <w:pPr>
              <w:pStyle w:val="TableParagraph"/>
              <w:spacing w:line="253" w:lineRule="exact"/>
              <w:jc w:val="center"/>
              <w:rPr>
                <w:sz w:val="24"/>
              </w:rPr>
            </w:pPr>
            <w:r>
              <w:rPr>
                <w:color w:val="231F20"/>
                <w:sz w:val="24"/>
              </w:rPr>
              <w:t>1</w:t>
            </w:r>
          </w:p>
        </w:tc>
        <w:tc>
          <w:tcPr>
            <w:tcW w:w="1132" w:type="dxa"/>
          </w:tcPr>
          <w:p w:rsidR="00DC3935" w:rsidRDefault="009E2591">
            <w:pPr>
              <w:pStyle w:val="TableParagraph"/>
              <w:spacing w:line="253" w:lineRule="exact"/>
              <w:ind w:left="1"/>
              <w:jc w:val="center"/>
              <w:rPr>
                <w:sz w:val="24"/>
              </w:rPr>
            </w:pPr>
            <w:r>
              <w:rPr>
                <w:color w:val="231F20"/>
                <w:sz w:val="24"/>
              </w:rPr>
              <w:t>4</w:t>
            </w:r>
          </w:p>
        </w:tc>
        <w:tc>
          <w:tcPr>
            <w:tcW w:w="1132" w:type="dxa"/>
          </w:tcPr>
          <w:p w:rsidR="00DC3935" w:rsidRDefault="009E2591">
            <w:pPr>
              <w:pStyle w:val="TableParagraph"/>
              <w:spacing w:line="253" w:lineRule="exact"/>
              <w:ind w:left="3"/>
              <w:jc w:val="center"/>
              <w:rPr>
                <w:sz w:val="24"/>
              </w:rPr>
            </w:pPr>
            <w:r>
              <w:rPr>
                <w:color w:val="231F20"/>
                <w:sz w:val="24"/>
              </w:rPr>
              <w:t>4</w:t>
            </w:r>
          </w:p>
        </w:tc>
        <w:tc>
          <w:tcPr>
            <w:tcW w:w="1132" w:type="dxa"/>
          </w:tcPr>
          <w:p w:rsidR="00DC3935" w:rsidRDefault="009E2591">
            <w:pPr>
              <w:pStyle w:val="TableParagraph"/>
              <w:spacing w:line="253" w:lineRule="exact"/>
              <w:ind w:left="234" w:right="229"/>
              <w:jc w:val="center"/>
              <w:rPr>
                <w:sz w:val="24"/>
              </w:rPr>
            </w:pPr>
            <w:r>
              <w:rPr>
                <w:color w:val="231F20"/>
                <w:sz w:val="24"/>
              </w:rPr>
              <w:t>16</w:t>
            </w:r>
          </w:p>
        </w:tc>
        <w:tc>
          <w:tcPr>
            <w:tcW w:w="1276" w:type="dxa"/>
          </w:tcPr>
          <w:p w:rsidR="00DC3935" w:rsidRDefault="009E2591">
            <w:pPr>
              <w:pStyle w:val="TableParagraph"/>
              <w:spacing w:line="253" w:lineRule="exact"/>
              <w:ind w:left="6"/>
              <w:jc w:val="center"/>
              <w:rPr>
                <w:sz w:val="24"/>
              </w:rPr>
            </w:pPr>
            <w:r>
              <w:rPr>
                <w:color w:val="231F20"/>
                <w:sz w:val="24"/>
              </w:rPr>
              <w:t>3</w:t>
            </w:r>
          </w:p>
        </w:tc>
      </w:tr>
      <w:tr w:rsidR="00DC3935">
        <w:trPr>
          <w:trHeight w:val="278"/>
        </w:trPr>
        <w:tc>
          <w:tcPr>
            <w:tcW w:w="1243" w:type="dxa"/>
          </w:tcPr>
          <w:p w:rsidR="00DC3935" w:rsidRDefault="009E2591">
            <w:pPr>
              <w:pStyle w:val="TableParagraph"/>
              <w:spacing w:line="258" w:lineRule="exact"/>
              <w:ind w:left="86" w:right="78"/>
              <w:jc w:val="center"/>
              <w:rPr>
                <w:sz w:val="24"/>
              </w:rPr>
            </w:pPr>
            <w:r>
              <w:rPr>
                <w:color w:val="231F20"/>
                <w:sz w:val="24"/>
              </w:rPr>
              <w:t>3%</w:t>
            </w:r>
          </w:p>
        </w:tc>
        <w:tc>
          <w:tcPr>
            <w:tcW w:w="1305" w:type="dxa"/>
          </w:tcPr>
          <w:p w:rsidR="00DC3935" w:rsidRDefault="009E2591">
            <w:pPr>
              <w:pStyle w:val="TableParagraph"/>
              <w:spacing w:line="258" w:lineRule="exact"/>
              <w:ind w:left="322" w:right="318"/>
              <w:jc w:val="center"/>
              <w:rPr>
                <w:sz w:val="24"/>
              </w:rPr>
            </w:pPr>
            <w:r>
              <w:rPr>
                <w:color w:val="231F20"/>
                <w:sz w:val="24"/>
              </w:rPr>
              <w:t>3%</w:t>
            </w:r>
          </w:p>
        </w:tc>
        <w:tc>
          <w:tcPr>
            <w:tcW w:w="1132" w:type="dxa"/>
          </w:tcPr>
          <w:p w:rsidR="00DC3935" w:rsidRDefault="009E2591">
            <w:pPr>
              <w:pStyle w:val="TableParagraph"/>
              <w:spacing w:line="258" w:lineRule="exact"/>
              <w:ind w:left="234" w:right="229"/>
              <w:jc w:val="center"/>
              <w:rPr>
                <w:sz w:val="24"/>
              </w:rPr>
            </w:pPr>
            <w:r>
              <w:rPr>
                <w:color w:val="231F20"/>
                <w:sz w:val="24"/>
              </w:rPr>
              <w:t>14%</w:t>
            </w:r>
          </w:p>
        </w:tc>
        <w:tc>
          <w:tcPr>
            <w:tcW w:w="1132" w:type="dxa"/>
          </w:tcPr>
          <w:p w:rsidR="00DC3935" w:rsidRDefault="009E2591">
            <w:pPr>
              <w:pStyle w:val="TableParagraph"/>
              <w:spacing w:line="258" w:lineRule="exact"/>
              <w:ind w:left="236" w:right="229"/>
              <w:jc w:val="center"/>
              <w:rPr>
                <w:sz w:val="24"/>
              </w:rPr>
            </w:pPr>
            <w:r>
              <w:rPr>
                <w:color w:val="231F20"/>
                <w:sz w:val="24"/>
              </w:rPr>
              <w:t>14%</w:t>
            </w:r>
          </w:p>
        </w:tc>
        <w:tc>
          <w:tcPr>
            <w:tcW w:w="1132" w:type="dxa"/>
          </w:tcPr>
          <w:p w:rsidR="00DC3935" w:rsidRDefault="009E2591">
            <w:pPr>
              <w:pStyle w:val="TableParagraph"/>
              <w:spacing w:line="258" w:lineRule="exact"/>
              <w:ind w:left="237" w:right="229"/>
              <w:jc w:val="center"/>
              <w:rPr>
                <w:sz w:val="24"/>
              </w:rPr>
            </w:pPr>
            <w:r>
              <w:rPr>
                <w:color w:val="231F20"/>
                <w:sz w:val="24"/>
              </w:rPr>
              <w:t>55%</w:t>
            </w:r>
          </w:p>
        </w:tc>
        <w:tc>
          <w:tcPr>
            <w:tcW w:w="1276" w:type="dxa"/>
          </w:tcPr>
          <w:p w:rsidR="00DC3935" w:rsidRDefault="009E2591">
            <w:pPr>
              <w:pStyle w:val="TableParagraph"/>
              <w:spacing w:line="258" w:lineRule="exact"/>
              <w:ind w:left="174" w:right="164"/>
              <w:jc w:val="center"/>
              <w:rPr>
                <w:sz w:val="24"/>
              </w:rPr>
            </w:pPr>
            <w:r>
              <w:rPr>
                <w:color w:val="231F20"/>
                <w:sz w:val="24"/>
              </w:rPr>
              <w:t>10%</w:t>
            </w:r>
          </w:p>
        </w:tc>
      </w:tr>
    </w:tbl>
    <w:p w:rsidR="00DC3935" w:rsidRDefault="00DC3935">
      <w:pPr>
        <w:pStyle w:val="BodyText"/>
        <w:spacing w:before="9"/>
        <w:rPr>
          <w:sz w:val="23"/>
        </w:rPr>
      </w:pPr>
    </w:p>
    <w:p w:rsidR="00DC3935" w:rsidRDefault="009E2591">
      <w:pPr>
        <w:pStyle w:val="ListParagraph"/>
        <w:numPr>
          <w:ilvl w:val="1"/>
          <w:numId w:val="23"/>
        </w:numPr>
        <w:tabs>
          <w:tab w:val="left" w:pos="1456"/>
          <w:tab w:val="left" w:pos="1457"/>
        </w:tabs>
        <w:ind w:left="1456" w:hanging="749"/>
        <w:rPr>
          <w:sz w:val="24"/>
        </w:rPr>
      </w:pPr>
      <w:r>
        <w:rPr>
          <w:color w:val="231F20"/>
          <w:sz w:val="24"/>
        </w:rPr>
        <w:t>28 responses gave ethnic</w:t>
      </w:r>
      <w:r>
        <w:rPr>
          <w:color w:val="231F20"/>
          <w:spacing w:val="-4"/>
          <w:sz w:val="24"/>
        </w:rPr>
        <w:t xml:space="preserve"> </w:t>
      </w:r>
      <w:r>
        <w:rPr>
          <w:color w:val="231F20"/>
          <w:sz w:val="24"/>
        </w:rPr>
        <w:t>origin:</w:t>
      </w:r>
    </w:p>
    <w:p w:rsidR="00DC3935" w:rsidRDefault="00DC3935">
      <w:pPr>
        <w:pStyle w:val="BodyText"/>
        <w:spacing w:before="1"/>
        <w:rPr>
          <w:sz w:val="21"/>
        </w:rPr>
      </w:pPr>
    </w:p>
    <w:tbl>
      <w:tblPr>
        <w:tblW w:w="0" w:type="auto"/>
        <w:tblInd w:w="3717"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1694"/>
        <w:gridCol w:w="1704"/>
      </w:tblGrid>
      <w:tr w:rsidR="00DC3935">
        <w:trPr>
          <w:trHeight w:val="273"/>
        </w:trPr>
        <w:tc>
          <w:tcPr>
            <w:tcW w:w="1694" w:type="dxa"/>
            <w:shd w:val="clear" w:color="auto" w:fill="08AFE5"/>
          </w:tcPr>
          <w:p w:rsidR="00DC3935" w:rsidRDefault="009E2591">
            <w:pPr>
              <w:pStyle w:val="TableParagraph"/>
              <w:spacing w:line="253" w:lineRule="exact"/>
              <w:ind w:left="471" w:right="465"/>
              <w:jc w:val="center"/>
              <w:rPr>
                <w:b/>
                <w:sz w:val="24"/>
              </w:rPr>
            </w:pPr>
            <w:r>
              <w:rPr>
                <w:b/>
                <w:color w:val="FFFFFF"/>
                <w:sz w:val="24"/>
              </w:rPr>
              <w:t>BAME</w:t>
            </w:r>
          </w:p>
        </w:tc>
        <w:tc>
          <w:tcPr>
            <w:tcW w:w="1704" w:type="dxa"/>
            <w:shd w:val="clear" w:color="auto" w:fill="08AFE5"/>
          </w:tcPr>
          <w:p w:rsidR="00DC3935" w:rsidRDefault="009E2591">
            <w:pPr>
              <w:pStyle w:val="TableParagraph"/>
              <w:spacing w:line="253" w:lineRule="exact"/>
              <w:ind w:left="206" w:right="194"/>
              <w:jc w:val="center"/>
              <w:rPr>
                <w:b/>
                <w:sz w:val="24"/>
              </w:rPr>
            </w:pPr>
            <w:r>
              <w:rPr>
                <w:b/>
                <w:color w:val="FFFFFF"/>
                <w:sz w:val="24"/>
              </w:rPr>
              <w:t>Non-BAME</w:t>
            </w:r>
          </w:p>
        </w:tc>
      </w:tr>
      <w:tr w:rsidR="00DC3935">
        <w:trPr>
          <w:trHeight w:val="277"/>
        </w:trPr>
        <w:tc>
          <w:tcPr>
            <w:tcW w:w="1694" w:type="dxa"/>
          </w:tcPr>
          <w:p w:rsidR="00DC3935" w:rsidRDefault="009E2591">
            <w:pPr>
              <w:pStyle w:val="TableParagraph"/>
              <w:spacing w:line="258" w:lineRule="exact"/>
              <w:ind w:left="13"/>
              <w:jc w:val="center"/>
              <w:rPr>
                <w:sz w:val="24"/>
              </w:rPr>
            </w:pPr>
            <w:r>
              <w:rPr>
                <w:color w:val="231F20"/>
                <w:sz w:val="24"/>
              </w:rPr>
              <w:t>3</w:t>
            </w:r>
          </w:p>
        </w:tc>
        <w:tc>
          <w:tcPr>
            <w:tcW w:w="1704" w:type="dxa"/>
          </w:tcPr>
          <w:p w:rsidR="00DC3935" w:rsidRDefault="009E2591">
            <w:pPr>
              <w:pStyle w:val="TableParagraph"/>
              <w:spacing w:line="258" w:lineRule="exact"/>
              <w:ind w:left="199" w:right="194"/>
              <w:jc w:val="center"/>
              <w:rPr>
                <w:sz w:val="24"/>
              </w:rPr>
            </w:pPr>
            <w:r>
              <w:rPr>
                <w:color w:val="231F20"/>
                <w:sz w:val="24"/>
              </w:rPr>
              <w:t>25</w:t>
            </w:r>
          </w:p>
        </w:tc>
      </w:tr>
      <w:tr w:rsidR="00DC3935">
        <w:trPr>
          <w:trHeight w:val="278"/>
        </w:trPr>
        <w:tc>
          <w:tcPr>
            <w:tcW w:w="1694" w:type="dxa"/>
          </w:tcPr>
          <w:p w:rsidR="00DC3935" w:rsidRDefault="009E2591">
            <w:pPr>
              <w:pStyle w:val="TableParagraph"/>
              <w:spacing w:line="258" w:lineRule="exact"/>
              <w:ind w:left="471" w:right="454"/>
              <w:jc w:val="center"/>
              <w:rPr>
                <w:sz w:val="24"/>
              </w:rPr>
            </w:pPr>
            <w:r>
              <w:rPr>
                <w:color w:val="231F20"/>
                <w:sz w:val="24"/>
              </w:rPr>
              <w:t>11%</w:t>
            </w:r>
          </w:p>
        </w:tc>
        <w:tc>
          <w:tcPr>
            <w:tcW w:w="1704" w:type="dxa"/>
          </w:tcPr>
          <w:p w:rsidR="00DC3935" w:rsidRDefault="009E2591">
            <w:pPr>
              <w:pStyle w:val="TableParagraph"/>
              <w:spacing w:line="258" w:lineRule="exact"/>
              <w:ind w:left="202" w:right="194"/>
              <w:jc w:val="center"/>
              <w:rPr>
                <w:sz w:val="24"/>
              </w:rPr>
            </w:pPr>
            <w:r>
              <w:rPr>
                <w:color w:val="231F20"/>
                <w:sz w:val="24"/>
              </w:rPr>
              <w:t>89%</w:t>
            </w:r>
          </w:p>
        </w:tc>
      </w:tr>
    </w:tbl>
    <w:p w:rsidR="00DC3935" w:rsidRDefault="00DC3935">
      <w:pPr>
        <w:pStyle w:val="BodyText"/>
        <w:rPr>
          <w:sz w:val="26"/>
        </w:rPr>
      </w:pPr>
    </w:p>
    <w:p w:rsidR="00DC3935" w:rsidRDefault="00DC3935">
      <w:pPr>
        <w:pStyle w:val="BodyText"/>
        <w:spacing w:before="11"/>
        <w:rPr>
          <w:sz w:val="25"/>
        </w:rPr>
      </w:pPr>
    </w:p>
    <w:p w:rsidR="00DC3935" w:rsidRDefault="009E2591">
      <w:pPr>
        <w:pStyle w:val="Heading8"/>
        <w:ind w:left="708" w:firstLine="0"/>
      </w:pPr>
      <w:r>
        <w:rPr>
          <w:color w:val="231F20"/>
        </w:rPr>
        <w:t>Thanks to all who serve</w:t>
      </w:r>
    </w:p>
    <w:p w:rsidR="00DC3935" w:rsidRDefault="009E2591">
      <w:pPr>
        <w:pStyle w:val="ListParagraph"/>
        <w:numPr>
          <w:ilvl w:val="1"/>
          <w:numId w:val="22"/>
        </w:numPr>
        <w:tabs>
          <w:tab w:val="left" w:pos="1389"/>
          <w:tab w:val="left" w:pos="1390"/>
        </w:tabs>
        <w:spacing w:before="57"/>
        <w:ind w:right="737"/>
        <w:rPr>
          <w:sz w:val="24"/>
        </w:rPr>
      </w:pPr>
      <w:r>
        <w:rPr>
          <w:color w:val="231F20"/>
          <w:sz w:val="24"/>
        </w:rPr>
        <w:t xml:space="preserve">The Church continues to be blessed by many willing members who give their time and gifts to serve on its committees, panels and working groups, or who represent it on outside bodies. The formal acceptance of this report, and the long list of names that follows, is offered with a real sense of gratitude for all who serve </w:t>
      </w:r>
      <w:r>
        <w:rPr>
          <w:color w:val="231F20"/>
          <w:spacing w:val="-3"/>
          <w:sz w:val="24"/>
        </w:rPr>
        <w:t xml:space="preserve">in </w:t>
      </w:r>
      <w:r>
        <w:rPr>
          <w:color w:val="231F20"/>
          <w:sz w:val="24"/>
        </w:rPr>
        <w:t>this</w:t>
      </w:r>
      <w:r>
        <w:rPr>
          <w:color w:val="231F20"/>
          <w:spacing w:val="-1"/>
          <w:sz w:val="24"/>
        </w:rPr>
        <w:t xml:space="preserve"> </w:t>
      </w:r>
      <w:r>
        <w:rPr>
          <w:color w:val="231F20"/>
          <w:sz w:val="24"/>
        </w:rPr>
        <w:t>way.</w:t>
      </w:r>
    </w:p>
    <w:p w:rsidR="00DC3935" w:rsidRDefault="00DC3935">
      <w:pPr>
        <w:pStyle w:val="BodyText"/>
        <w:spacing w:before="1"/>
        <w:rPr>
          <w:sz w:val="21"/>
        </w:rPr>
      </w:pPr>
    </w:p>
    <w:p w:rsidR="00DC3935" w:rsidRDefault="009E2591">
      <w:pPr>
        <w:pStyle w:val="ListParagraph"/>
        <w:numPr>
          <w:ilvl w:val="1"/>
          <w:numId w:val="22"/>
        </w:numPr>
        <w:tabs>
          <w:tab w:val="left" w:pos="1390"/>
        </w:tabs>
        <w:ind w:right="919"/>
        <w:jc w:val="both"/>
        <w:rPr>
          <w:sz w:val="24"/>
        </w:rPr>
      </w:pPr>
      <w:r>
        <w:rPr>
          <w:color w:val="231F20"/>
          <w:sz w:val="24"/>
        </w:rPr>
        <w:t>The past two years have seen an exceptionally high number of appointment and review groups for General Assembly posts. The committee thanks the members of the Panel for General Assembly Appointments for their work on these</w:t>
      </w:r>
      <w:r>
        <w:rPr>
          <w:color w:val="231F20"/>
          <w:spacing w:val="-35"/>
          <w:sz w:val="24"/>
        </w:rPr>
        <w:t xml:space="preserve"> </w:t>
      </w:r>
      <w:r>
        <w:rPr>
          <w:color w:val="231F20"/>
          <w:sz w:val="24"/>
        </w:rPr>
        <w:t>groups.</w:t>
      </w:r>
    </w:p>
    <w:p w:rsidR="00DC3935" w:rsidRDefault="00DC3935">
      <w:pPr>
        <w:pStyle w:val="BodyText"/>
        <w:spacing w:before="8"/>
        <w:rPr>
          <w:sz w:val="20"/>
        </w:rPr>
      </w:pPr>
    </w:p>
    <w:p w:rsidR="00DC3935" w:rsidRDefault="009E2591">
      <w:pPr>
        <w:pStyle w:val="ListParagraph"/>
        <w:numPr>
          <w:ilvl w:val="1"/>
          <w:numId w:val="22"/>
        </w:numPr>
        <w:tabs>
          <w:tab w:val="left" w:pos="1389"/>
          <w:tab w:val="left" w:pos="1390"/>
        </w:tabs>
        <w:ind w:right="866"/>
        <w:rPr>
          <w:sz w:val="24"/>
        </w:rPr>
      </w:pPr>
      <w:r>
        <w:rPr>
          <w:color w:val="231F20"/>
          <w:sz w:val="24"/>
        </w:rPr>
        <w:t>Special thanks are due to the Revd John Proctor on his retirement as General Secretary. John’s wide knowledge of, and care for, the United Reformed Church has been exemplified by his unfailing support and wise advice, which has greatly enabled this committee to do its work. We wish him a long and happy</w:t>
      </w:r>
      <w:r>
        <w:rPr>
          <w:color w:val="231F20"/>
          <w:spacing w:val="-34"/>
          <w:sz w:val="24"/>
        </w:rPr>
        <w:t xml:space="preserve"> </w:t>
      </w:r>
      <w:r>
        <w:rPr>
          <w:color w:val="231F20"/>
          <w:sz w:val="24"/>
        </w:rPr>
        <w:t>retirement.</w:t>
      </w:r>
    </w:p>
    <w:p w:rsidR="00DC3935" w:rsidRDefault="00DC3935">
      <w:pPr>
        <w:rPr>
          <w:sz w:val="24"/>
        </w:rPr>
        <w:sectPr w:rsidR="00DC3935">
          <w:footerReference w:type="even" r:id="rId301"/>
          <w:footerReference w:type="default" r:id="rId302"/>
          <w:pgSz w:w="11910" w:h="16840"/>
          <w:pgMar w:top="800" w:right="540" w:bottom="720" w:left="540" w:header="482" w:footer="537" w:gutter="0"/>
          <w:pgNumType w:start="205"/>
          <w:cols w:space="720"/>
        </w:sectPr>
      </w:pPr>
    </w:p>
    <w:p w:rsidR="00DC3935" w:rsidRDefault="00DC3935">
      <w:pPr>
        <w:pStyle w:val="BodyText"/>
        <w:spacing w:before="1"/>
        <w:rPr>
          <w:sz w:val="21"/>
        </w:rPr>
      </w:pPr>
    </w:p>
    <w:p w:rsidR="00DC3935" w:rsidRDefault="009E2591">
      <w:pPr>
        <w:pStyle w:val="Heading8"/>
        <w:spacing w:before="91"/>
        <w:ind w:left="708" w:firstLine="0"/>
        <w:jc w:val="both"/>
      </w:pPr>
      <w:r>
        <w:rPr>
          <w:color w:val="231F20"/>
        </w:rPr>
        <w:t>Those to be appointed or re-appointed</w:t>
      </w:r>
    </w:p>
    <w:p w:rsidR="00DC3935" w:rsidRDefault="009E2591">
      <w:pPr>
        <w:pStyle w:val="BodyText"/>
        <w:tabs>
          <w:tab w:val="left" w:pos="1389"/>
        </w:tabs>
        <w:spacing w:before="58"/>
        <w:ind w:left="708"/>
      </w:pPr>
      <w:r>
        <w:rPr>
          <w:color w:val="231F20"/>
        </w:rPr>
        <w:t>4.1</w:t>
      </w:r>
      <w:r>
        <w:rPr>
          <w:color w:val="231F20"/>
        </w:rPr>
        <w:tab/>
        <w:t xml:space="preserve">General Assembly is invited </w:t>
      </w:r>
      <w:r>
        <w:rPr>
          <w:color w:val="231F20"/>
          <w:spacing w:val="-3"/>
        </w:rPr>
        <w:t xml:space="preserve">to </w:t>
      </w:r>
      <w:r>
        <w:rPr>
          <w:color w:val="231F20"/>
        </w:rPr>
        <w:t>appoint or re-appoint those listed</w:t>
      </w:r>
      <w:r>
        <w:rPr>
          <w:color w:val="231F20"/>
          <w:spacing w:val="-5"/>
        </w:rPr>
        <w:t xml:space="preserve"> </w:t>
      </w:r>
      <w:r>
        <w:rPr>
          <w:color w:val="231F20"/>
        </w:rPr>
        <w:t>below.</w:t>
      </w:r>
    </w:p>
    <w:p w:rsidR="00DC3935" w:rsidRDefault="00DC3935">
      <w:pPr>
        <w:pStyle w:val="BodyText"/>
        <w:rPr>
          <w:sz w:val="21"/>
        </w:rPr>
      </w:pPr>
    </w:p>
    <w:p w:rsidR="00DC3935" w:rsidRDefault="009E2591">
      <w:pPr>
        <w:pStyle w:val="BodyText"/>
        <w:spacing w:before="1"/>
        <w:ind w:left="707"/>
        <w:jc w:val="both"/>
      </w:pPr>
      <w:r>
        <w:rPr>
          <w:color w:val="231F20"/>
        </w:rPr>
        <w:t>Key: † = extension of term of service, the default is a new appointment.</w:t>
      </w:r>
    </w:p>
    <w:p w:rsidR="00DC3935" w:rsidRDefault="009E2591">
      <w:pPr>
        <w:pStyle w:val="BodyText"/>
        <w:spacing w:before="21" w:line="259" w:lineRule="auto"/>
        <w:ind w:left="1427" w:right="4264"/>
        <w:jc w:val="both"/>
      </w:pPr>
      <w:r>
        <w:rPr>
          <w:color w:val="231F20"/>
        </w:rPr>
        <w:t>GA20 = from the end of General Assembly 2020 GA21 = from the end of General Assembly 2021 Years = term of service</w:t>
      </w:r>
    </w:p>
    <w:p w:rsidR="00DC3935" w:rsidRDefault="00DC3935">
      <w:pPr>
        <w:pStyle w:val="BodyText"/>
        <w:spacing w:before="7"/>
        <w:rPr>
          <w:sz w:val="13"/>
        </w:rPr>
      </w:pP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648"/>
        <w:gridCol w:w="3288"/>
        <w:gridCol w:w="2582"/>
        <w:gridCol w:w="1728"/>
        <w:gridCol w:w="821"/>
        <w:gridCol w:w="768"/>
      </w:tblGrid>
      <w:tr w:rsidR="00DC3935">
        <w:trPr>
          <w:trHeight w:val="335"/>
        </w:trPr>
        <w:tc>
          <w:tcPr>
            <w:tcW w:w="648" w:type="dxa"/>
            <w:shd w:val="clear" w:color="auto" w:fill="08AFE5"/>
          </w:tcPr>
          <w:p w:rsidR="00DC3935" w:rsidRDefault="009E2591">
            <w:pPr>
              <w:pStyle w:val="TableParagraph"/>
              <w:spacing w:before="29"/>
              <w:ind w:left="32" w:right="25"/>
              <w:jc w:val="center"/>
              <w:rPr>
                <w:b/>
                <w:sz w:val="24"/>
              </w:rPr>
            </w:pPr>
            <w:r>
              <w:rPr>
                <w:b/>
                <w:color w:val="FFFFFF"/>
                <w:sz w:val="24"/>
              </w:rPr>
              <w:t>Ref</w:t>
            </w:r>
          </w:p>
        </w:tc>
        <w:tc>
          <w:tcPr>
            <w:tcW w:w="3288" w:type="dxa"/>
            <w:shd w:val="clear" w:color="auto" w:fill="08AFE5"/>
          </w:tcPr>
          <w:p w:rsidR="00DC3935" w:rsidRDefault="009E2591">
            <w:pPr>
              <w:pStyle w:val="TableParagraph"/>
              <w:spacing w:before="29"/>
              <w:ind w:left="628"/>
              <w:rPr>
                <w:b/>
                <w:sz w:val="24"/>
              </w:rPr>
            </w:pPr>
            <w:r>
              <w:rPr>
                <w:b/>
                <w:color w:val="FFFFFF"/>
                <w:sz w:val="24"/>
              </w:rPr>
              <w:t>Committee/Group</w:t>
            </w:r>
          </w:p>
        </w:tc>
        <w:tc>
          <w:tcPr>
            <w:tcW w:w="2582" w:type="dxa"/>
            <w:shd w:val="clear" w:color="auto" w:fill="08AFE5"/>
          </w:tcPr>
          <w:p w:rsidR="00DC3935" w:rsidRDefault="009E2591">
            <w:pPr>
              <w:pStyle w:val="TableParagraph"/>
              <w:spacing w:before="29"/>
              <w:ind w:left="942" w:right="936"/>
              <w:jc w:val="center"/>
              <w:rPr>
                <w:b/>
                <w:sz w:val="24"/>
              </w:rPr>
            </w:pPr>
            <w:r>
              <w:rPr>
                <w:b/>
                <w:color w:val="FFFFFF"/>
                <w:sz w:val="24"/>
              </w:rPr>
              <w:t>Name</w:t>
            </w:r>
          </w:p>
        </w:tc>
        <w:tc>
          <w:tcPr>
            <w:tcW w:w="1728" w:type="dxa"/>
            <w:shd w:val="clear" w:color="auto" w:fill="08AFE5"/>
          </w:tcPr>
          <w:p w:rsidR="00DC3935" w:rsidRDefault="009E2591">
            <w:pPr>
              <w:pStyle w:val="TableParagraph"/>
              <w:spacing w:before="29"/>
              <w:ind w:left="580" w:right="576"/>
              <w:jc w:val="center"/>
              <w:rPr>
                <w:b/>
                <w:sz w:val="24"/>
              </w:rPr>
            </w:pPr>
            <w:r>
              <w:rPr>
                <w:b/>
                <w:color w:val="FFFFFF"/>
                <w:sz w:val="24"/>
              </w:rPr>
              <w:t>Role</w:t>
            </w:r>
          </w:p>
        </w:tc>
        <w:tc>
          <w:tcPr>
            <w:tcW w:w="821" w:type="dxa"/>
            <w:shd w:val="clear" w:color="auto" w:fill="08AFE5"/>
          </w:tcPr>
          <w:p w:rsidR="00DC3935" w:rsidRDefault="009E2591">
            <w:pPr>
              <w:pStyle w:val="TableParagraph"/>
              <w:spacing w:before="29"/>
              <w:ind w:left="77" w:right="72"/>
              <w:jc w:val="center"/>
              <w:rPr>
                <w:b/>
                <w:sz w:val="24"/>
              </w:rPr>
            </w:pPr>
            <w:r>
              <w:rPr>
                <w:b/>
                <w:color w:val="FFFFFF"/>
                <w:sz w:val="24"/>
              </w:rPr>
              <w:t>From</w:t>
            </w:r>
          </w:p>
        </w:tc>
        <w:tc>
          <w:tcPr>
            <w:tcW w:w="768" w:type="dxa"/>
            <w:shd w:val="clear" w:color="auto" w:fill="08AFE5"/>
          </w:tcPr>
          <w:p w:rsidR="00DC3935" w:rsidRDefault="009E2591">
            <w:pPr>
              <w:pStyle w:val="TableParagraph"/>
              <w:spacing w:before="29"/>
              <w:ind w:left="36" w:right="27"/>
              <w:jc w:val="center"/>
              <w:rPr>
                <w:b/>
                <w:sz w:val="24"/>
              </w:rPr>
            </w:pPr>
            <w:r>
              <w:rPr>
                <w:b/>
                <w:color w:val="FFFFFF"/>
                <w:sz w:val="24"/>
              </w:rPr>
              <w:t>Years</w:t>
            </w:r>
          </w:p>
        </w:tc>
      </w:tr>
      <w:tr w:rsidR="00DC3935">
        <w:trPr>
          <w:trHeight w:val="604"/>
        </w:trPr>
        <w:tc>
          <w:tcPr>
            <w:tcW w:w="648" w:type="dxa"/>
          </w:tcPr>
          <w:p w:rsidR="00DC3935" w:rsidRDefault="009E2591">
            <w:pPr>
              <w:pStyle w:val="TableParagraph"/>
              <w:spacing w:before="29"/>
              <w:ind w:left="38" w:right="25"/>
              <w:jc w:val="center"/>
              <w:rPr>
                <w:sz w:val="24"/>
              </w:rPr>
            </w:pPr>
            <w:r>
              <w:rPr>
                <w:color w:val="231F20"/>
                <w:sz w:val="24"/>
              </w:rPr>
              <w:t>1.2</w:t>
            </w:r>
          </w:p>
        </w:tc>
        <w:tc>
          <w:tcPr>
            <w:tcW w:w="3288" w:type="dxa"/>
          </w:tcPr>
          <w:p w:rsidR="00DC3935" w:rsidRDefault="009E2591">
            <w:pPr>
              <w:pStyle w:val="TableParagraph"/>
              <w:spacing w:before="31" w:line="237" w:lineRule="auto"/>
              <w:ind w:left="57" w:right="226"/>
              <w:rPr>
                <w:sz w:val="24"/>
              </w:rPr>
            </w:pPr>
            <w:r>
              <w:rPr>
                <w:color w:val="231F20"/>
                <w:sz w:val="24"/>
              </w:rPr>
              <w:t>Human Resources Advisory Group</w:t>
            </w:r>
          </w:p>
        </w:tc>
        <w:tc>
          <w:tcPr>
            <w:tcW w:w="2582" w:type="dxa"/>
          </w:tcPr>
          <w:p w:rsidR="00DC3935" w:rsidRDefault="009E2591">
            <w:pPr>
              <w:pStyle w:val="TableParagraph"/>
              <w:spacing w:before="29"/>
              <w:ind w:left="57"/>
              <w:rPr>
                <w:sz w:val="24"/>
              </w:rPr>
            </w:pPr>
            <w:r>
              <w:rPr>
                <w:color w:val="231F20"/>
                <w:sz w:val="24"/>
              </w:rPr>
              <w:t>Mrs Barbara Ellis</w:t>
            </w:r>
          </w:p>
        </w:tc>
        <w:tc>
          <w:tcPr>
            <w:tcW w:w="1728" w:type="dxa"/>
          </w:tcPr>
          <w:p w:rsidR="00DC3935" w:rsidRDefault="009E2591">
            <w:pPr>
              <w:pStyle w:val="TableParagraph"/>
              <w:spacing w:before="29"/>
              <w:ind w:left="53"/>
              <w:rPr>
                <w:sz w:val="24"/>
              </w:rPr>
            </w:pPr>
            <w:r>
              <w:rPr>
                <w:color w:val="231F20"/>
                <w:sz w:val="24"/>
              </w:rPr>
              <w:t>Member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9"/>
              <w:ind w:left="9"/>
              <w:jc w:val="center"/>
              <w:rPr>
                <w:sz w:val="24"/>
              </w:rPr>
            </w:pPr>
            <w:r>
              <w:rPr>
                <w:color w:val="231F20"/>
                <w:sz w:val="24"/>
              </w:rPr>
              <w:t>4</w:t>
            </w:r>
          </w:p>
        </w:tc>
      </w:tr>
      <w:tr w:rsidR="00DC3935">
        <w:trPr>
          <w:trHeight w:val="335"/>
        </w:trPr>
        <w:tc>
          <w:tcPr>
            <w:tcW w:w="648" w:type="dxa"/>
          </w:tcPr>
          <w:p w:rsidR="00DC3935" w:rsidRDefault="009E2591">
            <w:pPr>
              <w:pStyle w:val="TableParagraph"/>
              <w:spacing w:before="29"/>
              <w:ind w:left="38" w:right="25"/>
              <w:jc w:val="center"/>
              <w:rPr>
                <w:sz w:val="24"/>
              </w:rPr>
            </w:pPr>
            <w:r>
              <w:rPr>
                <w:color w:val="231F20"/>
                <w:sz w:val="24"/>
              </w:rPr>
              <w:t>1.3</w:t>
            </w:r>
          </w:p>
        </w:tc>
        <w:tc>
          <w:tcPr>
            <w:tcW w:w="3288" w:type="dxa"/>
          </w:tcPr>
          <w:p w:rsidR="00DC3935" w:rsidRDefault="009E2591">
            <w:pPr>
              <w:pStyle w:val="TableParagraph"/>
              <w:spacing w:before="29"/>
              <w:ind w:left="57"/>
              <w:rPr>
                <w:sz w:val="24"/>
              </w:rPr>
            </w:pPr>
            <w:r>
              <w:rPr>
                <w:color w:val="231F20"/>
                <w:sz w:val="24"/>
              </w:rPr>
              <w:t>Law &amp; Polity Advisory Group</w:t>
            </w:r>
          </w:p>
        </w:tc>
        <w:tc>
          <w:tcPr>
            <w:tcW w:w="2582" w:type="dxa"/>
          </w:tcPr>
          <w:p w:rsidR="00DC3935" w:rsidRDefault="009E2591">
            <w:pPr>
              <w:pStyle w:val="TableParagraph"/>
              <w:spacing w:before="29"/>
              <w:ind w:left="57"/>
              <w:rPr>
                <w:sz w:val="24"/>
              </w:rPr>
            </w:pPr>
            <w:r>
              <w:rPr>
                <w:color w:val="231F20"/>
                <w:sz w:val="24"/>
              </w:rPr>
              <w:t>Mr Neil Mackenzie</w:t>
            </w:r>
          </w:p>
        </w:tc>
        <w:tc>
          <w:tcPr>
            <w:tcW w:w="1728" w:type="dxa"/>
          </w:tcPr>
          <w:p w:rsidR="00DC3935" w:rsidRDefault="009E2591">
            <w:pPr>
              <w:pStyle w:val="TableParagraph"/>
              <w:spacing w:before="29"/>
              <w:ind w:left="53"/>
              <w:rPr>
                <w:sz w:val="24"/>
              </w:rPr>
            </w:pPr>
            <w:r>
              <w:rPr>
                <w:color w:val="231F20"/>
                <w:sz w:val="24"/>
              </w:rPr>
              <w:t>Secretary</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2"/>
              <w:ind w:left="36" w:right="25"/>
              <w:jc w:val="center"/>
              <w:rPr>
                <w:sz w:val="16"/>
              </w:rPr>
            </w:pPr>
            <w:r>
              <w:rPr>
                <w:color w:val="231F20"/>
                <w:position w:val="-7"/>
                <w:sz w:val="24"/>
              </w:rPr>
              <w:t>2</w:t>
            </w:r>
            <w:r>
              <w:rPr>
                <w:color w:val="231F20"/>
                <w:sz w:val="16"/>
              </w:rPr>
              <w:t>†</w:t>
            </w:r>
          </w:p>
        </w:tc>
      </w:tr>
      <w:tr w:rsidR="00DC3935">
        <w:trPr>
          <w:trHeight w:val="604"/>
        </w:trPr>
        <w:tc>
          <w:tcPr>
            <w:tcW w:w="648" w:type="dxa"/>
          </w:tcPr>
          <w:p w:rsidR="00DC3935" w:rsidRDefault="009E2591">
            <w:pPr>
              <w:pStyle w:val="TableParagraph"/>
              <w:spacing w:before="29"/>
              <w:ind w:left="38" w:right="25"/>
              <w:jc w:val="center"/>
              <w:rPr>
                <w:sz w:val="24"/>
              </w:rPr>
            </w:pPr>
            <w:r>
              <w:rPr>
                <w:color w:val="231F20"/>
                <w:sz w:val="24"/>
              </w:rPr>
              <w:t>2.1</w:t>
            </w:r>
          </w:p>
        </w:tc>
        <w:tc>
          <w:tcPr>
            <w:tcW w:w="3288" w:type="dxa"/>
          </w:tcPr>
          <w:p w:rsidR="00DC3935" w:rsidRDefault="009E2591">
            <w:pPr>
              <w:pStyle w:val="TableParagraph"/>
              <w:spacing w:before="29"/>
              <w:ind w:left="57"/>
              <w:rPr>
                <w:sz w:val="24"/>
              </w:rPr>
            </w:pPr>
            <w:r>
              <w:rPr>
                <w:color w:val="231F20"/>
                <w:sz w:val="24"/>
              </w:rPr>
              <w:t>Faith and Order Committee</w:t>
            </w:r>
          </w:p>
        </w:tc>
        <w:tc>
          <w:tcPr>
            <w:tcW w:w="2582" w:type="dxa"/>
          </w:tcPr>
          <w:p w:rsidR="00DC3935" w:rsidRDefault="009E2591">
            <w:pPr>
              <w:pStyle w:val="TableParagraph"/>
              <w:spacing w:before="31" w:line="237" w:lineRule="auto"/>
              <w:ind w:left="57" w:right="960"/>
              <w:rPr>
                <w:sz w:val="24"/>
              </w:rPr>
            </w:pPr>
            <w:r>
              <w:rPr>
                <w:color w:val="231F20"/>
                <w:sz w:val="24"/>
              </w:rPr>
              <w:t xml:space="preserve">The Revd Sue </w:t>
            </w:r>
            <w:proofErr w:type="spellStart"/>
            <w:r>
              <w:rPr>
                <w:color w:val="231F20"/>
                <w:sz w:val="24"/>
              </w:rPr>
              <w:t>McCoan</w:t>
            </w:r>
            <w:proofErr w:type="spellEnd"/>
          </w:p>
        </w:tc>
        <w:tc>
          <w:tcPr>
            <w:tcW w:w="1728" w:type="dxa"/>
          </w:tcPr>
          <w:p w:rsidR="00DC3935" w:rsidRDefault="009E2591">
            <w:pPr>
              <w:pStyle w:val="TableParagraph"/>
              <w:spacing w:before="29"/>
              <w:ind w:left="53"/>
              <w:rPr>
                <w:sz w:val="24"/>
              </w:rPr>
            </w:pPr>
            <w:r>
              <w:rPr>
                <w:color w:val="231F20"/>
                <w:sz w:val="24"/>
              </w:rPr>
              <w:t>Member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9"/>
              <w:ind w:left="9"/>
              <w:jc w:val="center"/>
              <w:rPr>
                <w:sz w:val="24"/>
              </w:rPr>
            </w:pPr>
            <w:r>
              <w:rPr>
                <w:color w:val="231F20"/>
                <w:sz w:val="24"/>
              </w:rPr>
              <w:t>6</w:t>
            </w:r>
          </w:p>
        </w:tc>
      </w:tr>
      <w:tr w:rsidR="00DC3935">
        <w:trPr>
          <w:trHeight w:val="335"/>
        </w:trPr>
        <w:tc>
          <w:tcPr>
            <w:tcW w:w="648" w:type="dxa"/>
          </w:tcPr>
          <w:p w:rsidR="00DC3935" w:rsidRDefault="009E2591">
            <w:pPr>
              <w:pStyle w:val="TableParagraph"/>
              <w:spacing w:before="29"/>
              <w:ind w:left="38" w:right="25"/>
              <w:jc w:val="center"/>
              <w:rPr>
                <w:sz w:val="24"/>
              </w:rPr>
            </w:pPr>
            <w:r>
              <w:rPr>
                <w:color w:val="231F20"/>
                <w:sz w:val="24"/>
              </w:rPr>
              <w:t>2.1</w:t>
            </w:r>
          </w:p>
        </w:tc>
        <w:tc>
          <w:tcPr>
            <w:tcW w:w="3288" w:type="dxa"/>
          </w:tcPr>
          <w:p w:rsidR="00DC3935" w:rsidRDefault="009E2591">
            <w:pPr>
              <w:pStyle w:val="TableParagraph"/>
              <w:spacing w:before="29"/>
              <w:ind w:left="57"/>
              <w:rPr>
                <w:sz w:val="24"/>
              </w:rPr>
            </w:pPr>
            <w:r>
              <w:rPr>
                <w:color w:val="231F20"/>
                <w:sz w:val="24"/>
              </w:rPr>
              <w:t>Faith and Order Committee</w:t>
            </w:r>
          </w:p>
        </w:tc>
        <w:tc>
          <w:tcPr>
            <w:tcW w:w="2582" w:type="dxa"/>
          </w:tcPr>
          <w:p w:rsidR="00DC3935" w:rsidRDefault="009E2591">
            <w:pPr>
              <w:pStyle w:val="TableParagraph"/>
              <w:spacing w:before="29"/>
              <w:ind w:left="57"/>
              <w:rPr>
                <w:sz w:val="24"/>
              </w:rPr>
            </w:pPr>
            <w:r>
              <w:rPr>
                <w:color w:val="231F20"/>
                <w:sz w:val="24"/>
              </w:rPr>
              <w:t>Ms Diana Paulding</w:t>
            </w:r>
          </w:p>
        </w:tc>
        <w:tc>
          <w:tcPr>
            <w:tcW w:w="1728" w:type="dxa"/>
          </w:tcPr>
          <w:p w:rsidR="00DC3935" w:rsidRDefault="009E2591">
            <w:pPr>
              <w:pStyle w:val="TableParagraph"/>
              <w:spacing w:before="29"/>
              <w:ind w:left="53"/>
              <w:rPr>
                <w:sz w:val="24"/>
              </w:rPr>
            </w:pPr>
            <w:r>
              <w:rPr>
                <w:color w:val="231F20"/>
                <w:sz w:val="24"/>
              </w:rPr>
              <w:t>Member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9"/>
              <w:ind w:left="9"/>
              <w:jc w:val="center"/>
              <w:rPr>
                <w:sz w:val="24"/>
              </w:rPr>
            </w:pPr>
            <w:r>
              <w:rPr>
                <w:color w:val="231F20"/>
                <w:sz w:val="24"/>
              </w:rPr>
              <w:t>6</w:t>
            </w:r>
          </w:p>
        </w:tc>
      </w:tr>
      <w:tr w:rsidR="00DC3935">
        <w:trPr>
          <w:trHeight w:val="604"/>
        </w:trPr>
        <w:tc>
          <w:tcPr>
            <w:tcW w:w="648" w:type="dxa"/>
          </w:tcPr>
          <w:p w:rsidR="00DC3935" w:rsidRDefault="009E2591">
            <w:pPr>
              <w:pStyle w:val="TableParagraph"/>
              <w:spacing w:before="29"/>
              <w:ind w:left="38" w:right="25"/>
              <w:jc w:val="center"/>
              <w:rPr>
                <w:sz w:val="24"/>
              </w:rPr>
            </w:pPr>
            <w:r>
              <w:rPr>
                <w:color w:val="231F20"/>
                <w:sz w:val="24"/>
              </w:rPr>
              <w:t>2.1</w:t>
            </w:r>
          </w:p>
        </w:tc>
        <w:tc>
          <w:tcPr>
            <w:tcW w:w="3288" w:type="dxa"/>
          </w:tcPr>
          <w:p w:rsidR="00DC3935" w:rsidRDefault="009E2591">
            <w:pPr>
              <w:pStyle w:val="TableParagraph"/>
              <w:spacing w:before="29"/>
              <w:ind w:left="57"/>
              <w:rPr>
                <w:sz w:val="24"/>
              </w:rPr>
            </w:pPr>
            <w:r>
              <w:rPr>
                <w:color w:val="231F20"/>
                <w:sz w:val="24"/>
              </w:rPr>
              <w:t>Faith and Order Committee</w:t>
            </w:r>
          </w:p>
        </w:tc>
        <w:tc>
          <w:tcPr>
            <w:tcW w:w="2582" w:type="dxa"/>
          </w:tcPr>
          <w:p w:rsidR="00DC3935" w:rsidRDefault="009E2591">
            <w:pPr>
              <w:pStyle w:val="TableParagraph"/>
              <w:spacing w:before="31" w:line="237" w:lineRule="auto"/>
              <w:ind w:left="57" w:right="721"/>
              <w:rPr>
                <w:sz w:val="24"/>
              </w:rPr>
            </w:pPr>
            <w:r>
              <w:rPr>
                <w:color w:val="231F20"/>
                <w:sz w:val="24"/>
              </w:rPr>
              <w:t xml:space="preserve">The Revd Kristin </w:t>
            </w:r>
            <w:proofErr w:type="spellStart"/>
            <w:r>
              <w:rPr>
                <w:color w:val="231F20"/>
                <w:sz w:val="24"/>
              </w:rPr>
              <w:t>Ofstad</w:t>
            </w:r>
            <w:proofErr w:type="spellEnd"/>
          </w:p>
        </w:tc>
        <w:tc>
          <w:tcPr>
            <w:tcW w:w="1728" w:type="dxa"/>
          </w:tcPr>
          <w:p w:rsidR="00DC3935" w:rsidRDefault="009E2591">
            <w:pPr>
              <w:pStyle w:val="TableParagraph"/>
              <w:spacing w:before="29"/>
              <w:ind w:left="53"/>
              <w:rPr>
                <w:sz w:val="24"/>
              </w:rPr>
            </w:pPr>
            <w:r>
              <w:rPr>
                <w:color w:val="231F20"/>
                <w:sz w:val="24"/>
              </w:rPr>
              <w:t>Member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9"/>
              <w:ind w:left="9"/>
              <w:jc w:val="center"/>
              <w:rPr>
                <w:sz w:val="24"/>
              </w:rPr>
            </w:pPr>
            <w:r>
              <w:rPr>
                <w:color w:val="231F20"/>
                <w:sz w:val="24"/>
              </w:rPr>
              <w:t>6</w:t>
            </w:r>
          </w:p>
        </w:tc>
      </w:tr>
      <w:tr w:rsidR="00DC3935">
        <w:trPr>
          <w:trHeight w:val="609"/>
        </w:trPr>
        <w:tc>
          <w:tcPr>
            <w:tcW w:w="648" w:type="dxa"/>
          </w:tcPr>
          <w:p w:rsidR="00DC3935" w:rsidRDefault="009E2591">
            <w:pPr>
              <w:pStyle w:val="TableParagraph"/>
              <w:spacing w:before="29"/>
              <w:ind w:left="38" w:right="25"/>
              <w:jc w:val="center"/>
              <w:rPr>
                <w:sz w:val="24"/>
              </w:rPr>
            </w:pPr>
            <w:r>
              <w:rPr>
                <w:color w:val="231F20"/>
                <w:sz w:val="24"/>
              </w:rPr>
              <w:t>2.2</w:t>
            </w:r>
          </w:p>
        </w:tc>
        <w:tc>
          <w:tcPr>
            <w:tcW w:w="3288" w:type="dxa"/>
          </w:tcPr>
          <w:p w:rsidR="00DC3935" w:rsidRDefault="009E2591">
            <w:pPr>
              <w:pStyle w:val="TableParagraph"/>
              <w:spacing w:before="29"/>
              <w:ind w:left="57"/>
              <w:rPr>
                <w:sz w:val="24"/>
              </w:rPr>
            </w:pPr>
            <w:r>
              <w:rPr>
                <w:color w:val="231F20"/>
                <w:sz w:val="24"/>
              </w:rPr>
              <w:t>Nominations Committee</w:t>
            </w:r>
          </w:p>
        </w:tc>
        <w:tc>
          <w:tcPr>
            <w:tcW w:w="2582" w:type="dxa"/>
          </w:tcPr>
          <w:p w:rsidR="00DC3935" w:rsidRDefault="009E2591">
            <w:pPr>
              <w:pStyle w:val="TableParagraph"/>
              <w:spacing w:before="29"/>
              <w:ind w:left="57"/>
              <w:rPr>
                <w:sz w:val="24"/>
              </w:rPr>
            </w:pPr>
            <w:r>
              <w:rPr>
                <w:color w:val="231F20"/>
                <w:sz w:val="24"/>
              </w:rPr>
              <w:t>Mrs Helen Lidgett</w:t>
            </w:r>
          </w:p>
        </w:tc>
        <w:tc>
          <w:tcPr>
            <w:tcW w:w="1728" w:type="dxa"/>
          </w:tcPr>
          <w:p w:rsidR="00DC3935" w:rsidRDefault="009E2591">
            <w:pPr>
              <w:pStyle w:val="TableParagraph"/>
              <w:spacing w:before="29" w:line="242" w:lineRule="auto"/>
              <w:ind w:left="53" w:right="524"/>
              <w:rPr>
                <w:sz w:val="24"/>
              </w:rPr>
            </w:pPr>
            <w:r>
              <w:rPr>
                <w:color w:val="231F20"/>
                <w:sz w:val="24"/>
              </w:rPr>
              <w:t>Convenor- Elect</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9"/>
              <w:ind w:left="9"/>
              <w:jc w:val="center"/>
              <w:rPr>
                <w:sz w:val="24"/>
              </w:rPr>
            </w:pPr>
            <w:r>
              <w:rPr>
                <w:color w:val="231F20"/>
                <w:sz w:val="24"/>
              </w:rPr>
              <w:t>1</w:t>
            </w:r>
          </w:p>
        </w:tc>
      </w:tr>
      <w:tr w:rsidR="00DC3935">
        <w:trPr>
          <w:trHeight w:val="330"/>
        </w:trPr>
        <w:tc>
          <w:tcPr>
            <w:tcW w:w="648" w:type="dxa"/>
          </w:tcPr>
          <w:p w:rsidR="00DC3935" w:rsidRDefault="009E2591">
            <w:pPr>
              <w:pStyle w:val="TableParagraph"/>
              <w:spacing w:before="29"/>
              <w:ind w:left="38" w:right="25"/>
              <w:jc w:val="center"/>
              <w:rPr>
                <w:sz w:val="24"/>
              </w:rPr>
            </w:pPr>
            <w:r>
              <w:rPr>
                <w:color w:val="231F20"/>
                <w:sz w:val="24"/>
              </w:rPr>
              <w:t>2.2</w:t>
            </w:r>
          </w:p>
        </w:tc>
        <w:tc>
          <w:tcPr>
            <w:tcW w:w="3288" w:type="dxa"/>
          </w:tcPr>
          <w:p w:rsidR="00DC3935" w:rsidRDefault="009E2591">
            <w:pPr>
              <w:pStyle w:val="TableParagraph"/>
              <w:spacing w:before="29"/>
              <w:ind w:left="57"/>
              <w:rPr>
                <w:sz w:val="24"/>
              </w:rPr>
            </w:pPr>
            <w:r>
              <w:rPr>
                <w:color w:val="231F20"/>
                <w:sz w:val="24"/>
              </w:rPr>
              <w:t>Nominations Committee</w:t>
            </w:r>
          </w:p>
        </w:tc>
        <w:tc>
          <w:tcPr>
            <w:tcW w:w="2582" w:type="dxa"/>
          </w:tcPr>
          <w:p w:rsidR="00DC3935" w:rsidRDefault="009E2591">
            <w:pPr>
              <w:pStyle w:val="TableParagraph"/>
              <w:spacing w:before="29"/>
              <w:ind w:left="57"/>
              <w:rPr>
                <w:sz w:val="24"/>
              </w:rPr>
            </w:pPr>
            <w:r>
              <w:rPr>
                <w:color w:val="231F20"/>
                <w:sz w:val="24"/>
              </w:rPr>
              <w:t>Mrs Helen Lidgett</w:t>
            </w:r>
          </w:p>
        </w:tc>
        <w:tc>
          <w:tcPr>
            <w:tcW w:w="1728" w:type="dxa"/>
          </w:tcPr>
          <w:p w:rsidR="00DC3935" w:rsidRDefault="009E2591">
            <w:pPr>
              <w:pStyle w:val="TableParagraph"/>
              <w:spacing w:before="29"/>
              <w:ind w:left="53"/>
              <w:rPr>
                <w:sz w:val="24"/>
              </w:rPr>
            </w:pPr>
            <w:r>
              <w:rPr>
                <w:color w:val="231F20"/>
                <w:sz w:val="24"/>
              </w:rPr>
              <w:t>Convenor</w:t>
            </w:r>
          </w:p>
        </w:tc>
        <w:tc>
          <w:tcPr>
            <w:tcW w:w="821" w:type="dxa"/>
          </w:tcPr>
          <w:p w:rsidR="00DC3935" w:rsidRDefault="009E2591">
            <w:pPr>
              <w:pStyle w:val="TableParagraph"/>
              <w:spacing w:before="29"/>
              <w:ind w:left="77" w:right="80"/>
              <w:jc w:val="center"/>
              <w:rPr>
                <w:sz w:val="24"/>
              </w:rPr>
            </w:pPr>
            <w:r>
              <w:rPr>
                <w:color w:val="231F20"/>
                <w:sz w:val="24"/>
              </w:rPr>
              <w:t>GA21</w:t>
            </w:r>
          </w:p>
        </w:tc>
        <w:tc>
          <w:tcPr>
            <w:tcW w:w="768" w:type="dxa"/>
          </w:tcPr>
          <w:p w:rsidR="00DC3935" w:rsidRDefault="009E2591">
            <w:pPr>
              <w:pStyle w:val="TableParagraph"/>
              <w:spacing w:before="29"/>
              <w:ind w:left="9"/>
              <w:jc w:val="center"/>
              <w:rPr>
                <w:sz w:val="24"/>
              </w:rPr>
            </w:pPr>
            <w:r>
              <w:rPr>
                <w:color w:val="231F20"/>
                <w:sz w:val="24"/>
              </w:rPr>
              <w:t>4</w:t>
            </w:r>
          </w:p>
        </w:tc>
      </w:tr>
      <w:tr w:rsidR="00DC3935">
        <w:trPr>
          <w:trHeight w:val="887"/>
        </w:trPr>
        <w:tc>
          <w:tcPr>
            <w:tcW w:w="648" w:type="dxa"/>
          </w:tcPr>
          <w:p w:rsidR="00DC3935" w:rsidRDefault="009E2591">
            <w:pPr>
              <w:pStyle w:val="TableParagraph"/>
              <w:spacing w:before="29"/>
              <w:ind w:left="38" w:right="25"/>
              <w:jc w:val="center"/>
              <w:rPr>
                <w:sz w:val="24"/>
              </w:rPr>
            </w:pPr>
            <w:r>
              <w:rPr>
                <w:color w:val="231F20"/>
                <w:sz w:val="24"/>
              </w:rPr>
              <w:t>2.3</w:t>
            </w:r>
          </w:p>
        </w:tc>
        <w:tc>
          <w:tcPr>
            <w:tcW w:w="3288" w:type="dxa"/>
          </w:tcPr>
          <w:p w:rsidR="00DC3935" w:rsidRDefault="009E2591">
            <w:pPr>
              <w:pStyle w:val="TableParagraph"/>
              <w:spacing w:before="29"/>
              <w:ind w:left="57" w:right="213"/>
              <w:rPr>
                <w:sz w:val="24"/>
              </w:rPr>
            </w:pPr>
            <w:r>
              <w:rPr>
                <w:color w:val="231F20"/>
                <w:sz w:val="24"/>
              </w:rPr>
              <w:t>MIND (Ministerial Incapacity and Discipline) Advisory Group</w:t>
            </w:r>
          </w:p>
        </w:tc>
        <w:tc>
          <w:tcPr>
            <w:tcW w:w="2582" w:type="dxa"/>
          </w:tcPr>
          <w:p w:rsidR="00DC3935" w:rsidRDefault="009E2591">
            <w:pPr>
              <w:pStyle w:val="TableParagraph"/>
              <w:spacing w:before="29" w:line="242" w:lineRule="auto"/>
              <w:ind w:left="57" w:right="840"/>
              <w:rPr>
                <w:sz w:val="24"/>
              </w:rPr>
            </w:pPr>
            <w:r>
              <w:rPr>
                <w:color w:val="231F20"/>
                <w:sz w:val="24"/>
              </w:rPr>
              <w:t>The Revd Andy Braunston</w:t>
            </w:r>
          </w:p>
        </w:tc>
        <w:tc>
          <w:tcPr>
            <w:tcW w:w="1728" w:type="dxa"/>
          </w:tcPr>
          <w:p w:rsidR="00DC3935" w:rsidRDefault="009E2591">
            <w:pPr>
              <w:pStyle w:val="TableParagraph"/>
              <w:spacing w:before="29" w:line="242" w:lineRule="auto"/>
              <w:ind w:left="53" w:right="390"/>
              <w:rPr>
                <w:sz w:val="24"/>
              </w:rPr>
            </w:pPr>
            <w:r>
              <w:rPr>
                <w:color w:val="231F20"/>
                <w:sz w:val="24"/>
              </w:rPr>
              <w:t>Training Coordinator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9"/>
              <w:ind w:left="9"/>
              <w:jc w:val="center"/>
              <w:rPr>
                <w:sz w:val="24"/>
              </w:rPr>
            </w:pPr>
            <w:r>
              <w:rPr>
                <w:color w:val="231F20"/>
                <w:sz w:val="24"/>
              </w:rPr>
              <w:t>4</w:t>
            </w:r>
          </w:p>
        </w:tc>
      </w:tr>
      <w:tr w:rsidR="00DC3935">
        <w:trPr>
          <w:trHeight w:val="604"/>
        </w:trPr>
        <w:tc>
          <w:tcPr>
            <w:tcW w:w="648" w:type="dxa"/>
          </w:tcPr>
          <w:p w:rsidR="00DC3935" w:rsidRDefault="009E2591">
            <w:pPr>
              <w:pStyle w:val="TableParagraph"/>
              <w:spacing w:before="29"/>
              <w:ind w:left="38" w:right="25"/>
              <w:jc w:val="center"/>
              <w:rPr>
                <w:sz w:val="24"/>
              </w:rPr>
            </w:pPr>
            <w:r>
              <w:rPr>
                <w:color w:val="231F20"/>
                <w:sz w:val="24"/>
              </w:rPr>
              <w:t>2.4</w:t>
            </w:r>
          </w:p>
        </w:tc>
        <w:tc>
          <w:tcPr>
            <w:tcW w:w="3288" w:type="dxa"/>
          </w:tcPr>
          <w:p w:rsidR="00DC3935" w:rsidRDefault="009E2591">
            <w:pPr>
              <w:pStyle w:val="TableParagraph"/>
              <w:spacing w:before="31" w:line="237" w:lineRule="auto"/>
              <w:ind w:left="57" w:right="1040"/>
              <w:rPr>
                <w:sz w:val="24"/>
              </w:rPr>
            </w:pPr>
            <w:r>
              <w:rPr>
                <w:color w:val="231F20"/>
                <w:sz w:val="24"/>
              </w:rPr>
              <w:t>Disciplinary Process Commission Panel</w:t>
            </w:r>
          </w:p>
        </w:tc>
        <w:tc>
          <w:tcPr>
            <w:tcW w:w="2582" w:type="dxa"/>
          </w:tcPr>
          <w:p w:rsidR="00DC3935" w:rsidRDefault="009E2591">
            <w:pPr>
              <w:pStyle w:val="TableParagraph"/>
              <w:spacing w:before="31" w:line="237" w:lineRule="auto"/>
              <w:ind w:left="57" w:right="640"/>
              <w:rPr>
                <w:sz w:val="24"/>
              </w:rPr>
            </w:pPr>
            <w:r>
              <w:rPr>
                <w:color w:val="231F20"/>
                <w:sz w:val="24"/>
              </w:rPr>
              <w:t>The Revd Martha McInnes (12)</w:t>
            </w:r>
          </w:p>
        </w:tc>
        <w:tc>
          <w:tcPr>
            <w:tcW w:w="1728" w:type="dxa"/>
          </w:tcPr>
          <w:p w:rsidR="00DC3935" w:rsidRDefault="009E2591">
            <w:pPr>
              <w:pStyle w:val="TableParagraph"/>
              <w:spacing w:before="29"/>
              <w:ind w:left="53"/>
              <w:rPr>
                <w:sz w:val="24"/>
              </w:rPr>
            </w:pPr>
            <w:r>
              <w:rPr>
                <w:color w:val="231F20"/>
                <w:sz w:val="24"/>
              </w:rPr>
              <w:t>Member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2"/>
              <w:ind w:left="36" w:right="25"/>
              <w:jc w:val="center"/>
              <w:rPr>
                <w:sz w:val="16"/>
              </w:rPr>
            </w:pPr>
            <w:r>
              <w:rPr>
                <w:color w:val="231F20"/>
                <w:position w:val="-7"/>
                <w:sz w:val="24"/>
              </w:rPr>
              <w:t>5</w:t>
            </w:r>
            <w:r>
              <w:rPr>
                <w:color w:val="231F20"/>
                <w:sz w:val="16"/>
              </w:rPr>
              <w:t>†</w:t>
            </w:r>
          </w:p>
        </w:tc>
      </w:tr>
      <w:tr w:rsidR="00DC3935">
        <w:trPr>
          <w:trHeight w:val="609"/>
        </w:trPr>
        <w:tc>
          <w:tcPr>
            <w:tcW w:w="648" w:type="dxa"/>
          </w:tcPr>
          <w:p w:rsidR="00DC3935" w:rsidRDefault="009E2591">
            <w:pPr>
              <w:pStyle w:val="TableParagraph"/>
              <w:spacing w:before="29"/>
              <w:ind w:left="38" w:right="25"/>
              <w:jc w:val="center"/>
              <w:rPr>
                <w:sz w:val="24"/>
              </w:rPr>
            </w:pPr>
            <w:r>
              <w:rPr>
                <w:color w:val="231F20"/>
                <w:sz w:val="24"/>
              </w:rPr>
              <w:t>2.4</w:t>
            </w:r>
          </w:p>
        </w:tc>
        <w:tc>
          <w:tcPr>
            <w:tcW w:w="3288" w:type="dxa"/>
          </w:tcPr>
          <w:p w:rsidR="00DC3935" w:rsidRDefault="009E2591">
            <w:pPr>
              <w:pStyle w:val="TableParagraph"/>
              <w:spacing w:before="29" w:line="242" w:lineRule="auto"/>
              <w:ind w:left="57" w:right="1040"/>
              <w:rPr>
                <w:sz w:val="24"/>
              </w:rPr>
            </w:pPr>
            <w:r>
              <w:rPr>
                <w:color w:val="231F20"/>
                <w:sz w:val="24"/>
              </w:rPr>
              <w:t>Disciplinary Process Commission Panel</w:t>
            </w:r>
          </w:p>
        </w:tc>
        <w:tc>
          <w:tcPr>
            <w:tcW w:w="2582" w:type="dxa"/>
          </w:tcPr>
          <w:p w:rsidR="00DC3935" w:rsidRDefault="009E2591">
            <w:pPr>
              <w:pStyle w:val="TableParagraph"/>
              <w:spacing w:before="29" w:line="242" w:lineRule="auto"/>
              <w:ind w:left="57" w:right="640"/>
              <w:rPr>
                <w:sz w:val="24"/>
              </w:rPr>
            </w:pPr>
            <w:r>
              <w:rPr>
                <w:color w:val="231F20"/>
                <w:sz w:val="24"/>
              </w:rPr>
              <w:t xml:space="preserve">The Revd Rachel </w:t>
            </w:r>
            <w:proofErr w:type="spellStart"/>
            <w:r>
              <w:rPr>
                <w:color w:val="231F20"/>
                <w:sz w:val="24"/>
              </w:rPr>
              <w:t>Poolman</w:t>
            </w:r>
            <w:proofErr w:type="spellEnd"/>
            <w:r>
              <w:rPr>
                <w:color w:val="231F20"/>
                <w:sz w:val="24"/>
              </w:rPr>
              <w:t xml:space="preserve"> (1)</w:t>
            </w:r>
          </w:p>
        </w:tc>
        <w:tc>
          <w:tcPr>
            <w:tcW w:w="1728" w:type="dxa"/>
          </w:tcPr>
          <w:p w:rsidR="00DC3935" w:rsidRDefault="009E2591">
            <w:pPr>
              <w:pStyle w:val="TableParagraph"/>
              <w:spacing w:before="29"/>
              <w:ind w:left="53"/>
              <w:rPr>
                <w:sz w:val="24"/>
              </w:rPr>
            </w:pPr>
            <w:r>
              <w:rPr>
                <w:color w:val="231F20"/>
                <w:sz w:val="24"/>
              </w:rPr>
              <w:t>Member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2"/>
              <w:ind w:left="36" w:right="25"/>
              <w:jc w:val="center"/>
              <w:rPr>
                <w:sz w:val="16"/>
              </w:rPr>
            </w:pPr>
            <w:r>
              <w:rPr>
                <w:color w:val="231F20"/>
                <w:position w:val="-7"/>
                <w:sz w:val="24"/>
              </w:rPr>
              <w:t>5</w:t>
            </w:r>
            <w:r>
              <w:rPr>
                <w:color w:val="231F20"/>
                <w:sz w:val="16"/>
              </w:rPr>
              <w:t>†</w:t>
            </w:r>
          </w:p>
        </w:tc>
      </w:tr>
      <w:tr w:rsidR="00DC3935">
        <w:trPr>
          <w:trHeight w:val="609"/>
        </w:trPr>
        <w:tc>
          <w:tcPr>
            <w:tcW w:w="648" w:type="dxa"/>
          </w:tcPr>
          <w:p w:rsidR="00DC3935" w:rsidRDefault="009E2591">
            <w:pPr>
              <w:pStyle w:val="TableParagraph"/>
              <w:spacing w:before="29"/>
              <w:ind w:left="38" w:right="25"/>
              <w:jc w:val="center"/>
              <w:rPr>
                <w:sz w:val="24"/>
              </w:rPr>
            </w:pPr>
            <w:r>
              <w:rPr>
                <w:color w:val="231F20"/>
                <w:sz w:val="24"/>
              </w:rPr>
              <w:t>2.4</w:t>
            </w:r>
          </w:p>
        </w:tc>
        <w:tc>
          <w:tcPr>
            <w:tcW w:w="3288" w:type="dxa"/>
          </w:tcPr>
          <w:p w:rsidR="00DC3935" w:rsidRDefault="009E2591">
            <w:pPr>
              <w:pStyle w:val="TableParagraph"/>
              <w:spacing w:before="31" w:line="237" w:lineRule="auto"/>
              <w:ind w:left="57" w:right="1040"/>
              <w:rPr>
                <w:sz w:val="24"/>
              </w:rPr>
            </w:pPr>
            <w:r>
              <w:rPr>
                <w:color w:val="231F20"/>
                <w:sz w:val="24"/>
              </w:rPr>
              <w:t>Disciplinary Process Commission Panel</w:t>
            </w:r>
          </w:p>
        </w:tc>
        <w:tc>
          <w:tcPr>
            <w:tcW w:w="2582" w:type="dxa"/>
          </w:tcPr>
          <w:p w:rsidR="00DC3935" w:rsidRDefault="009E2591">
            <w:pPr>
              <w:pStyle w:val="TableParagraph"/>
              <w:spacing w:before="31" w:line="237" w:lineRule="auto"/>
              <w:ind w:left="57" w:right="494"/>
              <w:rPr>
                <w:sz w:val="24"/>
              </w:rPr>
            </w:pPr>
            <w:r>
              <w:rPr>
                <w:color w:val="231F20"/>
                <w:sz w:val="24"/>
              </w:rPr>
              <w:t>The Revd Dr Peter Stevenson (5)</w:t>
            </w:r>
          </w:p>
        </w:tc>
        <w:tc>
          <w:tcPr>
            <w:tcW w:w="1728" w:type="dxa"/>
          </w:tcPr>
          <w:p w:rsidR="00DC3935" w:rsidRDefault="009E2591">
            <w:pPr>
              <w:pStyle w:val="TableParagraph"/>
              <w:spacing w:before="29"/>
              <w:ind w:left="53"/>
              <w:rPr>
                <w:sz w:val="24"/>
              </w:rPr>
            </w:pPr>
            <w:r>
              <w:rPr>
                <w:color w:val="231F20"/>
                <w:sz w:val="24"/>
              </w:rPr>
              <w:t>Member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2"/>
              <w:ind w:left="36" w:right="25"/>
              <w:jc w:val="center"/>
              <w:rPr>
                <w:sz w:val="16"/>
              </w:rPr>
            </w:pPr>
            <w:r>
              <w:rPr>
                <w:color w:val="231F20"/>
                <w:position w:val="-7"/>
                <w:sz w:val="24"/>
              </w:rPr>
              <w:t>5</w:t>
            </w:r>
            <w:r>
              <w:rPr>
                <w:color w:val="231F20"/>
                <w:sz w:val="16"/>
              </w:rPr>
              <w:t>†</w:t>
            </w:r>
          </w:p>
        </w:tc>
      </w:tr>
      <w:tr w:rsidR="00DC3935">
        <w:trPr>
          <w:trHeight w:val="609"/>
        </w:trPr>
        <w:tc>
          <w:tcPr>
            <w:tcW w:w="648" w:type="dxa"/>
          </w:tcPr>
          <w:p w:rsidR="00DC3935" w:rsidRDefault="009E2591">
            <w:pPr>
              <w:pStyle w:val="TableParagraph"/>
              <w:spacing w:before="29"/>
              <w:ind w:left="38" w:right="25"/>
              <w:jc w:val="center"/>
              <w:rPr>
                <w:sz w:val="24"/>
              </w:rPr>
            </w:pPr>
            <w:r>
              <w:rPr>
                <w:color w:val="231F20"/>
                <w:sz w:val="24"/>
              </w:rPr>
              <w:t>2.4</w:t>
            </w:r>
          </w:p>
        </w:tc>
        <w:tc>
          <w:tcPr>
            <w:tcW w:w="3288" w:type="dxa"/>
          </w:tcPr>
          <w:p w:rsidR="00DC3935" w:rsidRDefault="009E2591">
            <w:pPr>
              <w:pStyle w:val="TableParagraph"/>
              <w:spacing w:before="31" w:line="237" w:lineRule="auto"/>
              <w:ind w:left="57" w:right="1040"/>
              <w:rPr>
                <w:sz w:val="24"/>
              </w:rPr>
            </w:pPr>
            <w:r>
              <w:rPr>
                <w:color w:val="231F20"/>
                <w:sz w:val="24"/>
              </w:rPr>
              <w:t>Disciplinary Process Commission Panel</w:t>
            </w:r>
          </w:p>
        </w:tc>
        <w:tc>
          <w:tcPr>
            <w:tcW w:w="2582" w:type="dxa"/>
          </w:tcPr>
          <w:p w:rsidR="00DC3935" w:rsidRDefault="009E2591">
            <w:pPr>
              <w:pStyle w:val="TableParagraph"/>
              <w:spacing w:before="31" w:line="237" w:lineRule="auto"/>
              <w:ind w:left="57" w:right="641"/>
              <w:rPr>
                <w:sz w:val="24"/>
              </w:rPr>
            </w:pPr>
            <w:r>
              <w:rPr>
                <w:color w:val="231F20"/>
                <w:sz w:val="24"/>
              </w:rPr>
              <w:t xml:space="preserve">The Revd Wilbert </w:t>
            </w:r>
            <w:proofErr w:type="spellStart"/>
            <w:r>
              <w:rPr>
                <w:color w:val="231F20"/>
                <w:sz w:val="24"/>
              </w:rPr>
              <w:t>Sayimani</w:t>
            </w:r>
            <w:proofErr w:type="spellEnd"/>
            <w:r>
              <w:rPr>
                <w:color w:val="231F20"/>
                <w:sz w:val="24"/>
              </w:rPr>
              <w:t xml:space="preserve"> (9)</w:t>
            </w:r>
          </w:p>
        </w:tc>
        <w:tc>
          <w:tcPr>
            <w:tcW w:w="1728" w:type="dxa"/>
          </w:tcPr>
          <w:p w:rsidR="00DC3935" w:rsidRDefault="009E2591">
            <w:pPr>
              <w:pStyle w:val="TableParagraph"/>
              <w:spacing w:before="29"/>
              <w:ind w:left="53"/>
              <w:rPr>
                <w:sz w:val="24"/>
              </w:rPr>
            </w:pPr>
            <w:r>
              <w:rPr>
                <w:color w:val="231F20"/>
                <w:sz w:val="24"/>
              </w:rPr>
              <w:t>Member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9"/>
              <w:ind w:left="9"/>
              <w:jc w:val="center"/>
              <w:rPr>
                <w:sz w:val="24"/>
              </w:rPr>
            </w:pPr>
            <w:r>
              <w:rPr>
                <w:color w:val="231F20"/>
                <w:sz w:val="24"/>
              </w:rPr>
              <w:t>5</w:t>
            </w:r>
          </w:p>
        </w:tc>
      </w:tr>
      <w:tr w:rsidR="00DC3935">
        <w:trPr>
          <w:trHeight w:val="604"/>
        </w:trPr>
        <w:tc>
          <w:tcPr>
            <w:tcW w:w="648" w:type="dxa"/>
          </w:tcPr>
          <w:p w:rsidR="00DC3935" w:rsidRDefault="009E2591">
            <w:pPr>
              <w:pStyle w:val="TableParagraph"/>
              <w:spacing w:before="24"/>
              <w:ind w:left="38" w:right="25"/>
              <w:jc w:val="center"/>
              <w:rPr>
                <w:sz w:val="24"/>
              </w:rPr>
            </w:pPr>
            <w:r>
              <w:rPr>
                <w:color w:val="231F20"/>
                <w:sz w:val="24"/>
              </w:rPr>
              <w:t>2.6</w:t>
            </w:r>
          </w:p>
        </w:tc>
        <w:tc>
          <w:tcPr>
            <w:tcW w:w="3288" w:type="dxa"/>
          </w:tcPr>
          <w:p w:rsidR="00DC3935" w:rsidRDefault="009E2591">
            <w:pPr>
              <w:pStyle w:val="TableParagraph"/>
              <w:spacing w:before="24" w:line="242" w:lineRule="auto"/>
              <w:ind w:left="57" w:right="679"/>
              <w:rPr>
                <w:sz w:val="24"/>
              </w:rPr>
            </w:pPr>
            <w:r>
              <w:rPr>
                <w:color w:val="231F20"/>
                <w:sz w:val="24"/>
              </w:rPr>
              <w:t>Pastoral Reference and Welfare Committee</w:t>
            </w:r>
          </w:p>
        </w:tc>
        <w:tc>
          <w:tcPr>
            <w:tcW w:w="2582" w:type="dxa"/>
          </w:tcPr>
          <w:p w:rsidR="00DC3935" w:rsidRDefault="009E2591">
            <w:pPr>
              <w:pStyle w:val="TableParagraph"/>
              <w:spacing w:before="24" w:line="242" w:lineRule="auto"/>
              <w:ind w:left="57" w:right="520"/>
              <w:rPr>
                <w:sz w:val="24"/>
              </w:rPr>
            </w:pPr>
            <w:r>
              <w:rPr>
                <w:color w:val="231F20"/>
                <w:sz w:val="24"/>
              </w:rPr>
              <w:t>The Revd Dr Irene John</w:t>
            </w:r>
          </w:p>
        </w:tc>
        <w:tc>
          <w:tcPr>
            <w:tcW w:w="1728" w:type="dxa"/>
          </w:tcPr>
          <w:p w:rsidR="00DC3935" w:rsidRDefault="009E2591">
            <w:pPr>
              <w:pStyle w:val="TableParagraph"/>
              <w:spacing w:before="24"/>
              <w:ind w:left="53"/>
              <w:rPr>
                <w:sz w:val="24"/>
              </w:rPr>
            </w:pPr>
            <w:r>
              <w:rPr>
                <w:color w:val="231F20"/>
                <w:sz w:val="24"/>
              </w:rPr>
              <w:t>Member</w:t>
            </w:r>
          </w:p>
        </w:tc>
        <w:tc>
          <w:tcPr>
            <w:tcW w:w="821" w:type="dxa"/>
          </w:tcPr>
          <w:p w:rsidR="00DC3935" w:rsidRDefault="009E2591">
            <w:pPr>
              <w:pStyle w:val="TableParagraph"/>
              <w:spacing w:before="24"/>
              <w:ind w:left="77" w:right="80"/>
              <w:jc w:val="center"/>
              <w:rPr>
                <w:sz w:val="24"/>
              </w:rPr>
            </w:pPr>
            <w:r>
              <w:rPr>
                <w:color w:val="231F20"/>
                <w:sz w:val="24"/>
              </w:rPr>
              <w:t>GA20</w:t>
            </w:r>
          </w:p>
        </w:tc>
        <w:tc>
          <w:tcPr>
            <w:tcW w:w="768" w:type="dxa"/>
          </w:tcPr>
          <w:p w:rsidR="00DC3935" w:rsidRDefault="009E2591">
            <w:pPr>
              <w:pStyle w:val="TableParagraph"/>
              <w:spacing w:before="24"/>
              <w:ind w:left="9"/>
              <w:jc w:val="center"/>
              <w:rPr>
                <w:sz w:val="24"/>
              </w:rPr>
            </w:pPr>
            <w:r>
              <w:rPr>
                <w:color w:val="231F20"/>
                <w:sz w:val="24"/>
              </w:rPr>
              <w:t>4</w:t>
            </w:r>
          </w:p>
        </w:tc>
      </w:tr>
      <w:tr w:rsidR="00DC3935">
        <w:trPr>
          <w:trHeight w:val="609"/>
        </w:trPr>
        <w:tc>
          <w:tcPr>
            <w:tcW w:w="648" w:type="dxa"/>
          </w:tcPr>
          <w:p w:rsidR="00DC3935" w:rsidRDefault="009E2591">
            <w:pPr>
              <w:pStyle w:val="TableParagraph"/>
              <w:spacing w:before="29"/>
              <w:ind w:left="39" w:right="25"/>
              <w:jc w:val="center"/>
              <w:rPr>
                <w:sz w:val="24"/>
              </w:rPr>
            </w:pPr>
            <w:r>
              <w:rPr>
                <w:color w:val="231F20"/>
                <w:sz w:val="24"/>
              </w:rPr>
              <w:t>3.1.3</w:t>
            </w:r>
          </w:p>
        </w:tc>
        <w:tc>
          <w:tcPr>
            <w:tcW w:w="3288" w:type="dxa"/>
          </w:tcPr>
          <w:p w:rsidR="00DC3935" w:rsidRDefault="009E2591">
            <w:pPr>
              <w:pStyle w:val="TableParagraph"/>
              <w:spacing w:before="29"/>
              <w:ind w:left="57"/>
              <w:rPr>
                <w:sz w:val="24"/>
              </w:rPr>
            </w:pPr>
            <w:r>
              <w:rPr>
                <w:color w:val="231F20"/>
                <w:sz w:val="24"/>
              </w:rPr>
              <w:t>Interfaith Enabling Group</w:t>
            </w:r>
          </w:p>
        </w:tc>
        <w:tc>
          <w:tcPr>
            <w:tcW w:w="2582" w:type="dxa"/>
          </w:tcPr>
          <w:p w:rsidR="00DC3935" w:rsidRDefault="009E2591">
            <w:pPr>
              <w:pStyle w:val="TableParagraph"/>
              <w:spacing w:before="29" w:line="242" w:lineRule="auto"/>
              <w:ind w:left="57" w:right="534"/>
              <w:rPr>
                <w:sz w:val="24"/>
              </w:rPr>
            </w:pPr>
            <w:r>
              <w:rPr>
                <w:color w:val="231F20"/>
                <w:sz w:val="24"/>
              </w:rPr>
              <w:t>The Revd Dr Mark Godin</w:t>
            </w:r>
          </w:p>
        </w:tc>
        <w:tc>
          <w:tcPr>
            <w:tcW w:w="1728" w:type="dxa"/>
          </w:tcPr>
          <w:p w:rsidR="00DC3935" w:rsidRDefault="009E2591">
            <w:pPr>
              <w:pStyle w:val="TableParagraph"/>
              <w:spacing w:before="29"/>
              <w:ind w:left="53"/>
              <w:rPr>
                <w:sz w:val="24"/>
              </w:rPr>
            </w:pPr>
            <w:r>
              <w:rPr>
                <w:color w:val="231F20"/>
                <w:sz w:val="24"/>
              </w:rPr>
              <w:t>Member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9"/>
              <w:ind w:left="9"/>
              <w:jc w:val="center"/>
              <w:rPr>
                <w:sz w:val="24"/>
              </w:rPr>
            </w:pPr>
            <w:r>
              <w:rPr>
                <w:color w:val="231F20"/>
                <w:sz w:val="24"/>
              </w:rPr>
              <w:t>4</w:t>
            </w:r>
          </w:p>
        </w:tc>
      </w:tr>
      <w:tr w:rsidR="00DC3935">
        <w:trPr>
          <w:trHeight w:val="609"/>
        </w:trPr>
        <w:tc>
          <w:tcPr>
            <w:tcW w:w="648" w:type="dxa"/>
          </w:tcPr>
          <w:p w:rsidR="00DC3935" w:rsidRDefault="009E2591">
            <w:pPr>
              <w:pStyle w:val="TableParagraph"/>
              <w:spacing w:before="29"/>
              <w:ind w:left="39" w:right="25"/>
              <w:jc w:val="center"/>
              <w:rPr>
                <w:sz w:val="24"/>
              </w:rPr>
            </w:pPr>
            <w:r>
              <w:rPr>
                <w:color w:val="231F20"/>
                <w:sz w:val="24"/>
              </w:rPr>
              <w:t>3.1.3</w:t>
            </w:r>
          </w:p>
        </w:tc>
        <w:tc>
          <w:tcPr>
            <w:tcW w:w="3288" w:type="dxa"/>
          </w:tcPr>
          <w:p w:rsidR="00DC3935" w:rsidRDefault="009E2591">
            <w:pPr>
              <w:pStyle w:val="TableParagraph"/>
              <w:spacing w:before="29"/>
              <w:ind w:left="57"/>
              <w:rPr>
                <w:sz w:val="24"/>
              </w:rPr>
            </w:pPr>
            <w:r>
              <w:rPr>
                <w:color w:val="231F20"/>
                <w:sz w:val="24"/>
              </w:rPr>
              <w:t>Interfaith Enabling Group</w:t>
            </w:r>
          </w:p>
        </w:tc>
        <w:tc>
          <w:tcPr>
            <w:tcW w:w="2582" w:type="dxa"/>
          </w:tcPr>
          <w:p w:rsidR="00DC3935" w:rsidRDefault="009E2591">
            <w:pPr>
              <w:pStyle w:val="TableParagraph"/>
              <w:spacing w:before="31" w:line="237" w:lineRule="auto"/>
              <w:ind w:left="57" w:right="200"/>
              <w:rPr>
                <w:sz w:val="24"/>
              </w:rPr>
            </w:pPr>
            <w:r>
              <w:rPr>
                <w:color w:val="231F20"/>
                <w:sz w:val="24"/>
              </w:rPr>
              <w:t>The Revd Dr Graham Adams</w:t>
            </w:r>
          </w:p>
        </w:tc>
        <w:tc>
          <w:tcPr>
            <w:tcW w:w="1728" w:type="dxa"/>
          </w:tcPr>
          <w:p w:rsidR="00DC3935" w:rsidRDefault="009E2591">
            <w:pPr>
              <w:pStyle w:val="TableParagraph"/>
              <w:spacing w:before="29"/>
              <w:ind w:left="53"/>
              <w:rPr>
                <w:sz w:val="24"/>
              </w:rPr>
            </w:pPr>
            <w:r>
              <w:rPr>
                <w:color w:val="231F20"/>
                <w:sz w:val="24"/>
              </w:rPr>
              <w:t>Member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9"/>
              <w:ind w:left="9"/>
              <w:jc w:val="center"/>
              <w:rPr>
                <w:sz w:val="24"/>
              </w:rPr>
            </w:pPr>
            <w:r>
              <w:rPr>
                <w:color w:val="231F20"/>
                <w:sz w:val="24"/>
              </w:rPr>
              <w:t>4</w:t>
            </w:r>
          </w:p>
        </w:tc>
      </w:tr>
      <w:tr w:rsidR="00DC3935">
        <w:trPr>
          <w:trHeight w:val="330"/>
        </w:trPr>
        <w:tc>
          <w:tcPr>
            <w:tcW w:w="648" w:type="dxa"/>
          </w:tcPr>
          <w:p w:rsidR="00DC3935" w:rsidRDefault="009E2591">
            <w:pPr>
              <w:pStyle w:val="TableParagraph"/>
              <w:spacing w:before="29"/>
              <w:ind w:left="38" w:right="25"/>
              <w:jc w:val="center"/>
              <w:rPr>
                <w:sz w:val="24"/>
              </w:rPr>
            </w:pPr>
            <w:r>
              <w:rPr>
                <w:color w:val="231F20"/>
                <w:sz w:val="24"/>
              </w:rPr>
              <w:t>4.1</w:t>
            </w:r>
          </w:p>
        </w:tc>
        <w:tc>
          <w:tcPr>
            <w:tcW w:w="3288" w:type="dxa"/>
          </w:tcPr>
          <w:p w:rsidR="00DC3935" w:rsidRDefault="009E2591">
            <w:pPr>
              <w:pStyle w:val="TableParagraph"/>
              <w:spacing w:before="29"/>
              <w:ind w:left="57"/>
              <w:rPr>
                <w:sz w:val="24"/>
              </w:rPr>
            </w:pPr>
            <w:r>
              <w:rPr>
                <w:color w:val="231F20"/>
                <w:sz w:val="24"/>
              </w:rPr>
              <w:t>Ministries Committee</w:t>
            </w:r>
          </w:p>
        </w:tc>
        <w:tc>
          <w:tcPr>
            <w:tcW w:w="2582" w:type="dxa"/>
          </w:tcPr>
          <w:p w:rsidR="00DC3935" w:rsidRDefault="009E2591">
            <w:pPr>
              <w:pStyle w:val="TableParagraph"/>
              <w:spacing w:before="29"/>
              <w:ind w:left="57"/>
              <w:rPr>
                <w:sz w:val="24"/>
              </w:rPr>
            </w:pPr>
            <w:r>
              <w:rPr>
                <w:color w:val="231F20"/>
                <w:sz w:val="24"/>
              </w:rPr>
              <w:t>Mrs Gill Bates</w:t>
            </w:r>
          </w:p>
        </w:tc>
        <w:tc>
          <w:tcPr>
            <w:tcW w:w="1728" w:type="dxa"/>
          </w:tcPr>
          <w:p w:rsidR="00DC3935" w:rsidRDefault="009E2591">
            <w:pPr>
              <w:pStyle w:val="TableParagraph"/>
              <w:spacing w:before="29"/>
              <w:ind w:left="53"/>
              <w:rPr>
                <w:sz w:val="24"/>
              </w:rPr>
            </w:pPr>
            <w:r>
              <w:rPr>
                <w:color w:val="231F20"/>
                <w:sz w:val="24"/>
              </w:rPr>
              <w:t>Member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9"/>
              <w:ind w:left="9"/>
              <w:jc w:val="center"/>
              <w:rPr>
                <w:sz w:val="24"/>
              </w:rPr>
            </w:pPr>
            <w:r>
              <w:rPr>
                <w:color w:val="231F20"/>
                <w:sz w:val="24"/>
              </w:rPr>
              <w:t>4</w:t>
            </w:r>
          </w:p>
        </w:tc>
      </w:tr>
      <w:tr w:rsidR="00DC3935">
        <w:trPr>
          <w:trHeight w:val="609"/>
        </w:trPr>
        <w:tc>
          <w:tcPr>
            <w:tcW w:w="648" w:type="dxa"/>
          </w:tcPr>
          <w:p w:rsidR="00DC3935" w:rsidRDefault="009E2591">
            <w:pPr>
              <w:pStyle w:val="TableParagraph"/>
              <w:spacing w:before="29"/>
              <w:ind w:left="39" w:right="25"/>
              <w:jc w:val="center"/>
              <w:rPr>
                <w:sz w:val="24"/>
              </w:rPr>
            </w:pPr>
            <w:r>
              <w:rPr>
                <w:color w:val="231F20"/>
                <w:sz w:val="24"/>
              </w:rPr>
              <w:t>4.1.1</w:t>
            </w:r>
          </w:p>
        </w:tc>
        <w:tc>
          <w:tcPr>
            <w:tcW w:w="3288" w:type="dxa"/>
          </w:tcPr>
          <w:p w:rsidR="00DC3935" w:rsidRDefault="009E2591">
            <w:pPr>
              <w:pStyle w:val="TableParagraph"/>
              <w:spacing w:before="31" w:line="237" w:lineRule="auto"/>
              <w:ind w:left="57" w:right="333"/>
              <w:rPr>
                <w:sz w:val="24"/>
              </w:rPr>
            </w:pPr>
            <w:r>
              <w:rPr>
                <w:color w:val="231F20"/>
                <w:sz w:val="24"/>
              </w:rPr>
              <w:t>Accreditations (CRCW and SCM) Subcommittee</w:t>
            </w:r>
          </w:p>
        </w:tc>
        <w:tc>
          <w:tcPr>
            <w:tcW w:w="2582" w:type="dxa"/>
          </w:tcPr>
          <w:p w:rsidR="00DC3935" w:rsidRDefault="009E2591">
            <w:pPr>
              <w:pStyle w:val="TableParagraph"/>
              <w:spacing w:before="29"/>
              <w:ind w:left="57"/>
              <w:rPr>
                <w:sz w:val="24"/>
              </w:rPr>
            </w:pPr>
            <w:r>
              <w:rPr>
                <w:color w:val="231F20"/>
                <w:sz w:val="24"/>
              </w:rPr>
              <w:t xml:space="preserve">Mr Simon </w:t>
            </w:r>
            <w:proofErr w:type="spellStart"/>
            <w:r>
              <w:rPr>
                <w:color w:val="231F20"/>
                <w:sz w:val="24"/>
              </w:rPr>
              <w:t>Loveitt</w:t>
            </w:r>
            <w:proofErr w:type="spellEnd"/>
          </w:p>
        </w:tc>
        <w:tc>
          <w:tcPr>
            <w:tcW w:w="1728" w:type="dxa"/>
          </w:tcPr>
          <w:p w:rsidR="00DC3935" w:rsidRDefault="009E2591">
            <w:pPr>
              <w:pStyle w:val="TableParagraph"/>
              <w:spacing w:before="29"/>
              <w:ind w:left="53"/>
              <w:rPr>
                <w:sz w:val="24"/>
              </w:rPr>
            </w:pPr>
            <w:r>
              <w:rPr>
                <w:color w:val="231F20"/>
                <w:sz w:val="24"/>
              </w:rPr>
              <w:t>Co-Convenor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2"/>
              <w:ind w:left="36" w:right="25"/>
              <w:jc w:val="center"/>
              <w:rPr>
                <w:sz w:val="16"/>
              </w:rPr>
            </w:pPr>
            <w:r>
              <w:rPr>
                <w:color w:val="231F20"/>
                <w:position w:val="-7"/>
                <w:sz w:val="24"/>
              </w:rPr>
              <w:t>1</w:t>
            </w:r>
            <w:r>
              <w:rPr>
                <w:color w:val="231F20"/>
                <w:sz w:val="16"/>
              </w:rPr>
              <w:t>†</w:t>
            </w:r>
          </w:p>
        </w:tc>
      </w:tr>
      <w:tr w:rsidR="00DC3935">
        <w:trPr>
          <w:trHeight w:val="604"/>
        </w:trPr>
        <w:tc>
          <w:tcPr>
            <w:tcW w:w="648" w:type="dxa"/>
          </w:tcPr>
          <w:p w:rsidR="00DC3935" w:rsidRDefault="009E2591">
            <w:pPr>
              <w:pStyle w:val="TableParagraph"/>
              <w:spacing w:before="29"/>
              <w:ind w:left="39" w:right="25"/>
              <w:jc w:val="center"/>
              <w:rPr>
                <w:sz w:val="24"/>
              </w:rPr>
            </w:pPr>
            <w:r>
              <w:rPr>
                <w:color w:val="231F20"/>
                <w:sz w:val="24"/>
              </w:rPr>
              <w:t>4.1.1</w:t>
            </w:r>
          </w:p>
        </w:tc>
        <w:tc>
          <w:tcPr>
            <w:tcW w:w="3288" w:type="dxa"/>
          </w:tcPr>
          <w:p w:rsidR="00DC3935" w:rsidRDefault="009E2591">
            <w:pPr>
              <w:pStyle w:val="TableParagraph"/>
              <w:spacing w:before="31" w:line="237" w:lineRule="auto"/>
              <w:ind w:left="57" w:right="333"/>
              <w:rPr>
                <w:sz w:val="24"/>
              </w:rPr>
            </w:pPr>
            <w:r>
              <w:rPr>
                <w:color w:val="231F20"/>
                <w:sz w:val="24"/>
              </w:rPr>
              <w:t>Accreditations (CRCW and SCM) Subcommittee</w:t>
            </w:r>
          </w:p>
        </w:tc>
        <w:tc>
          <w:tcPr>
            <w:tcW w:w="2582" w:type="dxa"/>
          </w:tcPr>
          <w:p w:rsidR="00DC3935" w:rsidRDefault="009E2591">
            <w:pPr>
              <w:pStyle w:val="TableParagraph"/>
              <w:spacing w:before="31" w:line="237" w:lineRule="auto"/>
              <w:ind w:left="57" w:right="587"/>
              <w:rPr>
                <w:sz w:val="24"/>
              </w:rPr>
            </w:pPr>
            <w:r>
              <w:rPr>
                <w:color w:val="231F20"/>
                <w:sz w:val="24"/>
              </w:rPr>
              <w:t>The Revd Dr Paul Dean</w:t>
            </w:r>
          </w:p>
        </w:tc>
        <w:tc>
          <w:tcPr>
            <w:tcW w:w="1728" w:type="dxa"/>
          </w:tcPr>
          <w:p w:rsidR="00DC3935" w:rsidRDefault="009E2591">
            <w:pPr>
              <w:pStyle w:val="TableParagraph"/>
              <w:spacing w:before="31" w:line="237" w:lineRule="auto"/>
              <w:ind w:left="53" w:right="524"/>
              <w:rPr>
                <w:sz w:val="24"/>
              </w:rPr>
            </w:pPr>
            <w:r>
              <w:rPr>
                <w:color w:val="231F20"/>
                <w:sz w:val="24"/>
              </w:rPr>
              <w:t>Convenor- Elect</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9"/>
              <w:ind w:left="9"/>
              <w:jc w:val="center"/>
              <w:rPr>
                <w:sz w:val="24"/>
              </w:rPr>
            </w:pPr>
            <w:r>
              <w:rPr>
                <w:color w:val="231F20"/>
                <w:sz w:val="24"/>
              </w:rPr>
              <w:t>1</w:t>
            </w:r>
          </w:p>
        </w:tc>
      </w:tr>
      <w:tr w:rsidR="00DC3935">
        <w:trPr>
          <w:trHeight w:val="609"/>
        </w:trPr>
        <w:tc>
          <w:tcPr>
            <w:tcW w:w="648" w:type="dxa"/>
          </w:tcPr>
          <w:p w:rsidR="00DC3935" w:rsidRDefault="009E2591">
            <w:pPr>
              <w:pStyle w:val="TableParagraph"/>
              <w:spacing w:before="29"/>
              <w:ind w:left="39" w:right="25"/>
              <w:jc w:val="center"/>
              <w:rPr>
                <w:sz w:val="24"/>
              </w:rPr>
            </w:pPr>
            <w:r>
              <w:rPr>
                <w:color w:val="231F20"/>
                <w:sz w:val="24"/>
              </w:rPr>
              <w:t>4.1.1</w:t>
            </w:r>
          </w:p>
        </w:tc>
        <w:tc>
          <w:tcPr>
            <w:tcW w:w="3288" w:type="dxa"/>
          </w:tcPr>
          <w:p w:rsidR="00DC3935" w:rsidRDefault="009E2591">
            <w:pPr>
              <w:pStyle w:val="TableParagraph"/>
              <w:spacing w:before="29" w:line="242" w:lineRule="auto"/>
              <w:ind w:left="57" w:right="333"/>
              <w:rPr>
                <w:sz w:val="24"/>
              </w:rPr>
            </w:pPr>
            <w:r>
              <w:rPr>
                <w:color w:val="231F20"/>
                <w:sz w:val="24"/>
              </w:rPr>
              <w:t>Accreditations (CRCW and SCM) Subcommittee</w:t>
            </w:r>
          </w:p>
        </w:tc>
        <w:tc>
          <w:tcPr>
            <w:tcW w:w="2582" w:type="dxa"/>
          </w:tcPr>
          <w:p w:rsidR="00DC3935" w:rsidRDefault="009E2591">
            <w:pPr>
              <w:pStyle w:val="TableParagraph"/>
              <w:spacing w:before="29" w:line="242" w:lineRule="auto"/>
              <w:ind w:left="57" w:right="587"/>
              <w:rPr>
                <w:sz w:val="24"/>
              </w:rPr>
            </w:pPr>
            <w:r>
              <w:rPr>
                <w:color w:val="231F20"/>
                <w:sz w:val="24"/>
              </w:rPr>
              <w:t>The Revd Dr Paul Dean</w:t>
            </w:r>
          </w:p>
        </w:tc>
        <w:tc>
          <w:tcPr>
            <w:tcW w:w="1728" w:type="dxa"/>
          </w:tcPr>
          <w:p w:rsidR="00DC3935" w:rsidRDefault="009E2591">
            <w:pPr>
              <w:pStyle w:val="TableParagraph"/>
              <w:spacing w:before="29"/>
              <w:ind w:left="53"/>
              <w:rPr>
                <w:sz w:val="24"/>
              </w:rPr>
            </w:pPr>
            <w:r>
              <w:rPr>
                <w:color w:val="231F20"/>
                <w:sz w:val="24"/>
              </w:rPr>
              <w:t>Convenor</w:t>
            </w:r>
          </w:p>
        </w:tc>
        <w:tc>
          <w:tcPr>
            <w:tcW w:w="821" w:type="dxa"/>
          </w:tcPr>
          <w:p w:rsidR="00DC3935" w:rsidRDefault="009E2591">
            <w:pPr>
              <w:pStyle w:val="TableParagraph"/>
              <w:spacing w:before="29"/>
              <w:ind w:left="77" w:right="80"/>
              <w:jc w:val="center"/>
              <w:rPr>
                <w:sz w:val="24"/>
              </w:rPr>
            </w:pPr>
            <w:r>
              <w:rPr>
                <w:color w:val="231F20"/>
                <w:sz w:val="24"/>
              </w:rPr>
              <w:t>GA21</w:t>
            </w:r>
          </w:p>
        </w:tc>
        <w:tc>
          <w:tcPr>
            <w:tcW w:w="768" w:type="dxa"/>
          </w:tcPr>
          <w:p w:rsidR="00DC3935" w:rsidRDefault="009E2591">
            <w:pPr>
              <w:pStyle w:val="TableParagraph"/>
              <w:spacing w:before="29"/>
              <w:ind w:left="9"/>
              <w:jc w:val="center"/>
              <w:rPr>
                <w:sz w:val="24"/>
              </w:rPr>
            </w:pPr>
            <w:r>
              <w:rPr>
                <w:color w:val="231F20"/>
                <w:sz w:val="24"/>
              </w:rPr>
              <w:t>4</w:t>
            </w:r>
          </w:p>
        </w:tc>
      </w:tr>
      <w:tr w:rsidR="00DC3935">
        <w:trPr>
          <w:trHeight w:val="609"/>
        </w:trPr>
        <w:tc>
          <w:tcPr>
            <w:tcW w:w="648" w:type="dxa"/>
          </w:tcPr>
          <w:p w:rsidR="00DC3935" w:rsidRDefault="009E2591">
            <w:pPr>
              <w:pStyle w:val="TableParagraph"/>
              <w:spacing w:before="29"/>
              <w:ind w:left="39" w:right="25"/>
              <w:jc w:val="center"/>
              <w:rPr>
                <w:sz w:val="24"/>
              </w:rPr>
            </w:pPr>
            <w:r>
              <w:rPr>
                <w:color w:val="231F20"/>
                <w:sz w:val="24"/>
              </w:rPr>
              <w:t>4.1.1</w:t>
            </w:r>
          </w:p>
        </w:tc>
        <w:tc>
          <w:tcPr>
            <w:tcW w:w="3288" w:type="dxa"/>
          </w:tcPr>
          <w:p w:rsidR="00DC3935" w:rsidRDefault="009E2591">
            <w:pPr>
              <w:pStyle w:val="TableParagraph"/>
              <w:spacing w:before="29" w:line="242" w:lineRule="auto"/>
              <w:ind w:left="57" w:right="333"/>
              <w:rPr>
                <w:sz w:val="24"/>
              </w:rPr>
            </w:pPr>
            <w:r>
              <w:rPr>
                <w:color w:val="231F20"/>
                <w:sz w:val="24"/>
              </w:rPr>
              <w:t>Accreditations (CRCW and SCM) Subcommittee</w:t>
            </w:r>
          </w:p>
        </w:tc>
        <w:tc>
          <w:tcPr>
            <w:tcW w:w="2582" w:type="dxa"/>
          </w:tcPr>
          <w:p w:rsidR="00DC3935" w:rsidRDefault="009E2591">
            <w:pPr>
              <w:pStyle w:val="TableParagraph"/>
              <w:spacing w:before="29"/>
              <w:ind w:left="57"/>
              <w:rPr>
                <w:sz w:val="24"/>
              </w:rPr>
            </w:pPr>
            <w:r>
              <w:rPr>
                <w:color w:val="231F20"/>
                <w:sz w:val="24"/>
              </w:rPr>
              <w:t>The Revd Tim Clarke</w:t>
            </w:r>
          </w:p>
        </w:tc>
        <w:tc>
          <w:tcPr>
            <w:tcW w:w="1728" w:type="dxa"/>
          </w:tcPr>
          <w:p w:rsidR="00DC3935" w:rsidRDefault="009E2591">
            <w:pPr>
              <w:pStyle w:val="TableParagraph"/>
              <w:spacing w:before="29"/>
              <w:ind w:left="53"/>
              <w:rPr>
                <w:sz w:val="24"/>
              </w:rPr>
            </w:pPr>
            <w:r>
              <w:rPr>
                <w:color w:val="231F20"/>
                <w:sz w:val="24"/>
              </w:rPr>
              <w:t>SCM</w:t>
            </w:r>
          </w:p>
          <w:p w:rsidR="00DC3935" w:rsidRDefault="009E2591">
            <w:pPr>
              <w:pStyle w:val="TableParagraph"/>
              <w:spacing w:before="2"/>
              <w:ind w:left="53"/>
              <w:rPr>
                <w:sz w:val="24"/>
              </w:rPr>
            </w:pPr>
            <w:r>
              <w:rPr>
                <w:color w:val="231F20"/>
                <w:sz w:val="24"/>
              </w:rPr>
              <w:t>Postholder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9"/>
              <w:ind w:left="9"/>
              <w:jc w:val="center"/>
              <w:rPr>
                <w:sz w:val="24"/>
              </w:rPr>
            </w:pPr>
            <w:r>
              <w:rPr>
                <w:color w:val="231F20"/>
                <w:sz w:val="24"/>
              </w:rPr>
              <w:t>4</w:t>
            </w:r>
          </w:p>
        </w:tc>
      </w:tr>
    </w:tbl>
    <w:p w:rsidR="00DC3935" w:rsidRDefault="00DC3935">
      <w:pPr>
        <w:jc w:val="center"/>
        <w:rPr>
          <w:sz w:val="24"/>
        </w:rPr>
        <w:sectPr w:rsidR="00DC3935">
          <w:pgSz w:w="11910" w:h="16840"/>
          <w:pgMar w:top="800" w:right="540" w:bottom="720" w:left="540" w:header="482" w:footer="537" w:gutter="0"/>
          <w:cols w:space="720"/>
        </w:sectPr>
      </w:pPr>
    </w:p>
    <w:p w:rsidR="00DC3935" w:rsidRDefault="00DC3935">
      <w:pPr>
        <w:pStyle w:val="BodyText"/>
        <w:spacing w:before="9"/>
        <w:rPr>
          <w:sz w:val="28"/>
        </w:rPr>
      </w:pP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648"/>
        <w:gridCol w:w="3288"/>
        <w:gridCol w:w="2582"/>
        <w:gridCol w:w="1728"/>
        <w:gridCol w:w="821"/>
        <w:gridCol w:w="768"/>
      </w:tblGrid>
      <w:tr w:rsidR="00DC3935">
        <w:trPr>
          <w:trHeight w:val="330"/>
        </w:trPr>
        <w:tc>
          <w:tcPr>
            <w:tcW w:w="648" w:type="dxa"/>
            <w:shd w:val="clear" w:color="auto" w:fill="08AFE5"/>
          </w:tcPr>
          <w:p w:rsidR="00DC3935" w:rsidRDefault="009E2591">
            <w:pPr>
              <w:pStyle w:val="TableParagraph"/>
              <w:spacing w:before="29"/>
              <w:ind w:left="32" w:right="25"/>
              <w:jc w:val="center"/>
              <w:rPr>
                <w:b/>
                <w:sz w:val="24"/>
              </w:rPr>
            </w:pPr>
            <w:r>
              <w:rPr>
                <w:b/>
                <w:color w:val="FFFFFF"/>
                <w:sz w:val="24"/>
              </w:rPr>
              <w:t>Ref</w:t>
            </w:r>
          </w:p>
        </w:tc>
        <w:tc>
          <w:tcPr>
            <w:tcW w:w="3288" w:type="dxa"/>
            <w:shd w:val="clear" w:color="auto" w:fill="08AFE5"/>
          </w:tcPr>
          <w:p w:rsidR="00DC3935" w:rsidRDefault="009E2591">
            <w:pPr>
              <w:pStyle w:val="TableParagraph"/>
              <w:spacing w:before="29"/>
              <w:ind w:left="628"/>
              <w:rPr>
                <w:b/>
                <w:sz w:val="24"/>
              </w:rPr>
            </w:pPr>
            <w:r>
              <w:rPr>
                <w:b/>
                <w:color w:val="FFFFFF"/>
                <w:sz w:val="24"/>
              </w:rPr>
              <w:t>Committee/Group</w:t>
            </w:r>
          </w:p>
        </w:tc>
        <w:tc>
          <w:tcPr>
            <w:tcW w:w="2582" w:type="dxa"/>
            <w:shd w:val="clear" w:color="auto" w:fill="08AFE5"/>
          </w:tcPr>
          <w:p w:rsidR="00DC3935" w:rsidRDefault="009E2591">
            <w:pPr>
              <w:pStyle w:val="TableParagraph"/>
              <w:spacing w:before="29"/>
              <w:ind w:left="942" w:right="936"/>
              <w:jc w:val="center"/>
              <w:rPr>
                <w:b/>
                <w:sz w:val="24"/>
              </w:rPr>
            </w:pPr>
            <w:r>
              <w:rPr>
                <w:b/>
                <w:color w:val="FFFFFF"/>
                <w:sz w:val="24"/>
              </w:rPr>
              <w:t>Name</w:t>
            </w:r>
          </w:p>
        </w:tc>
        <w:tc>
          <w:tcPr>
            <w:tcW w:w="1728" w:type="dxa"/>
            <w:shd w:val="clear" w:color="auto" w:fill="08AFE5"/>
          </w:tcPr>
          <w:p w:rsidR="00DC3935" w:rsidRDefault="009E2591">
            <w:pPr>
              <w:pStyle w:val="TableParagraph"/>
              <w:spacing w:before="29"/>
              <w:ind w:left="580" w:right="576"/>
              <w:jc w:val="center"/>
              <w:rPr>
                <w:b/>
                <w:sz w:val="24"/>
              </w:rPr>
            </w:pPr>
            <w:r>
              <w:rPr>
                <w:b/>
                <w:color w:val="FFFFFF"/>
                <w:sz w:val="24"/>
              </w:rPr>
              <w:t>Role</w:t>
            </w:r>
          </w:p>
        </w:tc>
        <w:tc>
          <w:tcPr>
            <w:tcW w:w="821" w:type="dxa"/>
            <w:shd w:val="clear" w:color="auto" w:fill="08AFE5"/>
          </w:tcPr>
          <w:p w:rsidR="00DC3935" w:rsidRDefault="009E2591">
            <w:pPr>
              <w:pStyle w:val="TableParagraph"/>
              <w:spacing w:before="29"/>
              <w:ind w:left="77" w:right="72"/>
              <w:jc w:val="center"/>
              <w:rPr>
                <w:b/>
                <w:sz w:val="24"/>
              </w:rPr>
            </w:pPr>
            <w:r>
              <w:rPr>
                <w:b/>
                <w:color w:val="FFFFFF"/>
                <w:sz w:val="24"/>
              </w:rPr>
              <w:t>From</w:t>
            </w:r>
          </w:p>
        </w:tc>
        <w:tc>
          <w:tcPr>
            <w:tcW w:w="768" w:type="dxa"/>
            <w:shd w:val="clear" w:color="auto" w:fill="08AFE5"/>
          </w:tcPr>
          <w:p w:rsidR="00DC3935" w:rsidRDefault="009E2591">
            <w:pPr>
              <w:pStyle w:val="TableParagraph"/>
              <w:spacing w:before="29"/>
              <w:ind w:left="36" w:right="27"/>
              <w:jc w:val="center"/>
              <w:rPr>
                <w:b/>
                <w:sz w:val="24"/>
              </w:rPr>
            </w:pPr>
            <w:r>
              <w:rPr>
                <w:b/>
                <w:color w:val="FFFFFF"/>
                <w:sz w:val="24"/>
              </w:rPr>
              <w:t>Years</w:t>
            </w:r>
          </w:p>
        </w:tc>
      </w:tr>
      <w:tr w:rsidR="00DC3935">
        <w:trPr>
          <w:trHeight w:val="609"/>
        </w:trPr>
        <w:tc>
          <w:tcPr>
            <w:tcW w:w="648" w:type="dxa"/>
          </w:tcPr>
          <w:p w:rsidR="00DC3935" w:rsidRDefault="009E2591">
            <w:pPr>
              <w:pStyle w:val="TableParagraph"/>
              <w:spacing w:before="29"/>
              <w:ind w:left="39" w:right="25"/>
              <w:jc w:val="center"/>
              <w:rPr>
                <w:sz w:val="24"/>
              </w:rPr>
            </w:pPr>
            <w:r>
              <w:rPr>
                <w:color w:val="231F20"/>
                <w:sz w:val="24"/>
              </w:rPr>
              <w:t>4.1.1</w:t>
            </w:r>
          </w:p>
        </w:tc>
        <w:tc>
          <w:tcPr>
            <w:tcW w:w="3288" w:type="dxa"/>
          </w:tcPr>
          <w:p w:rsidR="00DC3935" w:rsidRDefault="009E2591">
            <w:pPr>
              <w:pStyle w:val="TableParagraph"/>
              <w:spacing w:before="29" w:line="242" w:lineRule="auto"/>
              <w:ind w:left="57" w:right="333"/>
              <w:rPr>
                <w:sz w:val="24"/>
              </w:rPr>
            </w:pPr>
            <w:r>
              <w:rPr>
                <w:color w:val="231F20"/>
                <w:sz w:val="24"/>
              </w:rPr>
              <w:t>Accreditations (CRCW and SCM) Subcommittee</w:t>
            </w:r>
          </w:p>
        </w:tc>
        <w:tc>
          <w:tcPr>
            <w:tcW w:w="2582" w:type="dxa"/>
          </w:tcPr>
          <w:p w:rsidR="00DC3935" w:rsidRDefault="009E2591">
            <w:pPr>
              <w:pStyle w:val="TableParagraph"/>
              <w:spacing w:before="29" w:line="242" w:lineRule="auto"/>
              <w:ind w:left="57" w:right="774"/>
              <w:rPr>
                <w:sz w:val="24"/>
              </w:rPr>
            </w:pPr>
            <w:r>
              <w:rPr>
                <w:color w:val="231F20"/>
                <w:sz w:val="24"/>
              </w:rPr>
              <w:t>The Revd David Herbert</w:t>
            </w:r>
          </w:p>
        </w:tc>
        <w:tc>
          <w:tcPr>
            <w:tcW w:w="1728" w:type="dxa"/>
          </w:tcPr>
          <w:p w:rsidR="00DC3935" w:rsidRDefault="009E2591">
            <w:pPr>
              <w:pStyle w:val="TableParagraph"/>
              <w:spacing w:before="29" w:line="242" w:lineRule="auto"/>
              <w:ind w:left="53" w:right="551"/>
              <w:rPr>
                <w:sz w:val="24"/>
              </w:rPr>
            </w:pPr>
            <w:r>
              <w:rPr>
                <w:color w:val="231F20"/>
                <w:sz w:val="24"/>
              </w:rPr>
              <w:t>Synod Moderator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9"/>
              <w:ind w:left="9"/>
              <w:jc w:val="center"/>
              <w:rPr>
                <w:sz w:val="24"/>
              </w:rPr>
            </w:pPr>
            <w:r>
              <w:rPr>
                <w:color w:val="231F20"/>
                <w:sz w:val="24"/>
              </w:rPr>
              <w:t>4</w:t>
            </w:r>
          </w:p>
        </w:tc>
      </w:tr>
      <w:tr w:rsidR="00DC3935">
        <w:trPr>
          <w:trHeight w:val="609"/>
        </w:trPr>
        <w:tc>
          <w:tcPr>
            <w:tcW w:w="648" w:type="dxa"/>
          </w:tcPr>
          <w:p w:rsidR="00DC3935" w:rsidRDefault="009E2591">
            <w:pPr>
              <w:pStyle w:val="TableParagraph"/>
              <w:spacing w:before="29"/>
              <w:ind w:left="38" w:right="25"/>
              <w:jc w:val="center"/>
              <w:rPr>
                <w:sz w:val="24"/>
              </w:rPr>
            </w:pPr>
            <w:r>
              <w:rPr>
                <w:color w:val="231F20"/>
                <w:sz w:val="24"/>
              </w:rPr>
              <w:t>4.2</w:t>
            </w:r>
          </w:p>
        </w:tc>
        <w:tc>
          <w:tcPr>
            <w:tcW w:w="3288" w:type="dxa"/>
          </w:tcPr>
          <w:p w:rsidR="00DC3935" w:rsidRDefault="009E2591">
            <w:pPr>
              <w:pStyle w:val="TableParagraph"/>
              <w:spacing w:before="29" w:line="242" w:lineRule="auto"/>
              <w:ind w:left="57" w:right="665"/>
              <w:rPr>
                <w:sz w:val="24"/>
              </w:rPr>
            </w:pPr>
            <w:r>
              <w:rPr>
                <w:color w:val="231F20"/>
                <w:sz w:val="24"/>
              </w:rPr>
              <w:t>Education and Learning Committee</w:t>
            </w:r>
          </w:p>
        </w:tc>
        <w:tc>
          <w:tcPr>
            <w:tcW w:w="2582" w:type="dxa"/>
          </w:tcPr>
          <w:p w:rsidR="00DC3935" w:rsidRDefault="009E2591">
            <w:pPr>
              <w:pStyle w:val="TableParagraph"/>
              <w:spacing w:before="29"/>
              <w:ind w:left="57"/>
              <w:rPr>
                <w:sz w:val="24"/>
              </w:rPr>
            </w:pPr>
            <w:r>
              <w:rPr>
                <w:color w:val="231F20"/>
                <w:sz w:val="24"/>
              </w:rPr>
              <w:t>Mrs Margaret Marshall</w:t>
            </w:r>
          </w:p>
        </w:tc>
        <w:tc>
          <w:tcPr>
            <w:tcW w:w="1728" w:type="dxa"/>
          </w:tcPr>
          <w:p w:rsidR="00DC3935" w:rsidRDefault="009E2591">
            <w:pPr>
              <w:pStyle w:val="TableParagraph"/>
              <w:spacing w:before="29"/>
              <w:ind w:left="53"/>
              <w:rPr>
                <w:sz w:val="24"/>
              </w:rPr>
            </w:pPr>
            <w:r>
              <w:rPr>
                <w:color w:val="231F20"/>
                <w:sz w:val="24"/>
              </w:rPr>
              <w:t>Member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9"/>
              <w:ind w:left="9"/>
              <w:jc w:val="center"/>
              <w:rPr>
                <w:sz w:val="24"/>
              </w:rPr>
            </w:pPr>
            <w:r>
              <w:rPr>
                <w:color w:val="231F20"/>
                <w:sz w:val="24"/>
              </w:rPr>
              <w:t>4</w:t>
            </w:r>
          </w:p>
        </w:tc>
      </w:tr>
      <w:tr w:rsidR="00DC3935">
        <w:trPr>
          <w:trHeight w:val="609"/>
        </w:trPr>
        <w:tc>
          <w:tcPr>
            <w:tcW w:w="648" w:type="dxa"/>
          </w:tcPr>
          <w:p w:rsidR="00DC3935" w:rsidRDefault="009E2591">
            <w:pPr>
              <w:pStyle w:val="TableParagraph"/>
              <w:spacing w:before="29"/>
              <w:ind w:left="38" w:right="25"/>
              <w:jc w:val="center"/>
              <w:rPr>
                <w:sz w:val="24"/>
              </w:rPr>
            </w:pPr>
            <w:r>
              <w:rPr>
                <w:color w:val="231F20"/>
                <w:sz w:val="24"/>
              </w:rPr>
              <w:t>4.2</w:t>
            </w:r>
          </w:p>
        </w:tc>
        <w:tc>
          <w:tcPr>
            <w:tcW w:w="3288" w:type="dxa"/>
          </w:tcPr>
          <w:p w:rsidR="00DC3935" w:rsidRDefault="009E2591">
            <w:pPr>
              <w:pStyle w:val="TableParagraph"/>
              <w:spacing w:before="31" w:line="237" w:lineRule="auto"/>
              <w:ind w:left="57" w:right="665"/>
              <w:rPr>
                <w:sz w:val="24"/>
              </w:rPr>
            </w:pPr>
            <w:r>
              <w:rPr>
                <w:color w:val="231F20"/>
                <w:sz w:val="24"/>
              </w:rPr>
              <w:t>Education and Learning Committee</w:t>
            </w:r>
          </w:p>
        </w:tc>
        <w:tc>
          <w:tcPr>
            <w:tcW w:w="2582" w:type="dxa"/>
          </w:tcPr>
          <w:p w:rsidR="00DC3935" w:rsidRDefault="009E2591">
            <w:pPr>
              <w:pStyle w:val="TableParagraph"/>
              <w:spacing w:before="31" w:line="237" w:lineRule="auto"/>
              <w:ind w:left="57" w:right="987"/>
              <w:rPr>
                <w:sz w:val="24"/>
              </w:rPr>
            </w:pPr>
            <w:r>
              <w:rPr>
                <w:color w:val="231F20"/>
                <w:sz w:val="24"/>
              </w:rPr>
              <w:t xml:space="preserve">The Revd Tim </w:t>
            </w:r>
            <w:proofErr w:type="spellStart"/>
            <w:r>
              <w:rPr>
                <w:color w:val="231F20"/>
                <w:sz w:val="24"/>
              </w:rPr>
              <w:t>Meachin</w:t>
            </w:r>
            <w:proofErr w:type="spellEnd"/>
          </w:p>
        </w:tc>
        <w:tc>
          <w:tcPr>
            <w:tcW w:w="1728" w:type="dxa"/>
          </w:tcPr>
          <w:p w:rsidR="00DC3935" w:rsidRDefault="009E2591">
            <w:pPr>
              <w:pStyle w:val="TableParagraph"/>
              <w:spacing w:before="29"/>
              <w:ind w:left="53"/>
              <w:rPr>
                <w:sz w:val="24"/>
              </w:rPr>
            </w:pPr>
            <w:r>
              <w:rPr>
                <w:color w:val="231F20"/>
                <w:sz w:val="24"/>
              </w:rPr>
              <w:t>Member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9"/>
              <w:ind w:left="9"/>
              <w:jc w:val="center"/>
              <w:rPr>
                <w:sz w:val="24"/>
              </w:rPr>
            </w:pPr>
            <w:r>
              <w:rPr>
                <w:color w:val="231F20"/>
                <w:sz w:val="24"/>
              </w:rPr>
              <w:t>4</w:t>
            </w:r>
          </w:p>
        </w:tc>
      </w:tr>
      <w:tr w:rsidR="00DC3935">
        <w:trPr>
          <w:trHeight w:val="604"/>
        </w:trPr>
        <w:tc>
          <w:tcPr>
            <w:tcW w:w="648" w:type="dxa"/>
          </w:tcPr>
          <w:p w:rsidR="00DC3935" w:rsidRDefault="009E2591">
            <w:pPr>
              <w:pStyle w:val="TableParagraph"/>
              <w:spacing w:before="29"/>
              <w:ind w:left="38" w:right="25"/>
              <w:jc w:val="center"/>
              <w:rPr>
                <w:sz w:val="24"/>
              </w:rPr>
            </w:pPr>
            <w:r>
              <w:rPr>
                <w:color w:val="231F20"/>
                <w:sz w:val="24"/>
              </w:rPr>
              <w:t>4.3</w:t>
            </w:r>
          </w:p>
        </w:tc>
        <w:tc>
          <w:tcPr>
            <w:tcW w:w="3288" w:type="dxa"/>
          </w:tcPr>
          <w:p w:rsidR="00DC3935" w:rsidRDefault="009E2591">
            <w:pPr>
              <w:pStyle w:val="TableParagraph"/>
              <w:spacing w:before="31" w:line="237" w:lineRule="auto"/>
              <w:ind w:left="57" w:right="346"/>
              <w:rPr>
                <w:sz w:val="24"/>
              </w:rPr>
            </w:pPr>
            <w:r>
              <w:rPr>
                <w:color w:val="231F20"/>
                <w:sz w:val="24"/>
              </w:rPr>
              <w:t>Children’s and Youth Work Committee</w:t>
            </w:r>
          </w:p>
        </w:tc>
        <w:tc>
          <w:tcPr>
            <w:tcW w:w="2582" w:type="dxa"/>
          </w:tcPr>
          <w:p w:rsidR="00DC3935" w:rsidRDefault="009E2591">
            <w:pPr>
              <w:pStyle w:val="TableParagraph"/>
              <w:spacing w:before="31" w:line="237" w:lineRule="auto"/>
              <w:ind w:left="57" w:right="907"/>
              <w:rPr>
                <w:sz w:val="24"/>
              </w:rPr>
            </w:pPr>
            <w:r>
              <w:rPr>
                <w:color w:val="231F20"/>
                <w:sz w:val="24"/>
              </w:rPr>
              <w:t>The Revd Paul Robinson</w:t>
            </w:r>
          </w:p>
        </w:tc>
        <w:tc>
          <w:tcPr>
            <w:tcW w:w="1728" w:type="dxa"/>
          </w:tcPr>
          <w:p w:rsidR="00DC3935" w:rsidRDefault="009E2591">
            <w:pPr>
              <w:pStyle w:val="TableParagraph"/>
              <w:spacing w:before="29"/>
              <w:ind w:left="53"/>
              <w:rPr>
                <w:sz w:val="24"/>
              </w:rPr>
            </w:pPr>
            <w:r>
              <w:rPr>
                <w:color w:val="231F20"/>
                <w:sz w:val="24"/>
              </w:rPr>
              <w:t>Convenor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9"/>
              <w:ind w:left="9"/>
              <w:jc w:val="center"/>
              <w:rPr>
                <w:sz w:val="24"/>
              </w:rPr>
            </w:pPr>
            <w:r>
              <w:rPr>
                <w:color w:val="231F20"/>
                <w:sz w:val="24"/>
              </w:rPr>
              <w:t>4</w:t>
            </w:r>
          </w:p>
        </w:tc>
      </w:tr>
      <w:tr w:rsidR="00DC3935">
        <w:trPr>
          <w:trHeight w:val="609"/>
        </w:trPr>
        <w:tc>
          <w:tcPr>
            <w:tcW w:w="648" w:type="dxa"/>
          </w:tcPr>
          <w:p w:rsidR="00DC3935" w:rsidRDefault="009E2591">
            <w:pPr>
              <w:pStyle w:val="TableParagraph"/>
              <w:spacing w:before="29"/>
              <w:ind w:left="38" w:right="25"/>
              <w:jc w:val="center"/>
              <w:rPr>
                <w:sz w:val="24"/>
              </w:rPr>
            </w:pPr>
            <w:r>
              <w:rPr>
                <w:color w:val="231F20"/>
                <w:sz w:val="24"/>
              </w:rPr>
              <w:t>4.3</w:t>
            </w:r>
          </w:p>
        </w:tc>
        <w:tc>
          <w:tcPr>
            <w:tcW w:w="3288" w:type="dxa"/>
          </w:tcPr>
          <w:p w:rsidR="00DC3935" w:rsidRDefault="009E2591">
            <w:pPr>
              <w:pStyle w:val="TableParagraph"/>
              <w:spacing w:before="29" w:line="242" w:lineRule="auto"/>
              <w:ind w:left="57" w:right="346"/>
              <w:rPr>
                <w:sz w:val="24"/>
              </w:rPr>
            </w:pPr>
            <w:r>
              <w:rPr>
                <w:color w:val="231F20"/>
                <w:sz w:val="24"/>
              </w:rPr>
              <w:t>Children’s and Youth Work Committee</w:t>
            </w:r>
          </w:p>
        </w:tc>
        <w:tc>
          <w:tcPr>
            <w:tcW w:w="2582" w:type="dxa"/>
          </w:tcPr>
          <w:p w:rsidR="00DC3935" w:rsidRDefault="009E2591">
            <w:pPr>
              <w:pStyle w:val="TableParagraph"/>
              <w:spacing w:before="29" w:line="242" w:lineRule="auto"/>
              <w:ind w:left="57" w:right="680"/>
              <w:rPr>
                <w:sz w:val="24"/>
              </w:rPr>
            </w:pPr>
            <w:r>
              <w:rPr>
                <w:color w:val="231F20"/>
                <w:sz w:val="24"/>
              </w:rPr>
              <w:t>The Revd Janine Atkinson</w:t>
            </w:r>
          </w:p>
        </w:tc>
        <w:tc>
          <w:tcPr>
            <w:tcW w:w="1728" w:type="dxa"/>
          </w:tcPr>
          <w:p w:rsidR="00DC3935" w:rsidRDefault="009E2591">
            <w:pPr>
              <w:pStyle w:val="TableParagraph"/>
              <w:spacing w:before="29"/>
              <w:ind w:left="53"/>
              <w:rPr>
                <w:sz w:val="24"/>
              </w:rPr>
            </w:pPr>
            <w:r>
              <w:rPr>
                <w:color w:val="231F20"/>
                <w:sz w:val="24"/>
              </w:rPr>
              <w:t>Member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9"/>
              <w:ind w:left="9"/>
              <w:jc w:val="center"/>
              <w:rPr>
                <w:sz w:val="24"/>
              </w:rPr>
            </w:pPr>
            <w:r>
              <w:rPr>
                <w:color w:val="231F20"/>
                <w:sz w:val="24"/>
              </w:rPr>
              <w:t>4</w:t>
            </w:r>
          </w:p>
        </w:tc>
      </w:tr>
      <w:tr w:rsidR="00DC3935">
        <w:trPr>
          <w:trHeight w:val="609"/>
        </w:trPr>
        <w:tc>
          <w:tcPr>
            <w:tcW w:w="648" w:type="dxa"/>
          </w:tcPr>
          <w:p w:rsidR="00DC3935" w:rsidRDefault="009E2591">
            <w:pPr>
              <w:pStyle w:val="TableParagraph"/>
              <w:spacing w:before="29"/>
              <w:ind w:left="38" w:right="25"/>
              <w:jc w:val="center"/>
              <w:rPr>
                <w:sz w:val="24"/>
              </w:rPr>
            </w:pPr>
            <w:r>
              <w:rPr>
                <w:color w:val="231F20"/>
                <w:sz w:val="24"/>
              </w:rPr>
              <w:t>4.3</w:t>
            </w:r>
          </w:p>
        </w:tc>
        <w:tc>
          <w:tcPr>
            <w:tcW w:w="3288" w:type="dxa"/>
          </w:tcPr>
          <w:p w:rsidR="00DC3935" w:rsidRDefault="009E2591">
            <w:pPr>
              <w:pStyle w:val="TableParagraph"/>
              <w:spacing w:before="29" w:line="242" w:lineRule="auto"/>
              <w:ind w:left="57" w:right="346"/>
              <w:rPr>
                <w:sz w:val="24"/>
              </w:rPr>
            </w:pPr>
            <w:r>
              <w:rPr>
                <w:color w:val="231F20"/>
                <w:sz w:val="24"/>
              </w:rPr>
              <w:t>Children’s and Youth Work Committee</w:t>
            </w:r>
          </w:p>
        </w:tc>
        <w:tc>
          <w:tcPr>
            <w:tcW w:w="2582" w:type="dxa"/>
          </w:tcPr>
          <w:p w:rsidR="00DC3935" w:rsidRDefault="009E2591">
            <w:pPr>
              <w:pStyle w:val="TableParagraph"/>
              <w:spacing w:before="29" w:line="242" w:lineRule="auto"/>
              <w:ind w:left="57" w:right="293"/>
              <w:rPr>
                <w:sz w:val="24"/>
              </w:rPr>
            </w:pPr>
            <w:r>
              <w:rPr>
                <w:color w:val="231F20"/>
                <w:sz w:val="24"/>
              </w:rPr>
              <w:t>The Revd Samantha Sheehan</w:t>
            </w:r>
          </w:p>
        </w:tc>
        <w:tc>
          <w:tcPr>
            <w:tcW w:w="1728" w:type="dxa"/>
          </w:tcPr>
          <w:p w:rsidR="00DC3935" w:rsidRDefault="009E2591">
            <w:pPr>
              <w:pStyle w:val="TableParagraph"/>
              <w:spacing w:before="29"/>
              <w:ind w:left="53"/>
              <w:rPr>
                <w:sz w:val="24"/>
              </w:rPr>
            </w:pPr>
            <w:r>
              <w:rPr>
                <w:color w:val="231F20"/>
                <w:sz w:val="24"/>
              </w:rPr>
              <w:t>Member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9"/>
              <w:ind w:left="9"/>
              <w:jc w:val="center"/>
              <w:rPr>
                <w:sz w:val="24"/>
              </w:rPr>
            </w:pPr>
            <w:r>
              <w:rPr>
                <w:color w:val="231F20"/>
                <w:sz w:val="24"/>
              </w:rPr>
              <w:t>4</w:t>
            </w:r>
          </w:p>
        </w:tc>
      </w:tr>
      <w:tr w:rsidR="00DC3935">
        <w:trPr>
          <w:trHeight w:val="609"/>
        </w:trPr>
        <w:tc>
          <w:tcPr>
            <w:tcW w:w="648" w:type="dxa"/>
          </w:tcPr>
          <w:p w:rsidR="00DC3935" w:rsidRDefault="009E2591">
            <w:pPr>
              <w:pStyle w:val="TableParagraph"/>
              <w:spacing w:before="29"/>
              <w:ind w:left="38" w:right="25"/>
              <w:jc w:val="center"/>
              <w:rPr>
                <w:sz w:val="24"/>
              </w:rPr>
            </w:pPr>
            <w:r>
              <w:rPr>
                <w:color w:val="231F20"/>
                <w:sz w:val="24"/>
              </w:rPr>
              <w:t>4.4</w:t>
            </w:r>
          </w:p>
        </w:tc>
        <w:tc>
          <w:tcPr>
            <w:tcW w:w="3288" w:type="dxa"/>
          </w:tcPr>
          <w:p w:rsidR="00DC3935" w:rsidRDefault="009E2591">
            <w:pPr>
              <w:pStyle w:val="TableParagraph"/>
              <w:spacing w:before="31" w:line="237" w:lineRule="auto"/>
              <w:ind w:left="57" w:right="439"/>
              <w:rPr>
                <w:sz w:val="24"/>
              </w:rPr>
            </w:pPr>
            <w:r>
              <w:rPr>
                <w:color w:val="231F20"/>
                <w:sz w:val="24"/>
              </w:rPr>
              <w:t>Walking the Way Steering Group</w:t>
            </w:r>
          </w:p>
        </w:tc>
        <w:tc>
          <w:tcPr>
            <w:tcW w:w="2582" w:type="dxa"/>
          </w:tcPr>
          <w:p w:rsidR="00DC3935" w:rsidRDefault="009E2591">
            <w:pPr>
              <w:pStyle w:val="TableParagraph"/>
              <w:spacing w:before="31" w:line="237" w:lineRule="auto"/>
              <w:ind w:left="57" w:right="494"/>
              <w:rPr>
                <w:sz w:val="24"/>
              </w:rPr>
            </w:pPr>
            <w:r>
              <w:rPr>
                <w:color w:val="231F20"/>
                <w:sz w:val="24"/>
              </w:rPr>
              <w:t>The Revd Caroline Andrews</w:t>
            </w:r>
          </w:p>
        </w:tc>
        <w:tc>
          <w:tcPr>
            <w:tcW w:w="1728" w:type="dxa"/>
          </w:tcPr>
          <w:p w:rsidR="00DC3935" w:rsidRDefault="009E2591">
            <w:pPr>
              <w:pStyle w:val="TableParagraph"/>
              <w:spacing w:before="31" w:line="237" w:lineRule="auto"/>
              <w:ind w:left="53" w:right="764"/>
              <w:rPr>
                <w:sz w:val="24"/>
              </w:rPr>
            </w:pPr>
            <w:r>
              <w:rPr>
                <w:color w:val="231F20"/>
                <w:sz w:val="24"/>
              </w:rPr>
              <w:t>General Member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9"/>
              <w:ind w:left="9"/>
              <w:jc w:val="center"/>
              <w:rPr>
                <w:sz w:val="24"/>
              </w:rPr>
            </w:pPr>
            <w:r>
              <w:rPr>
                <w:color w:val="231F20"/>
                <w:sz w:val="24"/>
              </w:rPr>
              <w:t>4</w:t>
            </w:r>
          </w:p>
        </w:tc>
      </w:tr>
      <w:tr w:rsidR="00DC3935">
        <w:trPr>
          <w:trHeight w:val="604"/>
        </w:trPr>
        <w:tc>
          <w:tcPr>
            <w:tcW w:w="648" w:type="dxa"/>
          </w:tcPr>
          <w:p w:rsidR="00DC3935" w:rsidRDefault="009E2591">
            <w:pPr>
              <w:pStyle w:val="TableParagraph"/>
              <w:spacing w:before="29"/>
              <w:ind w:left="38" w:right="25"/>
              <w:jc w:val="center"/>
              <w:rPr>
                <w:sz w:val="24"/>
              </w:rPr>
            </w:pPr>
            <w:r>
              <w:rPr>
                <w:color w:val="231F20"/>
                <w:sz w:val="24"/>
              </w:rPr>
              <w:t>4.5</w:t>
            </w:r>
          </w:p>
        </w:tc>
        <w:tc>
          <w:tcPr>
            <w:tcW w:w="3288" w:type="dxa"/>
          </w:tcPr>
          <w:p w:rsidR="00DC3935" w:rsidRDefault="009E2591">
            <w:pPr>
              <w:pStyle w:val="TableParagraph"/>
              <w:spacing w:before="29"/>
              <w:ind w:left="57"/>
              <w:rPr>
                <w:sz w:val="24"/>
              </w:rPr>
            </w:pPr>
            <w:r>
              <w:rPr>
                <w:color w:val="231F20"/>
                <w:sz w:val="24"/>
              </w:rPr>
              <w:t>Worship Reference Group</w:t>
            </w:r>
          </w:p>
        </w:tc>
        <w:tc>
          <w:tcPr>
            <w:tcW w:w="2582" w:type="dxa"/>
          </w:tcPr>
          <w:p w:rsidR="00DC3935" w:rsidRDefault="009E2591">
            <w:pPr>
              <w:pStyle w:val="TableParagraph"/>
              <w:spacing w:before="31" w:line="237" w:lineRule="auto"/>
              <w:ind w:left="57" w:right="574"/>
              <w:rPr>
                <w:sz w:val="24"/>
              </w:rPr>
            </w:pPr>
            <w:r>
              <w:rPr>
                <w:color w:val="231F20"/>
                <w:sz w:val="24"/>
              </w:rPr>
              <w:t xml:space="preserve">The Revd Samuel </w:t>
            </w:r>
            <w:proofErr w:type="spellStart"/>
            <w:r>
              <w:rPr>
                <w:color w:val="231F20"/>
                <w:sz w:val="24"/>
              </w:rPr>
              <w:t>Silungwe</w:t>
            </w:r>
            <w:proofErr w:type="spellEnd"/>
          </w:p>
        </w:tc>
        <w:tc>
          <w:tcPr>
            <w:tcW w:w="1728" w:type="dxa"/>
          </w:tcPr>
          <w:p w:rsidR="00DC3935" w:rsidRDefault="009E2591">
            <w:pPr>
              <w:pStyle w:val="TableParagraph"/>
              <w:spacing w:before="29"/>
              <w:ind w:left="53"/>
              <w:rPr>
                <w:sz w:val="24"/>
              </w:rPr>
            </w:pPr>
            <w:r>
              <w:rPr>
                <w:color w:val="231F20"/>
                <w:sz w:val="24"/>
              </w:rPr>
              <w:t>Convenor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9"/>
              <w:ind w:left="9"/>
              <w:jc w:val="center"/>
              <w:rPr>
                <w:sz w:val="24"/>
              </w:rPr>
            </w:pPr>
            <w:r>
              <w:rPr>
                <w:color w:val="231F20"/>
                <w:sz w:val="24"/>
              </w:rPr>
              <w:t>4</w:t>
            </w:r>
          </w:p>
        </w:tc>
      </w:tr>
      <w:tr w:rsidR="00DC3935">
        <w:trPr>
          <w:trHeight w:val="335"/>
        </w:trPr>
        <w:tc>
          <w:tcPr>
            <w:tcW w:w="648" w:type="dxa"/>
          </w:tcPr>
          <w:p w:rsidR="00DC3935" w:rsidRDefault="009E2591">
            <w:pPr>
              <w:pStyle w:val="TableParagraph"/>
              <w:spacing w:before="29"/>
              <w:ind w:left="38" w:right="25"/>
              <w:jc w:val="center"/>
              <w:rPr>
                <w:sz w:val="24"/>
              </w:rPr>
            </w:pPr>
            <w:r>
              <w:rPr>
                <w:color w:val="231F20"/>
                <w:sz w:val="24"/>
              </w:rPr>
              <w:t>5.1</w:t>
            </w:r>
          </w:p>
        </w:tc>
        <w:tc>
          <w:tcPr>
            <w:tcW w:w="3288" w:type="dxa"/>
          </w:tcPr>
          <w:p w:rsidR="00DC3935" w:rsidRDefault="009E2591">
            <w:pPr>
              <w:pStyle w:val="TableParagraph"/>
              <w:spacing w:before="29"/>
              <w:ind w:left="57"/>
              <w:rPr>
                <w:sz w:val="24"/>
              </w:rPr>
            </w:pPr>
            <w:r>
              <w:rPr>
                <w:color w:val="231F20"/>
                <w:sz w:val="24"/>
              </w:rPr>
              <w:t>Business Committee</w:t>
            </w:r>
          </w:p>
        </w:tc>
        <w:tc>
          <w:tcPr>
            <w:tcW w:w="2582" w:type="dxa"/>
          </w:tcPr>
          <w:p w:rsidR="00DC3935" w:rsidRDefault="009E2591">
            <w:pPr>
              <w:pStyle w:val="TableParagraph"/>
              <w:spacing w:before="29"/>
              <w:ind w:left="57"/>
              <w:rPr>
                <w:sz w:val="24"/>
              </w:rPr>
            </w:pPr>
            <w:r>
              <w:rPr>
                <w:color w:val="231F20"/>
                <w:sz w:val="24"/>
              </w:rPr>
              <w:t>Ms Ella Lemon</w:t>
            </w:r>
          </w:p>
        </w:tc>
        <w:tc>
          <w:tcPr>
            <w:tcW w:w="1728" w:type="dxa"/>
          </w:tcPr>
          <w:p w:rsidR="00DC3935" w:rsidRDefault="009E2591">
            <w:pPr>
              <w:pStyle w:val="TableParagraph"/>
              <w:spacing w:before="29"/>
              <w:ind w:left="53"/>
              <w:rPr>
                <w:sz w:val="24"/>
              </w:rPr>
            </w:pPr>
            <w:r>
              <w:rPr>
                <w:color w:val="231F20"/>
                <w:sz w:val="24"/>
              </w:rPr>
              <w:t>Member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9"/>
              <w:ind w:left="9"/>
              <w:jc w:val="center"/>
              <w:rPr>
                <w:sz w:val="24"/>
              </w:rPr>
            </w:pPr>
            <w:r>
              <w:rPr>
                <w:color w:val="231F20"/>
                <w:sz w:val="24"/>
              </w:rPr>
              <w:t>2</w:t>
            </w:r>
          </w:p>
        </w:tc>
      </w:tr>
      <w:tr w:rsidR="00DC3935">
        <w:trPr>
          <w:trHeight w:val="330"/>
        </w:trPr>
        <w:tc>
          <w:tcPr>
            <w:tcW w:w="648" w:type="dxa"/>
          </w:tcPr>
          <w:p w:rsidR="00DC3935" w:rsidRDefault="009E2591">
            <w:pPr>
              <w:pStyle w:val="TableParagraph"/>
              <w:spacing w:before="29"/>
              <w:ind w:left="38" w:right="25"/>
              <w:jc w:val="center"/>
              <w:rPr>
                <w:sz w:val="24"/>
              </w:rPr>
            </w:pPr>
            <w:r>
              <w:rPr>
                <w:color w:val="231F20"/>
                <w:sz w:val="24"/>
              </w:rPr>
              <w:t>5.2</w:t>
            </w:r>
          </w:p>
        </w:tc>
        <w:tc>
          <w:tcPr>
            <w:tcW w:w="3288" w:type="dxa"/>
          </w:tcPr>
          <w:p w:rsidR="00DC3935" w:rsidRDefault="009E2591">
            <w:pPr>
              <w:pStyle w:val="TableParagraph"/>
              <w:spacing w:before="29"/>
              <w:ind w:left="57"/>
              <w:rPr>
                <w:sz w:val="24"/>
              </w:rPr>
            </w:pPr>
            <w:r>
              <w:rPr>
                <w:color w:val="231F20"/>
                <w:sz w:val="24"/>
              </w:rPr>
              <w:t>Communications Committee</w:t>
            </w:r>
          </w:p>
        </w:tc>
        <w:tc>
          <w:tcPr>
            <w:tcW w:w="2582" w:type="dxa"/>
          </w:tcPr>
          <w:p w:rsidR="00DC3935" w:rsidRDefault="009E2591">
            <w:pPr>
              <w:pStyle w:val="TableParagraph"/>
              <w:spacing w:before="29"/>
              <w:ind w:left="57"/>
              <w:rPr>
                <w:sz w:val="24"/>
              </w:rPr>
            </w:pPr>
            <w:r>
              <w:rPr>
                <w:color w:val="231F20"/>
                <w:sz w:val="24"/>
              </w:rPr>
              <w:t>Ms Joy Aldred</w:t>
            </w:r>
          </w:p>
        </w:tc>
        <w:tc>
          <w:tcPr>
            <w:tcW w:w="1728" w:type="dxa"/>
          </w:tcPr>
          <w:p w:rsidR="00DC3935" w:rsidRDefault="009E2591">
            <w:pPr>
              <w:pStyle w:val="TableParagraph"/>
              <w:spacing w:before="29"/>
              <w:ind w:left="53"/>
              <w:rPr>
                <w:sz w:val="24"/>
              </w:rPr>
            </w:pPr>
            <w:r>
              <w:rPr>
                <w:color w:val="231F20"/>
                <w:sz w:val="24"/>
              </w:rPr>
              <w:t>Member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9"/>
              <w:ind w:left="9"/>
              <w:jc w:val="center"/>
              <w:rPr>
                <w:sz w:val="24"/>
              </w:rPr>
            </w:pPr>
            <w:r>
              <w:rPr>
                <w:color w:val="231F20"/>
                <w:sz w:val="24"/>
              </w:rPr>
              <w:t>4</w:t>
            </w:r>
          </w:p>
        </w:tc>
      </w:tr>
      <w:tr w:rsidR="00DC3935">
        <w:trPr>
          <w:trHeight w:val="609"/>
        </w:trPr>
        <w:tc>
          <w:tcPr>
            <w:tcW w:w="648" w:type="dxa"/>
          </w:tcPr>
          <w:p w:rsidR="00DC3935" w:rsidRDefault="009E2591">
            <w:pPr>
              <w:pStyle w:val="TableParagraph"/>
              <w:spacing w:before="29"/>
              <w:ind w:left="38" w:right="25"/>
              <w:jc w:val="center"/>
              <w:rPr>
                <w:sz w:val="24"/>
              </w:rPr>
            </w:pPr>
            <w:r>
              <w:rPr>
                <w:color w:val="231F20"/>
                <w:sz w:val="24"/>
              </w:rPr>
              <w:t>5.3</w:t>
            </w:r>
          </w:p>
        </w:tc>
        <w:tc>
          <w:tcPr>
            <w:tcW w:w="3288" w:type="dxa"/>
          </w:tcPr>
          <w:p w:rsidR="00DC3935" w:rsidRDefault="009E2591">
            <w:pPr>
              <w:pStyle w:val="TableParagraph"/>
              <w:spacing w:before="29"/>
              <w:ind w:left="57"/>
              <w:rPr>
                <w:sz w:val="24"/>
              </w:rPr>
            </w:pPr>
            <w:r>
              <w:rPr>
                <w:color w:val="231F20"/>
                <w:sz w:val="24"/>
              </w:rPr>
              <w:t>Equalities Committee</w:t>
            </w:r>
          </w:p>
        </w:tc>
        <w:tc>
          <w:tcPr>
            <w:tcW w:w="2582" w:type="dxa"/>
          </w:tcPr>
          <w:p w:rsidR="00DC3935" w:rsidRDefault="009E2591">
            <w:pPr>
              <w:pStyle w:val="TableParagraph"/>
              <w:spacing w:before="31" w:line="237" w:lineRule="auto"/>
              <w:ind w:left="57" w:right="414"/>
              <w:rPr>
                <w:sz w:val="24"/>
              </w:rPr>
            </w:pPr>
            <w:r>
              <w:rPr>
                <w:color w:val="231F20"/>
                <w:sz w:val="24"/>
              </w:rPr>
              <w:t>The Revd Jo Clare- Young</w:t>
            </w:r>
          </w:p>
        </w:tc>
        <w:tc>
          <w:tcPr>
            <w:tcW w:w="1728" w:type="dxa"/>
          </w:tcPr>
          <w:p w:rsidR="00DC3935" w:rsidRDefault="009E2591">
            <w:pPr>
              <w:pStyle w:val="TableParagraph"/>
              <w:spacing w:before="29"/>
              <w:ind w:left="53"/>
              <w:rPr>
                <w:sz w:val="24"/>
              </w:rPr>
            </w:pPr>
            <w:r>
              <w:rPr>
                <w:color w:val="231F20"/>
                <w:sz w:val="24"/>
              </w:rPr>
              <w:t>Member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9"/>
              <w:ind w:left="9"/>
              <w:jc w:val="center"/>
              <w:rPr>
                <w:sz w:val="24"/>
              </w:rPr>
            </w:pPr>
            <w:r>
              <w:rPr>
                <w:color w:val="231F20"/>
                <w:sz w:val="24"/>
              </w:rPr>
              <w:t>4</w:t>
            </w:r>
          </w:p>
        </w:tc>
      </w:tr>
      <w:tr w:rsidR="00DC3935">
        <w:trPr>
          <w:trHeight w:val="330"/>
        </w:trPr>
        <w:tc>
          <w:tcPr>
            <w:tcW w:w="648" w:type="dxa"/>
          </w:tcPr>
          <w:p w:rsidR="00DC3935" w:rsidRDefault="009E2591">
            <w:pPr>
              <w:pStyle w:val="TableParagraph"/>
              <w:spacing w:before="29"/>
              <w:ind w:left="38" w:right="25"/>
              <w:jc w:val="center"/>
              <w:rPr>
                <w:sz w:val="24"/>
              </w:rPr>
            </w:pPr>
            <w:r>
              <w:rPr>
                <w:color w:val="231F20"/>
                <w:sz w:val="24"/>
              </w:rPr>
              <w:t>5.3</w:t>
            </w:r>
          </w:p>
        </w:tc>
        <w:tc>
          <w:tcPr>
            <w:tcW w:w="3288" w:type="dxa"/>
          </w:tcPr>
          <w:p w:rsidR="00DC3935" w:rsidRDefault="009E2591">
            <w:pPr>
              <w:pStyle w:val="TableParagraph"/>
              <w:spacing w:before="29"/>
              <w:ind w:left="57"/>
              <w:rPr>
                <w:sz w:val="24"/>
              </w:rPr>
            </w:pPr>
            <w:r>
              <w:rPr>
                <w:color w:val="231F20"/>
                <w:sz w:val="24"/>
              </w:rPr>
              <w:t>Equalities Committee</w:t>
            </w:r>
          </w:p>
        </w:tc>
        <w:tc>
          <w:tcPr>
            <w:tcW w:w="2582" w:type="dxa"/>
          </w:tcPr>
          <w:p w:rsidR="00DC3935" w:rsidRDefault="009E2591">
            <w:pPr>
              <w:pStyle w:val="TableParagraph"/>
              <w:spacing w:before="29"/>
              <w:ind w:left="57"/>
              <w:rPr>
                <w:sz w:val="24"/>
              </w:rPr>
            </w:pPr>
            <w:r>
              <w:rPr>
                <w:color w:val="231F20"/>
                <w:sz w:val="24"/>
              </w:rPr>
              <w:t>Mrs Rosie Martin</w:t>
            </w:r>
          </w:p>
        </w:tc>
        <w:tc>
          <w:tcPr>
            <w:tcW w:w="1728" w:type="dxa"/>
          </w:tcPr>
          <w:p w:rsidR="00DC3935" w:rsidRDefault="009E2591">
            <w:pPr>
              <w:pStyle w:val="TableParagraph"/>
              <w:spacing w:before="29"/>
              <w:ind w:left="53"/>
              <w:rPr>
                <w:sz w:val="24"/>
              </w:rPr>
            </w:pPr>
            <w:r>
              <w:rPr>
                <w:color w:val="231F20"/>
                <w:sz w:val="24"/>
              </w:rPr>
              <w:t>Member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2"/>
              <w:ind w:left="36" w:right="25"/>
              <w:jc w:val="center"/>
              <w:rPr>
                <w:sz w:val="16"/>
              </w:rPr>
            </w:pPr>
            <w:r>
              <w:rPr>
                <w:color w:val="231F20"/>
                <w:position w:val="-7"/>
                <w:sz w:val="24"/>
              </w:rPr>
              <w:t>4</w:t>
            </w:r>
            <w:r>
              <w:rPr>
                <w:color w:val="231F20"/>
                <w:sz w:val="16"/>
              </w:rPr>
              <w:t>†</w:t>
            </w:r>
          </w:p>
        </w:tc>
      </w:tr>
      <w:tr w:rsidR="00DC3935">
        <w:trPr>
          <w:trHeight w:val="609"/>
        </w:trPr>
        <w:tc>
          <w:tcPr>
            <w:tcW w:w="648" w:type="dxa"/>
          </w:tcPr>
          <w:p w:rsidR="00DC3935" w:rsidRDefault="009E2591">
            <w:pPr>
              <w:pStyle w:val="TableParagraph"/>
              <w:spacing w:before="29"/>
              <w:ind w:left="38" w:right="25"/>
              <w:jc w:val="center"/>
              <w:rPr>
                <w:sz w:val="24"/>
              </w:rPr>
            </w:pPr>
            <w:r>
              <w:rPr>
                <w:color w:val="231F20"/>
                <w:sz w:val="24"/>
              </w:rPr>
              <w:t>5.3</w:t>
            </w:r>
          </w:p>
        </w:tc>
        <w:tc>
          <w:tcPr>
            <w:tcW w:w="3288" w:type="dxa"/>
          </w:tcPr>
          <w:p w:rsidR="00DC3935" w:rsidRDefault="009E2591">
            <w:pPr>
              <w:pStyle w:val="TableParagraph"/>
              <w:spacing w:before="29"/>
              <w:ind w:left="57"/>
              <w:rPr>
                <w:sz w:val="24"/>
              </w:rPr>
            </w:pPr>
            <w:r>
              <w:rPr>
                <w:color w:val="231F20"/>
                <w:sz w:val="24"/>
              </w:rPr>
              <w:t>Equalities Committee</w:t>
            </w:r>
          </w:p>
        </w:tc>
        <w:tc>
          <w:tcPr>
            <w:tcW w:w="2582" w:type="dxa"/>
          </w:tcPr>
          <w:p w:rsidR="00DC3935" w:rsidRDefault="009E2591">
            <w:pPr>
              <w:pStyle w:val="TableParagraph"/>
              <w:spacing w:before="31" w:line="237" w:lineRule="auto"/>
              <w:ind w:left="57" w:right="787"/>
              <w:rPr>
                <w:sz w:val="24"/>
              </w:rPr>
            </w:pPr>
            <w:r>
              <w:rPr>
                <w:color w:val="231F20"/>
                <w:sz w:val="24"/>
              </w:rPr>
              <w:t xml:space="preserve">The Revd </w:t>
            </w:r>
            <w:proofErr w:type="spellStart"/>
            <w:r>
              <w:rPr>
                <w:color w:val="231F20"/>
                <w:sz w:val="24"/>
              </w:rPr>
              <w:t>Mhari</w:t>
            </w:r>
            <w:proofErr w:type="spellEnd"/>
            <w:r>
              <w:rPr>
                <w:color w:val="231F20"/>
                <w:sz w:val="24"/>
              </w:rPr>
              <w:t xml:space="preserve"> </w:t>
            </w:r>
            <w:proofErr w:type="spellStart"/>
            <w:r>
              <w:rPr>
                <w:color w:val="231F20"/>
                <w:sz w:val="24"/>
              </w:rPr>
              <w:t>McLintock</w:t>
            </w:r>
            <w:proofErr w:type="spellEnd"/>
          </w:p>
        </w:tc>
        <w:tc>
          <w:tcPr>
            <w:tcW w:w="1728" w:type="dxa"/>
          </w:tcPr>
          <w:p w:rsidR="00DC3935" w:rsidRDefault="009E2591">
            <w:pPr>
              <w:pStyle w:val="TableParagraph"/>
              <w:spacing w:before="29"/>
              <w:ind w:left="53"/>
              <w:rPr>
                <w:sz w:val="24"/>
              </w:rPr>
            </w:pPr>
            <w:r>
              <w:rPr>
                <w:color w:val="231F20"/>
                <w:sz w:val="24"/>
              </w:rPr>
              <w:t>Member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9"/>
              <w:ind w:left="9"/>
              <w:jc w:val="center"/>
              <w:rPr>
                <w:sz w:val="24"/>
              </w:rPr>
            </w:pPr>
            <w:r>
              <w:rPr>
                <w:color w:val="231F20"/>
                <w:sz w:val="24"/>
              </w:rPr>
              <w:t>4</w:t>
            </w:r>
          </w:p>
        </w:tc>
      </w:tr>
      <w:tr w:rsidR="00DC3935">
        <w:trPr>
          <w:trHeight w:val="330"/>
        </w:trPr>
        <w:tc>
          <w:tcPr>
            <w:tcW w:w="648" w:type="dxa"/>
          </w:tcPr>
          <w:p w:rsidR="00DC3935" w:rsidRDefault="009E2591">
            <w:pPr>
              <w:pStyle w:val="TableParagraph"/>
              <w:spacing w:before="29"/>
              <w:ind w:left="38" w:right="25"/>
              <w:jc w:val="center"/>
              <w:rPr>
                <w:sz w:val="24"/>
              </w:rPr>
            </w:pPr>
            <w:r>
              <w:rPr>
                <w:color w:val="231F20"/>
                <w:sz w:val="24"/>
              </w:rPr>
              <w:t>5.3</w:t>
            </w:r>
          </w:p>
        </w:tc>
        <w:tc>
          <w:tcPr>
            <w:tcW w:w="3288" w:type="dxa"/>
          </w:tcPr>
          <w:p w:rsidR="00DC3935" w:rsidRDefault="009E2591">
            <w:pPr>
              <w:pStyle w:val="TableParagraph"/>
              <w:spacing w:before="29"/>
              <w:ind w:left="57"/>
              <w:rPr>
                <w:sz w:val="24"/>
              </w:rPr>
            </w:pPr>
            <w:r>
              <w:rPr>
                <w:color w:val="231F20"/>
                <w:sz w:val="24"/>
              </w:rPr>
              <w:t>Equalities Committee</w:t>
            </w:r>
          </w:p>
        </w:tc>
        <w:tc>
          <w:tcPr>
            <w:tcW w:w="2582" w:type="dxa"/>
          </w:tcPr>
          <w:p w:rsidR="00DC3935" w:rsidRDefault="009E2591">
            <w:pPr>
              <w:pStyle w:val="TableParagraph"/>
              <w:spacing w:before="29"/>
              <w:ind w:left="57"/>
              <w:rPr>
                <w:sz w:val="24"/>
              </w:rPr>
            </w:pPr>
            <w:r>
              <w:rPr>
                <w:color w:val="231F20"/>
                <w:sz w:val="24"/>
              </w:rPr>
              <w:t>Ms Judy Rogers</w:t>
            </w:r>
          </w:p>
        </w:tc>
        <w:tc>
          <w:tcPr>
            <w:tcW w:w="1728" w:type="dxa"/>
          </w:tcPr>
          <w:p w:rsidR="00DC3935" w:rsidRDefault="009E2591">
            <w:pPr>
              <w:pStyle w:val="TableParagraph"/>
              <w:spacing w:before="29"/>
              <w:ind w:left="53"/>
              <w:rPr>
                <w:sz w:val="24"/>
              </w:rPr>
            </w:pPr>
            <w:r>
              <w:rPr>
                <w:color w:val="231F20"/>
                <w:sz w:val="24"/>
              </w:rPr>
              <w:t>Member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9"/>
              <w:ind w:left="9"/>
              <w:jc w:val="center"/>
              <w:rPr>
                <w:sz w:val="24"/>
              </w:rPr>
            </w:pPr>
            <w:r>
              <w:rPr>
                <w:color w:val="231F20"/>
                <w:sz w:val="24"/>
              </w:rPr>
              <w:t>4</w:t>
            </w:r>
          </w:p>
        </w:tc>
      </w:tr>
      <w:tr w:rsidR="00DC3935">
        <w:trPr>
          <w:trHeight w:val="330"/>
        </w:trPr>
        <w:tc>
          <w:tcPr>
            <w:tcW w:w="648" w:type="dxa"/>
          </w:tcPr>
          <w:p w:rsidR="00DC3935" w:rsidRDefault="009E2591">
            <w:pPr>
              <w:pStyle w:val="TableParagraph"/>
              <w:spacing w:before="29"/>
              <w:ind w:left="38" w:right="25"/>
              <w:jc w:val="center"/>
              <w:rPr>
                <w:sz w:val="24"/>
              </w:rPr>
            </w:pPr>
            <w:r>
              <w:rPr>
                <w:color w:val="231F20"/>
                <w:sz w:val="24"/>
              </w:rPr>
              <w:t>5.3</w:t>
            </w:r>
          </w:p>
        </w:tc>
        <w:tc>
          <w:tcPr>
            <w:tcW w:w="3288" w:type="dxa"/>
          </w:tcPr>
          <w:p w:rsidR="00DC3935" w:rsidRDefault="009E2591">
            <w:pPr>
              <w:pStyle w:val="TableParagraph"/>
              <w:spacing w:before="29"/>
              <w:ind w:left="57"/>
              <w:rPr>
                <w:sz w:val="24"/>
              </w:rPr>
            </w:pPr>
            <w:r>
              <w:rPr>
                <w:color w:val="231F20"/>
                <w:sz w:val="24"/>
              </w:rPr>
              <w:t>Equalities Committee</w:t>
            </w:r>
          </w:p>
        </w:tc>
        <w:tc>
          <w:tcPr>
            <w:tcW w:w="2582" w:type="dxa"/>
          </w:tcPr>
          <w:p w:rsidR="00DC3935" w:rsidRDefault="009E2591">
            <w:pPr>
              <w:pStyle w:val="TableParagraph"/>
              <w:spacing w:before="29"/>
              <w:ind w:left="57"/>
              <w:rPr>
                <w:sz w:val="24"/>
              </w:rPr>
            </w:pPr>
            <w:r>
              <w:rPr>
                <w:color w:val="231F20"/>
                <w:sz w:val="24"/>
              </w:rPr>
              <w:t>Dr Ruth Shepherd</w:t>
            </w:r>
          </w:p>
        </w:tc>
        <w:tc>
          <w:tcPr>
            <w:tcW w:w="1728" w:type="dxa"/>
          </w:tcPr>
          <w:p w:rsidR="00DC3935" w:rsidRDefault="009E2591">
            <w:pPr>
              <w:pStyle w:val="TableParagraph"/>
              <w:spacing w:before="29"/>
              <w:ind w:left="53"/>
              <w:rPr>
                <w:sz w:val="24"/>
              </w:rPr>
            </w:pPr>
            <w:r>
              <w:rPr>
                <w:color w:val="231F20"/>
                <w:sz w:val="24"/>
              </w:rPr>
              <w:t>Member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9"/>
              <w:ind w:left="9"/>
              <w:jc w:val="center"/>
              <w:rPr>
                <w:sz w:val="24"/>
              </w:rPr>
            </w:pPr>
            <w:r>
              <w:rPr>
                <w:color w:val="231F20"/>
                <w:sz w:val="24"/>
              </w:rPr>
              <w:t>4</w:t>
            </w:r>
          </w:p>
        </w:tc>
      </w:tr>
      <w:tr w:rsidR="00DC3935">
        <w:trPr>
          <w:trHeight w:val="330"/>
        </w:trPr>
        <w:tc>
          <w:tcPr>
            <w:tcW w:w="648" w:type="dxa"/>
          </w:tcPr>
          <w:p w:rsidR="00DC3935" w:rsidRDefault="009E2591">
            <w:pPr>
              <w:pStyle w:val="TableParagraph"/>
              <w:spacing w:before="29"/>
              <w:ind w:left="38" w:right="25"/>
              <w:jc w:val="center"/>
              <w:rPr>
                <w:sz w:val="24"/>
              </w:rPr>
            </w:pPr>
            <w:r>
              <w:rPr>
                <w:color w:val="231F20"/>
                <w:sz w:val="24"/>
              </w:rPr>
              <w:t>5.4</w:t>
            </w:r>
          </w:p>
        </w:tc>
        <w:tc>
          <w:tcPr>
            <w:tcW w:w="3288" w:type="dxa"/>
          </w:tcPr>
          <w:p w:rsidR="00DC3935" w:rsidRDefault="009E2591">
            <w:pPr>
              <w:pStyle w:val="TableParagraph"/>
              <w:spacing w:before="29"/>
              <w:ind w:left="57"/>
              <w:rPr>
                <w:sz w:val="24"/>
              </w:rPr>
            </w:pPr>
            <w:r>
              <w:rPr>
                <w:color w:val="231F20"/>
                <w:sz w:val="24"/>
              </w:rPr>
              <w:t>Finance Committee</w:t>
            </w:r>
          </w:p>
        </w:tc>
        <w:tc>
          <w:tcPr>
            <w:tcW w:w="2582" w:type="dxa"/>
          </w:tcPr>
          <w:p w:rsidR="00DC3935" w:rsidRDefault="009E2591">
            <w:pPr>
              <w:pStyle w:val="TableParagraph"/>
              <w:spacing w:before="29"/>
              <w:ind w:left="57"/>
              <w:rPr>
                <w:sz w:val="24"/>
              </w:rPr>
            </w:pPr>
            <w:r>
              <w:rPr>
                <w:color w:val="231F20"/>
                <w:sz w:val="24"/>
              </w:rPr>
              <w:t>Ms Denise Harman</w:t>
            </w:r>
          </w:p>
        </w:tc>
        <w:tc>
          <w:tcPr>
            <w:tcW w:w="1728" w:type="dxa"/>
          </w:tcPr>
          <w:p w:rsidR="00DC3935" w:rsidRDefault="009E2591">
            <w:pPr>
              <w:pStyle w:val="TableParagraph"/>
              <w:spacing w:before="29"/>
              <w:ind w:left="53"/>
              <w:rPr>
                <w:sz w:val="24"/>
              </w:rPr>
            </w:pPr>
            <w:r>
              <w:rPr>
                <w:color w:val="231F20"/>
                <w:sz w:val="24"/>
              </w:rPr>
              <w:t>Member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9"/>
              <w:ind w:left="9"/>
              <w:jc w:val="center"/>
              <w:rPr>
                <w:sz w:val="24"/>
              </w:rPr>
            </w:pPr>
            <w:r>
              <w:rPr>
                <w:color w:val="231F20"/>
                <w:sz w:val="24"/>
              </w:rPr>
              <w:t>4</w:t>
            </w:r>
          </w:p>
        </w:tc>
      </w:tr>
      <w:tr w:rsidR="00DC3935">
        <w:trPr>
          <w:trHeight w:val="335"/>
        </w:trPr>
        <w:tc>
          <w:tcPr>
            <w:tcW w:w="648" w:type="dxa"/>
          </w:tcPr>
          <w:p w:rsidR="00DC3935" w:rsidRDefault="009E2591">
            <w:pPr>
              <w:pStyle w:val="TableParagraph"/>
              <w:spacing w:before="29"/>
              <w:ind w:left="38" w:right="25"/>
              <w:jc w:val="center"/>
              <w:rPr>
                <w:sz w:val="24"/>
              </w:rPr>
            </w:pPr>
            <w:r>
              <w:rPr>
                <w:color w:val="231F20"/>
                <w:sz w:val="24"/>
              </w:rPr>
              <w:t>5.5</w:t>
            </w:r>
          </w:p>
        </w:tc>
        <w:tc>
          <w:tcPr>
            <w:tcW w:w="3288" w:type="dxa"/>
          </w:tcPr>
          <w:p w:rsidR="00DC3935" w:rsidRDefault="009E2591">
            <w:pPr>
              <w:pStyle w:val="TableParagraph"/>
              <w:spacing w:before="29"/>
              <w:ind w:left="57"/>
              <w:rPr>
                <w:sz w:val="24"/>
              </w:rPr>
            </w:pPr>
            <w:r>
              <w:rPr>
                <w:color w:val="231F20"/>
                <w:sz w:val="24"/>
              </w:rPr>
              <w:t>URC Trust</w:t>
            </w:r>
          </w:p>
        </w:tc>
        <w:tc>
          <w:tcPr>
            <w:tcW w:w="2582" w:type="dxa"/>
          </w:tcPr>
          <w:p w:rsidR="00DC3935" w:rsidRDefault="009E2591">
            <w:pPr>
              <w:pStyle w:val="TableParagraph"/>
              <w:spacing w:before="29"/>
              <w:ind w:left="57"/>
              <w:rPr>
                <w:sz w:val="24"/>
              </w:rPr>
            </w:pPr>
            <w:r>
              <w:rPr>
                <w:color w:val="231F20"/>
                <w:sz w:val="24"/>
              </w:rPr>
              <w:t>Dr Ian Harrison</w:t>
            </w:r>
          </w:p>
        </w:tc>
        <w:tc>
          <w:tcPr>
            <w:tcW w:w="1728" w:type="dxa"/>
          </w:tcPr>
          <w:p w:rsidR="00DC3935" w:rsidRDefault="009E2591">
            <w:pPr>
              <w:pStyle w:val="TableParagraph"/>
              <w:spacing w:before="29"/>
              <w:ind w:left="53"/>
              <w:rPr>
                <w:sz w:val="24"/>
              </w:rPr>
            </w:pPr>
            <w:r>
              <w:rPr>
                <w:color w:val="231F20"/>
                <w:sz w:val="24"/>
              </w:rPr>
              <w:t>Member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2"/>
              <w:ind w:left="36" w:right="25"/>
              <w:jc w:val="center"/>
              <w:rPr>
                <w:sz w:val="16"/>
              </w:rPr>
            </w:pPr>
            <w:r>
              <w:rPr>
                <w:color w:val="231F20"/>
                <w:position w:val="-7"/>
                <w:sz w:val="24"/>
              </w:rPr>
              <w:t>1</w:t>
            </w:r>
            <w:r>
              <w:rPr>
                <w:color w:val="231F20"/>
                <w:sz w:val="16"/>
              </w:rPr>
              <w:t>†</w:t>
            </w:r>
          </w:p>
        </w:tc>
      </w:tr>
      <w:tr w:rsidR="00DC3935">
        <w:trPr>
          <w:trHeight w:val="330"/>
        </w:trPr>
        <w:tc>
          <w:tcPr>
            <w:tcW w:w="648" w:type="dxa"/>
          </w:tcPr>
          <w:p w:rsidR="00DC3935" w:rsidRDefault="009E2591">
            <w:pPr>
              <w:pStyle w:val="TableParagraph"/>
              <w:spacing w:before="29"/>
              <w:ind w:left="38" w:right="25"/>
              <w:jc w:val="center"/>
              <w:rPr>
                <w:sz w:val="24"/>
              </w:rPr>
            </w:pPr>
            <w:r>
              <w:rPr>
                <w:color w:val="231F20"/>
                <w:sz w:val="24"/>
              </w:rPr>
              <w:t>5.5</w:t>
            </w:r>
          </w:p>
        </w:tc>
        <w:tc>
          <w:tcPr>
            <w:tcW w:w="3288" w:type="dxa"/>
          </w:tcPr>
          <w:p w:rsidR="00DC3935" w:rsidRDefault="009E2591">
            <w:pPr>
              <w:pStyle w:val="TableParagraph"/>
              <w:spacing w:before="29"/>
              <w:ind w:left="57"/>
              <w:rPr>
                <w:sz w:val="24"/>
              </w:rPr>
            </w:pPr>
            <w:r>
              <w:rPr>
                <w:color w:val="231F20"/>
                <w:sz w:val="24"/>
              </w:rPr>
              <w:t>URC Trust</w:t>
            </w:r>
          </w:p>
        </w:tc>
        <w:tc>
          <w:tcPr>
            <w:tcW w:w="2582" w:type="dxa"/>
          </w:tcPr>
          <w:p w:rsidR="00DC3935" w:rsidRDefault="009E2591">
            <w:pPr>
              <w:pStyle w:val="TableParagraph"/>
              <w:spacing w:before="29"/>
              <w:ind w:left="57"/>
              <w:rPr>
                <w:sz w:val="24"/>
              </w:rPr>
            </w:pPr>
            <w:r>
              <w:rPr>
                <w:color w:val="231F20"/>
                <w:sz w:val="24"/>
              </w:rPr>
              <w:t>Mrs Val Morrison</w:t>
            </w:r>
          </w:p>
        </w:tc>
        <w:tc>
          <w:tcPr>
            <w:tcW w:w="1728" w:type="dxa"/>
          </w:tcPr>
          <w:p w:rsidR="00DC3935" w:rsidRDefault="009E2591">
            <w:pPr>
              <w:pStyle w:val="TableParagraph"/>
              <w:spacing w:before="29"/>
              <w:ind w:left="53"/>
              <w:rPr>
                <w:sz w:val="24"/>
              </w:rPr>
            </w:pPr>
            <w:r>
              <w:rPr>
                <w:color w:val="231F20"/>
                <w:sz w:val="24"/>
              </w:rPr>
              <w:t>Member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2"/>
              <w:ind w:left="36" w:right="25"/>
              <w:jc w:val="center"/>
              <w:rPr>
                <w:sz w:val="16"/>
              </w:rPr>
            </w:pPr>
            <w:r>
              <w:rPr>
                <w:color w:val="231F20"/>
                <w:position w:val="-7"/>
                <w:sz w:val="24"/>
              </w:rPr>
              <w:t>2</w:t>
            </w:r>
            <w:r>
              <w:rPr>
                <w:color w:val="231F20"/>
                <w:sz w:val="16"/>
              </w:rPr>
              <w:t>†</w:t>
            </w:r>
          </w:p>
        </w:tc>
      </w:tr>
      <w:tr w:rsidR="00DC3935">
        <w:trPr>
          <w:trHeight w:val="609"/>
        </w:trPr>
        <w:tc>
          <w:tcPr>
            <w:tcW w:w="648" w:type="dxa"/>
          </w:tcPr>
          <w:p w:rsidR="00DC3935" w:rsidRDefault="009E2591">
            <w:pPr>
              <w:pStyle w:val="TableParagraph"/>
              <w:spacing w:before="29"/>
              <w:ind w:left="38" w:right="25"/>
              <w:jc w:val="center"/>
              <w:rPr>
                <w:sz w:val="24"/>
              </w:rPr>
            </w:pPr>
            <w:r>
              <w:rPr>
                <w:color w:val="231F20"/>
                <w:sz w:val="24"/>
              </w:rPr>
              <w:t>5.5</w:t>
            </w:r>
          </w:p>
        </w:tc>
        <w:tc>
          <w:tcPr>
            <w:tcW w:w="3288" w:type="dxa"/>
          </w:tcPr>
          <w:p w:rsidR="00DC3935" w:rsidRDefault="009E2591">
            <w:pPr>
              <w:pStyle w:val="TableParagraph"/>
              <w:spacing w:before="29"/>
              <w:ind w:left="57"/>
              <w:rPr>
                <w:sz w:val="24"/>
              </w:rPr>
            </w:pPr>
            <w:r>
              <w:rPr>
                <w:color w:val="231F20"/>
                <w:sz w:val="24"/>
              </w:rPr>
              <w:t>URC Trust</w:t>
            </w:r>
          </w:p>
        </w:tc>
        <w:tc>
          <w:tcPr>
            <w:tcW w:w="2582" w:type="dxa"/>
          </w:tcPr>
          <w:p w:rsidR="00DC3935" w:rsidRDefault="009E2591">
            <w:pPr>
              <w:pStyle w:val="TableParagraph"/>
              <w:spacing w:before="31" w:line="237" w:lineRule="auto"/>
              <w:ind w:left="57" w:right="1068"/>
              <w:rPr>
                <w:sz w:val="24"/>
              </w:rPr>
            </w:pPr>
            <w:r>
              <w:rPr>
                <w:color w:val="231F20"/>
                <w:sz w:val="24"/>
              </w:rPr>
              <w:t>Mrs Margaret Thompson</w:t>
            </w:r>
          </w:p>
        </w:tc>
        <w:tc>
          <w:tcPr>
            <w:tcW w:w="1728" w:type="dxa"/>
          </w:tcPr>
          <w:p w:rsidR="00DC3935" w:rsidRDefault="009E2591">
            <w:pPr>
              <w:pStyle w:val="TableParagraph"/>
              <w:spacing w:before="29"/>
              <w:ind w:left="53"/>
              <w:rPr>
                <w:sz w:val="24"/>
              </w:rPr>
            </w:pPr>
            <w:r>
              <w:rPr>
                <w:color w:val="231F20"/>
                <w:sz w:val="24"/>
              </w:rPr>
              <w:t>Member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2"/>
              <w:ind w:left="36" w:right="25"/>
              <w:jc w:val="center"/>
              <w:rPr>
                <w:sz w:val="16"/>
              </w:rPr>
            </w:pPr>
            <w:r>
              <w:rPr>
                <w:color w:val="231F20"/>
                <w:position w:val="-7"/>
                <w:sz w:val="24"/>
              </w:rPr>
              <w:t>2</w:t>
            </w:r>
            <w:r>
              <w:rPr>
                <w:color w:val="231F20"/>
                <w:sz w:val="16"/>
              </w:rPr>
              <w:t>†</w:t>
            </w:r>
          </w:p>
        </w:tc>
      </w:tr>
      <w:tr w:rsidR="00DC3935">
        <w:trPr>
          <w:trHeight w:val="330"/>
        </w:trPr>
        <w:tc>
          <w:tcPr>
            <w:tcW w:w="648" w:type="dxa"/>
          </w:tcPr>
          <w:p w:rsidR="00DC3935" w:rsidRDefault="009E2591">
            <w:pPr>
              <w:pStyle w:val="TableParagraph"/>
              <w:spacing w:before="24"/>
              <w:ind w:left="38" w:right="25"/>
              <w:jc w:val="center"/>
              <w:rPr>
                <w:sz w:val="24"/>
              </w:rPr>
            </w:pPr>
            <w:r>
              <w:rPr>
                <w:color w:val="231F20"/>
                <w:sz w:val="24"/>
              </w:rPr>
              <w:t>5.5</w:t>
            </w:r>
          </w:p>
        </w:tc>
        <w:tc>
          <w:tcPr>
            <w:tcW w:w="3288" w:type="dxa"/>
          </w:tcPr>
          <w:p w:rsidR="00DC3935" w:rsidRDefault="009E2591">
            <w:pPr>
              <w:pStyle w:val="TableParagraph"/>
              <w:spacing w:before="24"/>
              <w:ind w:left="57"/>
              <w:rPr>
                <w:sz w:val="24"/>
              </w:rPr>
            </w:pPr>
            <w:r>
              <w:rPr>
                <w:color w:val="231F20"/>
                <w:sz w:val="24"/>
              </w:rPr>
              <w:t>URC Trust</w:t>
            </w:r>
          </w:p>
        </w:tc>
        <w:tc>
          <w:tcPr>
            <w:tcW w:w="2582" w:type="dxa"/>
          </w:tcPr>
          <w:p w:rsidR="00DC3935" w:rsidRDefault="009E2591">
            <w:pPr>
              <w:pStyle w:val="TableParagraph"/>
              <w:spacing w:before="24"/>
              <w:ind w:left="57"/>
              <w:rPr>
                <w:sz w:val="24"/>
              </w:rPr>
            </w:pPr>
            <w:r>
              <w:rPr>
                <w:color w:val="231F20"/>
                <w:sz w:val="24"/>
              </w:rPr>
              <w:t>Mr Clifford Patten</w:t>
            </w:r>
          </w:p>
        </w:tc>
        <w:tc>
          <w:tcPr>
            <w:tcW w:w="1728" w:type="dxa"/>
          </w:tcPr>
          <w:p w:rsidR="00DC3935" w:rsidRDefault="009E2591">
            <w:pPr>
              <w:pStyle w:val="TableParagraph"/>
              <w:spacing w:before="24"/>
              <w:ind w:left="53"/>
              <w:rPr>
                <w:sz w:val="24"/>
              </w:rPr>
            </w:pPr>
            <w:r>
              <w:rPr>
                <w:color w:val="231F20"/>
                <w:sz w:val="24"/>
              </w:rPr>
              <w:t>Member</w:t>
            </w:r>
          </w:p>
        </w:tc>
        <w:tc>
          <w:tcPr>
            <w:tcW w:w="821" w:type="dxa"/>
          </w:tcPr>
          <w:p w:rsidR="00DC3935" w:rsidRDefault="009E2591">
            <w:pPr>
              <w:pStyle w:val="TableParagraph"/>
              <w:spacing w:before="24"/>
              <w:ind w:left="77" w:right="80"/>
              <w:jc w:val="center"/>
              <w:rPr>
                <w:sz w:val="24"/>
              </w:rPr>
            </w:pPr>
            <w:r>
              <w:rPr>
                <w:color w:val="231F20"/>
                <w:sz w:val="24"/>
              </w:rPr>
              <w:t>GA20</w:t>
            </w:r>
          </w:p>
        </w:tc>
        <w:tc>
          <w:tcPr>
            <w:tcW w:w="768" w:type="dxa"/>
          </w:tcPr>
          <w:p w:rsidR="00DC3935" w:rsidRDefault="009E2591">
            <w:pPr>
              <w:pStyle w:val="TableParagraph"/>
              <w:spacing w:before="24"/>
              <w:ind w:left="9"/>
              <w:jc w:val="center"/>
              <w:rPr>
                <w:sz w:val="24"/>
              </w:rPr>
            </w:pPr>
            <w:r>
              <w:rPr>
                <w:color w:val="231F20"/>
                <w:sz w:val="24"/>
              </w:rPr>
              <w:t>4</w:t>
            </w:r>
          </w:p>
        </w:tc>
      </w:tr>
      <w:tr w:rsidR="00DC3935">
        <w:trPr>
          <w:trHeight w:val="609"/>
        </w:trPr>
        <w:tc>
          <w:tcPr>
            <w:tcW w:w="648" w:type="dxa"/>
          </w:tcPr>
          <w:p w:rsidR="00DC3935" w:rsidRDefault="009E2591">
            <w:pPr>
              <w:pStyle w:val="TableParagraph"/>
              <w:spacing w:before="29"/>
              <w:ind w:left="39" w:right="25"/>
              <w:jc w:val="center"/>
              <w:rPr>
                <w:sz w:val="24"/>
              </w:rPr>
            </w:pPr>
            <w:r>
              <w:rPr>
                <w:color w:val="231F20"/>
                <w:sz w:val="24"/>
              </w:rPr>
              <w:t>5.5.1</w:t>
            </w:r>
          </w:p>
        </w:tc>
        <w:tc>
          <w:tcPr>
            <w:tcW w:w="3288" w:type="dxa"/>
          </w:tcPr>
          <w:p w:rsidR="00DC3935" w:rsidRDefault="009E2591">
            <w:pPr>
              <w:pStyle w:val="TableParagraph"/>
              <w:spacing w:before="31" w:line="237" w:lineRule="auto"/>
              <w:ind w:left="57" w:right="199"/>
              <w:rPr>
                <w:sz w:val="24"/>
              </w:rPr>
            </w:pPr>
            <w:r>
              <w:rPr>
                <w:color w:val="231F20"/>
                <w:sz w:val="24"/>
              </w:rPr>
              <w:t>Church House Management Group</w:t>
            </w:r>
          </w:p>
        </w:tc>
        <w:tc>
          <w:tcPr>
            <w:tcW w:w="2582" w:type="dxa"/>
          </w:tcPr>
          <w:p w:rsidR="00DC3935" w:rsidRDefault="009E2591">
            <w:pPr>
              <w:pStyle w:val="TableParagraph"/>
              <w:spacing w:before="29"/>
              <w:ind w:left="57"/>
              <w:rPr>
                <w:sz w:val="24"/>
              </w:rPr>
            </w:pPr>
            <w:r>
              <w:rPr>
                <w:color w:val="231F20"/>
                <w:sz w:val="24"/>
              </w:rPr>
              <w:t>Mr Adam Lester</w:t>
            </w:r>
          </w:p>
        </w:tc>
        <w:tc>
          <w:tcPr>
            <w:tcW w:w="1728" w:type="dxa"/>
          </w:tcPr>
          <w:p w:rsidR="00DC3935" w:rsidRDefault="009E2591">
            <w:pPr>
              <w:pStyle w:val="TableParagraph"/>
              <w:spacing w:before="29"/>
              <w:ind w:left="53"/>
              <w:rPr>
                <w:sz w:val="24"/>
              </w:rPr>
            </w:pPr>
            <w:r>
              <w:rPr>
                <w:color w:val="231F20"/>
                <w:sz w:val="24"/>
              </w:rPr>
              <w:t>Member</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9"/>
              <w:ind w:left="9"/>
              <w:jc w:val="center"/>
              <w:rPr>
                <w:sz w:val="24"/>
              </w:rPr>
            </w:pPr>
            <w:r>
              <w:rPr>
                <w:color w:val="231F20"/>
                <w:sz w:val="24"/>
              </w:rPr>
              <w:t>4</w:t>
            </w:r>
          </w:p>
        </w:tc>
      </w:tr>
      <w:tr w:rsidR="00DC3935">
        <w:trPr>
          <w:trHeight w:val="604"/>
        </w:trPr>
        <w:tc>
          <w:tcPr>
            <w:tcW w:w="648" w:type="dxa"/>
          </w:tcPr>
          <w:p w:rsidR="00DC3935" w:rsidRDefault="009E2591">
            <w:pPr>
              <w:pStyle w:val="TableParagraph"/>
              <w:spacing w:before="24"/>
              <w:ind w:left="38" w:right="25"/>
              <w:jc w:val="center"/>
              <w:rPr>
                <w:sz w:val="24"/>
              </w:rPr>
            </w:pPr>
            <w:r>
              <w:rPr>
                <w:color w:val="231F20"/>
                <w:sz w:val="24"/>
              </w:rPr>
              <w:t>5.6</w:t>
            </w:r>
          </w:p>
        </w:tc>
        <w:tc>
          <w:tcPr>
            <w:tcW w:w="3288" w:type="dxa"/>
          </w:tcPr>
          <w:p w:rsidR="00DC3935" w:rsidRDefault="009E2591">
            <w:pPr>
              <w:pStyle w:val="TableParagraph"/>
              <w:spacing w:before="24" w:line="242" w:lineRule="auto"/>
              <w:ind w:left="57" w:right="600"/>
              <w:rPr>
                <w:sz w:val="24"/>
              </w:rPr>
            </w:pPr>
            <w:r>
              <w:rPr>
                <w:color w:val="231F20"/>
                <w:sz w:val="24"/>
              </w:rPr>
              <w:t>URC Ministers Pensions Trust</w:t>
            </w:r>
          </w:p>
        </w:tc>
        <w:tc>
          <w:tcPr>
            <w:tcW w:w="2582" w:type="dxa"/>
          </w:tcPr>
          <w:p w:rsidR="00DC3935" w:rsidRDefault="009E2591">
            <w:pPr>
              <w:pStyle w:val="TableParagraph"/>
              <w:spacing w:before="24"/>
              <w:ind w:left="57"/>
              <w:rPr>
                <w:sz w:val="24"/>
              </w:rPr>
            </w:pPr>
            <w:r>
              <w:rPr>
                <w:color w:val="231F20"/>
                <w:sz w:val="24"/>
              </w:rPr>
              <w:t xml:space="preserve">Mr Colin </w:t>
            </w:r>
            <w:proofErr w:type="spellStart"/>
            <w:r>
              <w:rPr>
                <w:color w:val="231F20"/>
                <w:sz w:val="24"/>
              </w:rPr>
              <w:t>MacBean</w:t>
            </w:r>
            <w:proofErr w:type="spellEnd"/>
          </w:p>
        </w:tc>
        <w:tc>
          <w:tcPr>
            <w:tcW w:w="1728" w:type="dxa"/>
          </w:tcPr>
          <w:p w:rsidR="00DC3935" w:rsidRDefault="009E2591">
            <w:pPr>
              <w:pStyle w:val="TableParagraph"/>
              <w:spacing w:before="24"/>
              <w:ind w:left="53"/>
              <w:rPr>
                <w:sz w:val="24"/>
              </w:rPr>
            </w:pPr>
            <w:r>
              <w:rPr>
                <w:color w:val="231F20"/>
                <w:sz w:val="24"/>
              </w:rPr>
              <w:t>Member</w:t>
            </w:r>
          </w:p>
        </w:tc>
        <w:tc>
          <w:tcPr>
            <w:tcW w:w="821" w:type="dxa"/>
          </w:tcPr>
          <w:p w:rsidR="00DC3935" w:rsidRDefault="009E2591">
            <w:pPr>
              <w:pStyle w:val="TableParagraph"/>
              <w:spacing w:before="24"/>
              <w:ind w:left="77" w:right="80"/>
              <w:jc w:val="center"/>
              <w:rPr>
                <w:sz w:val="24"/>
              </w:rPr>
            </w:pPr>
            <w:r>
              <w:rPr>
                <w:color w:val="231F20"/>
                <w:sz w:val="24"/>
              </w:rPr>
              <w:t>GA20</w:t>
            </w:r>
          </w:p>
        </w:tc>
        <w:tc>
          <w:tcPr>
            <w:tcW w:w="768" w:type="dxa"/>
          </w:tcPr>
          <w:p w:rsidR="00DC3935" w:rsidRDefault="009E2591">
            <w:pPr>
              <w:pStyle w:val="TableParagraph"/>
              <w:spacing w:before="24"/>
              <w:ind w:left="9"/>
              <w:jc w:val="center"/>
              <w:rPr>
                <w:sz w:val="24"/>
              </w:rPr>
            </w:pPr>
            <w:r>
              <w:rPr>
                <w:color w:val="231F20"/>
                <w:sz w:val="24"/>
              </w:rPr>
              <w:t>4</w:t>
            </w:r>
          </w:p>
        </w:tc>
      </w:tr>
      <w:tr w:rsidR="00DC3935">
        <w:trPr>
          <w:trHeight w:val="335"/>
        </w:trPr>
        <w:tc>
          <w:tcPr>
            <w:tcW w:w="648" w:type="dxa"/>
          </w:tcPr>
          <w:p w:rsidR="00DC3935" w:rsidRDefault="009E2591">
            <w:pPr>
              <w:pStyle w:val="TableParagraph"/>
              <w:spacing w:before="29"/>
              <w:ind w:left="38" w:right="25"/>
              <w:jc w:val="center"/>
              <w:rPr>
                <w:sz w:val="24"/>
              </w:rPr>
            </w:pPr>
            <w:r>
              <w:rPr>
                <w:color w:val="231F20"/>
                <w:sz w:val="24"/>
              </w:rPr>
              <w:t>11.3</w:t>
            </w:r>
          </w:p>
        </w:tc>
        <w:tc>
          <w:tcPr>
            <w:tcW w:w="3288" w:type="dxa"/>
          </w:tcPr>
          <w:p w:rsidR="00DC3935" w:rsidRDefault="009E2591">
            <w:pPr>
              <w:pStyle w:val="TableParagraph"/>
              <w:spacing w:before="29"/>
              <w:ind w:left="57"/>
              <w:rPr>
                <w:sz w:val="24"/>
              </w:rPr>
            </w:pPr>
            <w:r>
              <w:rPr>
                <w:color w:val="231F20"/>
                <w:sz w:val="24"/>
              </w:rPr>
              <w:t>Congregational Fund Board</w:t>
            </w:r>
          </w:p>
        </w:tc>
        <w:tc>
          <w:tcPr>
            <w:tcW w:w="2582" w:type="dxa"/>
          </w:tcPr>
          <w:p w:rsidR="00DC3935" w:rsidRDefault="009E2591">
            <w:pPr>
              <w:pStyle w:val="TableParagraph"/>
              <w:spacing w:before="29"/>
              <w:ind w:left="57"/>
              <w:rPr>
                <w:sz w:val="24"/>
              </w:rPr>
            </w:pPr>
            <w:r>
              <w:rPr>
                <w:color w:val="231F20"/>
                <w:sz w:val="24"/>
              </w:rPr>
              <w:t>Mr Mike Hart</w:t>
            </w:r>
          </w:p>
        </w:tc>
        <w:tc>
          <w:tcPr>
            <w:tcW w:w="1728" w:type="dxa"/>
          </w:tcPr>
          <w:p w:rsidR="00DC3935" w:rsidRDefault="009E2591">
            <w:pPr>
              <w:pStyle w:val="TableParagraph"/>
              <w:spacing w:before="29"/>
              <w:ind w:left="53"/>
              <w:rPr>
                <w:sz w:val="24"/>
              </w:rPr>
            </w:pPr>
            <w:r>
              <w:rPr>
                <w:color w:val="231F20"/>
                <w:sz w:val="24"/>
              </w:rPr>
              <w:t>Representative</w:t>
            </w:r>
          </w:p>
        </w:tc>
        <w:tc>
          <w:tcPr>
            <w:tcW w:w="821" w:type="dxa"/>
          </w:tcPr>
          <w:p w:rsidR="00DC3935" w:rsidRDefault="009E2591">
            <w:pPr>
              <w:pStyle w:val="TableParagraph"/>
              <w:spacing w:before="29"/>
              <w:ind w:left="77" w:right="80"/>
              <w:jc w:val="center"/>
              <w:rPr>
                <w:sz w:val="24"/>
              </w:rPr>
            </w:pPr>
            <w:r>
              <w:rPr>
                <w:color w:val="231F20"/>
                <w:sz w:val="24"/>
              </w:rPr>
              <w:t>GA20</w:t>
            </w:r>
          </w:p>
        </w:tc>
        <w:tc>
          <w:tcPr>
            <w:tcW w:w="768" w:type="dxa"/>
          </w:tcPr>
          <w:p w:rsidR="00DC3935" w:rsidRDefault="009E2591">
            <w:pPr>
              <w:pStyle w:val="TableParagraph"/>
              <w:spacing w:before="29"/>
              <w:ind w:left="9"/>
              <w:jc w:val="center"/>
              <w:rPr>
                <w:sz w:val="24"/>
              </w:rPr>
            </w:pPr>
            <w:r>
              <w:rPr>
                <w:color w:val="231F20"/>
                <w:sz w:val="24"/>
              </w:rPr>
              <w:t>4</w:t>
            </w:r>
          </w:p>
        </w:tc>
      </w:tr>
      <w:tr w:rsidR="00DC3935">
        <w:trPr>
          <w:trHeight w:val="604"/>
        </w:trPr>
        <w:tc>
          <w:tcPr>
            <w:tcW w:w="648" w:type="dxa"/>
          </w:tcPr>
          <w:p w:rsidR="00DC3935" w:rsidRDefault="009E2591">
            <w:pPr>
              <w:pStyle w:val="TableParagraph"/>
              <w:spacing w:before="24"/>
              <w:ind w:left="38" w:right="25"/>
              <w:jc w:val="center"/>
              <w:rPr>
                <w:sz w:val="24"/>
              </w:rPr>
            </w:pPr>
            <w:r>
              <w:rPr>
                <w:color w:val="231F20"/>
                <w:sz w:val="24"/>
              </w:rPr>
              <w:t>11.8</w:t>
            </w:r>
          </w:p>
        </w:tc>
        <w:tc>
          <w:tcPr>
            <w:tcW w:w="3288" w:type="dxa"/>
          </w:tcPr>
          <w:p w:rsidR="00DC3935" w:rsidRDefault="009E2591">
            <w:pPr>
              <w:pStyle w:val="TableParagraph"/>
              <w:spacing w:before="24"/>
              <w:ind w:left="57"/>
              <w:rPr>
                <w:sz w:val="24"/>
              </w:rPr>
            </w:pPr>
            <w:r>
              <w:rPr>
                <w:color w:val="231F20"/>
                <w:sz w:val="24"/>
              </w:rPr>
              <w:t>Roots for Churches Ltd</w:t>
            </w:r>
          </w:p>
        </w:tc>
        <w:tc>
          <w:tcPr>
            <w:tcW w:w="2582" w:type="dxa"/>
          </w:tcPr>
          <w:p w:rsidR="00DC3935" w:rsidRDefault="009E2591">
            <w:pPr>
              <w:pStyle w:val="TableParagraph"/>
              <w:spacing w:before="24" w:line="242" w:lineRule="auto"/>
              <w:ind w:left="57" w:right="732"/>
              <w:rPr>
                <w:sz w:val="24"/>
              </w:rPr>
            </w:pPr>
            <w:r>
              <w:rPr>
                <w:color w:val="231F20"/>
                <w:sz w:val="24"/>
              </w:rPr>
              <w:t>The Revd Nicola Furley-Smith</w:t>
            </w:r>
          </w:p>
        </w:tc>
        <w:tc>
          <w:tcPr>
            <w:tcW w:w="1728" w:type="dxa"/>
          </w:tcPr>
          <w:p w:rsidR="00DC3935" w:rsidRDefault="009E2591">
            <w:pPr>
              <w:pStyle w:val="TableParagraph"/>
              <w:spacing w:before="24"/>
              <w:ind w:left="53"/>
              <w:rPr>
                <w:sz w:val="24"/>
              </w:rPr>
            </w:pPr>
            <w:r>
              <w:rPr>
                <w:color w:val="231F20"/>
                <w:sz w:val="24"/>
              </w:rPr>
              <w:t>Trustee</w:t>
            </w:r>
          </w:p>
        </w:tc>
        <w:tc>
          <w:tcPr>
            <w:tcW w:w="821" w:type="dxa"/>
          </w:tcPr>
          <w:p w:rsidR="00DC3935" w:rsidRDefault="009E2591">
            <w:pPr>
              <w:pStyle w:val="TableParagraph"/>
              <w:spacing w:before="24"/>
              <w:ind w:left="77" w:right="80"/>
              <w:jc w:val="center"/>
              <w:rPr>
                <w:sz w:val="24"/>
              </w:rPr>
            </w:pPr>
            <w:r>
              <w:rPr>
                <w:color w:val="231F20"/>
                <w:sz w:val="24"/>
              </w:rPr>
              <w:t>GA20</w:t>
            </w:r>
          </w:p>
        </w:tc>
        <w:tc>
          <w:tcPr>
            <w:tcW w:w="768" w:type="dxa"/>
          </w:tcPr>
          <w:p w:rsidR="00DC3935" w:rsidRDefault="009E2591">
            <w:pPr>
              <w:pStyle w:val="TableParagraph"/>
              <w:spacing w:before="24"/>
              <w:ind w:left="9"/>
              <w:jc w:val="center"/>
              <w:rPr>
                <w:sz w:val="24"/>
              </w:rPr>
            </w:pPr>
            <w:r>
              <w:rPr>
                <w:color w:val="231F20"/>
                <w:sz w:val="24"/>
              </w:rPr>
              <w:t>4</w:t>
            </w:r>
          </w:p>
        </w:tc>
      </w:tr>
    </w:tbl>
    <w:p w:rsidR="00DC3935" w:rsidRDefault="00DC3935">
      <w:pPr>
        <w:jc w:val="center"/>
        <w:rPr>
          <w:sz w:val="24"/>
        </w:rPr>
        <w:sectPr w:rsidR="00DC3935">
          <w:pgSz w:w="11910" w:h="16840"/>
          <w:pgMar w:top="800" w:right="540" w:bottom="720" w:left="540" w:header="482" w:footer="537" w:gutter="0"/>
          <w:cols w:space="720"/>
        </w:sectPr>
      </w:pPr>
    </w:p>
    <w:p w:rsidR="00DC3935" w:rsidRDefault="00DC3935">
      <w:pPr>
        <w:pStyle w:val="BodyText"/>
        <w:spacing w:before="1"/>
        <w:rPr>
          <w:sz w:val="21"/>
        </w:rPr>
      </w:pPr>
    </w:p>
    <w:p w:rsidR="00DC3935" w:rsidRDefault="009E2591">
      <w:pPr>
        <w:pStyle w:val="Heading8"/>
        <w:spacing w:before="91"/>
        <w:ind w:left="708" w:firstLine="0"/>
      </w:pPr>
      <w:r>
        <w:rPr>
          <w:color w:val="231F20"/>
        </w:rPr>
        <w:t>Assembly committees and other appointments</w:t>
      </w:r>
    </w:p>
    <w:p w:rsidR="00DC3935" w:rsidRDefault="009E2591">
      <w:pPr>
        <w:pStyle w:val="BodyText"/>
        <w:spacing w:before="58"/>
        <w:ind w:left="708"/>
      </w:pPr>
      <w:r>
        <w:rPr>
          <w:color w:val="231F20"/>
        </w:rPr>
        <w:t>Notes:</w:t>
      </w:r>
    </w:p>
    <w:p w:rsidR="00DC3935" w:rsidRDefault="00DC3935">
      <w:pPr>
        <w:pStyle w:val="BodyText"/>
        <w:rPr>
          <w:sz w:val="21"/>
        </w:rPr>
      </w:pPr>
    </w:p>
    <w:p w:rsidR="00DC3935" w:rsidRDefault="009E2591">
      <w:pPr>
        <w:pStyle w:val="ListParagraph"/>
        <w:numPr>
          <w:ilvl w:val="0"/>
          <w:numId w:val="21"/>
        </w:numPr>
        <w:tabs>
          <w:tab w:val="left" w:pos="1389"/>
          <w:tab w:val="left" w:pos="1390"/>
        </w:tabs>
        <w:spacing w:before="1"/>
        <w:ind w:right="813"/>
        <w:rPr>
          <w:sz w:val="24"/>
        </w:rPr>
      </w:pPr>
      <w:r>
        <w:rPr>
          <w:color w:val="231F20"/>
          <w:sz w:val="24"/>
        </w:rPr>
        <w:t xml:space="preserve">General Assembly Moderators, Assembly Moderators-elect, the Immediate-past Assembly Moderators and the General Secretary are members </w:t>
      </w:r>
      <w:r>
        <w:rPr>
          <w:i/>
          <w:color w:val="231F20"/>
          <w:sz w:val="24"/>
        </w:rPr>
        <w:t xml:space="preserve">ex officio </w:t>
      </w:r>
      <w:r>
        <w:rPr>
          <w:color w:val="231F20"/>
          <w:sz w:val="24"/>
        </w:rPr>
        <w:t xml:space="preserve">of every standing committee. Deputy General Secretaries are members </w:t>
      </w:r>
      <w:r>
        <w:rPr>
          <w:i/>
          <w:color w:val="231F20"/>
          <w:sz w:val="24"/>
        </w:rPr>
        <w:t xml:space="preserve">ex officio </w:t>
      </w:r>
      <w:r>
        <w:rPr>
          <w:color w:val="231F20"/>
          <w:sz w:val="24"/>
        </w:rPr>
        <w:t xml:space="preserve">of every standing committee within their department. </w:t>
      </w:r>
      <w:r>
        <w:rPr>
          <w:color w:val="231F20"/>
          <w:spacing w:val="-3"/>
          <w:sz w:val="24"/>
        </w:rPr>
        <w:t xml:space="preserve">Any </w:t>
      </w:r>
      <w:r>
        <w:rPr>
          <w:i/>
          <w:color w:val="231F20"/>
          <w:sz w:val="24"/>
        </w:rPr>
        <w:t xml:space="preserve">ex officio </w:t>
      </w:r>
      <w:r>
        <w:rPr>
          <w:color w:val="231F20"/>
          <w:sz w:val="24"/>
        </w:rPr>
        <w:t xml:space="preserve">member may arrange for an appropriate deputy, such as any Deputy General Secretary or an officer of Assembly, to attend on their behalf. Any committee may invite other Assembly officers (or their deputies) or staff members </w:t>
      </w:r>
      <w:r>
        <w:rPr>
          <w:color w:val="231F20"/>
          <w:spacing w:val="-3"/>
          <w:sz w:val="24"/>
        </w:rPr>
        <w:t xml:space="preserve">to </w:t>
      </w:r>
      <w:r>
        <w:rPr>
          <w:color w:val="231F20"/>
          <w:sz w:val="24"/>
        </w:rPr>
        <w:t xml:space="preserve">attend in a non-voting capacity where the business </w:t>
      </w:r>
      <w:r>
        <w:rPr>
          <w:color w:val="231F20"/>
          <w:spacing w:val="-3"/>
          <w:sz w:val="24"/>
        </w:rPr>
        <w:t xml:space="preserve">so </w:t>
      </w:r>
      <w:r>
        <w:rPr>
          <w:color w:val="231F20"/>
          <w:sz w:val="24"/>
        </w:rPr>
        <w:t>requires.</w:t>
      </w:r>
    </w:p>
    <w:p w:rsidR="00DC3935" w:rsidRDefault="00DC3935">
      <w:pPr>
        <w:pStyle w:val="BodyText"/>
        <w:spacing w:before="9"/>
        <w:rPr>
          <w:sz w:val="23"/>
        </w:rPr>
      </w:pPr>
    </w:p>
    <w:p w:rsidR="00DC3935" w:rsidRDefault="009E2591">
      <w:pPr>
        <w:pStyle w:val="ListParagraph"/>
        <w:numPr>
          <w:ilvl w:val="0"/>
          <w:numId w:val="21"/>
        </w:numPr>
        <w:tabs>
          <w:tab w:val="left" w:pos="1389"/>
          <w:tab w:val="left" w:pos="1390"/>
        </w:tabs>
        <w:ind w:right="751"/>
        <w:rPr>
          <w:sz w:val="24"/>
        </w:rPr>
      </w:pPr>
      <w:r>
        <w:rPr>
          <w:color w:val="231F20"/>
          <w:sz w:val="24"/>
        </w:rPr>
        <w:t xml:space="preserve">Symbols have been used as follows: ** denotes those whom General Assembly is invited to appoint for the first time; † denotes those who have been invited </w:t>
      </w:r>
      <w:r>
        <w:rPr>
          <w:color w:val="231F20"/>
          <w:spacing w:val="-3"/>
          <w:sz w:val="24"/>
        </w:rPr>
        <w:t xml:space="preserve">to </w:t>
      </w:r>
      <w:r>
        <w:rPr>
          <w:color w:val="231F20"/>
          <w:sz w:val="24"/>
        </w:rPr>
        <w:t>extend their periods of</w:t>
      </w:r>
      <w:r>
        <w:rPr>
          <w:color w:val="231F20"/>
          <w:spacing w:val="2"/>
          <w:sz w:val="24"/>
        </w:rPr>
        <w:t xml:space="preserve"> </w:t>
      </w:r>
      <w:r>
        <w:rPr>
          <w:color w:val="231F20"/>
          <w:sz w:val="24"/>
        </w:rPr>
        <w:t>service;</w:t>
      </w:r>
    </w:p>
    <w:p w:rsidR="00DC3935" w:rsidRDefault="00DC3935">
      <w:pPr>
        <w:pStyle w:val="BodyText"/>
      </w:pPr>
    </w:p>
    <w:p w:rsidR="00DC3935" w:rsidRDefault="009E2591">
      <w:pPr>
        <w:pStyle w:val="ListParagraph"/>
        <w:numPr>
          <w:ilvl w:val="0"/>
          <w:numId w:val="21"/>
        </w:numPr>
        <w:tabs>
          <w:tab w:val="left" w:pos="1389"/>
          <w:tab w:val="left" w:pos="1390"/>
        </w:tabs>
        <w:ind w:right="890"/>
        <w:rPr>
          <w:sz w:val="24"/>
        </w:rPr>
      </w:pPr>
      <w:r>
        <w:rPr>
          <w:color w:val="231F20"/>
          <w:sz w:val="24"/>
        </w:rPr>
        <w:t>Numbers in round brackets following names indicate the member’s synod: (1) Northern, (2) North Western, (3) Mersey, (4) Yorkshire, (5) East Midlands, (6) West Midlands, (7) Eastern, (8) South Western, (9) Wessex, (10) Thames</w:t>
      </w:r>
      <w:r>
        <w:rPr>
          <w:color w:val="231F20"/>
          <w:spacing w:val="-34"/>
          <w:sz w:val="24"/>
        </w:rPr>
        <w:t xml:space="preserve"> </w:t>
      </w:r>
      <w:r>
        <w:rPr>
          <w:color w:val="231F20"/>
          <w:sz w:val="24"/>
        </w:rPr>
        <w:t>North,</w:t>
      </w:r>
    </w:p>
    <w:p w:rsidR="00DC3935" w:rsidRDefault="009E2591">
      <w:pPr>
        <w:pStyle w:val="BodyText"/>
        <w:spacing w:before="5" w:line="237" w:lineRule="auto"/>
        <w:ind w:left="1389" w:right="763"/>
      </w:pPr>
      <w:r>
        <w:rPr>
          <w:color w:val="231F20"/>
        </w:rPr>
        <w:t>(11) Southern, (12) Wales, (13) Scotland. This numbering is not shown where it is not relevant.</w:t>
      </w:r>
    </w:p>
    <w:p w:rsidR="00DC3935" w:rsidRDefault="00DC3935">
      <w:pPr>
        <w:pStyle w:val="BodyText"/>
      </w:pPr>
    </w:p>
    <w:p w:rsidR="00DC3935" w:rsidRDefault="009E2591">
      <w:pPr>
        <w:pStyle w:val="ListParagraph"/>
        <w:numPr>
          <w:ilvl w:val="0"/>
          <w:numId w:val="21"/>
        </w:numPr>
        <w:tabs>
          <w:tab w:val="left" w:pos="1389"/>
          <w:tab w:val="left" w:pos="1390"/>
        </w:tabs>
        <w:spacing w:before="1" w:line="242" w:lineRule="auto"/>
        <w:ind w:right="843"/>
        <w:rPr>
          <w:sz w:val="24"/>
        </w:rPr>
      </w:pPr>
      <w:r>
        <w:rPr>
          <w:color w:val="231F20"/>
          <w:sz w:val="24"/>
        </w:rPr>
        <w:t>When a member of a committee is there as a representative of another body or a particular category, this is indicated in round brackets following the</w:t>
      </w:r>
      <w:r>
        <w:rPr>
          <w:color w:val="231F20"/>
          <w:spacing w:val="-19"/>
          <w:sz w:val="24"/>
        </w:rPr>
        <w:t xml:space="preserve"> </w:t>
      </w:r>
      <w:r>
        <w:rPr>
          <w:color w:val="231F20"/>
          <w:sz w:val="24"/>
        </w:rPr>
        <w:t>name.</w:t>
      </w:r>
    </w:p>
    <w:p w:rsidR="00DC3935" w:rsidRDefault="00DC3935">
      <w:pPr>
        <w:pStyle w:val="BodyText"/>
        <w:spacing w:before="8"/>
        <w:rPr>
          <w:sz w:val="23"/>
        </w:rPr>
      </w:pPr>
    </w:p>
    <w:p w:rsidR="00DC3935" w:rsidRDefault="009E2591">
      <w:pPr>
        <w:pStyle w:val="ListParagraph"/>
        <w:numPr>
          <w:ilvl w:val="0"/>
          <w:numId w:val="21"/>
        </w:numPr>
        <w:tabs>
          <w:tab w:val="left" w:pos="1389"/>
          <w:tab w:val="left" w:pos="1390"/>
        </w:tabs>
        <w:ind w:right="760"/>
        <w:rPr>
          <w:sz w:val="24"/>
        </w:rPr>
      </w:pPr>
      <w:r>
        <w:rPr>
          <w:color w:val="231F20"/>
          <w:sz w:val="24"/>
        </w:rPr>
        <w:t>Committee membership is normally for a period of four years, though this may sometimes exceptionally be renewable. Committee convenors serve an additional preliminary year as convenor-elect. In sections one to four of the report, appointments with a different term are</w:t>
      </w:r>
      <w:r>
        <w:rPr>
          <w:color w:val="231F20"/>
          <w:spacing w:val="-3"/>
          <w:sz w:val="24"/>
        </w:rPr>
        <w:t xml:space="preserve"> </w:t>
      </w:r>
      <w:r>
        <w:rPr>
          <w:color w:val="231F20"/>
          <w:sz w:val="24"/>
        </w:rPr>
        <w:t>noted.</w:t>
      </w:r>
    </w:p>
    <w:p w:rsidR="00DC3935" w:rsidRDefault="00DC3935">
      <w:pPr>
        <w:pStyle w:val="BodyText"/>
        <w:spacing w:before="9"/>
        <w:rPr>
          <w:sz w:val="23"/>
        </w:rPr>
      </w:pPr>
    </w:p>
    <w:p w:rsidR="00DC3935" w:rsidRDefault="009E2591">
      <w:pPr>
        <w:pStyle w:val="ListParagraph"/>
        <w:numPr>
          <w:ilvl w:val="0"/>
          <w:numId w:val="21"/>
        </w:numPr>
        <w:tabs>
          <w:tab w:val="left" w:pos="1389"/>
          <w:tab w:val="left" w:pos="1390"/>
        </w:tabs>
        <w:spacing w:line="242" w:lineRule="auto"/>
        <w:ind w:right="1683"/>
        <w:rPr>
          <w:sz w:val="24"/>
        </w:rPr>
      </w:pPr>
      <w:r>
        <w:rPr>
          <w:color w:val="231F20"/>
          <w:sz w:val="24"/>
        </w:rPr>
        <w:t>Dates in square brackets following names indicate the date of retirement, assuming a full</w:t>
      </w:r>
      <w:r>
        <w:rPr>
          <w:color w:val="231F20"/>
          <w:spacing w:val="-4"/>
          <w:sz w:val="24"/>
        </w:rPr>
        <w:t xml:space="preserve"> </w:t>
      </w:r>
      <w:r>
        <w:rPr>
          <w:color w:val="231F20"/>
          <w:sz w:val="24"/>
        </w:rPr>
        <w:t>term.</w:t>
      </w:r>
    </w:p>
    <w:p w:rsidR="00DC3935" w:rsidRDefault="00DC3935">
      <w:pPr>
        <w:pStyle w:val="BodyText"/>
        <w:spacing w:before="11"/>
        <w:rPr>
          <w:sz w:val="23"/>
        </w:rPr>
      </w:pPr>
    </w:p>
    <w:p w:rsidR="00DC3935" w:rsidRDefault="009E2591">
      <w:pPr>
        <w:pStyle w:val="ListParagraph"/>
        <w:numPr>
          <w:ilvl w:val="0"/>
          <w:numId w:val="21"/>
        </w:numPr>
        <w:tabs>
          <w:tab w:val="left" w:pos="1389"/>
          <w:tab w:val="left" w:pos="1390"/>
        </w:tabs>
        <w:spacing w:line="237" w:lineRule="auto"/>
        <w:ind w:right="1105"/>
        <w:rPr>
          <w:sz w:val="24"/>
        </w:rPr>
      </w:pPr>
      <w:r>
        <w:rPr>
          <w:color w:val="231F20"/>
          <w:sz w:val="24"/>
        </w:rPr>
        <w:t>In accordance with the decision of General Assembly 2000, some nominations are made directly by the National Synods of Wales and</w:t>
      </w:r>
      <w:r>
        <w:rPr>
          <w:color w:val="231F20"/>
          <w:spacing w:val="-12"/>
          <w:sz w:val="24"/>
        </w:rPr>
        <w:t xml:space="preserve"> </w:t>
      </w:r>
      <w:r>
        <w:rPr>
          <w:color w:val="231F20"/>
          <w:sz w:val="24"/>
        </w:rPr>
        <w:t>Scotland.</w:t>
      </w:r>
    </w:p>
    <w:p w:rsidR="00DC3935" w:rsidRDefault="00DC3935">
      <w:pPr>
        <w:pStyle w:val="BodyText"/>
        <w:spacing w:before="1"/>
      </w:pPr>
    </w:p>
    <w:p w:rsidR="00DC3935" w:rsidRDefault="009E2591">
      <w:pPr>
        <w:pStyle w:val="ListParagraph"/>
        <w:numPr>
          <w:ilvl w:val="0"/>
          <w:numId w:val="21"/>
        </w:numPr>
        <w:tabs>
          <w:tab w:val="left" w:pos="1389"/>
          <w:tab w:val="left" w:pos="1390"/>
        </w:tabs>
        <w:spacing w:line="242" w:lineRule="auto"/>
        <w:ind w:right="881"/>
        <w:rPr>
          <w:sz w:val="24"/>
        </w:rPr>
      </w:pPr>
      <w:r>
        <w:rPr>
          <w:color w:val="231F20"/>
          <w:sz w:val="24"/>
        </w:rPr>
        <w:t>In years when General Assembly meets, new committee members normally take up their roles at the conclusion of</w:t>
      </w:r>
      <w:r>
        <w:rPr>
          <w:color w:val="231F20"/>
          <w:spacing w:val="-6"/>
          <w:sz w:val="24"/>
        </w:rPr>
        <w:t xml:space="preserve"> </w:t>
      </w:r>
      <w:r>
        <w:rPr>
          <w:color w:val="231F20"/>
          <w:sz w:val="24"/>
        </w:rPr>
        <w:t>Assembly.</w:t>
      </w:r>
    </w:p>
    <w:p w:rsidR="00DC3935" w:rsidRDefault="00DC3935">
      <w:pPr>
        <w:pStyle w:val="BodyText"/>
        <w:spacing w:before="8"/>
        <w:rPr>
          <w:sz w:val="23"/>
        </w:rPr>
      </w:pPr>
    </w:p>
    <w:p w:rsidR="00DC3935" w:rsidRDefault="009E2591">
      <w:pPr>
        <w:pStyle w:val="ListParagraph"/>
        <w:numPr>
          <w:ilvl w:val="0"/>
          <w:numId w:val="21"/>
        </w:numPr>
        <w:tabs>
          <w:tab w:val="left" w:pos="1389"/>
          <w:tab w:val="left" w:pos="1390"/>
        </w:tabs>
        <w:ind w:right="789"/>
        <w:rPr>
          <w:sz w:val="24"/>
        </w:rPr>
      </w:pPr>
      <w:r>
        <w:rPr>
          <w:color w:val="231F20"/>
          <w:sz w:val="24"/>
        </w:rPr>
        <w:t xml:space="preserve">Nominations </w:t>
      </w:r>
      <w:r>
        <w:rPr>
          <w:color w:val="231F20"/>
          <w:spacing w:val="-3"/>
          <w:sz w:val="24"/>
        </w:rPr>
        <w:t xml:space="preserve">to </w:t>
      </w:r>
      <w:r>
        <w:rPr>
          <w:color w:val="231F20"/>
          <w:sz w:val="24"/>
        </w:rPr>
        <w:t>Assembly committees and their subcommittees, and to advisory and task groups serving Assembly and Mission Council, should be of members of the United Reformed Church, or youth representatives who meet the criteria for membership of Assembly. A term of service may normally be completed if someone ceases to be a member of the URC during their</w:t>
      </w:r>
      <w:r>
        <w:rPr>
          <w:color w:val="231F20"/>
          <w:spacing w:val="-14"/>
          <w:sz w:val="24"/>
        </w:rPr>
        <w:t xml:space="preserve"> </w:t>
      </w:r>
      <w:r>
        <w:rPr>
          <w:color w:val="231F20"/>
          <w:sz w:val="24"/>
        </w:rPr>
        <w:t>term.</w:t>
      </w:r>
    </w:p>
    <w:p w:rsidR="00DC3935" w:rsidRDefault="00DC3935">
      <w:pPr>
        <w:pStyle w:val="BodyText"/>
      </w:pPr>
    </w:p>
    <w:p w:rsidR="00DC3935" w:rsidRDefault="009E2591">
      <w:pPr>
        <w:pStyle w:val="ListParagraph"/>
        <w:numPr>
          <w:ilvl w:val="0"/>
          <w:numId w:val="21"/>
        </w:numPr>
        <w:tabs>
          <w:tab w:val="left" w:pos="1389"/>
          <w:tab w:val="left" w:pos="1390"/>
        </w:tabs>
        <w:spacing w:before="1"/>
        <w:ind w:right="760"/>
        <w:rPr>
          <w:sz w:val="24"/>
        </w:rPr>
      </w:pPr>
      <w:r>
        <w:rPr>
          <w:color w:val="231F20"/>
          <w:sz w:val="24"/>
        </w:rPr>
        <w:t>Nominations of URC representatives to external bodies should either be URC members, or youth representatives who meet the criteria for membership of Assembly, or URC staff who have relevant expertise. The nomination of a staff member would automatically lapse if the person concerned ceased to hold a URC post.</w:t>
      </w:r>
    </w:p>
    <w:p w:rsidR="00DC3935" w:rsidRDefault="00DC3935">
      <w:pPr>
        <w:rPr>
          <w:sz w:val="24"/>
        </w:rPr>
        <w:sectPr w:rsidR="00DC3935">
          <w:pgSz w:w="11910" w:h="16840"/>
          <w:pgMar w:top="800" w:right="540" w:bottom="720" w:left="540" w:header="482" w:footer="537" w:gutter="0"/>
          <w:cols w:space="720"/>
        </w:sectPr>
      </w:pPr>
    </w:p>
    <w:p w:rsidR="00DC3935" w:rsidRDefault="00DC3935">
      <w:pPr>
        <w:pStyle w:val="BodyText"/>
        <w:spacing w:before="8"/>
        <w:rPr>
          <w:sz w:val="20"/>
        </w:rPr>
      </w:pPr>
    </w:p>
    <w:p w:rsidR="00DC3935" w:rsidRDefault="009E2591">
      <w:pPr>
        <w:pStyle w:val="Heading9"/>
        <w:numPr>
          <w:ilvl w:val="0"/>
          <w:numId w:val="20"/>
        </w:numPr>
        <w:tabs>
          <w:tab w:val="left" w:pos="1384"/>
          <w:tab w:val="left" w:pos="1385"/>
        </w:tabs>
        <w:spacing w:before="90"/>
      </w:pPr>
      <w:r>
        <w:rPr>
          <w:color w:val="231F20"/>
          <w:spacing w:val="5"/>
        </w:rPr>
        <w:t>Assembly</w:t>
      </w:r>
      <w:r>
        <w:rPr>
          <w:color w:val="231F20"/>
          <w:spacing w:val="6"/>
        </w:rPr>
        <w:t xml:space="preserve"> </w:t>
      </w:r>
      <w:r>
        <w:rPr>
          <w:color w:val="231F20"/>
          <w:spacing w:val="7"/>
        </w:rPr>
        <w:t>Executive</w:t>
      </w:r>
    </w:p>
    <w:p w:rsidR="00DC3935" w:rsidRDefault="009E2591">
      <w:pPr>
        <w:pStyle w:val="BodyText"/>
        <w:spacing w:before="61" w:line="242" w:lineRule="auto"/>
        <w:ind w:left="708"/>
      </w:pPr>
      <w:r>
        <w:rPr>
          <w:color w:val="231F20"/>
        </w:rPr>
        <w:t>Assembly Executive is the new name for Mission Council, if Assembly so agrees. Its membership is listed in the report of Mission Council to Assembly, para 9.</w:t>
      </w:r>
    </w:p>
    <w:p w:rsidR="00DC3935" w:rsidRDefault="00DC3935">
      <w:pPr>
        <w:pStyle w:val="BodyText"/>
        <w:spacing w:before="8"/>
        <w:rPr>
          <w:sz w:val="23"/>
        </w:rPr>
      </w:pPr>
    </w:p>
    <w:p w:rsidR="00DC3935" w:rsidRDefault="009E2591">
      <w:pPr>
        <w:numPr>
          <w:ilvl w:val="1"/>
          <w:numId w:val="20"/>
        </w:numPr>
        <w:tabs>
          <w:tab w:val="left" w:pos="1389"/>
          <w:tab w:val="left" w:pos="1390"/>
        </w:tabs>
        <w:spacing w:before="1" w:line="275" w:lineRule="exact"/>
        <w:rPr>
          <w:b/>
          <w:color w:val="231F20"/>
          <w:sz w:val="24"/>
        </w:rPr>
      </w:pPr>
      <w:r>
        <w:rPr>
          <w:b/>
          <w:color w:val="231F20"/>
          <w:sz w:val="24"/>
        </w:rPr>
        <w:t>Human resources advisory</w:t>
      </w:r>
      <w:r>
        <w:rPr>
          <w:b/>
          <w:color w:val="231F20"/>
          <w:spacing w:val="-2"/>
          <w:sz w:val="24"/>
        </w:rPr>
        <w:t xml:space="preserve"> </w:t>
      </w:r>
      <w:r>
        <w:rPr>
          <w:b/>
          <w:color w:val="231F20"/>
          <w:sz w:val="24"/>
        </w:rPr>
        <w:t>group</w:t>
      </w:r>
    </w:p>
    <w:p w:rsidR="00DC3935" w:rsidRDefault="009E2591">
      <w:pPr>
        <w:pStyle w:val="BodyText"/>
        <w:spacing w:line="242" w:lineRule="auto"/>
        <w:ind w:left="708" w:right="6593"/>
      </w:pPr>
      <w:r>
        <w:rPr>
          <w:color w:val="231F20"/>
        </w:rPr>
        <w:t>Convenor: Mr Geoff Shaw [2023] General Secretary</w:t>
      </w:r>
    </w:p>
    <w:p w:rsidR="00DC3935" w:rsidRDefault="009E2591">
      <w:pPr>
        <w:pStyle w:val="BodyText"/>
        <w:spacing w:line="242" w:lineRule="auto"/>
        <w:ind w:left="708" w:right="3899"/>
      </w:pPr>
      <w:r>
        <w:rPr>
          <w:color w:val="231F20"/>
        </w:rPr>
        <w:t>Deputy General Secretary (Administration and Resources) Nominated members:</w:t>
      </w:r>
    </w:p>
    <w:p w:rsidR="00DC3935" w:rsidRDefault="009E2591">
      <w:pPr>
        <w:pStyle w:val="BodyText"/>
        <w:tabs>
          <w:tab w:val="left" w:pos="5747"/>
        </w:tabs>
        <w:spacing w:line="242" w:lineRule="auto"/>
        <w:ind w:left="1389" w:right="2310"/>
      </w:pPr>
      <w:r>
        <w:rPr>
          <w:color w:val="231F20"/>
        </w:rPr>
        <w:t>Mr Alastair</w:t>
      </w:r>
      <w:r>
        <w:rPr>
          <w:color w:val="231F20"/>
          <w:spacing w:val="-5"/>
        </w:rPr>
        <w:t xml:space="preserve"> </w:t>
      </w:r>
      <w:r>
        <w:rPr>
          <w:color w:val="231F20"/>
        </w:rPr>
        <w:t>Forsyth</w:t>
      </w:r>
      <w:r>
        <w:rPr>
          <w:color w:val="231F20"/>
          <w:spacing w:val="-1"/>
        </w:rPr>
        <w:t xml:space="preserve"> </w:t>
      </w:r>
      <w:r>
        <w:rPr>
          <w:color w:val="231F20"/>
        </w:rPr>
        <w:t>[2021]</w:t>
      </w:r>
      <w:r>
        <w:rPr>
          <w:color w:val="231F20"/>
        </w:rPr>
        <w:tab/>
        <w:t xml:space="preserve">Mrs Bridget </w:t>
      </w:r>
      <w:proofErr w:type="spellStart"/>
      <w:r>
        <w:rPr>
          <w:color w:val="231F20"/>
        </w:rPr>
        <w:t>Fosten</w:t>
      </w:r>
      <w:proofErr w:type="spellEnd"/>
      <w:r>
        <w:rPr>
          <w:color w:val="231F20"/>
        </w:rPr>
        <w:t xml:space="preserve"> [2022] Mrs Barbara Ellis [2024]**</w:t>
      </w:r>
    </w:p>
    <w:p w:rsidR="00DC3935" w:rsidRDefault="00DC3935">
      <w:pPr>
        <w:pStyle w:val="BodyText"/>
        <w:spacing w:before="9"/>
        <w:rPr>
          <w:sz w:val="22"/>
        </w:rPr>
      </w:pPr>
    </w:p>
    <w:p w:rsidR="00DC3935" w:rsidRDefault="009E2591">
      <w:pPr>
        <w:pStyle w:val="ListParagraph"/>
        <w:numPr>
          <w:ilvl w:val="1"/>
          <w:numId w:val="20"/>
        </w:numPr>
        <w:tabs>
          <w:tab w:val="left" w:pos="1390"/>
        </w:tabs>
        <w:spacing w:before="1" w:line="237" w:lineRule="auto"/>
        <w:ind w:left="708" w:right="5963" w:firstLine="0"/>
        <w:jc w:val="both"/>
        <w:rPr>
          <w:color w:val="231F20"/>
          <w:sz w:val="24"/>
        </w:rPr>
      </w:pPr>
      <w:r>
        <w:rPr>
          <w:b/>
          <w:color w:val="231F20"/>
          <w:sz w:val="24"/>
        </w:rPr>
        <w:t xml:space="preserve">Law and </w:t>
      </w:r>
      <w:proofErr w:type="spellStart"/>
      <w:r>
        <w:rPr>
          <w:b/>
          <w:color w:val="231F20"/>
          <w:sz w:val="24"/>
        </w:rPr>
        <w:t>polity</w:t>
      </w:r>
      <w:proofErr w:type="spellEnd"/>
      <w:r>
        <w:rPr>
          <w:b/>
          <w:color w:val="231F20"/>
          <w:sz w:val="24"/>
        </w:rPr>
        <w:t xml:space="preserve"> advisory group </w:t>
      </w:r>
      <w:r>
        <w:rPr>
          <w:color w:val="231F20"/>
          <w:sz w:val="24"/>
        </w:rPr>
        <w:t xml:space="preserve">Convenor: Ms Morag </w:t>
      </w:r>
      <w:proofErr w:type="spellStart"/>
      <w:r>
        <w:rPr>
          <w:color w:val="231F20"/>
          <w:sz w:val="24"/>
        </w:rPr>
        <w:t>McLintock</w:t>
      </w:r>
      <w:proofErr w:type="spellEnd"/>
      <w:r>
        <w:rPr>
          <w:color w:val="231F20"/>
          <w:sz w:val="24"/>
        </w:rPr>
        <w:t xml:space="preserve"> [2024] Secretary: Mr Neil Mackenzie</w:t>
      </w:r>
      <w:r>
        <w:rPr>
          <w:color w:val="231F20"/>
          <w:spacing w:val="-10"/>
          <w:sz w:val="24"/>
        </w:rPr>
        <w:t xml:space="preserve"> </w:t>
      </w:r>
      <w:r>
        <w:rPr>
          <w:color w:val="231F20"/>
          <w:sz w:val="24"/>
        </w:rPr>
        <w:t>[2022]</w:t>
      </w:r>
      <w:r>
        <w:rPr>
          <w:color w:val="231F20"/>
          <w:position w:val="8"/>
          <w:sz w:val="16"/>
        </w:rPr>
        <w:t>†</w:t>
      </w:r>
    </w:p>
    <w:p w:rsidR="00DC3935" w:rsidRDefault="009E2591">
      <w:pPr>
        <w:pStyle w:val="BodyText"/>
        <w:tabs>
          <w:tab w:val="left" w:pos="5747"/>
        </w:tabs>
        <w:spacing w:line="275" w:lineRule="exact"/>
        <w:ind w:left="708"/>
      </w:pPr>
      <w:r>
        <w:rPr>
          <w:color w:val="231F20"/>
        </w:rPr>
        <w:t>General</w:t>
      </w:r>
      <w:r>
        <w:rPr>
          <w:color w:val="231F20"/>
          <w:spacing w:val="-2"/>
        </w:rPr>
        <w:t xml:space="preserve"> </w:t>
      </w:r>
      <w:r>
        <w:rPr>
          <w:color w:val="231F20"/>
        </w:rPr>
        <w:t>Secretary</w:t>
      </w:r>
      <w:r>
        <w:rPr>
          <w:color w:val="231F20"/>
        </w:rPr>
        <w:tab/>
        <w:t>Clerk of General</w:t>
      </w:r>
      <w:r>
        <w:rPr>
          <w:color w:val="231F20"/>
          <w:spacing w:val="-1"/>
        </w:rPr>
        <w:t xml:space="preserve"> </w:t>
      </w:r>
      <w:r>
        <w:rPr>
          <w:color w:val="231F20"/>
        </w:rPr>
        <w:t>Assembly</w:t>
      </w:r>
    </w:p>
    <w:p w:rsidR="00DC3935" w:rsidRDefault="009E2591">
      <w:pPr>
        <w:pStyle w:val="BodyText"/>
        <w:tabs>
          <w:tab w:val="left" w:pos="5747"/>
        </w:tabs>
        <w:spacing w:before="2"/>
        <w:ind w:left="708" w:right="2334"/>
      </w:pPr>
      <w:r>
        <w:rPr>
          <w:color w:val="231F20"/>
        </w:rPr>
        <w:t>Synod</w:t>
      </w:r>
      <w:r>
        <w:rPr>
          <w:color w:val="231F20"/>
          <w:spacing w:val="-2"/>
        </w:rPr>
        <w:t xml:space="preserve"> </w:t>
      </w:r>
      <w:r>
        <w:rPr>
          <w:color w:val="231F20"/>
        </w:rPr>
        <w:t>Clerk</w:t>
      </w:r>
      <w:r>
        <w:rPr>
          <w:color w:val="231F20"/>
          <w:spacing w:val="-3"/>
        </w:rPr>
        <w:t xml:space="preserve"> </w:t>
      </w:r>
      <w:r>
        <w:rPr>
          <w:color w:val="231F20"/>
        </w:rPr>
        <w:t>representative:</w:t>
      </w:r>
      <w:r>
        <w:rPr>
          <w:color w:val="231F20"/>
        </w:rPr>
        <w:tab/>
        <w:t xml:space="preserve">Mr Keir Hounsome [2022] Property, legal and </w:t>
      </w:r>
      <w:r>
        <w:rPr>
          <w:color w:val="231F20"/>
          <w:spacing w:val="-3"/>
        </w:rPr>
        <w:t xml:space="preserve">trust officers’ representative: </w:t>
      </w:r>
      <w:r>
        <w:rPr>
          <w:color w:val="231F20"/>
        </w:rPr>
        <w:t>Mr Raoul Hewitt Nominated</w:t>
      </w:r>
      <w:r>
        <w:rPr>
          <w:color w:val="231F20"/>
          <w:spacing w:val="-5"/>
        </w:rPr>
        <w:t xml:space="preserve"> </w:t>
      </w:r>
      <w:r>
        <w:rPr>
          <w:color w:val="231F20"/>
        </w:rPr>
        <w:t>members:</w:t>
      </w:r>
    </w:p>
    <w:p w:rsidR="00DC3935" w:rsidRDefault="009E2591">
      <w:pPr>
        <w:pStyle w:val="BodyText"/>
        <w:tabs>
          <w:tab w:val="left" w:pos="5747"/>
        </w:tabs>
        <w:spacing w:line="242" w:lineRule="auto"/>
        <w:ind w:left="1389" w:right="4155"/>
      </w:pPr>
      <w:r>
        <w:rPr>
          <w:color w:val="231F20"/>
        </w:rPr>
        <w:t>Ms Denise</w:t>
      </w:r>
      <w:r>
        <w:rPr>
          <w:color w:val="231F20"/>
          <w:spacing w:val="-4"/>
        </w:rPr>
        <w:t xml:space="preserve"> </w:t>
      </w:r>
      <w:proofErr w:type="spellStart"/>
      <w:r>
        <w:rPr>
          <w:color w:val="231F20"/>
        </w:rPr>
        <w:t>FitzPatrick</w:t>
      </w:r>
      <w:proofErr w:type="spellEnd"/>
      <w:r>
        <w:rPr>
          <w:color w:val="231F20"/>
          <w:spacing w:val="-2"/>
        </w:rPr>
        <w:t xml:space="preserve"> </w:t>
      </w:r>
      <w:r>
        <w:rPr>
          <w:color w:val="231F20"/>
        </w:rPr>
        <w:t>[2022]</w:t>
      </w:r>
      <w:r>
        <w:rPr>
          <w:color w:val="231F20"/>
        </w:rPr>
        <w:tab/>
      </w:r>
      <w:r>
        <w:rPr>
          <w:color w:val="231F20"/>
          <w:spacing w:val="-3"/>
        </w:rPr>
        <w:t xml:space="preserve">Vacancy </w:t>
      </w:r>
      <w:r>
        <w:rPr>
          <w:color w:val="231F20"/>
        </w:rPr>
        <w:t>In attendance: Legal</w:t>
      </w:r>
      <w:r>
        <w:rPr>
          <w:color w:val="231F20"/>
          <w:spacing w:val="-1"/>
        </w:rPr>
        <w:t xml:space="preserve"> </w:t>
      </w:r>
      <w:r>
        <w:rPr>
          <w:color w:val="231F20"/>
        </w:rPr>
        <w:t>Adviser</w:t>
      </w:r>
    </w:p>
    <w:p w:rsidR="00DC3935" w:rsidRDefault="00DC3935">
      <w:pPr>
        <w:pStyle w:val="BodyText"/>
        <w:spacing w:before="6"/>
        <w:rPr>
          <w:sz w:val="23"/>
        </w:rPr>
      </w:pPr>
    </w:p>
    <w:p w:rsidR="00DC3935" w:rsidRDefault="009E2591">
      <w:pPr>
        <w:numPr>
          <w:ilvl w:val="1"/>
          <w:numId w:val="20"/>
        </w:numPr>
        <w:tabs>
          <w:tab w:val="left" w:pos="1389"/>
          <w:tab w:val="left" w:pos="1390"/>
        </w:tabs>
        <w:spacing w:line="275" w:lineRule="exact"/>
        <w:rPr>
          <w:b/>
          <w:color w:val="231F20"/>
          <w:sz w:val="24"/>
        </w:rPr>
      </w:pPr>
      <w:r>
        <w:rPr>
          <w:b/>
          <w:color w:val="231F20"/>
          <w:sz w:val="24"/>
        </w:rPr>
        <w:t>Listed buildings advisory</w:t>
      </w:r>
      <w:r>
        <w:rPr>
          <w:b/>
          <w:color w:val="231F20"/>
          <w:spacing w:val="-2"/>
          <w:sz w:val="24"/>
        </w:rPr>
        <w:t xml:space="preserve"> </w:t>
      </w:r>
      <w:r>
        <w:rPr>
          <w:b/>
          <w:color w:val="231F20"/>
          <w:sz w:val="24"/>
        </w:rPr>
        <w:t>group</w:t>
      </w:r>
    </w:p>
    <w:p w:rsidR="00DC3935" w:rsidRDefault="009E2591">
      <w:pPr>
        <w:pStyle w:val="BodyText"/>
        <w:spacing w:line="242" w:lineRule="auto"/>
        <w:ind w:left="708" w:right="2498"/>
      </w:pPr>
      <w:r>
        <w:rPr>
          <w:color w:val="231F20"/>
        </w:rPr>
        <w:t>Convenor: The Revd Dr James Mather [2022] (nominated by the group) Secretary: Mr Geoff Milnes [2022] (nominated by the group)</w:t>
      </w:r>
    </w:p>
    <w:p w:rsidR="00DC3935" w:rsidRDefault="009E2591">
      <w:pPr>
        <w:pStyle w:val="BodyText"/>
        <w:spacing w:line="271" w:lineRule="exact"/>
        <w:ind w:left="708"/>
      </w:pPr>
      <w:r>
        <w:rPr>
          <w:color w:val="231F20"/>
        </w:rPr>
        <w:t>General Secretary</w:t>
      </w:r>
    </w:p>
    <w:p w:rsidR="00DC3935" w:rsidRDefault="009E2591">
      <w:pPr>
        <w:pStyle w:val="BodyText"/>
        <w:tabs>
          <w:tab w:val="left" w:pos="5747"/>
        </w:tabs>
        <w:spacing w:before="1" w:line="275" w:lineRule="exact"/>
        <w:ind w:left="708"/>
      </w:pPr>
      <w:r>
        <w:rPr>
          <w:color w:val="231F20"/>
        </w:rPr>
        <w:t>The Revd Ray</w:t>
      </w:r>
      <w:r>
        <w:rPr>
          <w:color w:val="231F20"/>
          <w:spacing w:val="-5"/>
        </w:rPr>
        <w:t xml:space="preserve"> </w:t>
      </w:r>
      <w:proofErr w:type="spellStart"/>
      <w:r>
        <w:rPr>
          <w:color w:val="231F20"/>
        </w:rPr>
        <w:t>Anglesea</w:t>
      </w:r>
      <w:proofErr w:type="spellEnd"/>
      <w:r>
        <w:rPr>
          <w:color w:val="231F20"/>
          <w:spacing w:val="-5"/>
        </w:rPr>
        <w:t xml:space="preserve"> </w:t>
      </w:r>
      <w:r>
        <w:rPr>
          <w:color w:val="231F20"/>
        </w:rPr>
        <w:t>(1)</w:t>
      </w:r>
      <w:r>
        <w:rPr>
          <w:color w:val="231F20"/>
        </w:rPr>
        <w:tab/>
        <w:t>Mr Michael Williams (2)</w:t>
      </w:r>
    </w:p>
    <w:p w:rsidR="00DC3935" w:rsidRDefault="009E2591">
      <w:pPr>
        <w:pStyle w:val="BodyText"/>
        <w:tabs>
          <w:tab w:val="left" w:pos="5747"/>
        </w:tabs>
        <w:spacing w:line="275" w:lineRule="exact"/>
        <w:ind w:left="708"/>
      </w:pPr>
      <w:r>
        <w:rPr>
          <w:color w:val="231F20"/>
        </w:rPr>
        <w:t>Ms Alison</w:t>
      </w:r>
      <w:r>
        <w:rPr>
          <w:color w:val="231F20"/>
          <w:spacing w:val="-2"/>
        </w:rPr>
        <w:t xml:space="preserve"> </w:t>
      </w:r>
      <w:r>
        <w:rPr>
          <w:color w:val="231F20"/>
        </w:rPr>
        <w:t>Lee</w:t>
      </w:r>
      <w:r>
        <w:rPr>
          <w:color w:val="231F20"/>
          <w:spacing w:val="-1"/>
        </w:rPr>
        <w:t xml:space="preserve"> </w:t>
      </w:r>
      <w:r>
        <w:rPr>
          <w:color w:val="231F20"/>
        </w:rPr>
        <w:t>(3)</w:t>
      </w:r>
      <w:r>
        <w:rPr>
          <w:color w:val="231F20"/>
        </w:rPr>
        <w:tab/>
        <w:t>Mr David Figures</w:t>
      </w:r>
      <w:r>
        <w:rPr>
          <w:color w:val="231F20"/>
          <w:spacing w:val="-7"/>
        </w:rPr>
        <w:t xml:space="preserve"> </w:t>
      </w:r>
      <w:r>
        <w:rPr>
          <w:color w:val="231F20"/>
        </w:rPr>
        <w:t>(4)</w:t>
      </w:r>
    </w:p>
    <w:p w:rsidR="00DC3935" w:rsidRDefault="009E2591">
      <w:pPr>
        <w:pStyle w:val="BodyText"/>
        <w:tabs>
          <w:tab w:val="left" w:pos="5747"/>
        </w:tabs>
        <w:spacing w:before="3" w:line="275" w:lineRule="exact"/>
        <w:ind w:left="708"/>
      </w:pPr>
      <w:r>
        <w:rPr>
          <w:color w:val="231F20"/>
        </w:rPr>
        <w:t>Mrs Judith</w:t>
      </w:r>
      <w:r>
        <w:rPr>
          <w:color w:val="231F20"/>
          <w:spacing w:val="-6"/>
        </w:rPr>
        <w:t xml:space="preserve"> </w:t>
      </w:r>
      <w:r>
        <w:rPr>
          <w:color w:val="231F20"/>
        </w:rPr>
        <w:t>Booth (5)</w:t>
      </w:r>
      <w:r>
        <w:rPr>
          <w:color w:val="231F20"/>
        </w:rPr>
        <w:tab/>
        <w:t xml:space="preserve">Mrs Rachel </w:t>
      </w:r>
      <w:proofErr w:type="spellStart"/>
      <w:r>
        <w:rPr>
          <w:color w:val="231F20"/>
        </w:rPr>
        <w:t>Wakeman</w:t>
      </w:r>
      <w:proofErr w:type="spellEnd"/>
      <w:r>
        <w:rPr>
          <w:color w:val="231F20"/>
          <w:spacing w:val="-5"/>
        </w:rPr>
        <w:t xml:space="preserve"> </w:t>
      </w:r>
      <w:r>
        <w:rPr>
          <w:color w:val="231F20"/>
        </w:rPr>
        <w:t>(6)</w:t>
      </w:r>
    </w:p>
    <w:p w:rsidR="00DC3935" w:rsidRDefault="009E2591">
      <w:pPr>
        <w:pStyle w:val="BodyText"/>
        <w:tabs>
          <w:tab w:val="left" w:pos="5747"/>
        </w:tabs>
        <w:spacing w:line="275" w:lineRule="exact"/>
        <w:ind w:left="708"/>
      </w:pPr>
      <w:r>
        <w:rPr>
          <w:color w:val="231F20"/>
        </w:rPr>
        <w:t>Mr Peter West</w:t>
      </w:r>
      <w:r>
        <w:rPr>
          <w:color w:val="231F20"/>
          <w:spacing w:val="-1"/>
        </w:rPr>
        <w:t xml:space="preserve"> </w:t>
      </w:r>
      <w:r>
        <w:rPr>
          <w:color w:val="231F20"/>
        </w:rPr>
        <w:t>(7)</w:t>
      </w:r>
      <w:r>
        <w:rPr>
          <w:color w:val="231F20"/>
        </w:rPr>
        <w:tab/>
        <w:t>Mr Roger James</w:t>
      </w:r>
      <w:r>
        <w:rPr>
          <w:color w:val="231F20"/>
          <w:spacing w:val="3"/>
        </w:rPr>
        <w:t xml:space="preserve"> </w:t>
      </w:r>
      <w:r>
        <w:rPr>
          <w:color w:val="231F20"/>
        </w:rPr>
        <w:t>(8)</w:t>
      </w:r>
    </w:p>
    <w:p w:rsidR="00DC3935" w:rsidRDefault="009E2591">
      <w:pPr>
        <w:pStyle w:val="BodyText"/>
        <w:tabs>
          <w:tab w:val="left" w:pos="5747"/>
        </w:tabs>
        <w:spacing w:before="5" w:line="237" w:lineRule="auto"/>
        <w:ind w:left="708" w:right="1975"/>
      </w:pPr>
      <w:r>
        <w:rPr>
          <w:color w:val="231F20"/>
        </w:rPr>
        <w:t>Mr Gerry</w:t>
      </w:r>
      <w:r>
        <w:rPr>
          <w:color w:val="231F20"/>
          <w:spacing w:val="-2"/>
        </w:rPr>
        <w:t xml:space="preserve"> </w:t>
      </w:r>
      <w:r>
        <w:rPr>
          <w:color w:val="231F20"/>
        </w:rPr>
        <w:t>Prosser (9)</w:t>
      </w:r>
      <w:r>
        <w:rPr>
          <w:color w:val="231F20"/>
        </w:rPr>
        <w:tab/>
        <w:t xml:space="preserve">Mr Christopher Buckwell (10) Mr Guy </w:t>
      </w:r>
      <w:proofErr w:type="spellStart"/>
      <w:r>
        <w:rPr>
          <w:color w:val="231F20"/>
        </w:rPr>
        <w:t>Morfett</w:t>
      </w:r>
      <w:proofErr w:type="spellEnd"/>
      <w:r>
        <w:rPr>
          <w:color w:val="231F20"/>
          <w:spacing w:val="-3"/>
        </w:rPr>
        <w:t xml:space="preserve"> </w:t>
      </w:r>
      <w:r>
        <w:rPr>
          <w:color w:val="231F20"/>
        </w:rPr>
        <w:t>(11)</w:t>
      </w:r>
    </w:p>
    <w:p w:rsidR="00DC3935" w:rsidRDefault="00DC3935">
      <w:pPr>
        <w:pStyle w:val="BodyText"/>
      </w:pPr>
    </w:p>
    <w:p w:rsidR="00DC3935" w:rsidRDefault="009E2591">
      <w:pPr>
        <w:numPr>
          <w:ilvl w:val="1"/>
          <w:numId w:val="20"/>
        </w:numPr>
        <w:tabs>
          <w:tab w:val="left" w:pos="1389"/>
          <w:tab w:val="left" w:pos="1390"/>
        </w:tabs>
        <w:rPr>
          <w:b/>
          <w:color w:val="231F20"/>
          <w:sz w:val="24"/>
        </w:rPr>
      </w:pPr>
      <w:r>
        <w:rPr>
          <w:b/>
          <w:color w:val="231F20"/>
          <w:sz w:val="24"/>
        </w:rPr>
        <w:t>Resource sharing task</w:t>
      </w:r>
      <w:r>
        <w:rPr>
          <w:b/>
          <w:color w:val="231F20"/>
          <w:spacing w:val="3"/>
          <w:sz w:val="24"/>
        </w:rPr>
        <w:t xml:space="preserve"> </w:t>
      </w:r>
      <w:r>
        <w:rPr>
          <w:b/>
          <w:color w:val="231F20"/>
          <w:sz w:val="24"/>
        </w:rPr>
        <w:t>group</w:t>
      </w:r>
    </w:p>
    <w:p w:rsidR="00DC3935" w:rsidRDefault="009E2591">
      <w:pPr>
        <w:pStyle w:val="BodyText"/>
        <w:spacing w:before="5" w:line="237" w:lineRule="auto"/>
        <w:ind w:left="708" w:right="3512"/>
      </w:pPr>
      <w:r>
        <w:rPr>
          <w:color w:val="231F20"/>
        </w:rPr>
        <w:t>Convenor: The Revd Jacky Embrey [2022] (Synod Moderator) Secretary: Mr Chris Atherton</w:t>
      </w:r>
    </w:p>
    <w:p w:rsidR="00DC3935" w:rsidRDefault="009E2591">
      <w:pPr>
        <w:pStyle w:val="BodyText"/>
        <w:spacing w:before="3" w:line="275" w:lineRule="exact"/>
        <w:ind w:left="708"/>
      </w:pPr>
      <w:r>
        <w:rPr>
          <w:color w:val="231F20"/>
        </w:rPr>
        <w:t xml:space="preserve">Treasurer: The Revd Dick </w:t>
      </w:r>
      <w:proofErr w:type="spellStart"/>
      <w:r>
        <w:rPr>
          <w:color w:val="231F20"/>
        </w:rPr>
        <w:t>Gray</w:t>
      </w:r>
      <w:proofErr w:type="spellEnd"/>
    </w:p>
    <w:p w:rsidR="00DC3935" w:rsidRDefault="009E2591">
      <w:pPr>
        <w:pStyle w:val="BodyText"/>
        <w:tabs>
          <w:tab w:val="left" w:pos="5747"/>
        </w:tabs>
        <w:spacing w:line="242" w:lineRule="auto"/>
        <w:ind w:left="708" w:right="3511"/>
      </w:pPr>
      <w:r>
        <w:rPr>
          <w:color w:val="231F20"/>
        </w:rPr>
        <w:t>Miss</w:t>
      </w:r>
      <w:r>
        <w:rPr>
          <w:color w:val="231F20"/>
          <w:spacing w:val="-2"/>
        </w:rPr>
        <w:t xml:space="preserve"> </w:t>
      </w:r>
      <w:r>
        <w:rPr>
          <w:color w:val="231F20"/>
        </w:rPr>
        <w:t>Margaret</w:t>
      </w:r>
      <w:r>
        <w:rPr>
          <w:color w:val="231F20"/>
          <w:spacing w:val="-1"/>
        </w:rPr>
        <w:t xml:space="preserve"> </w:t>
      </w:r>
      <w:r>
        <w:rPr>
          <w:color w:val="231F20"/>
        </w:rPr>
        <w:t>Atkinson</w:t>
      </w:r>
      <w:r>
        <w:rPr>
          <w:color w:val="231F20"/>
        </w:rPr>
        <w:tab/>
        <w:t xml:space="preserve">Mr Mike </w:t>
      </w:r>
      <w:r>
        <w:rPr>
          <w:color w:val="231F20"/>
          <w:spacing w:val="-5"/>
        </w:rPr>
        <w:t xml:space="preserve">Gould </w:t>
      </w:r>
      <w:r>
        <w:rPr>
          <w:color w:val="231F20"/>
        </w:rPr>
        <w:t>URC</w:t>
      </w:r>
      <w:r>
        <w:rPr>
          <w:color w:val="231F20"/>
          <w:spacing w:val="-2"/>
        </w:rPr>
        <w:t xml:space="preserve"> </w:t>
      </w:r>
      <w:r>
        <w:rPr>
          <w:color w:val="231F20"/>
        </w:rPr>
        <w:t>Treasurer</w:t>
      </w:r>
    </w:p>
    <w:p w:rsidR="00DC3935" w:rsidRDefault="00DC3935">
      <w:pPr>
        <w:pStyle w:val="BodyText"/>
        <w:spacing w:before="8"/>
        <w:rPr>
          <w:sz w:val="23"/>
        </w:rPr>
      </w:pPr>
    </w:p>
    <w:p w:rsidR="00DC3935" w:rsidRDefault="009E2591">
      <w:pPr>
        <w:numPr>
          <w:ilvl w:val="1"/>
          <w:numId w:val="20"/>
        </w:numPr>
        <w:tabs>
          <w:tab w:val="left" w:pos="1389"/>
          <w:tab w:val="left" w:pos="1390"/>
        </w:tabs>
        <w:spacing w:line="275" w:lineRule="exact"/>
        <w:rPr>
          <w:b/>
          <w:color w:val="231F20"/>
          <w:sz w:val="24"/>
        </w:rPr>
      </w:pPr>
      <w:r>
        <w:rPr>
          <w:b/>
          <w:color w:val="231F20"/>
          <w:sz w:val="24"/>
        </w:rPr>
        <w:t>Environmental task</w:t>
      </w:r>
      <w:r>
        <w:rPr>
          <w:b/>
          <w:color w:val="231F20"/>
          <w:spacing w:val="1"/>
          <w:sz w:val="24"/>
        </w:rPr>
        <w:t xml:space="preserve"> </w:t>
      </w:r>
      <w:r>
        <w:rPr>
          <w:b/>
          <w:color w:val="231F20"/>
          <w:sz w:val="24"/>
        </w:rPr>
        <w:t>group</w:t>
      </w:r>
    </w:p>
    <w:p w:rsidR="00DC3935" w:rsidRDefault="009E2591">
      <w:pPr>
        <w:pStyle w:val="BodyText"/>
        <w:spacing w:line="275" w:lineRule="exact"/>
        <w:ind w:left="708"/>
      </w:pPr>
      <w:r>
        <w:rPr>
          <w:color w:val="231F20"/>
        </w:rPr>
        <w:t>Convenor: The Revd Rob Weston</w:t>
      </w:r>
    </w:p>
    <w:p w:rsidR="00DC3935" w:rsidRDefault="009E2591">
      <w:pPr>
        <w:pStyle w:val="BodyText"/>
        <w:tabs>
          <w:tab w:val="left" w:pos="5747"/>
        </w:tabs>
        <w:spacing w:before="2" w:line="275" w:lineRule="exact"/>
        <w:ind w:left="708"/>
      </w:pPr>
      <w:r>
        <w:rPr>
          <w:color w:val="231F20"/>
        </w:rPr>
        <w:t>The Revd</w:t>
      </w:r>
      <w:r>
        <w:rPr>
          <w:color w:val="231F20"/>
          <w:spacing w:val="-4"/>
        </w:rPr>
        <w:t xml:space="preserve"> </w:t>
      </w:r>
      <w:r>
        <w:rPr>
          <w:color w:val="231F20"/>
        </w:rPr>
        <w:t>David</w:t>
      </w:r>
      <w:r>
        <w:rPr>
          <w:color w:val="231F20"/>
          <w:spacing w:val="-1"/>
        </w:rPr>
        <w:t xml:space="preserve"> </w:t>
      </w:r>
      <w:r>
        <w:rPr>
          <w:color w:val="231F20"/>
        </w:rPr>
        <w:t>Coleman</w:t>
      </w:r>
      <w:r>
        <w:rPr>
          <w:color w:val="231F20"/>
        </w:rPr>
        <w:tab/>
        <w:t>Ms Alison</w:t>
      </w:r>
      <w:r>
        <w:rPr>
          <w:color w:val="231F20"/>
          <w:spacing w:val="1"/>
        </w:rPr>
        <w:t xml:space="preserve"> </w:t>
      </w:r>
      <w:r>
        <w:rPr>
          <w:color w:val="231F20"/>
        </w:rPr>
        <w:t>Greaves</w:t>
      </w:r>
    </w:p>
    <w:p w:rsidR="00DC3935" w:rsidRDefault="009E2591">
      <w:pPr>
        <w:pStyle w:val="BodyText"/>
        <w:tabs>
          <w:tab w:val="left" w:pos="5747"/>
        </w:tabs>
        <w:spacing w:before="1" w:line="237" w:lineRule="auto"/>
        <w:ind w:left="708" w:right="2587"/>
      </w:pPr>
      <w:r>
        <w:rPr>
          <w:color w:val="231F20"/>
        </w:rPr>
        <w:t>The Revd</w:t>
      </w:r>
      <w:r>
        <w:rPr>
          <w:color w:val="231F20"/>
          <w:spacing w:val="-6"/>
        </w:rPr>
        <w:t xml:space="preserve"> </w:t>
      </w:r>
      <w:r>
        <w:rPr>
          <w:color w:val="231F20"/>
        </w:rPr>
        <w:t>Trevor</w:t>
      </w:r>
      <w:r>
        <w:rPr>
          <w:color w:val="231F20"/>
          <w:spacing w:val="1"/>
        </w:rPr>
        <w:t xml:space="preserve"> </w:t>
      </w:r>
      <w:r>
        <w:rPr>
          <w:color w:val="231F20"/>
        </w:rPr>
        <w:t>Jamison</w:t>
      </w:r>
      <w:r>
        <w:rPr>
          <w:color w:val="231F20"/>
        </w:rPr>
        <w:tab/>
        <w:t xml:space="preserve">Ms Charis </w:t>
      </w:r>
      <w:proofErr w:type="spellStart"/>
      <w:r>
        <w:rPr>
          <w:color w:val="231F20"/>
        </w:rPr>
        <w:t>Ollerenshaw</w:t>
      </w:r>
      <w:proofErr w:type="spellEnd"/>
      <w:r>
        <w:rPr>
          <w:color w:val="231F20"/>
        </w:rPr>
        <w:t xml:space="preserve"> Mr Tom</w:t>
      </w:r>
      <w:r>
        <w:rPr>
          <w:color w:val="231F20"/>
          <w:spacing w:val="3"/>
        </w:rPr>
        <w:t xml:space="preserve"> </w:t>
      </w:r>
      <w:r>
        <w:rPr>
          <w:color w:val="231F20"/>
        </w:rPr>
        <w:t>Veitch</w:t>
      </w:r>
    </w:p>
    <w:p w:rsidR="00DC3935" w:rsidRDefault="00DC3935">
      <w:pPr>
        <w:pStyle w:val="BodyText"/>
        <w:spacing w:before="7"/>
      </w:pPr>
    </w:p>
    <w:p w:rsidR="00DC3935" w:rsidRDefault="009E2591">
      <w:pPr>
        <w:pStyle w:val="Heading9"/>
        <w:numPr>
          <w:ilvl w:val="0"/>
          <w:numId w:val="20"/>
        </w:numPr>
        <w:tabs>
          <w:tab w:val="left" w:pos="1389"/>
          <w:tab w:val="left" w:pos="1390"/>
        </w:tabs>
        <w:ind w:left="1389" w:hanging="682"/>
      </w:pPr>
      <w:r>
        <w:rPr>
          <w:color w:val="231F20"/>
          <w:spacing w:val="5"/>
        </w:rPr>
        <w:t>General</w:t>
      </w:r>
      <w:r>
        <w:rPr>
          <w:color w:val="231F20"/>
          <w:spacing w:val="11"/>
        </w:rPr>
        <w:t xml:space="preserve"> </w:t>
      </w:r>
      <w:r>
        <w:rPr>
          <w:color w:val="231F20"/>
          <w:spacing w:val="5"/>
        </w:rPr>
        <w:t>Secretariat</w:t>
      </w:r>
    </w:p>
    <w:p w:rsidR="00DC3935" w:rsidRDefault="009E2591">
      <w:pPr>
        <w:numPr>
          <w:ilvl w:val="1"/>
          <w:numId w:val="20"/>
        </w:numPr>
        <w:tabs>
          <w:tab w:val="left" w:pos="1389"/>
          <w:tab w:val="left" w:pos="1390"/>
        </w:tabs>
        <w:spacing w:before="61"/>
        <w:rPr>
          <w:b/>
          <w:color w:val="231F20"/>
          <w:sz w:val="24"/>
        </w:rPr>
      </w:pPr>
      <w:r>
        <w:rPr>
          <w:b/>
          <w:color w:val="231F20"/>
          <w:sz w:val="24"/>
        </w:rPr>
        <w:t>Faith and order</w:t>
      </w:r>
      <w:r>
        <w:rPr>
          <w:b/>
          <w:color w:val="231F20"/>
          <w:spacing w:val="1"/>
          <w:sz w:val="24"/>
        </w:rPr>
        <w:t xml:space="preserve"> </w:t>
      </w:r>
      <w:r>
        <w:rPr>
          <w:b/>
          <w:color w:val="231F20"/>
          <w:sz w:val="24"/>
        </w:rPr>
        <w:t>committee</w:t>
      </w:r>
    </w:p>
    <w:p w:rsidR="00DC3935" w:rsidRDefault="009E2591">
      <w:pPr>
        <w:pStyle w:val="BodyText"/>
        <w:spacing w:before="5" w:line="237" w:lineRule="auto"/>
        <w:ind w:left="707" w:right="2859"/>
      </w:pPr>
      <w:r>
        <w:rPr>
          <w:color w:val="231F20"/>
        </w:rPr>
        <w:t>The convenor and nominated members normally serve for six years. Convenor: The Revd Dr Alan Spence [2023]</w:t>
      </w:r>
    </w:p>
    <w:p w:rsidR="00DC3935" w:rsidRDefault="009E2591">
      <w:pPr>
        <w:pStyle w:val="BodyText"/>
        <w:spacing w:before="5" w:line="237" w:lineRule="auto"/>
        <w:ind w:left="707" w:right="3726"/>
      </w:pPr>
      <w:r>
        <w:rPr>
          <w:color w:val="231F20"/>
        </w:rPr>
        <w:t>Secretary: Secretary for Ecumenical and Interfaith Relations General Secretary</w:t>
      </w:r>
    </w:p>
    <w:p w:rsidR="00DC3935" w:rsidRDefault="00DC3935">
      <w:pPr>
        <w:spacing w:line="237" w:lineRule="auto"/>
        <w:sectPr w:rsidR="00DC3935">
          <w:pgSz w:w="11910" w:h="16840"/>
          <w:pgMar w:top="800" w:right="540" w:bottom="720" w:left="540" w:header="482" w:footer="537" w:gutter="0"/>
          <w:cols w:space="720"/>
        </w:sectPr>
      </w:pPr>
    </w:p>
    <w:p w:rsidR="00DC3935" w:rsidRDefault="00DC3935">
      <w:pPr>
        <w:pStyle w:val="BodyText"/>
        <w:spacing w:before="10"/>
        <w:rPr>
          <w:sz w:val="20"/>
        </w:rPr>
      </w:pPr>
    </w:p>
    <w:p w:rsidR="00DC3935" w:rsidRDefault="009E2591">
      <w:pPr>
        <w:pStyle w:val="BodyText"/>
        <w:spacing w:before="92"/>
        <w:ind w:left="708"/>
      </w:pPr>
      <w:r>
        <w:rPr>
          <w:color w:val="231F20"/>
        </w:rPr>
        <w:t>Nominated members:</w:t>
      </w:r>
    </w:p>
    <w:p w:rsidR="00DC3935" w:rsidRDefault="009E2591">
      <w:pPr>
        <w:pStyle w:val="BodyText"/>
        <w:tabs>
          <w:tab w:val="left" w:pos="5747"/>
        </w:tabs>
        <w:spacing w:before="5" w:line="237" w:lineRule="auto"/>
        <w:ind w:left="1389" w:right="1561"/>
      </w:pPr>
      <w:r>
        <w:rPr>
          <w:color w:val="231F20"/>
        </w:rPr>
        <w:t>The Revd Samuel</w:t>
      </w:r>
      <w:r>
        <w:rPr>
          <w:color w:val="231F20"/>
          <w:spacing w:val="-6"/>
        </w:rPr>
        <w:t xml:space="preserve"> </w:t>
      </w:r>
      <w:proofErr w:type="spellStart"/>
      <w:r>
        <w:rPr>
          <w:color w:val="231F20"/>
        </w:rPr>
        <w:t>Silungwe</w:t>
      </w:r>
      <w:proofErr w:type="spellEnd"/>
      <w:r>
        <w:rPr>
          <w:color w:val="231F20"/>
          <w:spacing w:val="-1"/>
        </w:rPr>
        <w:t xml:space="preserve"> </w:t>
      </w:r>
      <w:r>
        <w:rPr>
          <w:color w:val="231F20"/>
        </w:rPr>
        <w:t>[2023]</w:t>
      </w:r>
      <w:r>
        <w:rPr>
          <w:color w:val="231F20"/>
        </w:rPr>
        <w:tab/>
        <w:t xml:space="preserve">The Revd </w:t>
      </w:r>
      <w:r>
        <w:rPr>
          <w:color w:val="231F20"/>
          <w:spacing w:val="-3"/>
        </w:rPr>
        <w:t xml:space="preserve">Dr </w:t>
      </w:r>
      <w:r>
        <w:rPr>
          <w:color w:val="231F20"/>
        </w:rPr>
        <w:t>Robert Pope [2024] The Revd Sue</w:t>
      </w:r>
      <w:r>
        <w:rPr>
          <w:color w:val="231F20"/>
          <w:spacing w:val="-5"/>
        </w:rPr>
        <w:t xml:space="preserve"> </w:t>
      </w:r>
      <w:proofErr w:type="spellStart"/>
      <w:r>
        <w:rPr>
          <w:color w:val="231F20"/>
        </w:rPr>
        <w:t>McCoan</w:t>
      </w:r>
      <w:proofErr w:type="spellEnd"/>
      <w:r>
        <w:rPr>
          <w:color w:val="231F20"/>
          <w:spacing w:val="-5"/>
        </w:rPr>
        <w:t xml:space="preserve"> </w:t>
      </w:r>
      <w:r>
        <w:rPr>
          <w:color w:val="231F20"/>
        </w:rPr>
        <w:t>[2026]**</w:t>
      </w:r>
      <w:r>
        <w:rPr>
          <w:color w:val="231F20"/>
        </w:rPr>
        <w:tab/>
        <w:t>Ms Diana Paulding</w:t>
      </w:r>
      <w:r>
        <w:rPr>
          <w:color w:val="231F20"/>
          <w:spacing w:val="-6"/>
        </w:rPr>
        <w:t xml:space="preserve"> </w:t>
      </w:r>
      <w:r>
        <w:rPr>
          <w:color w:val="231F20"/>
        </w:rPr>
        <w:t>[2026]**</w:t>
      </w:r>
    </w:p>
    <w:p w:rsidR="00DC3935" w:rsidRDefault="009E2591">
      <w:pPr>
        <w:pStyle w:val="BodyText"/>
        <w:spacing w:before="3"/>
        <w:ind w:left="1389"/>
      </w:pPr>
      <w:r>
        <w:rPr>
          <w:color w:val="231F20"/>
        </w:rPr>
        <w:t xml:space="preserve">The Revd Kristin </w:t>
      </w:r>
      <w:proofErr w:type="spellStart"/>
      <w:r>
        <w:rPr>
          <w:color w:val="231F20"/>
        </w:rPr>
        <w:t>Ofstad</w:t>
      </w:r>
      <w:proofErr w:type="spellEnd"/>
      <w:r>
        <w:rPr>
          <w:color w:val="231F20"/>
        </w:rPr>
        <w:t xml:space="preserve"> [2026]**</w:t>
      </w:r>
    </w:p>
    <w:p w:rsidR="00DC3935" w:rsidRDefault="00DC3935">
      <w:pPr>
        <w:pStyle w:val="BodyText"/>
      </w:pPr>
    </w:p>
    <w:p w:rsidR="00DC3935" w:rsidRDefault="009E2591">
      <w:pPr>
        <w:numPr>
          <w:ilvl w:val="1"/>
          <w:numId w:val="20"/>
        </w:numPr>
        <w:tabs>
          <w:tab w:val="left" w:pos="1389"/>
          <w:tab w:val="left" w:pos="1390"/>
        </w:tabs>
        <w:spacing w:line="275" w:lineRule="exact"/>
        <w:rPr>
          <w:b/>
          <w:color w:val="231F20"/>
          <w:sz w:val="24"/>
        </w:rPr>
      </w:pPr>
      <w:r>
        <w:rPr>
          <w:b/>
          <w:color w:val="231F20"/>
          <w:sz w:val="24"/>
        </w:rPr>
        <w:t>Nominations</w:t>
      </w:r>
      <w:r>
        <w:rPr>
          <w:b/>
          <w:color w:val="231F20"/>
          <w:spacing w:val="-4"/>
          <w:sz w:val="24"/>
        </w:rPr>
        <w:t xml:space="preserve"> </w:t>
      </w:r>
      <w:r>
        <w:rPr>
          <w:b/>
          <w:color w:val="231F20"/>
          <w:sz w:val="24"/>
        </w:rPr>
        <w:t>committee</w:t>
      </w:r>
    </w:p>
    <w:p w:rsidR="00DC3935" w:rsidRDefault="009E2591">
      <w:pPr>
        <w:pStyle w:val="BodyText"/>
        <w:spacing w:line="242" w:lineRule="auto"/>
        <w:ind w:left="708" w:right="3991"/>
      </w:pPr>
      <w:r>
        <w:rPr>
          <w:color w:val="231F20"/>
        </w:rPr>
        <w:t>Synods appoint and decide terms for their representation. Convenor: The Revd Ray Adams [2021]</w:t>
      </w:r>
    </w:p>
    <w:p w:rsidR="00DC3935" w:rsidRDefault="009E2591">
      <w:pPr>
        <w:pStyle w:val="BodyText"/>
        <w:spacing w:line="242" w:lineRule="auto"/>
        <w:ind w:left="708" w:right="2137"/>
      </w:pPr>
      <w:r>
        <w:rPr>
          <w:color w:val="231F20"/>
        </w:rPr>
        <w:t>Convenor-Elect: Mrs Helen Lidgett [2021] [to serve as convenor 2021-25]** Secretary: Mr George Faris [2022]</w:t>
      </w:r>
    </w:p>
    <w:p w:rsidR="00DC3935" w:rsidRDefault="009E2591">
      <w:pPr>
        <w:pStyle w:val="BodyText"/>
        <w:tabs>
          <w:tab w:val="left" w:pos="5747"/>
        </w:tabs>
        <w:spacing w:line="271" w:lineRule="exact"/>
        <w:ind w:left="708"/>
      </w:pPr>
      <w:r>
        <w:rPr>
          <w:color w:val="231F20"/>
        </w:rPr>
        <w:t>Mrs Melanie</w:t>
      </w:r>
      <w:r>
        <w:rPr>
          <w:color w:val="231F20"/>
          <w:spacing w:val="-4"/>
        </w:rPr>
        <w:t xml:space="preserve"> </w:t>
      </w:r>
      <w:r>
        <w:rPr>
          <w:color w:val="231F20"/>
        </w:rPr>
        <w:t>Campbell</w:t>
      </w:r>
      <w:r>
        <w:rPr>
          <w:color w:val="231F20"/>
          <w:spacing w:val="-3"/>
        </w:rPr>
        <w:t xml:space="preserve"> </w:t>
      </w:r>
      <w:r>
        <w:rPr>
          <w:color w:val="231F20"/>
        </w:rPr>
        <w:t>(1)</w:t>
      </w:r>
      <w:r>
        <w:rPr>
          <w:color w:val="231F20"/>
        </w:rPr>
        <w:tab/>
        <w:t>The Revd Brian Jolly</w:t>
      </w:r>
      <w:r>
        <w:rPr>
          <w:color w:val="231F20"/>
          <w:spacing w:val="2"/>
        </w:rPr>
        <w:t xml:space="preserve"> </w:t>
      </w:r>
      <w:r>
        <w:rPr>
          <w:color w:val="231F20"/>
        </w:rPr>
        <w:t>(2)</w:t>
      </w:r>
    </w:p>
    <w:p w:rsidR="00DC3935" w:rsidRDefault="009E2591">
      <w:pPr>
        <w:pStyle w:val="BodyText"/>
        <w:tabs>
          <w:tab w:val="left" w:pos="5747"/>
        </w:tabs>
        <w:spacing w:line="275" w:lineRule="exact"/>
        <w:ind w:left="708"/>
      </w:pPr>
      <w:r>
        <w:rPr>
          <w:color w:val="231F20"/>
        </w:rPr>
        <w:t>Mrs Rita</w:t>
      </w:r>
      <w:r>
        <w:rPr>
          <w:color w:val="231F20"/>
          <w:spacing w:val="-3"/>
        </w:rPr>
        <w:t xml:space="preserve"> </w:t>
      </w:r>
      <w:r>
        <w:rPr>
          <w:color w:val="231F20"/>
        </w:rPr>
        <w:t>Griffiths</w:t>
      </w:r>
      <w:r>
        <w:rPr>
          <w:color w:val="231F20"/>
          <w:spacing w:val="-2"/>
        </w:rPr>
        <w:t xml:space="preserve"> </w:t>
      </w:r>
      <w:r>
        <w:rPr>
          <w:color w:val="231F20"/>
        </w:rPr>
        <w:t>(3)</w:t>
      </w:r>
      <w:r>
        <w:rPr>
          <w:color w:val="231F20"/>
        </w:rPr>
        <w:tab/>
        <w:t>Mr Tim Crossley</w:t>
      </w:r>
      <w:r>
        <w:rPr>
          <w:color w:val="231F20"/>
          <w:spacing w:val="-1"/>
        </w:rPr>
        <w:t xml:space="preserve"> </w:t>
      </w:r>
      <w:r>
        <w:rPr>
          <w:color w:val="231F20"/>
        </w:rPr>
        <w:t>(4)</w:t>
      </w:r>
    </w:p>
    <w:p w:rsidR="00DC3935" w:rsidRDefault="009E2591">
      <w:pPr>
        <w:pStyle w:val="BodyText"/>
        <w:tabs>
          <w:tab w:val="left" w:pos="5747"/>
        </w:tabs>
        <w:spacing w:line="275" w:lineRule="exact"/>
        <w:ind w:left="708"/>
      </w:pPr>
      <w:r>
        <w:rPr>
          <w:color w:val="231F20"/>
        </w:rPr>
        <w:t>Mrs Helen</w:t>
      </w:r>
      <w:r>
        <w:rPr>
          <w:color w:val="231F20"/>
          <w:spacing w:val="-4"/>
        </w:rPr>
        <w:t xml:space="preserve"> </w:t>
      </w:r>
      <w:r>
        <w:rPr>
          <w:color w:val="231F20"/>
        </w:rPr>
        <w:t>Lidgett</w:t>
      </w:r>
      <w:r>
        <w:rPr>
          <w:color w:val="231F20"/>
          <w:spacing w:val="-4"/>
        </w:rPr>
        <w:t xml:space="preserve"> </w:t>
      </w:r>
      <w:r>
        <w:rPr>
          <w:color w:val="231F20"/>
        </w:rPr>
        <w:t>(5)</w:t>
      </w:r>
      <w:r>
        <w:rPr>
          <w:color w:val="231F20"/>
        </w:rPr>
        <w:tab/>
        <w:t>Mr Richard Lockley</w:t>
      </w:r>
      <w:r>
        <w:rPr>
          <w:color w:val="231F20"/>
          <w:spacing w:val="-3"/>
        </w:rPr>
        <w:t xml:space="preserve"> </w:t>
      </w:r>
      <w:r>
        <w:rPr>
          <w:color w:val="231F20"/>
        </w:rPr>
        <w:t>(6)</w:t>
      </w:r>
    </w:p>
    <w:p w:rsidR="00DC3935" w:rsidRDefault="009E2591">
      <w:pPr>
        <w:pStyle w:val="BodyText"/>
        <w:tabs>
          <w:tab w:val="left" w:pos="5747"/>
        </w:tabs>
        <w:spacing w:line="275" w:lineRule="exact"/>
        <w:ind w:left="708"/>
      </w:pPr>
      <w:r>
        <w:rPr>
          <w:color w:val="231F20"/>
        </w:rPr>
        <w:t>The Revd Paul</w:t>
      </w:r>
      <w:r>
        <w:rPr>
          <w:color w:val="231F20"/>
          <w:spacing w:val="-5"/>
        </w:rPr>
        <w:t xml:space="preserve"> </w:t>
      </w:r>
      <w:r>
        <w:rPr>
          <w:color w:val="231F20"/>
        </w:rPr>
        <w:t>Whittle</w:t>
      </w:r>
      <w:r>
        <w:rPr>
          <w:color w:val="231F20"/>
          <w:spacing w:val="-1"/>
        </w:rPr>
        <w:t xml:space="preserve"> </w:t>
      </w:r>
      <w:r>
        <w:rPr>
          <w:color w:val="231F20"/>
        </w:rPr>
        <w:t>(7)</w:t>
      </w:r>
      <w:r>
        <w:rPr>
          <w:color w:val="231F20"/>
        </w:rPr>
        <w:tab/>
        <w:t>The Revd Dougie Burnett</w:t>
      </w:r>
      <w:r>
        <w:rPr>
          <w:color w:val="231F20"/>
          <w:spacing w:val="2"/>
        </w:rPr>
        <w:t xml:space="preserve"> </w:t>
      </w:r>
      <w:r>
        <w:rPr>
          <w:color w:val="231F20"/>
        </w:rPr>
        <w:t>(8)</w:t>
      </w:r>
    </w:p>
    <w:p w:rsidR="00DC3935" w:rsidRDefault="009E2591">
      <w:pPr>
        <w:pStyle w:val="BodyText"/>
        <w:tabs>
          <w:tab w:val="left" w:pos="5747"/>
        </w:tabs>
        <w:ind w:left="708" w:right="2057"/>
      </w:pPr>
      <w:r>
        <w:rPr>
          <w:color w:val="231F20"/>
        </w:rPr>
        <w:t>Mrs Sue Brown</w:t>
      </w:r>
      <w:r>
        <w:rPr>
          <w:color w:val="231F20"/>
          <w:spacing w:val="-4"/>
        </w:rPr>
        <w:t xml:space="preserve"> </w:t>
      </w:r>
      <w:r>
        <w:rPr>
          <w:color w:val="231F20"/>
        </w:rPr>
        <w:t>(9)</w:t>
      </w:r>
      <w:r>
        <w:rPr>
          <w:color w:val="231F20"/>
        </w:rPr>
        <w:tab/>
        <w:t xml:space="preserve">Mr Simon </w:t>
      </w:r>
      <w:proofErr w:type="spellStart"/>
      <w:r>
        <w:rPr>
          <w:color w:val="231F20"/>
        </w:rPr>
        <w:t>Fairnington</w:t>
      </w:r>
      <w:proofErr w:type="spellEnd"/>
      <w:r>
        <w:rPr>
          <w:color w:val="231F20"/>
        </w:rPr>
        <w:t xml:space="preserve"> (10) The Revd Derrick</w:t>
      </w:r>
      <w:r>
        <w:rPr>
          <w:color w:val="231F20"/>
          <w:spacing w:val="-5"/>
        </w:rPr>
        <w:t xml:space="preserve"> </w:t>
      </w:r>
      <w:proofErr w:type="spellStart"/>
      <w:r>
        <w:rPr>
          <w:color w:val="231F20"/>
        </w:rPr>
        <w:t>Dzandu-Hedidor</w:t>
      </w:r>
      <w:proofErr w:type="spellEnd"/>
      <w:r>
        <w:rPr>
          <w:color w:val="231F20"/>
          <w:spacing w:val="-5"/>
        </w:rPr>
        <w:t xml:space="preserve"> </w:t>
      </w:r>
      <w:r>
        <w:rPr>
          <w:color w:val="231F20"/>
        </w:rPr>
        <w:t>(11)</w:t>
      </w:r>
      <w:r>
        <w:rPr>
          <w:color w:val="231F20"/>
        </w:rPr>
        <w:tab/>
        <w:t>The Revd Adrian Bulley (12) Miss Morag Donaldson</w:t>
      </w:r>
      <w:r>
        <w:rPr>
          <w:color w:val="231F20"/>
          <w:spacing w:val="1"/>
        </w:rPr>
        <w:t xml:space="preserve"> </w:t>
      </w:r>
      <w:r>
        <w:rPr>
          <w:color w:val="231F20"/>
        </w:rPr>
        <w:t>(13)</w:t>
      </w:r>
    </w:p>
    <w:p w:rsidR="00DC3935" w:rsidRDefault="009E2591">
      <w:pPr>
        <w:pStyle w:val="BodyText"/>
        <w:spacing w:before="2" w:line="237" w:lineRule="auto"/>
        <w:ind w:left="708" w:right="5966"/>
      </w:pPr>
      <w:r>
        <w:rPr>
          <w:color w:val="231F20"/>
        </w:rPr>
        <w:t>A past Moderator of General Assembly General Secretary</w:t>
      </w:r>
    </w:p>
    <w:p w:rsidR="00DC3935" w:rsidRDefault="009E2591">
      <w:pPr>
        <w:pStyle w:val="BodyText"/>
        <w:spacing w:before="3" w:line="275" w:lineRule="exact"/>
        <w:ind w:left="708"/>
      </w:pPr>
      <w:r>
        <w:rPr>
          <w:color w:val="231F20"/>
        </w:rPr>
        <w:t>In attendance:</w:t>
      </w:r>
    </w:p>
    <w:p w:rsidR="00DC3935" w:rsidRDefault="009E2591">
      <w:pPr>
        <w:pStyle w:val="BodyText"/>
        <w:spacing w:line="242" w:lineRule="auto"/>
        <w:ind w:left="1389" w:right="4418"/>
      </w:pPr>
      <w:r>
        <w:rPr>
          <w:color w:val="231F20"/>
        </w:rPr>
        <w:t>Secretary for Global and Intercultural Ministries Equalities Committee representative</w:t>
      </w:r>
    </w:p>
    <w:p w:rsidR="00DC3935" w:rsidRDefault="00DC3935">
      <w:pPr>
        <w:pStyle w:val="BodyText"/>
        <w:spacing w:before="7"/>
        <w:rPr>
          <w:sz w:val="23"/>
        </w:rPr>
      </w:pPr>
    </w:p>
    <w:p w:rsidR="00DC3935" w:rsidRDefault="009E2591">
      <w:pPr>
        <w:numPr>
          <w:ilvl w:val="2"/>
          <w:numId w:val="20"/>
        </w:numPr>
        <w:tabs>
          <w:tab w:val="left" w:pos="1390"/>
        </w:tabs>
        <w:spacing w:line="275" w:lineRule="exact"/>
        <w:rPr>
          <w:b/>
          <w:sz w:val="24"/>
        </w:rPr>
      </w:pPr>
      <w:r>
        <w:rPr>
          <w:b/>
          <w:color w:val="231F20"/>
          <w:sz w:val="24"/>
        </w:rPr>
        <w:t>Panel for General Assembly</w:t>
      </w:r>
      <w:r>
        <w:rPr>
          <w:b/>
          <w:color w:val="231F20"/>
          <w:spacing w:val="-7"/>
          <w:sz w:val="24"/>
        </w:rPr>
        <w:t xml:space="preserve"> </w:t>
      </w:r>
      <w:r>
        <w:rPr>
          <w:b/>
          <w:color w:val="231F20"/>
          <w:sz w:val="24"/>
        </w:rPr>
        <w:t>appointments</w:t>
      </w:r>
    </w:p>
    <w:p w:rsidR="00DC3935" w:rsidRDefault="009E2591">
      <w:pPr>
        <w:pStyle w:val="BodyText"/>
        <w:spacing w:line="275" w:lineRule="exact"/>
        <w:ind w:left="708"/>
      </w:pPr>
      <w:r>
        <w:rPr>
          <w:color w:val="231F20"/>
        </w:rPr>
        <w:t>Members usually serve for five years, as training is required.</w:t>
      </w:r>
    </w:p>
    <w:p w:rsidR="00DC3935" w:rsidRDefault="00DC3935">
      <w:pPr>
        <w:pStyle w:val="BodyText"/>
      </w:pPr>
    </w:p>
    <w:p w:rsidR="00DC3935" w:rsidRDefault="009E2591">
      <w:pPr>
        <w:ind w:left="708"/>
        <w:rPr>
          <w:b/>
          <w:sz w:val="24"/>
        </w:rPr>
      </w:pPr>
      <w:r>
        <w:rPr>
          <w:b/>
          <w:color w:val="231F20"/>
          <w:sz w:val="24"/>
        </w:rPr>
        <w:t>Retiring 2021</w:t>
      </w:r>
    </w:p>
    <w:p w:rsidR="00DC3935" w:rsidRDefault="009E2591">
      <w:pPr>
        <w:pStyle w:val="BodyText"/>
        <w:tabs>
          <w:tab w:val="left" w:pos="5747"/>
        </w:tabs>
        <w:spacing w:before="3" w:line="275" w:lineRule="exact"/>
        <w:ind w:left="708"/>
      </w:pPr>
      <w:r>
        <w:rPr>
          <w:color w:val="231F20"/>
        </w:rPr>
        <w:t>The Revd David</w:t>
      </w:r>
      <w:r>
        <w:rPr>
          <w:color w:val="231F20"/>
          <w:spacing w:val="-4"/>
        </w:rPr>
        <w:t xml:space="preserve"> </w:t>
      </w:r>
      <w:proofErr w:type="spellStart"/>
      <w:r>
        <w:rPr>
          <w:color w:val="231F20"/>
        </w:rPr>
        <w:t>Sebley</w:t>
      </w:r>
      <w:proofErr w:type="spellEnd"/>
      <w:r>
        <w:rPr>
          <w:color w:val="231F20"/>
          <w:spacing w:val="-3"/>
        </w:rPr>
        <w:t xml:space="preserve"> </w:t>
      </w:r>
      <w:r>
        <w:rPr>
          <w:color w:val="231F20"/>
        </w:rPr>
        <w:t>(7)</w:t>
      </w:r>
      <w:r>
        <w:rPr>
          <w:color w:val="231F20"/>
        </w:rPr>
        <w:tab/>
        <w:t>Mrs Val Morrison</w:t>
      </w:r>
      <w:r>
        <w:rPr>
          <w:color w:val="231F20"/>
          <w:spacing w:val="-4"/>
        </w:rPr>
        <w:t xml:space="preserve"> </w:t>
      </w:r>
      <w:r>
        <w:rPr>
          <w:color w:val="231F20"/>
        </w:rPr>
        <w:t>(4)</w:t>
      </w:r>
    </w:p>
    <w:p w:rsidR="00DC3935" w:rsidRDefault="009E2591">
      <w:pPr>
        <w:pStyle w:val="BodyText"/>
        <w:tabs>
          <w:tab w:val="left" w:pos="5747"/>
        </w:tabs>
        <w:spacing w:line="242" w:lineRule="auto"/>
        <w:ind w:left="708" w:right="2402"/>
      </w:pPr>
      <w:r>
        <w:rPr>
          <w:color w:val="231F20"/>
        </w:rPr>
        <w:t>Mrs Kate Yates</w:t>
      </w:r>
      <w:r>
        <w:rPr>
          <w:color w:val="231F20"/>
          <w:spacing w:val="-5"/>
        </w:rPr>
        <w:t xml:space="preserve"> </w:t>
      </w:r>
      <w:r>
        <w:rPr>
          <w:color w:val="231F20"/>
        </w:rPr>
        <w:t>(10)</w:t>
      </w:r>
      <w:r>
        <w:rPr>
          <w:color w:val="231F20"/>
        </w:rPr>
        <w:tab/>
        <w:t xml:space="preserve">The Revd </w:t>
      </w:r>
      <w:proofErr w:type="spellStart"/>
      <w:r>
        <w:rPr>
          <w:color w:val="231F20"/>
        </w:rPr>
        <w:t>Sohail</w:t>
      </w:r>
      <w:proofErr w:type="spellEnd"/>
      <w:r>
        <w:rPr>
          <w:color w:val="231F20"/>
        </w:rPr>
        <w:t xml:space="preserve"> Ejaz (7) The Revd Raymond Singh</w:t>
      </w:r>
      <w:r>
        <w:rPr>
          <w:color w:val="231F20"/>
          <w:spacing w:val="-2"/>
        </w:rPr>
        <w:t xml:space="preserve"> </w:t>
      </w:r>
      <w:r>
        <w:rPr>
          <w:color w:val="231F20"/>
        </w:rPr>
        <w:t>(11)</w:t>
      </w:r>
    </w:p>
    <w:p w:rsidR="00DC3935" w:rsidRDefault="00DC3935">
      <w:pPr>
        <w:pStyle w:val="BodyText"/>
        <w:spacing w:before="7"/>
        <w:rPr>
          <w:sz w:val="23"/>
        </w:rPr>
      </w:pPr>
    </w:p>
    <w:p w:rsidR="00DC3935" w:rsidRDefault="009E2591">
      <w:pPr>
        <w:spacing w:line="275" w:lineRule="exact"/>
        <w:ind w:left="708"/>
        <w:rPr>
          <w:b/>
          <w:sz w:val="24"/>
        </w:rPr>
      </w:pPr>
      <w:r>
        <w:rPr>
          <w:b/>
          <w:color w:val="231F20"/>
          <w:sz w:val="24"/>
        </w:rPr>
        <w:t>Retiring 2022</w:t>
      </w:r>
    </w:p>
    <w:p w:rsidR="00DC3935" w:rsidRDefault="009E2591">
      <w:pPr>
        <w:pStyle w:val="BodyText"/>
        <w:tabs>
          <w:tab w:val="left" w:pos="5747"/>
        </w:tabs>
        <w:spacing w:line="275" w:lineRule="exact"/>
        <w:ind w:left="708"/>
      </w:pPr>
      <w:r>
        <w:rPr>
          <w:color w:val="231F20"/>
        </w:rPr>
        <w:t>Mr John</w:t>
      </w:r>
      <w:r>
        <w:rPr>
          <w:color w:val="231F20"/>
          <w:spacing w:val="-4"/>
        </w:rPr>
        <w:t xml:space="preserve"> </w:t>
      </w:r>
      <w:r>
        <w:rPr>
          <w:color w:val="231F20"/>
        </w:rPr>
        <w:t>Ellis (11)</w:t>
      </w:r>
      <w:r>
        <w:rPr>
          <w:color w:val="231F20"/>
        </w:rPr>
        <w:tab/>
        <w:t>The Revd Mary Irish</w:t>
      </w:r>
      <w:r>
        <w:rPr>
          <w:color w:val="231F20"/>
          <w:spacing w:val="-7"/>
        </w:rPr>
        <w:t xml:space="preserve"> </w:t>
      </w:r>
      <w:r>
        <w:rPr>
          <w:color w:val="231F20"/>
        </w:rPr>
        <w:t>(7)</w:t>
      </w:r>
    </w:p>
    <w:p w:rsidR="00DC3935" w:rsidRDefault="00DC3935">
      <w:pPr>
        <w:pStyle w:val="BodyText"/>
      </w:pPr>
    </w:p>
    <w:p w:rsidR="00DC3935" w:rsidRDefault="009E2591">
      <w:pPr>
        <w:ind w:left="708"/>
        <w:rPr>
          <w:b/>
          <w:sz w:val="24"/>
        </w:rPr>
      </w:pPr>
      <w:r>
        <w:rPr>
          <w:b/>
          <w:color w:val="231F20"/>
          <w:sz w:val="24"/>
        </w:rPr>
        <w:t>Retiring 2023</w:t>
      </w:r>
    </w:p>
    <w:p w:rsidR="00DC3935" w:rsidRDefault="009E2591">
      <w:pPr>
        <w:pStyle w:val="BodyText"/>
        <w:tabs>
          <w:tab w:val="left" w:pos="5747"/>
        </w:tabs>
        <w:spacing w:before="2" w:line="275" w:lineRule="exact"/>
        <w:ind w:left="708"/>
      </w:pPr>
      <w:r>
        <w:rPr>
          <w:color w:val="231F20"/>
        </w:rPr>
        <w:t>Mrs Barbara</w:t>
      </w:r>
      <w:r>
        <w:rPr>
          <w:color w:val="231F20"/>
          <w:spacing w:val="-2"/>
        </w:rPr>
        <w:t xml:space="preserve"> </w:t>
      </w:r>
      <w:r>
        <w:rPr>
          <w:color w:val="231F20"/>
        </w:rPr>
        <w:t>Ellis</w:t>
      </w:r>
      <w:r>
        <w:rPr>
          <w:color w:val="231F20"/>
          <w:spacing w:val="-1"/>
        </w:rPr>
        <w:t xml:space="preserve"> </w:t>
      </w:r>
      <w:r>
        <w:rPr>
          <w:color w:val="231F20"/>
        </w:rPr>
        <w:t>(3)</w:t>
      </w:r>
      <w:r>
        <w:rPr>
          <w:color w:val="231F20"/>
        </w:rPr>
        <w:tab/>
        <w:t>The Revd Hugh Graham</w:t>
      </w:r>
      <w:r>
        <w:rPr>
          <w:color w:val="231F20"/>
          <w:spacing w:val="-1"/>
        </w:rPr>
        <w:t xml:space="preserve"> </w:t>
      </w:r>
      <w:r>
        <w:rPr>
          <w:color w:val="231F20"/>
        </w:rPr>
        <w:t>(10)</w:t>
      </w:r>
    </w:p>
    <w:p w:rsidR="00DC3935" w:rsidRDefault="009E2591">
      <w:pPr>
        <w:pStyle w:val="BodyText"/>
        <w:tabs>
          <w:tab w:val="left" w:pos="5747"/>
        </w:tabs>
        <w:spacing w:line="275" w:lineRule="exact"/>
        <w:ind w:left="708"/>
      </w:pPr>
      <w:r>
        <w:rPr>
          <w:color w:val="231F20"/>
        </w:rPr>
        <w:t>The Revd Alison Hall</w:t>
      </w:r>
      <w:r>
        <w:rPr>
          <w:color w:val="231F20"/>
          <w:spacing w:val="-6"/>
        </w:rPr>
        <w:t xml:space="preserve"> </w:t>
      </w:r>
      <w:r>
        <w:rPr>
          <w:color w:val="231F20"/>
        </w:rPr>
        <w:t>(3)</w:t>
      </w:r>
      <w:r>
        <w:rPr>
          <w:color w:val="231F20"/>
        </w:rPr>
        <w:tab/>
        <w:t>Mrs Helen Lidgett</w:t>
      </w:r>
      <w:r>
        <w:rPr>
          <w:color w:val="231F20"/>
          <w:spacing w:val="-8"/>
        </w:rPr>
        <w:t xml:space="preserve"> </w:t>
      </w:r>
      <w:r>
        <w:rPr>
          <w:color w:val="231F20"/>
        </w:rPr>
        <w:t>(5)</w:t>
      </w:r>
    </w:p>
    <w:p w:rsidR="00DC3935" w:rsidRDefault="009E2591">
      <w:pPr>
        <w:pStyle w:val="BodyText"/>
        <w:tabs>
          <w:tab w:val="left" w:pos="5747"/>
        </w:tabs>
        <w:spacing w:before="3" w:line="275" w:lineRule="exact"/>
        <w:ind w:left="708"/>
      </w:pPr>
      <w:r>
        <w:rPr>
          <w:color w:val="231F20"/>
        </w:rPr>
        <w:t>Dr Jim</w:t>
      </w:r>
      <w:r>
        <w:rPr>
          <w:color w:val="231F20"/>
          <w:spacing w:val="2"/>
        </w:rPr>
        <w:t xml:space="preserve"> </w:t>
      </w:r>
      <w:proofErr w:type="spellStart"/>
      <w:r>
        <w:rPr>
          <w:color w:val="231F20"/>
        </w:rPr>
        <w:t>Merrilees</w:t>
      </w:r>
      <w:proofErr w:type="spellEnd"/>
      <w:r>
        <w:rPr>
          <w:color w:val="231F20"/>
          <w:spacing w:val="-6"/>
        </w:rPr>
        <w:t xml:space="preserve"> </w:t>
      </w:r>
      <w:r>
        <w:rPr>
          <w:color w:val="231F20"/>
        </w:rPr>
        <w:t>(13)</w:t>
      </w:r>
      <w:r>
        <w:rPr>
          <w:color w:val="231F20"/>
        </w:rPr>
        <w:tab/>
        <w:t>Ms Helen Stenson</w:t>
      </w:r>
      <w:r>
        <w:rPr>
          <w:color w:val="231F20"/>
          <w:spacing w:val="1"/>
        </w:rPr>
        <w:t xml:space="preserve"> </w:t>
      </w:r>
      <w:r>
        <w:rPr>
          <w:color w:val="231F20"/>
        </w:rPr>
        <w:t>(12)</w:t>
      </w:r>
    </w:p>
    <w:p w:rsidR="00DC3935" w:rsidRDefault="009E2591">
      <w:pPr>
        <w:pStyle w:val="BodyText"/>
        <w:tabs>
          <w:tab w:val="left" w:pos="5747"/>
        </w:tabs>
        <w:spacing w:line="275" w:lineRule="exact"/>
        <w:ind w:left="708"/>
      </w:pPr>
      <w:r>
        <w:rPr>
          <w:color w:val="231F20"/>
        </w:rPr>
        <w:t>The Revd Ruth</w:t>
      </w:r>
      <w:r>
        <w:rPr>
          <w:color w:val="231F20"/>
          <w:spacing w:val="-5"/>
        </w:rPr>
        <w:t xml:space="preserve"> </w:t>
      </w:r>
      <w:r>
        <w:rPr>
          <w:color w:val="231F20"/>
        </w:rPr>
        <w:t>Whitehead</w:t>
      </w:r>
      <w:r>
        <w:rPr>
          <w:color w:val="231F20"/>
          <w:spacing w:val="-1"/>
        </w:rPr>
        <w:t xml:space="preserve"> </w:t>
      </w:r>
      <w:r>
        <w:rPr>
          <w:color w:val="231F20"/>
        </w:rPr>
        <w:t>(8)</w:t>
      </w:r>
      <w:r>
        <w:rPr>
          <w:color w:val="231F20"/>
        </w:rPr>
        <w:tab/>
        <w:t>Mrs Sheila Davies</w:t>
      </w:r>
      <w:r>
        <w:rPr>
          <w:color w:val="231F20"/>
          <w:spacing w:val="-5"/>
        </w:rPr>
        <w:t xml:space="preserve"> </w:t>
      </w:r>
      <w:r>
        <w:rPr>
          <w:color w:val="231F20"/>
        </w:rPr>
        <w:t>(3)</w:t>
      </w:r>
    </w:p>
    <w:p w:rsidR="00DC3935" w:rsidRDefault="00DC3935">
      <w:pPr>
        <w:pStyle w:val="BodyText"/>
      </w:pPr>
    </w:p>
    <w:p w:rsidR="00DC3935" w:rsidRDefault="009E2591">
      <w:pPr>
        <w:ind w:left="708"/>
        <w:rPr>
          <w:b/>
          <w:sz w:val="24"/>
        </w:rPr>
      </w:pPr>
      <w:r>
        <w:rPr>
          <w:b/>
          <w:color w:val="231F20"/>
          <w:sz w:val="24"/>
        </w:rPr>
        <w:t>Retiring 2024</w:t>
      </w:r>
    </w:p>
    <w:p w:rsidR="00DC3935" w:rsidRDefault="009E2591">
      <w:pPr>
        <w:pStyle w:val="BodyText"/>
        <w:tabs>
          <w:tab w:val="left" w:pos="5747"/>
        </w:tabs>
        <w:spacing w:before="2" w:line="275" w:lineRule="exact"/>
        <w:ind w:left="708"/>
      </w:pPr>
      <w:r>
        <w:rPr>
          <w:color w:val="231F20"/>
        </w:rPr>
        <w:t>The Revd Jan</w:t>
      </w:r>
      <w:r>
        <w:rPr>
          <w:color w:val="231F20"/>
          <w:spacing w:val="-4"/>
        </w:rPr>
        <w:t xml:space="preserve"> </w:t>
      </w:r>
      <w:r>
        <w:rPr>
          <w:color w:val="231F20"/>
        </w:rPr>
        <w:t>Adamson</w:t>
      </w:r>
      <w:r>
        <w:rPr>
          <w:color w:val="231F20"/>
          <w:spacing w:val="-1"/>
        </w:rPr>
        <w:t xml:space="preserve"> </w:t>
      </w:r>
      <w:r>
        <w:rPr>
          <w:color w:val="231F20"/>
        </w:rPr>
        <w:t>(13)</w:t>
      </w:r>
      <w:r>
        <w:rPr>
          <w:color w:val="231F20"/>
        </w:rPr>
        <w:tab/>
        <w:t>The Revd Tessa Henry-Robinson</w:t>
      </w:r>
      <w:r>
        <w:rPr>
          <w:color w:val="231F20"/>
          <w:spacing w:val="-8"/>
        </w:rPr>
        <w:t xml:space="preserve"> </w:t>
      </w:r>
      <w:r>
        <w:rPr>
          <w:color w:val="231F20"/>
        </w:rPr>
        <w:t>(9)</w:t>
      </w:r>
    </w:p>
    <w:p w:rsidR="00DC3935" w:rsidRDefault="009E2591">
      <w:pPr>
        <w:pStyle w:val="BodyText"/>
        <w:tabs>
          <w:tab w:val="left" w:pos="5747"/>
        </w:tabs>
        <w:spacing w:line="275" w:lineRule="exact"/>
        <w:ind w:left="708"/>
      </w:pPr>
      <w:r>
        <w:rPr>
          <w:color w:val="231F20"/>
        </w:rPr>
        <w:t>Dr Paul</w:t>
      </w:r>
      <w:r>
        <w:rPr>
          <w:color w:val="231F20"/>
          <w:spacing w:val="-2"/>
        </w:rPr>
        <w:t xml:space="preserve"> </w:t>
      </w:r>
      <w:proofErr w:type="spellStart"/>
      <w:r>
        <w:rPr>
          <w:color w:val="231F20"/>
        </w:rPr>
        <w:t>Ashitey</w:t>
      </w:r>
      <w:proofErr w:type="spellEnd"/>
      <w:r>
        <w:rPr>
          <w:color w:val="231F20"/>
          <w:spacing w:val="-2"/>
        </w:rPr>
        <w:t xml:space="preserve"> </w:t>
      </w:r>
      <w:r>
        <w:rPr>
          <w:color w:val="231F20"/>
        </w:rPr>
        <w:t>(10)</w:t>
      </w:r>
      <w:r>
        <w:rPr>
          <w:color w:val="231F20"/>
        </w:rPr>
        <w:tab/>
        <w:t>Ms Victoria Paulding</w:t>
      </w:r>
      <w:r>
        <w:rPr>
          <w:color w:val="231F20"/>
          <w:spacing w:val="-3"/>
        </w:rPr>
        <w:t xml:space="preserve"> </w:t>
      </w:r>
      <w:r>
        <w:rPr>
          <w:color w:val="231F20"/>
        </w:rPr>
        <w:t>(5)</w:t>
      </w:r>
    </w:p>
    <w:p w:rsidR="00DC3935" w:rsidRDefault="009E2591">
      <w:pPr>
        <w:pStyle w:val="BodyText"/>
        <w:tabs>
          <w:tab w:val="left" w:pos="5747"/>
        </w:tabs>
        <w:spacing w:before="3" w:line="275" w:lineRule="exact"/>
        <w:ind w:left="708"/>
      </w:pPr>
      <w:r>
        <w:rPr>
          <w:color w:val="231F20"/>
        </w:rPr>
        <w:t>Mr Matthew Barkley</w:t>
      </w:r>
      <w:r>
        <w:rPr>
          <w:color w:val="231F20"/>
          <w:spacing w:val="-6"/>
        </w:rPr>
        <w:t xml:space="preserve"> </w:t>
      </w:r>
      <w:r>
        <w:rPr>
          <w:color w:val="231F20"/>
        </w:rPr>
        <w:t>(9)</w:t>
      </w:r>
      <w:r>
        <w:rPr>
          <w:color w:val="231F20"/>
        </w:rPr>
        <w:tab/>
        <w:t>Mr Reuben Watt</w:t>
      </w:r>
      <w:r>
        <w:rPr>
          <w:color w:val="231F20"/>
          <w:spacing w:val="-1"/>
        </w:rPr>
        <w:t xml:space="preserve"> </w:t>
      </w:r>
      <w:r>
        <w:rPr>
          <w:color w:val="231F20"/>
        </w:rPr>
        <w:t>(11)</w:t>
      </w:r>
    </w:p>
    <w:p w:rsidR="00DC3935" w:rsidRDefault="009E2591">
      <w:pPr>
        <w:pStyle w:val="BodyText"/>
        <w:tabs>
          <w:tab w:val="left" w:pos="5747"/>
        </w:tabs>
        <w:spacing w:line="275" w:lineRule="exact"/>
        <w:ind w:left="708"/>
      </w:pPr>
      <w:r>
        <w:rPr>
          <w:color w:val="231F20"/>
        </w:rPr>
        <w:t>The Revd Lucy</w:t>
      </w:r>
      <w:r>
        <w:rPr>
          <w:color w:val="231F20"/>
          <w:spacing w:val="-4"/>
        </w:rPr>
        <w:t xml:space="preserve"> </w:t>
      </w:r>
      <w:r>
        <w:rPr>
          <w:color w:val="231F20"/>
        </w:rPr>
        <w:t>Brierley</w:t>
      </w:r>
      <w:r>
        <w:rPr>
          <w:color w:val="231F20"/>
          <w:spacing w:val="-6"/>
        </w:rPr>
        <w:t xml:space="preserve"> </w:t>
      </w:r>
      <w:r>
        <w:rPr>
          <w:color w:val="231F20"/>
        </w:rPr>
        <w:t>(9)</w:t>
      </w:r>
      <w:r>
        <w:rPr>
          <w:color w:val="231F20"/>
        </w:rPr>
        <w:tab/>
        <w:t>Ms Sandra Bailey</w:t>
      </w:r>
      <w:r>
        <w:rPr>
          <w:color w:val="231F20"/>
          <w:spacing w:val="-4"/>
        </w:rPr>
        <w:t xml:space="preserve"> </w:t>
      </w:r>
      <w:r>
        <w:rPr>
          <w:color w:val="231F20"/>
        </w:rPr>
        <w:t>(10)</w:t>
      </w:r>
    </w:p>
    <w:p w:rsidR="00DC3935" w:rsidRDefault="009E2591">
      <w:pPr>
        <w:pStyle w:val="BodyText"/>
        <w:tabs>
          <w:tab w:val="left" w:pos="5747"/>
        </w:tabs>
        <w:spacing w:before="2" w:line="275" w:lineRule="exact"/>
        <w:ind w:left="708"/>
      </w:pPr>
      <w:r>
        <w:rPr>
          <w:color w:val="231F20"/>
        </w:rPr>
        <w:t>Mr David Gartside</w:t>
      </w:r>
      <w:r>
        <w:rPr>
          <w:color w:val="231F20"/>
          <w:spacing w:val="-4"/>
        </w:rPr>
        <w:t xml:space="preserve"> </w:t>
      </w:r>
      <w:r>
        <w:rPr>
          <w:color w:val="231F20"/>
        </w:rPr>
        <w:t>(3)</w:t>
      </w:r>
      <w:r>
        <w:rPr>
          <w:color w:val="231F20"/>
        </w:rPr>
        <w:tab/>
        <w:t>The Revd Peter Henderson</w:t>
      </w:r>
      <w:r>
        <w:rPr>
          <w:color w:val="231F20"/>
          <w:spacing w:val="-2"/>
        </w:rPr>
        <w:t xml:space="preserve"> </w:t>
      </w:r>
      <w:r>
        <w:rPr>
          <w:color w:val="231F20"/>
        </w:rPr>
        <w:t>(8)</w:t>
      </w:r>
    </w:p>
    <w:p w:rsidR="00DC3935" w:rsidRDefault="009E2591">
      <w:pPr>
        <w:pStyle w:val="BodyText"/>
        <w:tabs>
          <w:tab w:val="left" w:pos="5747"/>
        </w:tabs>
        <w:spacing w:line="275" w:lineRule="exact"/>
        <w:ind w:left="708"/>
      </w:pPr>
      <w:r>
        <w:rPr>
          <w:color w:val="231F20"/>
        </w:rPr>
        <w:t>Ms Pippa</w:t>
      </w:r>
      <w:r>
        <w:rPr>
          <w:color w:val="231F20"/>
          <w:spacing w:val="-4"/>
        </w:rPr>
        <w:t xml:space="preserve"> </w:t>
      </w:r>
      <w:r>
        <w:rPr>
          <w:color w:val="231F20"/>
        </w:rPr>
        <w:t>Hodgson</w:t>
      </w:r>
      <w:r>
        <w:rPr>
          <w:color w:val="231F20"/>
          <w:spacing w:val="-1"/>
        </w:rPr>
        <w:t xml:space="preserve"> </w:t>
      </w:r>
      <w:r>
        <w:rPr>
          <w:color w:val="231F20"/>
        </w:rPr>
        <w:t>(5)</w:t>
      </w:r>
      <w:r>
        <w:rPr>
          <w:color w:val="231F20"/>
        </w:rPr>
        <w:tab/>
        <w:t>The Revd George Mwaura</w:t>
      </w:r>
      <w:r>
        <w:rPr>
          <w:color w:val="231F20"/>
          <w:spacing w:val="2"/>
        </w:rPr>
        <w:t xml:space="preserve"> </w:t>
      </w:r>
      <w:r>
        <w:rPr>
          <w:color w:val="231F20"/>
        </w:rPr>
        <w:t>(5)</w:t>
      </w:r>
    </w:p>
    <w:p w:rsidR="00DC3935" w:rsidRDefault="009E2591">
      <w:pPr>
        <w:pStyle w:val="BodyText"/>
        <w:tabs>
          <w:tab w:val="left" w:pos="5747"/>
        </w:tabs>
        <w:spacing w:before="3" w:line="275" w:lineRule="exact"/>
        <w:ind w:left="708"/>
      </w:pPr>
      <w:r>
        <w:rPr>
          <w:color w:val="231F20"/>
        </w:rPr>
        <w:t>The Revd Paul</w:t>
      </w:r>
      <w:r>
        <w:rPr>
          <w:color w:val="231F20"/>
          <w:spacing w:val="-3"/>
        </w:rPr>
        <w:t xml:space="preserve"> </w:t>
      </w:r>
      <w:r>
        <w:rPr>
          <w:color w:val="231F20"/>
        </w:rPr>
        <w:t>Robinson</w:t>
      </w:r>
      <w:r>
        <w:rPr>
          <w:color w:val="231F20"/>
          <w:spacing w:val="-5"/>
        </w:rPr>
        <w:t xml:space="preserve"> </w:t>
      </w:r>
      <w:r>
        <w:rPr>
          <w:color w:val="231F20"/>
        </w:rPr>
        <w:t>(12)</w:t>
      </w:r>
      <w:r>
        <w:rPr>
          <w:color w:val="231F20"/>
        </w:rPr>
        <w:tab/>
        <w:t>Mr Patrick Sheard</w:t>
      </w:r>
      <w:r>
        <w:rPr>
          <w:color w:val="231F20"/>
          <w:spacing w:val="2"/>
        </w:rPr>
        <w:t xml:space="preserve"> </w:t>
      </w:r>
      <w:r>
        <w:rPr>
          <w:color w:val="231F20"/>
        </w:rPr>
        <w:t>(1)</w:t>
      </w:r>
    </w:p>
    <w:p w:rsidR="00DC3935" w:rsidRDefault="009E2591">
      <w:pPr>
        <w:pStyle w:val="BodyText"/>
        <w:tabs>
          <w:tab w:val="left" w:pos="5747"/>
        </w:tabs>
        <w:spacing w:line="275" w:lineRule="exact"/>
        <w:ind w:left="708"/>
      </w:pPr>
      <w:r>
        <w:rPr>
          <w:color w:val="231F20"/>
        </w:rPr>
        <w:t>Mr Alex Walker</w:t>
      </w:r>
      <w:r>
        <w:rPr>
          <w:color w:val="231F20"/>
          <w:spacing w:val="-3"/>
        </w:rPr>
        <w:t xml:space="preserve"> </w:t>
      </w:r>
      <w:r>
        <w:rPr>
          <w:color w:val="231F20"/>
        </w:rPr>
        <w:t>(4)</w:t>
      </w:r>
      <w:r>
        <w:rPr>
          <w:color w:val="231F20"/>
        </w:rPr>
        <w:tab/>
        <w:t>The Revd Sal Bateman</w:t>
      </w:r>
      <w:r>
        <w:rPr>
          <w:color w:val="231F20"/>
          <w:spacing w:val="-3"/>
        </w:rPr>
        <w:t xml:space="preserve"> </w:t>
      </w:r>
      <w:r>
        <w:rPr>
          <w:color w:val="231F20"/>
        </w:rPr>
        <w:t>(10)</w:t>
      </w:r>
    </w:p>
    <w:p w:rsidR="00DC3935" w:rsidRDefault="00DC3935">
      <w:pPr>
        <w:spacing w:line="275" w:lineRule="exact"/>
        <w:sectPr w:rsidR="00DC3935">
          <w:headerReference w:type="even" r:id="rId303"/>
          <w:headerReference w:type="default" r:id="rId304"/>
          <w:footerReference w:type="even" r:id="rId305"/>
          <w:footerReference w:type="default" r:id="rId306"/>
          <w:pgSz w:w="11910" w:h="16840"/>
          <w:pgMar w:top="800" w:right="540" w:bottom="720" w:left="540" w:header="482" w:footer="537" w:gutter="0"/>
          <w:cols w:space="720"/>
        </w:sectPr>
      </w:pPr>
    </w:p>
    <w:p w:rsidR="00DC3935" w:rsidRDefault="00DC3935">
      <w:pPr>
        <w:pStyle w:val="BodyText"/>
        <w:spacing w:before="10"/>
        <w:rPr>
          <w:sz w:val="20"/>
        </w:rPr>
      </w:pPr>
    </w:p>
    <w:p w:rsidR="00DC3935" w:rsidRDefault="009E2591">
      <w:pPr>
        <w:numPr>
          <w:ilvl w:val="1"/>
          <w:numId w:val="20"/>
        </w:numPr>
        <w:tabs>
          <w:tab w:val="left" w:pos="1389"/>
          <w:tab w:val="left" w:pos="1390"/>
        </w:tabs>
        <w:spacing w:before="92"/>
        <w:rPr>
          <w:b/>
          <w:color w:val="231F20"/>
          <w:sz w:val="24"/>
        </w:rPr>
      </w:pPr>
      <w:r>
        <w:rPr>
          <w:b/>
          <w:color w:val="231F20"/>
          <w:sz w:val="24"/>
        </w:rPr>
        <w:t>Ministerial incapacity and discipline (Mind) advisory</w:t>
      </w:r>
      <w:r>
        <w:rPr>
          <w:b/>
          <w:color w:val="231F20"/>
          <w:spacing w:val="-14"/>
          <w:sz w:val="24"/>
        </w:rPr>
        <w:t xml:space="preserve"> </w:t>
      </w:r>
      <w:r>
        <w:rPr>
          <w:b/>
          <w:color w:val="231F20"/>
          <w:sz w:val="24"/>
        </w:rPr>
        <w:t>group</w:t>
      </w:r>
    </w:p>
    <w:p w:rsidR="00DC3935" w:rsidRDefault="009E2591">
      <w:pPr>
        <w:pStyle w:val="BodyText"/>
        <w:spacing w:before="5" w:line="237" w:lineRule="auto"/>
        <w:ind w:left="707" w:right="5727"/>
      </w:pPr>
      <w:r>
        <w:rPr>
          <w:color w:val="231F20"/>
        </w:rPr>
        <w:t>Convenor: Ms Michelle Howard [2024] Secretary: The Revd Chris Copley [2022]</w:t>
      </w:r>
    </w:p>
    <w:p w:rsidR="00DC3935" w:rsidRDefault="009E2591">
      <w:pPr>
        <w:pStyle w:val="BodyText"/>
        <w:spacing w:before="5" w:line="237" w:lineRule="auto"/>
        <w:ind w:left="707" w:right="4713"/>
      </w:pPr>
      <w:r>
        <w:rPr>
          <w:color w:val="231F20"/>
        </w:rPr>
        <w:t>Synod Moderator: The Revd Clare Downing [2021] Convenor of the Assembly</w:t>
      </w:r>
      <w:r>
        <w:rPr>
          <w:color w:val="231F20"/>
          <w:spacing w:val="-5"/>
        </w:rPr>
        <w:t xml:space="preserve"> </w:t>
      </w:r>
      <w:r>
        <w:rPr>
          <w:color w:val="231F20"/>
        </w:rPr>
        <w:t>commission</w:t>
      </w:r>
    </w:p>
    <w:p w:rsidR="00DC3935" w:rsidRDefault="009E2591">
      <w:pPr>
        <w:pStyle w:val="BodyText"/>
        <w:spacing w:before="3" w:line="275" w:lineRule="exact"/>
        <w:ind w:left="707"/>
      </w:pPr>
      <w:r>
        <w:rPr>
          <w:color w:val="231F20"/>
        </w:rPr>
        <w:t>Secretary of the Assembly</w:t>
      </w:r>
      <w:r>
        <w:rPr>
          <w:color w:val="231F20"/>
          <w:spacing w:val="-16"/>
        </w:rPr>
        <w:t xml:space="preserve"> </w:t>
      </w:r>
      <w:r>
        <w:rPr>
          <w:color w:val="231F20"/>
        </w:rPr>
        <w:t>commission</w:t>
      </w:r>
    </w:p>
    <w:p w:rsidR="00DC3935" w:rsidRDefault="009E2591">
      <w:pPr>
        <w:pStyle w:val="BodyText"/>
        <w:ind w:left="707" w:right="3179"/>
      </w:pPr>
      <w:r>
        <w:rPr>
          <w:color w:val="231F20"/>
        </w:rPr>
        <w:t>Convenor of the review commission of the incapacity procedure Secretary of the review commission of the incapacity procedure Consultant for ministers and CRCWs: The Revd Ken Chippindale Consultant for mandated groups: The Revd Ian Kirby [2023] Training coordinator: The Revd Andy Braunston [2024]**</w:t>
      </w:r>
    </w:p>
    <w:p w:rsidR="00DC3935" w:rsidRDefault="009E2591">
      <w:pPr>
        <w:pStyle w:val="BodyText"/>
        <w:spacing w:before="2"/>
        <w:ind w:left="707"/>
      </w:pPr>
      <w:r>
        <w:rPr>
          <w:color w:val="231F20"/>
        </w:rPr>
        <w:t>General Secretary; Clerk of General Assembly; Secretary for Ministries; legal adviser</w:t>
      </w:r>
    </w:p>
    <w:p w:rsidR="00DC3935" w:rsidRDefault="00DC3935">
      <w:pPr>
        <w:pStyle w:val="BodyText"/>
      </w:pPr>
    </w:p>
    <w:p w:rsidR="00DC3935" w:rsidRDefault="009E2591">
      <w:pPr>
        <w:numPr>
          <w:ilvl w:val="1"/>
          <w:numId w:val="20"/>
        </w:numPr>
        <w:tabs>
          <w:tab w:val="left" w:pos="1389"/>
          <w:tab w:val="left" w:pos="1390"/>
        </w:tabs>
        <w:spacing w:line="275" w:lineRule="exact"/>
        <w:ind w:hanging="683"/>
        <w:rPr>
          <w:b/>
          <w:color w:val="231F20"/>
          <w:sz w:val="24"/>
        </w:rPr>
      </w:pPr>
      <w:r>
        <w:rPr>
          <w:b/>
          <w:color w:val="231F20"/>
          <w:sz w:val="24"/>
        </w:rPr>
        <w:t>Disciplinary process – commission</w:t>
      </w:r>
      <w:r>
        <w:rPr>
          <w:b/>
          <w:color w:val="231F20"/>
          <w:spacing w:val="-6"/>
          <w:sz w:val="24"/>
        </w:rPr>
        <w:t xml:space="preserve"> </w:t>
      </w:r>
      <w:r>
        <w:rPr>
          <w:b/>
          <w:color w:val="231F20"/>
          <w:sz w:val="24"/>
        </w:rPr>
        <w:t>panel</w:t>
      </w:r>
    </w:p>
    <w:p w:rsidR="00DC3935" w:rsidRDefault="009E2591">
      <w:pPr>
        <w:pStyle w:val="BodyText"/>
        <w:spacing w:line="242" w:lineRule="auto"/>
        <w:ind w:left="707" w:right="1285"/>
      </w:pPr>
      <w:r>
        <w:rPr>
          <w:color w:val="231F20"/>
        </w:rPr>
        <w:t>Members serve for five years as regular training is required. They may be invited to continue serving beyond this as experience is especially valuable on this panel.</w:t>
      </w:r>
    </w:p>
    <w:p w:rsidR="00DC3935" w:rsidRDefault="009E2591">
      <w:pPr>
        <w:pStyle w:val="BodyText"/>
        <w:spacing w:line="242" w:lineRule="auto"/>
        <w:ind w:left="708" w:right="4712"/>
      </w:pPr>
      <w:r>
        <w:rPr>
          <w:color w:val="231F20"/>
        </w:rPr>
        <w:t xml:space="preserve">Convenor: The Revd Dr Janet </w:t>
      </w:r>
      <w:proofErr w:type="spellStart"/>
      <w:r>
        <w:rPr>
          <w:color w:val="231F20"/>
        </w:rPr>
        <w:t>Tollington</w:t>
      </w:r>
      <w:proofErr w:type="spellEnd"/>
      <w:r>
        <w:rPr>
          <w:color w:val="231F20"/>
        </w:rPr>
        <w:t xml:space="preserve"> (7) [2025] Deputy convenor: Vacancy</w:t>
      </w:r>
    </w:p>
    <w:p w:rsidR="00DC3935" w:rsidRDefault="009E2591">
      <w:pPr>
        <w:pStyle w:val="BodyText"/>
        <w:spacing w:line="242" w:lineRule="auto"/>
        <w:ind w:left="708" w:right="6647"/>
      </w:pPr>
      <w:r>
        <w:rPr>
          <w:color w:val="231F20"/>
        </w:rPr>
        <w:t>Secretary: Mr Philip Laws [2022] Members:</w:t>
      </w:r>
    </w:p>
    <w:p w:rsidR="00DC3935" w:rsidRDefault="00DC3935">
      <w:pPr>
        <w:pStyle w:val="BodyText"/>
        <w:spacing w:before="7"/>
        <w:rPr>
          <w:sz w:val="22"/>
        </w:rPr>
      </w:pPr>
    </w:p>
    <w:p w:rsidR="00DC3935" w:rsidRDefault="009E2591">
      <w:pPr>
        <w:spacing w:before="1" w:line="275" w:lineRule="exact"/>
        <w:ind w:left="708"/>
        <w:rPr>
          <w:b/>
          <w:sz w:val="24"/>
        </w:rPr>
      </w:pPr>
      <w:r>
        <w:rPr>
          <w:b/>
          <w:color w:val="231F20"/>
          <w:sz w:val="24"/>
        </w:rPr>
        <w:t>Retiring 2021</w:t>
      </w:r>
    </w:p>
    <w:p w:rsidR="00DC3935" w:rsidRDefault="009E2591">
      <w:pPr>
        <w:pStyle w:val="BodyText"/>
        <w:tabs>
          <w:tab w:val="left" w:pos="5747"/>
        </w:tabs>
        <w:spacing w:line="275" w:lineRule="exact"/>
        <w:ind w:left="708"/>
      </w:pPr>
      <w:r>
        <w:rPr>
          <w:color w:val="231F20"/>
        </w:rPr>
        <w:t xml:space="preserve">The Revd </w:t>
      </w:r>
      <w:r>
        <w:rPr>
          <w:color w:val="231F20"/>
          <w:spacing w:val="-3"/>
        </w:rPr>
        <w:t xml:space="preserve">Dr </w:t>
      </w:r>
      <w:r>
        <w:rPr>
          <w:color w:val="231F20"/>
        </w:rPr>
        <w:t>Kirsty</w:t>
      </w:r>
      <w:r>
        <w:rPr>
          <w:color w:val="231F20"/>
          <w:spacing w:val="5"/>
        </w:rPr>
        <w:t xml:space="preserve"> </w:t>
      </w:r>
      <w:r>
        <w:rPr>
          <w:color w:val="231F20"/>
        </w:rPr>
        <w:t>Thorpe</w:t>
      </w:r>
      <w:r>
        <w:rPr>
          <w:color w:val="231F20"/>
          <w:spacing w:val="-5"/>
        </w:rPr>
        <w:t xml:space="preserve"> </w:t>
      </w:r>
      <w:r>
        <w:rPr>
          <w:color w:val="231F20"/>
        </w:rPr>
        <w:t>(2)</w:t>
      </w:r>
      <w:r>
        <w:rPr>
          <w:color w:val="231F20"/>
        </w:rPr>
        <w:tab/>
        <w:t>The Revd David M Miller</w:t>
      </w:r>
      <w:r>
        <w:rPr>
          <w:color w:val="231F20"/>
          <w:spacing w:val="5"/>
        </w:rPr>
        <w:t xml:space="preserve"> </w:t>
      </w:r>
      <w:r>
        <w:rPr>
          <w:color w:val="231F20"/>
        </w:rPr>
        <w:t>(6)</w:t>
      </w:r>
    </w:p>
    <w:p w:rsidR="00DC3935" w:rsidRDefault="009E2591">
      <w:pPr>
        <w:pStyle w:val="BodyText"/>
        <w:tabs>
          <w:tab w:val="left" w:pos="5747"/>
        </w:tabs>
        <w:spacing w:before="2" w:line="275" w:lineRule="exact"/>
        <w:ind w:left="708"/>
      </w:pPr>
      <w:r>
        <w:rPr>
          <w:color w:val="231F20"/>
        </w:rPr>
        <w:t>Mrs Diane</w:t>
      </w:r>
      <w:r>
        <w:rPr>
          <w:color w:val="231F20"/>
          <w:spacing w:val="-8"/>
        </w:rPr>
        <w:t xml:space="preserve"> </w:t>
      </w:r>
      <w:proofErr w:type="spellStart"/>
      <w:r>
        <w:rPr>
          <w:color w:val="231F20"/>
        </w:rPr>
        <w:t>Moverley</w:t>
      </w:r>
      <w:proofErr w:type="spellEnd"/>
      <w:r>
        <w:rPr>
          <w:color w:val="231F20"/>
          <w:spacing w:val="-1"/>
        </w:rPr>
        <w:t xml:space="preserve"> </w:t>
      </w:r>
      <w:r>
        <w:rPr>
          <w:color w:val="231F20"/>
        </w:rPr>
        <w:t>(12)</w:t>
      </w:r>
      <w:r>
        <w:rPr>
          <w:color w:val="231F20"/>
        </w:rPr>
        <w:tab/>
        <w:t xml:space="preserve">Mrs Janet </w:t>
      </w:r>
      <w:proofErr w:type="spellStart"/>
      <w:r>
        <w:rPr>
          <w:color w:val="231F20"/>
        </w:rPr>
        <w:t>Virr</w:t>
      </w:r>
      <w:proofErr w:type="spellEnd"/>
      <w:r>
        <w:rPr>
          <w:color w:val="231F20"/>
          <w:spacing w:val="2"/>
        </w:rPr>
        <w:t xml:space="preserve"> </w:t>
      </w:r>
      <w:r>
        <w:rPr>
          <w:color w:val="231F20"/>
        </w:rPr>
        <w:t>(4)</w:t>
      </w:r>
    </w:p>
    <w:p w:rsidR="00DC3935" w:rsidRDefault="009E2591">
      <w:pPr>
        <w:pStyle w:val="BodyText"/>
        <w:tabs>
          <w:tab w:val="left" w:pos="5747"/>
        </w:tabs>
        <w:spacing w:line="242" w:lineRule="auto"/>
        <w:ind w:left="708" w:right="3151"/>
      </w:pPr>
      <w:r>
        <w:rPr>
          <w:color w:val="231F20"/>
        </w:rPr>
        <w:t>Dr David</w:t>
      </w:r>
      <w:r>
        <w:rPr>
          <w:color w:val="231F20"/>
          <w:spacing w:val="1"/>
        </w:rPr>
        <w:t xml:space="preserve"> </w:t>
      </w:r>
      <w:r>
        <w:rPr>
          <w:color w:val="231F20"/>
        </w:rPr>
        <w:t>Jones</w:t>
      </w:r>
      <w:r>
        <w:rPr>
          <w:color w:val="231F20"/>
          <w:spacing w:val="-5"/>
        </w:rPr>
        <w:t xml:space="preserve"> </w:t>
      </w:r>
      <w:r>
        <w:rPr>
          <w:color w:val="231F20"/>
        </w:rPr>
        <w:t>(5)</w:t>
      </w:r>
      <w:r>
        <w:rPr>
          <w:color w:val="231F20"/>
        </w:rPr>
        <w:tab/>
        <w:t xml:space="preserve">Mr Ian </w:t>
      </w:r>
      <w:proofErr w:type="spellStart"/>
      <w:r>
        <w:rPr>
          <w:color w:val="231F20"/>
        </w:rPr>
        <w:t>Corless</w:t>
      </w:r>
      <w:proofErr w:type="spellEnd"/>
      <w:r>
        <w:rPr>
          <w:color w:val="231F20"/>
        </w:rPr>
        <w:t xml:space="preserve"> (9) The Revd Nigel </w:t>
      </w:r>
      <w:proofErr w:type="spellStart"/>
      <w:r>
        <w:rPr>
          <w:color w:val="231F20"/>
        </w:rPr>
        <w:t>Adkinson</w:t>
      </w:r>
      <w:proofErr w:type="spellEnd"/>
      <w:r>
        <w:rPr>
          <w:color w:val="231F20"/>
          <w:spacing w:val="2"/>
        </w:rPr>
        <w:t xml:space="preserve"> </w:t>
      </w:r>
      <w:r>
        <w:rPr>
          <w:color w:val="231F20"/>
        </w:rPr>
        <w:t>(2)</w:t>
      </w:r>
    </w:p>
    <w:p w:rsidR="00DC3935" w:rsidRDefault="00DC3935">
      <w:pPr>
        <w:pStyle w:val="BodyText"/>
        <w:spacing w:before="7"/>
        <w:rPr>
          <w:sz w:val="23"/>
        </w:rPr>
      </w:pPr>
    </w:p>
    <w:p w:rsidR="00DC3935" w:rsidRDefault="009E2591">
      <w:pPr>
        <w:spacing w:line="275" w:lineRule="exact"/>
        <w:ind w:left="708"/>
        <w:rPr>
          <w:b/>
          <w:sz w:val="24"/>
        </w:rPr>
      </w:pPr>
      <w:r>
        <w:rPr>
          <w:b/>
          <w:color w:val="231F20"/>
          <w:sz w:val="24"/>
        </w:rPr>
        <w:t>Retiring 2022</w:t>
      </w:r>
    </w:p>
    <w:p w:rsidR="00DC3935" w:rsidRDefault="009E2591">
      <w:pPr>
        <w:pStyle w:val="BodyText"/>
        <w:tabs>
          <w:tab w:val="left" w:pos="5747"/>
        </w:tabs>
        <w:spacing w:line="275" w:lineRule="exact"/>
        <w:ind w:left="708"/>
      </w:pPr>
      <w:r>
        <w:rPr>
          <w:color w:val="231F20"/>
        </w:rPr>
        <w:t>Mr Alan</w:t>
      </w:r>
      <w:r>
        <w:rPr>
          <w:color w:val="231F20"/>
          <w:spacing w:val="-1"/>
        </w:rPr>
        <w:t xml:space="preserve"> </w:t>
      </w:r>
      <w:r>
        <w:rPr>
          <w:color w:val="231F20"/>
        </w:rPr>
        <w:t>Kirby</w:t>
      </w:r>
      <w:r>
        <w:rPr>
          <w:color w:val="231F20"/>
          <w:spacing w:val="-1"/>
        </w:rPr>
        <w:t xml:space="preserve"> </w:t>
      </w:r>
      <w:r>
        <w:rPr>
          <w:color w:val="231F20"/>
        </w:rPr>
        <w:t>(11)</w:t>
      </w:r>
      <w:r>
        <w:rPr>
          <w:color w:val="231F20"/>
        </w:rPr>
        <w:tab/>
        <w:t>The Revd Ian Kirby</w:t>
      </w:r>
      <w:r>
        <w:rPr>
          <w:color w:val="231F20"/>
          <w:spacing w:val="-3"/>
        </w:rPr>
        <w:t xml:space="preserve"> </w:t>
      </w:r>
      <w:r>
        <w:rPr>
          <w:color w:val="231F20"/>
        </w:rPr>
        <w:t>(12)</w:t>
      </w:r>
    </w:p>
    <w:p w:rsidR="00DC3935" w:rsidRDefault="009E2591">
      <w:pPr>
        <w:pStyle w:val="BodyText"/>
        <w:tabs>
          <w:tab w:val="left" w:pos="5747"/>
        </w:tabs>
        <w:spacing w:before="3" w:line="275" w:lineRule="exact"/>
        <w:ind w:left="708"/>
      </w:pPr>
      <w:r>
        <w:rPr>
          <w:color w:val="231F20"/>
        </w:rPr>
        <w:t>Mrs Cathy</w:t>
      </w:r>
      <w:r>
        <w:rPr>
          <w:color w:val="231F20"/>
          <w:spacing w:val="-5"/>
        </w:rPr>
        <w:t xml:space="preserve"> </w:t>
      </w:r>
      <w:r>
        <w:rPr>
          <w:color w:val="231F20"/>
        </w:rPr>
        <w:t>Glazier (11)</w:t>
      </w:r>
      <w:r>
        <w:rPr>
          <w:color w:val="231F20"/>
        </w:rPr>
        <w:tab/>
        <w:t>Mrs Mary Kelly (1)</w:t>
      </w:r>
    </w:p>
    <w:p w:rsidR="00DC3935" w:rsidRDefault="009E2591">
      <w:pPr>
        <w:pStyle w:val="BodyText"/>
        <w:tabs>
          <w:tab w:val="left" w:pos="5747"/>
        </w:tabs>
        <w:spacing w:line="242" w:lineRule="auto"/>
        <w:ind w:left="708" w:right="1870"/>
      </w:pPr>
      <w:r>
        <w:rPr>
          <w:color w:val="231F20"/>
        </w:rPr>
        <w:t>The Revd Craig</w:t>
      </w:r>
      <w:r>
        <w:rPr>
          <w:color w:val="231F20"/>
          <w:spacing w:val="-4"/>
        </w:rPr>
        <w:t xml:space="preserve"> </w:t>
      </w:r>
      <w:r>
        <w:rPr>
          <w:color w:val="231F20"/>
        </w:rPr>
        <w:t>Muir</w:t>
      </w:r>
      <w:r>
        <w:rPr>
          <w:color w:val="231F20"/>
          <w:spacing w:val="-1"/>
        </w:rPr>
        <w:t xml:space="preserve"> </w:t>
      </w:r>
      <w:r>
        <w:rPr>
          <w:color w:val="231F20"/>
        </w:rPr>
        <w:t>(6)</w:t>
      </w:r>
      <w:r>
        <w:rPr>
          <w:color w:val="231F20"/>
        </w:rPr>
        <w:tab/>
        <w:t>The Revd Jane Campbell (13) Mr Alastair Forsyth</w:t>
      </w:r>
      <w:r>
        <w:rPr>
          <w:color w:val="231F20"/>
          <w:spacing w:val="-1"/>
        </w:rPr>
        <w:t xml:space="preserve"> </w:t>
      </w:r>
      <w:r>
        <w:rPr>
          <w:color w:val="231F20"/>
        </w:rPr>
        <w:t>(4)</w:t>
      </w:r>
    </w:p>
    <w:p w:rsidR="00DC3935" w:rsidRDefault="00DC3935">
      <w:pPr>
        <w:pStyle w:val="BodyText"/>
        <w:spacing w:before="7"/>
        <w:rPr>
          <w:sz w:val="23"/>
        </w:rPr>
      </w:pPr>
    </w:p>
    <w:p w:rsidR="00DC3935" w:rsidRDefault="009E2591">
      <w:pPr>
        <w:spacing w:line="275" w:lineRule="exact"/>
        <w:ind w:left="708"/>
        <w:rPr>
          <w:b/>
          <w:sz w:val="24"/>
        </w:rPr>
      </w:pPr>
      <w:r>
        <w:rPr>
          <w:b/>
          <w:color w:val="231F20"/>
          <w:sz w:val="24"/>
        </w:rPr>
        <w:t>Retiring 2023</w:t>
      </w:r>
    </w:p>
    <w:p w:rsidR="00DC3935" w:rsidRDefault="009E2591">
      <w:pPr>
        <w:pStyle w:val="BodyText"/>
        <w:tabs>
          <w:tab w:val="left" w:pos="5747"/>
        </w:tabs>
        <w:spacing w:line="275" w:lineRule="exact"/>
        <w:ind w:left="708"/>
      </w:pPr>
      <w:r>
        <w:rPr>
          <w:color w:val="231F20"/>
        </w:rPr>
        <w:t>Mrs Wendy</w:t>
      </w:r>
      <w:r>
        <w:rPr>
          <w:color w:val="231F20"/>
          <w:spacing w:val="-2"/>
        </w:rPr>
        <w:t xml:space="preserve"> </w:t>
      </w:r>
      <w:r>
        <w:rPr>
          <w:color w:val="231F20"/>
        </w:rPr>
        <w:t>Dunnett</w:t>
      </w:r>
      <w:r>
        <w:rPr>
          <w:color w:val="231F20"/>
          <w:spacing w:val="-4"/>
        </w:rPr>
        <w:t xml:space="preserve"> </w:t>
      </w:r>
      <w:r>
        <w:rPr>
          <w:color w:val="231F20"/>
        </w:rPr>
        <w:t>(9)</w:t>
      </w:r>
      <w:r>
        <w:rPr>
          <w:color w:val="231F20"/>
        </w:rPr>
        <w:tab/>
        <w:t>Ms Mary Slater</w:t>
      </w:r>
      <w:r>
        <w:rPr>
          <w:color w:val="231F20"/>
          <w:spacing w:val="1"/>
        </w:rPr>
        <w:t xml:space="preserve"> </w:t>
      </w:r>
      <w:r>
        <w:rPr>
          <w:color w:val="231F20"/>
        </w:rPr>
        <w:t>(11)</w:t>
      </w:r>
    </w:p>
    <w:p w:rsidR="00DC3935" w:rsidRDefault="009E2591">
      <w:pPr>
        <w:pStyle w:val="BodyText"/>
        <w:tabs>
          <w:tab w:val="left" w:pos="5747"/>
        </w:tabs>
        <w:spacing w:before="2"/>
        <w:ind w:left="708"/>
      </w:pPr>
      <w:r>
        <w:rPr>
          <w:color w:val="231F20"/>
        </w:rPr>
        <w:t>The Revd Alan</w:t>
      </w:r>
      <w:r>
        <w:rPr>
          <w:color w:val="231F20"/>
          <w:spacing w:val="-7"/>
        </w:rPr>
        <w:t xml:space="preserve"> </w:t>
      </w:r>
      <w:proofErr w:type="spellStart"/>
      <w:r>
        <w:rPr>
          <w:color w:val="231F20"/>
        </w:rPr>
        <w:t>McGougan</w:t>
      </w:r>
      <w:proofErr w:type="spellEnd"/>
      <w:r>
        <w:rPr>
          <w:color w:val="231F20"/>
          <w:spacing w:val="-1"/>
        </w:rPr>
        <w:t xml:space="preserve"> </w:t>
      </w:r>
      <w:r>
        <w:rPr>
          <w:color w:val="231F20"/>
        </w:rPr>
        <w:t>(13)</w:t>
      </w:r>
      <w:r>
        <w:rPr>
          <w:color w:val="231F20"/>
        </w:rPr>
        <w:tab/>
        <w:t>The Revd Bill Bowman</w:t>
      </w:r>
      <w:r>
        <w:rPr>
          <w:color w:val="231F20"/>
          <w:spacing w:val="-3"/>
        </w:rPr>
        <w:t xml:space="preserve"> </w:t>
      </w:r>
      <w:r>
        <w:rPr>
          <w:color w:val="231F20"/>
        </w:rPr>
        <w:t>(11)</w:t>
      </w:r>
    </w:p>
    <w:p w:rsidR="00DC3935" w:rsidRDefault="00DC3935">
      <w:pPr>
        <w:pStyle w:val="BodyText"/>
      </w:pPr>
    </w:p>
    <w:p w:rsidR="00DC3935" w:rsidRDefault="009E2591">
      <w:pPr>
        <w:spacing w:line="275" w:lineRule="exact"/>
        <w:ind w:left="708"/>
        <w:rPr>
          <w:b/>
          <w:sz w:val="24"/>
        </w:rPr>
      </w:pPr>
      <w:r>
        <w:rPr>
          <w:b/>
          <w:color w:val="231F20"/>
          <w:sz w:val="24"/>
        </w:rPr>
        <w:t>Retiring 2024</w:t>
      </w:r>
    </w:p>
    <w:p w:rsidR="00DC3935" w:rsidRDefault="009E2591">
      <w:pPr>
        <w:pStyle w:val="BodyText"/>
        <w:tabs>
          <w:tab w:val="left" w:pos="5747"/>
        </w:tabs>
        <w:spacing w:line="275" w:lineRule="exact"/>
        <w:ind w:left="708"/>
      </w:pPr>
      <w:r>
        <w:rPr>
          <w:color w:val="231F20"/>
        </w:rPr>
        <w:t>The Revd Debbie</w:t>
      </w:r>
      <w:r>
        <w:rPr>
          <w:color w:val="231F20"/>
          <w:spacing w:val="-1"/>
        </w:rPr>
        <w:t xml:space="preserve"> </w:t>
      </w:r>
      <w:r>
        <w:rPr>
          <w:color w:val="231F20"/>
        </w:rPr>
        <w:t>Brown</w:t>
      </w:r>
      <w:r>
        <w:rPr>
          <w:color w:val="231F20"/>
          <w:spacing w:val="-5"/>
        </w:rPr>
        <w:t xml:space="preserve"> </w:t>
      </w:r>
      <w:r>
        <w:rPr>
          <w:color w:val="231F20"/>
        </w:rPr>
        <w:t>(3)</w:t>
      </w:r>
      <w:r>
        <w:rPr>
          <w:color w:val="231F20"/>
        </w:rPr>
        <w:tab/>
        <w:t>The Revd Peter Flint</w:t>
      </w:r>
      <w:r>
        <w:rPr>
          <w:color w:val="231F20"/>
          <w:spacing w:val="3"/>
        </w:rPr>
        <w:t xml:space="preserve"> </w:t>
      </w:r>
      <w:r>
        <w:rPr>
          <w:color w:val="231F20"/>
        </w:rPr>
        <w:t>(11)</w:t>
      </w:r>
    </w:p>
    <w:p w:rsidR="00DC3935" w:rsidRDefault="009E2591">
      <w:pPr>
        <w:pStyle w:val="BodyText"/>
        <w:tabs>
          <w:tab w:val="left" w:pos="5747"/>
        </w:tabs>
        <w:spacing w:before="3" w:line="275" w:lineRule="exact"/>
        <w:ind w:left="708"/>
      </w:pPr>
      <w:r>
        <w:rPr>
          <w:color w:val="231F20"/>
        </w:rPr>
        <w:t>Mrs Barbara</w:t>
      </w:r>
      <w:r>
        <w:rPr>
          <w:color w:val="231F20"/>
          <w:spacing w:val="-3"/>
        </w:rPr>
        <w:t xml:space="preserve"> </w:t>
      </w:r>
      <w:proofErr w:type="spellStart"/>
      <w:r>
        <w:rPr>
          <w:color w:val="231F20"/>
        </w:rPr>
        <w:t>Goom</w:t>
      </w:r>
      <w:proofErr w:type="spellEnd"/>
      <w:r>
        <w:rPr>
          <w:color w:val="231F20"/>
        </w:rPr>
        <w:t xml:space="preserve"> (8)</w:t>
      </w:r>
      <w:r>
        <w:rPr>
          <w:color w:val="231F20"/>
        </w:rPr>
        <w:tab/>
        <w:t xml:space="preserve">The Revd </w:t>
      </w:r>
      <w:proofErr w:type="spellStart"/>
      <w:r>
        <w:rPr>
          <w:color w:val="231F20"/>
        </w:rPr>
        <w:t>Naison</w:t>
      </w:r>
      <w:proofErr w:type="spellEnd"/>
      <w:r>
        <w:rPr>
          <w:color w:val="231F20"/>
        </w:rPr>
        <w:t xml:space="preserve"> Hove</w:t>
      </w:r>
      <w:r>
        <w:rPr>
          <w:color w:val="231F20"/>
          <w:spacing w:val="-2"/>
        </w:rPr>
        <w:t xml:space="preserve"> </w:t>
      </w:r>
      <w:r>
        <w:rPr>
          <w:color w:val="231F20"/>
        </w:rPr>
        <w:t>(11)</w:t>
      </w:r>
    </w:p>
    <w:p w:rsidR="00DC3935" w:rsidRDefault="009E2591">
      <w:pPr>
        <w:pStyle w:val="BodyText"/>
        <w:tabs>
          <w:tab w:val="left" w:pos="5747"/>
        </w:tabs>
        <w:spacing w:line="275" w:lineRule="exact"/>
        <w:ind w:left="708"/>
      </w:pPr>
      <w:r>
        <w:rPr>
          <w:color w:val="231F20"/>
        </w:rPr>
        <w:t>The Revd Sue</w:t>
      </w:r>
      <w:r>
        <w:rPr>
          <w:color w:val="231F20"/>
          <w:spacing w:val="-3"/>
        </w:rPr>
        <w:t xml:space="preserve"> </w:t>
      </w:r>
      <w:proofErr w:type="spellStart"/>
      <w:r>
        <w:rPr>
          <w:color w:val="231F20"/>
        </w:rPr>
        <w:t>McCoan</w:t>
      </w:r>
      <w:proofErr w:type="spellEnd"/>
      <w:r>
        <w:rPr>
          <w:color w:val="231F20"/>
          <w:spacing w:val="-4"/>
        </w:rPr>
        <w:t xml:space="preserve"> </w:t>
      </w:r>
      <w:r>
        <w:rPr>
          <w:color w:val="231F20"/>
        </w:rPr>
        <w:t>(6)</w:t>
      </w:r>
      <w:r>
        <w:rPr>
          <w:color w:val="231F20"/>
        </w:rPr>
        <w:tab/>
        <w:t>The Revd Deborah McVey</w:t>
      </w:r>
      <w:r>
        <w:rPr>
          <w:color w:val="231F20"/>
          <w:spacing w:val="1"/>
        </w:rPr>
        <w:t xml:space="preserve"> </w:t>
      </w:r>
      <w:r>
        <w:rPr>
          <w:color w:val="231F20"/>
        </w:rPr>
        <w:t>(7)</w:t>
      </w:r>
    </w:p>
    <w:p w:rsidR="00DC3935" w:rsidRDefault="009E2591">
      <w:pPr>
        <w:pStyle w:val="BodyText"/>
        <w:tabs>
          <w:tab w:val="left" w:pos="5747"/>
        </w:tabs>
        <w:spacing w:before="5" w:line="237" w:lineRule="auto"/>
        <w:ind w:left="708" w:right="3070"/>
      </w:pPr>
      <w:r>
        <w:rPr>
          <w:color w:val="231F20"/>
        </w:rPr>
        <w:t>The Revd Sarah</w:t>
      </w:r>
      <w:r>
        <w:rPr>
          <w:color w:val="231F20"/>
          <w:spacing w:val="-1"/>
        </w:rPr>
        <w:t xml:space="preserve"> </w:t>
      </w:r>
      <w:r>
        <w:rPr>
          <w:color w:val="231F20"/>
        </w:rPr>
        <w:t>Moore</w:t>
      </w:r>
      <w:r>
        <w:rPr>
          <w:color w:val="231F20"/>
          <w:spacing w:val="-5"/>
        </w:rPr>
        <w:t xml:space="preserve"> </w:t>
      </w:r>
      <w:r>
        <w:rPr>
          <w:color w:val="231F20"/>
        </w:rPr>
        <w:t>(2)</w:t>
      </w:r>
      <w:r>
        <w:rPr>
          <w:color w:val="231F20"/>
        </w:rPr>
        <w:tab/>
        <w:t xml:space="preserve">Mrs Pat </w:t>
      </w:r>
      <w:proofErr w:type="spellStart"/>
      <w:r>
        <w:rPr>
          <w:color w:val="231F20"/>
        </w:rPr>
        <w:t>Poinen</w:t>
      </w:r>
      <w:proofErr w:type="spellEnd"/>
      <w:r>
        <w:rPr>
          <w:color w:val="231F20"/>
        </w:rPr>
        <w:t xml:space="preserve"> (1) The Revd Wendy Swan</w:t>
      </w:r>
      <w:r>
        <w:rPr>
          <w:color w:val="231F20"/>
          <w:spacing w:val="2"/>
        </w:rPr>
        <w:t xml:space="preserve"> </w:t>
      </w:r>
      <w:r>
        <w:rPr>
          <w:color w:val="231F20"/>
        </w:rPr>
        <w:t>(11)</w:t>
      </w:r>
    </w:p>
    <w:p w:rsidR="00DC3935" w:rsidRDefault="00DC3935">
      <w:pPr>
        <w:pStyle w:val="BodyText"/>
      </w:pPr>
    </w:p>
    <w:p w:rsidR="00DC3935" w:rsidRDefault="009E2591">
      <w:pPr>
        <w:spacing w:before="1" w:line="275" w:lineRule="exact"/>
        <w:ind w:left="708"/>
        <w:rPr>
          <w:b/>
          <w:sz w:val="24"/>
        </w:rPr>
      </w:pPr>
      <w:r>
        <w:rPr>
          <w:b/>
          <w:color w:val="231F20"/>
          <w:sz w:val="24"/>
        </w:rPr>
        <w:t>Retiring 2025</w:t>
      </w:r>
    </w:p>
    <w:p w:rsidR="00DC3935" w:rsidRDefault="009E2591">
      <w:pPr>
        <w:pStyle w:val="BodyText"/>
        <w:tabs>
          <w:tab w:val="left" w:pos="5747"/>
        </w:tabs>
        <w:spacing w:before="5" w:line="232" w:lineRule="auto"/>
        <w:ind w:left="708" w:right="1421"/>
        <w:rPr>
          <w:sz w:val="16"/>
        </w:rPr>
      </w:pPr>
      <w:r>
        <w:rPr>
          <w:color w:val="231F20"/>
        </w:rPr>
        <w:t>The Revd Martha</w:t>
      </w:r>
      <w:r>
        <w:rPr>
          <w:color w:val="231F20"/>
          <w:spacing w:val="-8"/>
        </w:rPr>
        <w:t xml:space="preserve"> </w:t>
      </w:r>
      <w:r>
        <w:rPr>
          <w:color w:val="231F20"/>
        </w:rPr>
        <w:t>McInnes</w:t>
      </w:r>
      <w:r>
        <w:rPr>
          <w:color w:val="231F20"/>
          <w:spacing w:val="-2"/>
        </w:rPr>
        <w:t xml:space="preserve"> </w:t>
      </w:r>
      <w:r>
        <w:rPr>
          <w:color w:val="231F20"/>
        </w:rPr>
        <w:t>(12)</w:t>
      </w:r>
      <w:r>
        <w:rPr>
          <w:color w:val="231F20"/>
          <w:position w:val="8"/>
          <w:sz w:val="16"/>
        </w:rPr>
        <w:t>†</w:t>
      </w:r>
      <w:r>
        <w:rPr>
          <w:color w:val="231F20"/>
          <w:position w:val="8"/>
          <w:sz w:val="16"/>
        </w:rPr>
        <w:tab/>
      </w:r>
      <w:r>
        <w:rPr>
          <w:color w:val="231F20"/>
        </w:rPr>
        <w:t xml:space="preserve">The Revd Rachel </w:t>
      </w:r>
      <w:proofErr w:type="spellStart"/>
      <w:r>
        <w:rPr>
          <w:color w:val="231F20"/>
        </w:rPr>
        <w:t>Poolman</w:t>
      </w:r>
      <w:proofErr w:type="spellEnd"/>
      <w:r>
        <w:rPr>
          <w:color w:val="231F20"/>
        </w:rPr>
        <w:t xml:space="preserve"> (1)</w:t>
      </w:r>
      <w:r>
        <w:rPr>
          <w:color w:val="231F20"/>
          <w:position w:val="8"/>
          <w:sz w:val="16"/>
        </w:rPr>
        <w:t xml:space="preserve">† </w:t>
      </w:r>
      <w:r>
        <w:rPr>
          <w:color w:val="231F20"/>
        </w:rPr>
        <w:t>The Revd Wilbert</w:t>
      </w:r>
      <w:r>
        <w:rPr>
          <w:color w:val="231F20"/>
          <w:spacing w:val="-2"/>
        </w:rPr>
        <w:t xml:space="preserve"> </w:t>
      </w:r>
      <w:proofErr w:type="spellStart"/>
      <w:r>
        <w:rPr>
          <w:color w:val="231F20"/>
        </w:rPr>
        <w:t>Sayimani</w:t>
      </w:r>
      <w:proofErr w:type="spellEnd"/>
      <w:r>
        <w:rPr>
          <w:color w:val="231F20"/>
          <w:spacing w:val="-7"/>
        </w:rPr>
        <w:t xml:space="preserve"> </w:t>
      </w:r>
      <w:r>
        <w:rPr>
          <w:color w:val="231F20"/>
        </w:rPr>
        <w:t>(9)**</w:t>
      </w:r>
      <w:r>
        <w:rPr>
          <w:color w:val="231F20"/>
        </w:rPr>
        <w:tab/>
        <w:t xml:space="preserve">The Revd </w:t>
      </w:r>
      <w:r>
        <w:rPr>
          <w:color w:val="231F20"/>
          <w:spacing w:val="-3"/>
        </w:rPr>
        <w:t xml:space="preserve">Dr </w:t>
      </w:r>
      <w:r>
        <w:rPr>
          <w:color w:val="231F20"/>
        </w:rPr>
        <w:t>Peter Stevenson</w:t>
      </w:r>
      <w:r>
        <w:rPr>
          <w:color w:val="231F20"/>
          <w:spacing w:val="-2"/>
        </w:rPr>
        <w:t xml:space="preserve"> </w:t>
      </w:r>
      <w:r>
        <w:rPr>
          <w:color w:val="231F20"/>
        </w:rPr>
        <w:t>(5)</w:t>
      </w:r>
      <w:r>
        <w:rPr>
          <w:color w:val="231F20"/>
          <w:position w:val="8"/>
          <w:sz w:val="16"/>
        </w:rPr>
        <w:t>†</w:t>
      </w:r>
    </w:p>
    <w:p w:rsidR="00DC3935" w:rsidRDefault="00DC3935">
      <w:pPr>
        <w:pStyle w:val="BodyText"/>
        <w:spacing w:before="2"/>
      </w:pPr>
    </w:p>
    <w:p w:rsidR="00DC3935" w:rsidRDefault="009E2591">
      <w:pPr>
        <w:numPr>
          <w:ilvl w:val="1"/>
          <w:numId w:val="20"/>
        </w:numPr>
        <w:tabs>
          <w:tab w:val="left" w:pos="1389"/>
          <w:tab w:val="left" w:pos="1390"/>
        </w:tabs>
        <w:spacing w:before="1"/>
        <w:ind w:hanging="683"/>
        <w:rPr>
          <w:b/>
          <w:color w:val="231F20"/>
          <w:sz w:val="24"/>
        </w:rPr>
      </w:pPr>
      <w:r>
        <w:rPr>
          <w:b/>
          <w:color w:val="231F20"/>
          <w:sz w:val="24"/>
        </w:rPr>
        <w:t>Standing panel for the incapacity</w:t>
      </w:r>
      <w:r>
        <w:rPr>
          <w:b/>
          <w:color w:val="231F20"/>
          <w:spacing w:val="-13"/>
          <w:sz w:val="24"/>
        </w:rPr>
        <w:t xml:space="preserve"> </w:t>
      </w:r>
      <w:r>
        <w:rPr>
          <w:b/>
          <w:color w:val="231F20"/>
          <w:sz w:val="24"/>
        </w:rPr>
        <w:t>procedure</w:t>
      </w:r>
    </w:p>
    <w:p w:rsidR="00DC3935" w:rsidRDefault="009E2591">
      <w:pPr>
        <w:pStyle w:val="BodyText"/>
        <w:spacing w:before="4" w:line="237" w:lineRule="auto"/>
        <w:ind w:left="707" w:right="2632"/>
      </w:pPr>
      <w:r>
        <w:rPr>
          <w:color w:val="231F20"/>
        </w:rPr>
        <w:t>This panel is normally convened by the member with legal experience. Members serve one or two five-year terms.</w:t>
      </w:r>
    </w:p>
    <w:p w:rsidR="00DC3935" w:rsidRDefault="009E2591">
      <w:pPr>
        <w:pStyle w:val="BodyText"/>
        <w:spacing w:before="4"/>
        <w:ind w:left="707"/>
      </w:pPr>
      <w:r>
        <w:rPr>
          <w:color w:val="231F20"/>
        </w:rPr>
        <w:t>Secretary: Dr Augur Pearce [2022]</w:t>
      </w:r>
    </w:p>
    <w:p w:rsidR="00DC3935" w:rsidRDefault="00DC3935">
      <w:pPr>
        <w:sectPr w:rsidR="00DC3935">
          <w:pgSz w:w="11910" w:h="16840"/>
          <w:pgMar w:top="800" w:right="540" w:bottom="720" w:left="540" w:header="482" w:footer="537" w:gutter="0"/>
          <w:cols w:space="720"/>
        </w:sectPr>
      </w:pPr>
    </w:p>
    <w:p w:rsidR="00DC3935" w:rsidRDefault="00DC3935">
      <w:pPr>
        <w:pStyle w:val="BodyText"/>
        <w:spacing w:before="10"/>
        <w:rPr>
          <w:sz w:val="20"/>
        </w:rPr>
      </w:pPr>
    </w:p>
    <w:p w:rsidR="00DC3935" w:rsidRDefault="009E2591">
      <w:pPr>
        <w:pStyle w:val="BodyText"/>
        <w:spacing w:before="92"/>
        <w:ind w:left="708"/>
      </w:pPr>
      <w:r>
        <w:rPr>
          <w:color w:val="231F20"/>
        </w:rPr>
        <w:t xml:space="preserve">Synod Moderator: The Revd Simon </w:t>
      </w:r>
      <w:proofErr w:type="spellStart"/>
      <w:r>
        <w:rPr>
          <w:color w:val="231F20"/>
        </w:rPr>
        <w:t>Walkling</w:t>
      </w:r>
      <w:proofErr w:type="spellEnd"/>
      <w:r>
        <w:rPr>
          <w:color w:val="231F20"/>
        </w:rPr>
        <w:t xml:space="preserve"> [2023]</w:t>
      </w:r>
    </w:p>
    <w:p w:rsidR="00DC3935" w:rsidRDefault="009E2591">
      <w:pPr>
        <w:pStyle w:val="BodyText"/>
        <w:tabs>
          <w:tab w:val="left" w:pos="5747"/>
        </w:tabs>
        <w:spacing w:before="5" w:line="237" w:lineRule="auto"/>
        <w:ind w:left="708" w:right="1485"/>
      </w:pPr>
      <w:r>
        <w:rPr>
          <w:color w:val="231F20"/>
        </w:rPr>
        <w:t>Past Moderator of</w:t>
      </w:r>
      <w:r>
        <w:rPr>
          <w:color w:val="231F20"/>
          <w:spacing w:val="-8"/>
        </w:rPr>
        <w:t xml:space="preserve"> </w:t>
      </w:r>
      <w:r>
        <w:rPr>
          <w:color w:val="231F20"/>
        </w:rPr>
        <w:t>General</w:t>
      </w:r>
      <w:r>
        <w:rPr>
          <w:color w:val="231F20"/>
          <w:spacing w:val="-3"/>
        </w:rPr>
        <w:t xml:space="preserve"> </w:t>
      </w:r>
      <w:r>
        <w:rPr>
          <w:color w:val="231F20"/>
        </w:rPr>
        <w:t>Assembly:</w:t>
      </w:r>
      <w:r>
        <w:rPr>
          <w:color w:val="231F20"/>
        </w:rPr>
        <w:tab/>
        <w:t xml:space="preserve">The Revd </w:t>
      </w:r>
      <w:r>
        <w:rPr>
          <w:color w:val="231F20"/>
          <w:spacing w:val="-3"/>
        </w:rPr>
        <w:t xml:space="preserve">Dr </w:t>
      </w:r>
      <w:r>
        <w:rPr>
          <w:color w:val="231F20"/>
        </w:rPr>
        <w:t xml:space="preserve">Kirsty Thorpe [2022] Commission </w:t>
      </w:r>
      <w:r>
        <w:rPr>
          <w:color w:val="231F20"/>
          <w:spacing w:val="-3"/>
        </w:rPr>
        <w:t xml:space="preserve">officer </w:t>
      </w:r>
      <w:r>
        <w:rPr>
          <w:color w:val="231F20"/>
        </w:rPr>
        <w:t xml:space="preserve">for the </w:t>
      </w:r>
      <w:r>
        <w:rPr>
          <w:color w:val="231F20"/>
          <w:spacing w:val="-3"/>
        </w:rPr>
        <w:t xml:space="preserve">incapacity </w:t>
      </w:r>
      <w:proofErr w:type="spellStart"/>
      <w:r>
        <w:rPr>
          <w:color w:val="231F20"/>
        </w:rPr>
        <w:t>procedure:The</w:t>
      </w:r>
      <w:proofErr w:type="spellEnd"/>
      <w:r>
        <w:rPr>
          <w:color w:val="231F20"/>
        </w:rPr>
        <w:t xml:space="preserve"> Revd Roy Lowes</w:t>
      </w:r>
      <w:r>
        <w:rPr>
          <w:color w:val="231F20"/>
          <w:spacing w:val="-46"/>
        </w:rPr>
        <w:t xml:space="preserve"> </w:t>
      </w:r>
      <w:r>
        <w:rPr>
          <w:color w:val="231F20"/>
        </w:rPr>
        <w:t>[2023]</w:t>
      </w:r>
    </w:p>
    <w:p w:rsidR="00DC3935" w:rsidRDefault="009E2591">
      <w:pPr>
        <w:pStyle w:val="BodyText"/>
        <w:tabs>
          <w:tab w:val="left" w:pos="5747"/>
        </w:tabs>
        <w:spacing w:before="3"/>
        <w:ind w:left="708"/>
      </w:pPr>
      <w:r>
        <w:rPr>
          <w:color w:val="231F20"/>
        </w:rPr>
        <w:t>Mr David Nash (legal</w:t>
      </w:r>
      <w:r>
        <w:rPr>
          <w:color w:val="231F20"/>
          <w:spacing w:val="-15"/>
        </w:rPr>
        <w:t xml:space="preserve"> </w:t>
      </w:r>
      <w:r>
        <w:rPr>
          <w:color w:val="231F20"/>
        </w:rPr>
        <w:t>experience) [2023]</w:t>
      </w:r>
      <w:r>
        <w:rPr>
          <w:color w:val="231F20"/>
        </w:rPr>
        <w:tab/>
        <w:t>Dr Ewen Harley (GP)</w:t>
      </w:r>
      <w:r>
        <w:rPr>
          <w:color w:val="231F20"/>
          <w:spacing w:val="-10"/>
        </w:rPr>
        <w:t xml:space="preserve"> </w:t>
      </w:r>
      <w:r>
        <w:rPr>
          <w:color w:val="231F20"/>
        </w:rPr>
        <w:t>[2023]</w:t>
      </w:r>
    </w:p>
    <w:p w:rsidR="00DC3935" w:rsidRDefault="00DC3935">
      <w:pPr>
        <w:pStyle w:val="BodyText"/>
      </w:pPr>
    </w:p>
    <w:p w:rsidR="00DC3935" w:rsidRDefault="009E2591">
      <w:pPr>
        <w:pStyle w:val="ListParagraph"/>
        <w:numPr>
          <w:ilvl w:val="1"/>
          <w:numId w:val="20"/>
        </w:numPr>
        <w:tabs>
          <w:tab w:val="left" w:pos="1389"/>
          <w:tab w:val="left" w:pos="1390"/>
        </w:tabs>
        <w:ind w:left="708" w:right="4313" w:firstLine="0"/>
        <w:rPr>
          <w:color w:val="231F20"/>
          <w:sz w:val="24"/>
        </w:rPr>
      </w:pPr>
      <w:r>
        <w:rPr>
          <w:b/>
          <w:color w:val="231F20"/>
          <w:sz w:val="24"/>
        </w:rPr>
        <w:t xml:space="preserve">Pastoral reference and welfare committee </w:t>
      </w:r>
      <w:r>
        <w:rPr>
          <w:color w:val="231F20"/>
          <w:sz w:val="24"/>
        </w:rPr>
        <w:t>Convenor: The Revd David Grosch-Miller [2023] Secretary: Deputy General Secretary (Discipleship) Synod Moderator: The Revd Dr David Pickering</w:t>
      </w:r>
      <w:r>
        <w:rPr>
          <w:color w:val="231F20"/>
          <w:spacing w:val="-23"/>
          <w:sz w:val="24"/>
        </w:rPr>
        <w:t xml:space="preserve"> </w:t>
      </w:r>
      <w:r>
        <w:rPr>
          <w:color w:val="231F20"/>
          <w:sz w:val="24"/>
        </w:rPr>
        <w:t>[2022]</w:t>
      </w:r>
    </w:p>
    <w:p w:rsidR="00DC3935" w:rsidRDefault="009E2591">
      <w:pPr>
        <w:pStyle w:val="BodyText"/>
        <w:tabs>
          <w:tab w:val="left" w:pos="5747"/>
        </w:tabs>
        <w:spacing w:before="2" w:line="237" w:lineRule="auto"/>
        <w:ind w:left="708" w:right="1374"/>
      </w:pPr>
      <w:r>
        <w:rPr>
          <w:color w:val="231F20"/>
        </w:rPr>
        <w:t xml:space="preserve">The Revd </w:t>
      </w:r>
      <w:r>
        <w:rPr>
          <w:color w:val="231F20"/>
          <w:spacing w:val="-3"/>
        </w:rPr>
        <w:t xml:space="preserve">Dr </w:t>
      </w:r>
      <w:r>
        <w:rPr>
          <w:color w:val="231F20"/>
        </w:rPr>
        <w:t>Irene</w:t>
      </w:r>
      <w:r>
        <w:rPr>
          <w:color w:val="231F20"/>
          <w:spacing w:val="2"/>
        </w:rPr>
        <w:t xml:space="preserve"> </w:t>
      </w:r>
      <w:r>
        <w:rPr>
          <w:color w:val="231F20"/>
        </w:rPr>
        <w:t>John</w:t>
      </w:r>
      <w:r>
        <w:rPr>
          <w:color w:val="231F20"/>
          <w:spacing w:val="-6"/>
        </w:rPr>
        <w:t xml:space="preserve"> </w:t>
      </w:r>
      <w:r>
        <w:rPr>
          <w:color w:val="231F20"/>
        </w:rPr>
        <w:t>[2024]**</w:t>
      </w:r>
      <w:r>
        <w:rPr>
          <w:color w:val="231F20"/>
        </w:rPr>
        <w:tab/>
        <w:t>Professor Malcolm Johnson [2022] The Revd Bridget Powell [2023]</w:t>
      </w:r>
    </w:p>
    <w:p w:rsidR="00DC3935" w:rsidRDefault="009E2591">
      <w:pPr>
        <w:pStyle w:val="BodyText"/>
        <w:tabs>
          <w:tab w:val="left" w:pos="5747"/>
        </w:tabs>
        <w:spacing w:before="4"/>
        <w:ind w:left="708"/>
      </w:pPr>
      <w:r>
        <w:rPr>
          <w:color w:val="231F20"/>
        </w:rPr>
        <w:t>URC</w:t>
      </w:r>
      <w:r>
        <w:rPr>
          <w:color w:val="231F20"/>
          <w:spacing w:val="-3"/>
        </w:rPr>
        <w:t xml:space="preserve"> </w:t>
      </w:r>
      <w:r>
        <w:rPr>
          <w:color w:val="231F20"/>
        </w:rPr>
        <w:t>Deputy</w:t>
      </w:r>
      <w:r>
        <w:rPr>
          <w:color w:val="231F20"/>
          <w:spacing w:val="-2"/>
        </w:rPr>
        <w:t xml:space="preserve"> </w:t>
      </w:r>
      <w:r>
        <w:rPr>
          <w:color w:val="231F20"/>
        </w:rPr>
        <w:t>Treasurer</w:t>
      </w:r>
      <w:r>
        <w:rPr>
          <w:color w:val="231F20"/>
        </w:rPr>
        <w:tab/>
        <w:t>General Secretary</w:t>
      </w:r>
    </w:p>
    <w:p w:rsidR="00DC3935" w:rsidRDefault="00DC3935">
      <w:pPr>
        <w:pStyle w:val="BodyText"/>
        <w:spacing w:before="11"/>
        <w:rPr>
          <w:sz w:val="23"/>
        </w:rPr>
      </w:pPr>
    </w:p>
    <w:p w:rsidR="00DC3935" w:rsidRDefault="009E2591">
      <w:pPr>
        <w:numPr>
          <w:ilvl w:val="1"/>
          <w:numId w:val="20"/>
        </w:numPr>
        <w:tabs>
          <w:tab w:val="left" w:pos="1389"/>
          <w:tab w:val="left" w:pos="1390"/>
        </w:tabs>
        <w:spacing w:line="275" w:lineRule="exact"/>
        <w:rPr>
          <w:b/>
          <w:color w:val="231F20"/>
          <w:sz w:val="24"/>
        </w:rPr>
      </w:pPr>
      <w:r>
        <w:rPr>
          <w:b/>
          <w:color w:val="231F20"/>
          <w:sz w:val="24"/>
        </w:rPr>
        <w:t>Safeguarding advisory</w:t>
      </w:r>
      <w:r>
        <w:rPr>
          <w:b/>
          <w:color w:val="231F20"/>
          <w:spacing w:val="-3"/>
          <w:sz w:val="24"/>
        </w:rPr>
        <w:t xml:space="preserve"> </w:t>
      </w:r>
      <w:r>
        <w:rPr>
          <w:b/>
          <w:color w:val="231F20"/>
          <w:sz w:val="24"/>
        </w:rPr>
        <w:t>group</w:t>
      </w:r>
    </w:p>
    <w:p w:rsidR="00DC3935" w:rsidRDefault="009E2591">
      <w:pPr>
        <w:pStyle w:val="BodyText"/>
        <w:spacing w:line="242" w:lineRule="auto"/>
        <w:ind w:left="708" w:right="4646"/>
      </w:pPr>
      <w:r>
        <w:rPr>
          <w:color w:val="231F20"/>
        </w:rPr>
        <w:t>Convenor: Deputy General Secretary (Discipleship) Secretary: URC Safeguarding Adviser</w:t>
      </w:r>
    </w:p>
    <w:p w:rsidR="00DC3935" w:rsidRDefault="009E2591">
      <w:pPr>
        <w:pStyle w:val="BodyText"/>
        <w:tabs>
          <w:tab w:val="left" w:pos="5872"/>
        </w:tabs>
        <w:spacing w:line="271" w:lineRule="exact"/>
        <w:ind w:left="708"/>
      </w:pPr>
      <w:r>
        <w:rPr>
          <w:color w:val="231F20"/>
        </w:rPr>
        <w:t>Head of Children’s and</w:t>
      </w:r>
      <w:r>
        <w:rPr>
          <w:color w:val="231F20"/>
          <w:spacing w:val="-10"/>
        </w:rPr>
        <w:t xml:space="preserve"> </w:t>
      </w:r>
      <w:r>
        <w:rPr>
          <w:color w:val="231F20"/>
        </w:rPr>
        <w:t>Youth Work</w:t>
      </w:r>
      <w:r>
        <w:rPr>
          <w:color w:val="231F20"/>
        </w:rPr>
        <w:tab/>
        <w:t>Secretary for</w:t>
      </w:r>
      <w:r>
        <w:rPr>
          <w:color w:val="231F20"/>
          <w:spacing w:val="-4"/>
        </w:rPr>
        <w:t xml:space="preserve"> </w:t>
      </w:r>
      <w:r>
        <w:rPr>
          <w:color w:val="231F20"/>
        </w:rPr>
        <w:t>Ministries</w:t>
      </w:r>
    </w:p>
    <w:p w:rsidR="00DC3935" w:rsidRDefault="00DC3935">
      <w:pPr>
        <w:pStyle w:val="BodyText"/>
        <w:spacing w:before="10"/>
        <w:rPr>
          <w:sz w:val="23"/>
        </w:rPr>
      </w:pPr>
    </w:p>
    <w:p w:rsidR="00DC3935" w:rsidRDefault="009E2591">
      <w:pPr>
        <w:pStyle w:val="BodyText"/>
        <w:tabs>
          <w:tab w:val="left" w:pos="5747"/>
        </w:tabs>
        <w:spacing w:before="1" w:line="242" w:lineRule="auto"/>
        <w:ind w:left="708" w:right="1706"/>
      </w:pPr>
      <w:r>
        <w:rPr>
          <w:color w:val="231F20"/>
        </w:rPr>
        <w:t xml:space="preserve">Nominated Members – maximum of three, serving one or two three-year terms: The Revd </w:t>
      </w:r>
      <w:proofErr w:type="spellStart"/>
      <w:r>
        <w:rPr>
          <w:color w:val="231F20"/>
        </w:rPr>
        <w:t>Zaidie</w:t>
      </w:r>
      <w:proofErr w:type="spellEnd"/>
      <w:r>
        <w:rPr>
          <w:color w:val="231F20"/>
          <w:spacing w:val="-7"/>
        </w:rPr>
        <w:t xml:space="preserve"> </w:t>
      </w:r>
      <w:r>
        <w:rPr>
          <w:color w:val="231F20"/>
        </w:rPr>
        <w:t>Orr</w:t>
      </w:r>
      <w:r>
        <w:rPr>
          <w:color w:val="231F20"/>
          <w:spacing w:val="1"/>
        </w:rPr>
        <w:t xml:space="preserve"> </w:t>
      </w:r>
      <w:r>
        <w:rPr>
          <w:color w:val="231F20"/>
        </w:rPr>
        <w:t>[2021]</w:t>
      </w:r>
      <w:r>
        <w:rPr>
          <w:color w:val="231F20"/>
        </w:rPr>
        <w:tab/>
        <w:t xml:space="preserve">Mr Paul </w:t>
      </w:r>
      <w:proofErr w:type="spellStart"/>
      <w:r>
        <w:rPr>
          <w:color w:val="231F20"/>
        </w:rPr>
        <w:t>Smillie</w:t>
      </w:r>
      <w:proofErr w:type="spellEnd"/>
      <w:r>
        <w:rPr>
          <w:color w:val="231F20"/>
          <w:spacing w:val="1"/>
        </w:rPr>
        <w:t xml:space="preserve"> </w:t>
      </w:r>
      <w:r>
        <w:rPr>
          <w:color w:val="231F20"/>
        </w:rPr>
        <w:t>[2022]</w:t>
      </w:r>
    </w:p>
    <w:p w:rsidR="00DC3935" w:rsidRDefault="009E2591">
      <w:pPr>
        <w:pStyle w:val="BodyText"/>
        <w:spacing w:line="242" w:lineRule="auto"/>
        <w:ind w:left="708" w:right="1751"/>
      </w:pPr>
      <w:r>
        <w:rPr>
          <w:color w:val="231F20"/>
        </w:rPr>
        <w:t>Co-opted members – maximum of 2, co-opted for appropriate terms of service: Education &amp; Learning Programme Officer</w:t>
      </w:r>
    </w:p>
    <w:p w:rsidR="00DC3935" w:rsidRDefault="00DC3935">
      <w:pPr>
        <w:pStyle w:val="BodyText"/>
        <w:spacing w:before="10"/>
        <w:rPr>
          <w:sz w:val="22"/>
        </w:rPr>
      </w:pPr>
    </w:p>
    <w:p w:rsidR="00DC3935" w:rsidRDefault="009E2591">
      <w:pPr>
        <w:pStyle w:val="Heading9"/>
        <w:numPr>
          <w:ilvl w:val="0"/>
          <w:numId w:val="20"/>
        </w:numPr>
        <w:tabs>
          <w:tab w:val="left" w:pos="1389"/>
          <w:tab w:val="left" w:pos="1390"/>
        </w:tabs>
        <w:ind w:left="1389" w:hanging="682"/>
      </w:pPr>
      <w:r>
        <w:rPr>
          <w:color w:val="231F20"/>
          <w:spacing w:val="5"/>
        </w:rPr>
        <w:t>Mission</w:t>
      </w:r>
      <w:r>
        <w:rPr>
          <w:color w:val="231F20"/>
          <w:spacing w:val="10"/>
        </w:rPr>
        <w:t xml:space="preserve"> </w:t>
      </w:r>
      <w:r>
        <w:rPr>
          <w:color w:val="231F20"/>
          <w:spacing w:val="5"/>
        </w:rPr>
        <w:t>department</w:t>
      </w:r>
    </w:p>
    <w:p w:rsidR="00DC3935" w:rsidRDefault="009E2591">
      <w:pPr>
        <w:numPr>
          <w:ilvl w:val="1"/>
          <w:numId w:val="20"/>
        </w:numPr>
        <w:tabs>
          <w:tab w:val="left" w:pos="1389"/>
          <w:tab w:val="left" w:pos="1390"/>
        </w:tabs>
        <w:spacing w:before="61" w:line="275" w:lineRule="exact"/>
        <w:rPr>
          <w:b/>
          <w:color w:val="231F20"/>
          <w:sz w:val="24"/>
        </w:rPr>
      </w:pPr>
      <w:r>
        <w:rPr>
          <w:b/>
          <w:color w:val="231F20"/>
          <w:sz w:val="24"/>
        </w:rPr>
        <w:t>Mission</w:t>
      </w:r>
      <w:r>
        <w:rPr>
          <w:b/>
          <w:color w:val="231F20"/>
          <w:spacing w:val="1"/>
          <w:sz w:val="24"/>
        </w:rPr>
        <w:t xml:space="preserve"> </w:t>
      </w:r>
      <w:r>
        <w:rPr>
          <w:b/>
          <w:color w:val="231F20"/>
          <w:sz w:val="24"/>
        </w:rPr>
        <w:t>committee</w:t>
      </w:r>
    </w:p>
    <w:p w:rsidR="00DC3935" w:rsidRDefault="009E2591">
      <w:pPr>
        <w:pStyle w:val="BodyText"/>
        <w:spacing w:line="242" w:lineRule="auto"/>
        <w:ind w:left="707" w:right="5133"/>
      </w:pPr>
      <w:r>
        <w:rPr>
          <w:color w:val="231F20"/>
        </w:rPr>
        <w:t xml:space="preserve">Convenor: Sarah Lane </w:t>
      </w:r>
      <w:proofErr w:type="spellStart"/>
      <w:r>
        <w:rPr>
          <w:color w:val="231F20"/>
        </w:rPr>
        <w:t>Cawte</w:t>
      </w:r>
      <w:proofErr w:type="spellEnd"/>
      <w:r>
        <w:rPr>
          <w:color w:val="231F20"/>
        </w:rPr>
        <w:t xml:space="preserve"> [2024] Secretary: Deputy General Secretary (Mission)</w:t>
      </w:r>
    </w:p>
    <w:p w:rsidR="00DC3935" w:rsidRDefault="009E2591">
      <w:pPr>
        <w:pStyle w:val="BodyText"/>
        <w:tabs>
          <w:tab w:val="left" w:pos="5747"/>
        </w:tabs>
        <w:spacing w:line="271" w:lineRule="exact"/>
        <w:ind w:left="707"/>
      </w:pPr>
      <w:r>
        <w:rPr>
          <w:color w:val="231F20"/>
        </w:rPr>
        <w:t>The Revd Sue Fender</w:t>
      </w:r>
      <w:r>
        <w:rPr>
          <w:color w:val="231F20"/>
          <w:spacing w:val="-5"/>
        </w:rPr>
        <w:t xml:space="preserve"> </w:t>
      </w:r>
      <w:r>
        <w:rPr>
          <w:color w:val="231F20"/>
        </w:rPr>
        <w:t>[2023]</w:t>
      </w:r>
      <w:r>
        <w:rPr>
          <w:color w:val="231F20"/>
          <w:spacing w:val="-5"/>
        </w:rPr>
        <w:t xml:space="preserve"> </w:t>
      </w:r>
      <w:r>
        <w:rPr>
          <w:color w:val="231F20"/>
        </w:rPr>
        <w:t>(1)</w:t>
      </w:r>
      <w:r>
        <w:rPr>
          <w:color w:val="231F20"/>
        </w:rPr>
        <w:tab/>
        <w:t xml:space="preserve">Mrs Angela </w:t>
      </w:r>
      <w:proofErr w:type="spellStart"/>
      <w:r>
        <w:rPr>
          <w:color w:val="231F20"/>
        </w:rPr>
        <w:t>Bogg</w:t>
      </w:r>
      <w:proofErr w:type="spellEnd"/>
      <w:r>
        <w:rPr>
          <w:color w:val="231F20"/>
        </w:rPr>
        <w:t xml:space="preserve"> (2)</w:t>
      </w:r>
      <w:r>
        <w:rPr>
          <w:color w:val="231F20"/>
          <w:spacing w:val="2"/>
        </w:rPr>
        <w:t xml:space="preserve"> </w:t>
      </w:r>
      <w:r>
        <w:rPr>
          <w:color w:val="231F20"/>
        </w:rPr>
        <w:t>[2022]</w:t>
      </w:r>
    </w:p>
    <w:p w:rsidR="00DC3935" w:rsidRDefault="009E2591">
      <w:pPr>
        <w:pStyle w:val="BodyText"/>
        <w:tabs>
          <w:tab w:val="left" w:pos="5747"/>
        </w:tabs>
        <w:spacing w:before="1" w:line="275" w:lineRule="exact"/>
        <w:ind w:left="707"/>
      </w:pPr>
      <w:r>
        <w:rPr>
          <w:color w:val="231F20"/>
        </w:rPr>
        <w:t>Vacancy</w:t>
      </w:r>
      <w:r>
        <w:rPr>
          <w:color w:val="231F20"/>
          <w:spacing w:val="-1"/>
        </w:rPr>
        <w:t xml:space="preserve"> </w:t>
      </w:r>
      <w:r>
        <w:rPr>
          <w:color w:val="231F20"/>
        </w:rPr>
        <w:t>(3)</w:t>
      </w:r>
      <w:r>
        <w:rPr>
          <w:color w:val="231F20"/>
        </w:rPr>
        <w:tab/>
        <w:t>Vacancy</w:t>
      </w:r>
      <w:r>
        <w:rPr>
          <w:color w:val="231F20"/>
          <w:spacing w:val="-1"/>
        </w:rPr>
        <w:t xml:space="preserve"> </w:t>
      </w:r>
      <w:r>
        <w:rPr>
          <w:color w:val="231F20"/>
        </w:rPr>
        <w:t>(4)</w:t>
      </w:r>
    </w:p>
    <w:p w:rsidR="00DC3935" w:rsidRDefault="009E2591">
      <w:pPr>
        <w:pStyle w:val="BodyText"/>
        <w:tabs>
          <w:tab w:val="left" w:pos="5747"/>
        </w:tabs>
        <w:spacing w:line="275" w:lineRule="exact"/>
        <w:ind w:left="707"/>
      </w:pPr>
      <w:r>
        <w:rPr>
          <w:color w:val="231F20"/>
        </w:rPr>
        <w:t>The Revd Robert Bushby</w:t>
      </w:r>
      <w:r>
        <w:rPr>
          <w:color w:val="231F20"/>
          <w:spacing w:val="-8"/>
        </w:rPr>
        <w:t xml:space="preserve"> </w:t>
      </w:r>
      <w:r>
        <w:rPr>
          <w:color w:val="231F20"/>
        </w:rPr>
        <w:t>(5) [2023]</w:t>
      </w:r>
      <w:r>
        <w:rPr>
          <w:color w:val="231F20"/>
        </w:rPr>
        <w:tab/>
        <w:t>Mr John Davey (6)</w:t>
      </w:r>
      <w:r>
        <w:rPr>
          <w:color w:val="231F20"/>
          <w:spacing w:val="-1"/>
        </w:rPr>
        <w:t xml:space="preserve"> </w:t>
      </w:r>
      <w:r>
        <w:rPr>
          <w:color w:val="231F20"/>
        </w:rPr>
        <w:t>[2022]</w:t>
      </w:r>
    </w:p>
    <w:p w:rsidR="00DC3935" w:rsidRDefault="009E2591">
      <w:pPr>
        <w:pStyle w:val="BodyText"/>
        <w:tabs>
          <w:tab w:val="left" w:pos="5747"/>
        </w:tabs>
        <w:spacing w:before="3" w:line="275" w:lineRule="exact"/>
        <w:ind w:left="707"/>
      </w:pPr>
      <w:r>
        <w:rPr>
          <w:color w:val="231F20"/>
        </w:rPr>
        <w:t>Ms Lindsey Brown</w:t>
      </w:r>
      <w:r>
        <w:rPr>
          <w:color w:val="231F20"/>
          <w:spacing w:val="-7"/>
        </w:rPr>
        <w:t xml:space="preserve"> </w:t>
      </w:r>
      <w:r>
        <w:rPr>
          <w:color w:val="231F20"/>
        </w:rPr>
        <w:t>(7) [2022]</w:t>
      </w:r>
      <w:r>
        <w:rPr>
          <w:color w:val="231F20"/>
        </w:rPr>
        <w:tab/>
        <w:t>The Revd Robert Jordan (8)</w:t>
      </w:r>
      <w:r>
        <w:rPr>
          <w:color w:val="231F20"/>
          <w:spacing w:val="2"/>
        </w:rPr>
        <w:t xml:space="preserve"> </w:t>
      </w:r>
      <w:r>
        <w:rPr>
          <w:color w:val="231F20"/>
        </w:rPr>
        <w:t>[2022]</w:t>
      </w:r>
    </w:p>
    <w:p w:rsidR="00DC3935" w:rsidRDefault="009E2591">
      <w:pPr>
        <w:pStyle w:val="BodyText"/>
        <w:tabs>
          <w:tab w:val="left" w:pos="5747"/>
        </w:tabs>
        <w:spacing w:line="275" w:lineRule="exact"/>
        <w:ind w:left="707"/>
      </w:pPr>
      <w:r>
        <w:rPr>
          <w:color w:val="231F20"/>
        </w:rPr>
        <w:t xml:space="preserve">The Revd Ray </w:t>
      </w:r>
      <w:proofErr w:type="spellStart"/>
      <w:r>
        <w:rPr>
          <w:color w:val="231F20"/>
        </w:rPr>
        <w:t>Stanyon</w:t>
      </w:r>
      <w:proofErr w:type="spellEnd"/>
      <w:r>
        <w:rPr>
          <w:color w:val="231F20"/>
          <w:spacing w:val="-12"/>
        </w:rPr>
        <w:t xml:space="preserve"> </w:t>
      </w:r>
      <w:r>
        <w:rPr>
          <w:color w:val="231F20"/>
        </w:rPr>
        <w:t>(9)</w:t>
      </w:r>
      <w:r>
        <w:rPr>
          <w:color w:val="231F20"/>
          <w:spacing w:val="1"/>
        </w:rPr>
        <w:t xml:space="preserve"> </w:t>
      </w:r>
      <w:r>
        <w:rPr>
          <w:color w:val="231F20"/>
        </w:rPr>
        <w:t>[2021]</w:t>
      </w:r>
      <w:r>
        <w:rPr>
          <w:color w:val="231F20"/>
        </w:rPr>
        <w:tab/>
        <w:t xml:space="preserve">Mr Simon </w:t>
      </w:r>
      <w:proofErr w:type="spellStart"/>
      <w:r>
        <w:rPr>
          <w:color w:val="231F20"/>
        </w:rPr>
        <w:t>Fairnington</w:t>
      </w:r>
      <w:proofErr w:type="spellEnd"/>
      <w:r>
        <w:rPr>
          <w:color w:val="231F20"/>
        </w:rPr>
        <w:t xml:space="preserve"> (10)</w:t>
      </w:r>
      <w:r>
        <w:rPr>
          <w:color w:val="231F20"/>
          <w:spacing w:val="-10"/>
        </w:rPr>
        <w:t xml:space="preserve"> </w:t>
      </w:r>
      <w:r>
        <w:rPr>
          <w:color w:val="231F20"/>
        </w:rPr>
        <w:t>[2023]</w:t>
      </w:r>
    </w:p>
    <w:p w:rsidR="00DC3935" w:rsidRDefault="009E2591">
      <w:pPr>
        <w:pStyle w:val="BodyText"/>
        <w:tabs>
          <w:tab w:val="left" w:pos="5747"/>
        </w:tabs>
        <w:spacing w:before="2" w:line="275" w:lineRule="exact"/>
        <w:ind w:left="707"/>
      </w:pPr>
      <w:r>
        <w:rPr>
          <w:color w:val="231F20"/>
        </w:rPr>
        <w:t xml:space="preserve">The Revd Alex </w:t>
      </w:r>
      <w:proofErr w:type="spellStart"/>
      <w:r>
        <w:rPr>
          <w:color w:val="231F20"/>
        </w:rPr>
        <w:t>Mabbs</w:t>
      </w:r>
      <w:proofErr w:type="spellEnd"/>
      <w:r>
        <w:rPr>
          <w:color w:val="231F20"/>
          <w:spacing w:val="-11"/>
        </w:rPr>
        <w:t xml:space="preserve"> </w:t>
      </w:r>
      <w:r>
        <w:rPr>
          <w:color w:val="231F20"/>
        </w:rPr>
        <w:t>(11)</w:t>
      </w:r>
      <w:r>
        <w:rPr>
          <w:color w:val="231F20"/>
          <w:spacing w:val="-4"/>
        </w:rPr>
        <w:t xml:space="preserve"> </w:t>
      </w:r>
      <w:r>
        <w:rPr>
          <w:color w:val="231F20"/>
        </w:rPr>
        <w:t>[2023]</w:t>
      </w:r>
      <w:r>
        <w:rPr>
          <w:color w:val="231F20"/>
        </w:rPr>
        <w:tab/>
        <w:t xml:space="preserve">The Revd </w:t>
      </w:r>
      <w:proofErr w:type="spellStart"/>
      <w:r>
        <w:rPr>
          <w:color w:val="231F20"/>
        </w:rPr>
        <w:t>Branwen</w:t>
      </w:r>
      <w:proofErr w:type="spellEnd"/>
      <w:r>
        <w:rPr>
          <w:color w:val="231F20"/>
        </w:rPr>
        <w:t xml:space="preserve"> Rees (12)</w:t>
      </w:r>
      <w:r>
        <w:rPr>
          <w:color w:val="231F20"/>
          <w:spacing w:val="-3"/>
        </w:rPr>
        <w:t xml:space="preserve"> </w:t>
      </w:r>
      <w:r>
        <w:rPr>
          <w:color w:val="231F20"/>
        </w:rPr>
        <w:t>[2022]</w:t>
      </w:r>
    </w:p>
    <w:p w:rsidR="00DC3935" w:rsidRDefault="009E2591">
      <w:pPr>
        <w:pStyle w:val="BodyText"/>
        <w:spacing w:line="275" w:lineRule="exact"/>
        <w:ind w:left="707"/>
      </w:pPr>
      <w:r>
        <w:rPr>
          <w:color w:val="231F20"/>
        </w:rPr>
        <w:t>Mr John Collings (13) [2021]</w:t>
      </w:r>
    </w:p>
    <w:p w:rsidR="00DC3935" w:rsidRDefault="00DC3935">
      <w:pPr>
        <w:pStyle w:val="BodyText"/>
      </w:pPr>
    </w:p>
    <w:p w:rsidR="00DC3935" w:rsidRDefault="009E2591">
      <w:pPr>
        <w:pStyle w:val="ListParagraph"/>
        <w:numPr>
          <w:ilvl w:val="2"/>
          <w:numId w:val="20"/>
        </w:numPr>
        <w:tabs>
          <w:tab w:val="left" w:pos="1390"/>
        </w:tabs>
        <w:ind w:left="708" w:right="4924" w:firstLine="0"/>
        <w:rPr>
          <w:sz w:val="24"/>
        </w:rPr>
      </w:pPr>
      <w:r>
        <w:rPr>
          <w:b/>
          <w:color w:val="231F20"/>
          <w:sz w:val="24"/>
        </w:rPr>
        <w:t xml:space="preserve">International exchange reference group </w:t>
      </w:r>
      <w:r>
        <w:rPr>
          <w:color w:val="231F20"/>
          <w:sz w:val="24"/>
        </w:rPr>
        <w:t>Convenor: The Revd Dr Ana Gobledale [2024} Synod Moderator: The Revd Paul Whittle [2022] Secretary for Global and Intercultural Ministries Nominated</w:t>
      </w:r>
      <w:r>
        <w:rPr>
          <w:color w:val="231F20"/>
          <w:spacing w:val="-5"/>
          <w:sz w:val="24"/>
        </w:rPr>
        <w:t xml:space="preserve"> </w:t>
      </w:r>
      <w:r>
        <w:rPr>
          <w:color w:val="231F20"/>
          <w:sz w:val="24"/>
        </w:rPr>
        <w:t>member:</w:t>
      </w:r>
    </w:p>
    <w:p w:rsidR="00DC3935" w:rsidRDefault="009E2591">
      <w:pPr>
        <w:pStyle w:val="BodyText"/>
        <w:spacing w:before="3"/>
        <w:ind w:left="1389"/>
      </w:pPr>
      <w:r>
        <w:rPr>
          <w:color w:val="231F20"/>
        </w:rPr>
        <w:t>The Revd Ros Lyle [2023]</w:t>
      </w:r>
    </w:p>
    <w:p w:rsidR="00DC3935" w:rsidRDefault="00DC3935">
      <w:pPr>
        <w:pStyle w:val="BodyText"/>
      </w:pPr>
    </w:p>
    <w:p w:rsidR="00DC3935" w:rsidRDefault="009E2591">
      <w:pPr>
        <w:numPr>
          <w:ilvl w:val="2"/>
          <w:numId w:val="20"/>
        </w:numPr>
        <w:tabs>
          <w:tab w:val="left" w:pos="1390"/>
        </w:tabs>
        <w:spacing w:line="275" w:lineRule="exact"/>
        <w:rPr>
          <w:b/>
          <w:sz w:val="24"/>
        </w:rPr>
      </w:pPr>
      <w:r>
        <w:rPr>
          <w:b/>
          <w:color w:val="231F20"/>
          <w:sz w:val="24"/>
        </w:rPr>
        <w:t>Commitment for Life (</w:t>
      </w:r>
      <w:proofErr w:type="spellStart"/>
      <w:r>
        <w:rPr>
          <w:b/>
          <w:color w:val="231F20"/>
          <w:sz w:val="24"/>
        </w:rPr>
        <w:t>CfL</w:t>
      </w:r>
      <w:proofErr w:type="spellEnd"/>
      <w:r>
        <w:rPr>
          <w:b/>
          <w:color w:val="231F20"/>
          <w:sz w:val="24"/>
        </w:rPr>
        <w:t>) reference</w:t>
      </w:r>
      <w:r>
        <w:rPr>
          <w:b/>
          <w:color w:val="231F20"/>
          <w:spacing w:val="-7"/>
          <w:sz w:val="24"/>
        </w:rPr>
        <w:t xml:space="preserve"> </w:t>
      </w:r>
      <w:r>
        <w:rPr>
          <w:b/>
          <w:color w:val="231F20"/>
          <w:sz w:val="24"/>
        </w:rPr>
        <w:t>group</w:t>
      </w:r>
    </w:p>
    <w:p w:rsidR="00DC3935" w:rsidRDefault="009E2591">
      <w:pPr>
        <w:pStyle w:val="BodyText"/>
        <w:spacing w:line="274" w:lineRule="exact"/>
        <w:ind w:left="708"/>
      </w:pPr>
      <w:r>
        <w:rPr>
          <w:color w:val="231F20"/>
        </w:rPr>
        <w:t xml:space="preserve">Convenor: Mr Richard </w:t>
      </w:r>
      <w:proofErr w:type="spellStart"/>
      <w:r>
        <w:rPr>
          <w:color w:val="231F20"/>
        </w:rPr>
        <w:t>Lewney</w:t>
      </w:r>
      <w:proofErr w:type="spellEnd"/>
      <w:r>
        <w:rPr>
          <w:color w:val="231F20"/>
          <w:spacing w:val="-15"/>
        </w:rPr>
        <w:t xml:space="preserve"> </w:t>
      </w:r>
      <w:r>
        <w:rPr>
          <w:color w:val="231F20"/>
        </w:rPr>
        <w:t>[2024]</w:t>
      </w:r>
    </w:p>
    <w:p w:rsidR="00DC3935" w:rsidRDefault="009E2591">
      <w:pPr>
        <w:pStyle w:val="BodyText"/>
        <w:tabs>
          <w:tab w:val="left" w:pos="5747"/>
        </w:tabs>
        <w:ind w:left="707" w:right="1486"/>
      </w:pPr>
      <w:r>
        <w:rPr>
          <w:color w:val="231F20"/>
        </w:rPr>
        <w:t>At least two</w:t>
      </w:r>
      <w:r>
        <w:rPr>
          <w:color w:val="231F20"/>
          <w:spacing w:val="-3"/>
        </w:rPr>
        <w:t xml:space="preserve"> </w:t>
      </w:r>
      <w:proofErr w:type="spellStart"/>
      <w:r>
        <w:rPr>
          <w:color w:val="231F20"/>
        </w:rPr>
        <w:t>CfL</w:t>
      </w:r>
      <w:proofErr w:type="spellEnd"/>
      <w:r>
        <w:rPr>
          <w:color w:val="231F20"/>
          <w:spacing w:val="-1"/>
        </w:rPr>
        <w:t xml:space="preserve"> </w:t>
      </w:r>
      <w:r>
        <w:rPr>
          <w:color w:val="231F20"/>
        </w:rPr>
        <w:t>advocates</w:t>
      </w:r>
      <w:r>
        <w:rPr>
          <w:color w:val="231F20"/>
        </w:rPr>
        <w:tab/>
        <w:t>Representative of mission team Representative of</w:t>
      </w:r>
      <w:r>
        <w:rPr>
          <w:color w:val="231F20"/>
          <w:spacing w:val="-8"/>
        </w:rPr>
        <w:t xml:space="preserve"> </w:t>
      </w:r>
      <w:r>
        <w:rPr>
          <w:color w:val="231F20"/>
        </w:rPr>
        <w:t>mission</w:t>
      </w:r>
      <w:r>
        <w:rPr>
          <w:color w:val="231F20"/>
          <w:spacing w:val="-2"/>
        </w:rPr>
        <w:t xml:space="preserve"> </w:t>
      </w:r>
      <w:r>
        <w:rPr>
          <w:color w:val="231F20"/>
        </w:rPr>
        <w:t>committee</w:t>
      </w:r>
      <w:r>
        <w:rPr>
          <w:color w:val="231F20"/>
        </w:rPr>
        <w:tab/>
        <w:t>Representative from Christian Aid Representative of Global Justice</w:t>
      </w:r>
      <w:r>
        <w:rPr>
          <w:color w:val="231F20"/>
          <w:spacing w:val="1"/>
        </w:rPr>
        <w:t xml:space="preserve"> </w:t>
      </w:r>
      <w:r>
        <w:rPr>
          <w:color w:val="231F20"/>
        </w:rPr>
        <w:t>Now</w:t>
      </w:r>
    </w:p>
    <w:p w:rsidR="00DC3935" w:rsidRDefault="009E2591">
      <w:pPr>
        <w:pStyle w:val="BodyText"/>
        <w:spacing w:before="1"/>
        <w:ind w:left="707"/>
      </w:pPr>
      <w:r>
        <w:rPr>
          <w:color w:val="231F20"/>
        </w:rPr>
        <w:t>Programme Officer for Global Justice and Partnerships</w:t>
      </w:r>
    </w:p>
    <w:p w:rsidR="00DC3935" w:rsidRDefault="00DC3935">
      <w:pPr>
        <w:sectPr w:rsidR="00DC3935">
          <w:headerReference w:type="even" r:id="rId307"/>
          <w:headerReference w:type="default" r:id="rId308"/>
          <w:footerReference w:type="even" r:id="rId309"/>
          <w:footerReference w:type="default" r:id="rId310"/>
          <w:pgSz w:w="11910" w:h="16840"/>
          <w:pgMar w:top="800" w:right="540" w:bottom="720" w:left="540" w:header="482" w:footer="537" w:gutter="0"/>
          <w:pgNumType w:start="212"/>
          <w:cols w:space="720"/>
        </w:sectPr>
      </w:pPr>
    </w:p>
    <w:p w:rsidR="00DC3935" w:rsidRDefault="00DC3935">
      <w:pPr>
        <w:pStyle w:val="BodyText"/>
        <w:spacing w:before="10"/>
        <w:rPr>
          <w:sz w:val="20"/>
        </w:rPr>
      </w:pPr>
    </w:p>
    <w:p w:rsidR="00DC3935" w:rsidRDefault="009E2591">
      <w:pPr>
        <w:numPr>
          <w:ilvl w:val="2"/>
          <w:numId w:val="20"/>
        </w:numPr>
        <w:tabs>
          <w:tab w:val="left" w:pos="1390"/>
        </w:tabs>
        <w:spacing w:before="92"/>
        <w:rPr>
          <w:b/>
          <w:sz w:val="24"/>
        </w:rPr>
      </w:pPr>
      <w:r>
        <w:rPr>
          <w:b/>
          <w:color w:val="231F20"/>
          <w:sz w:val="24"/>
        </w:rPr>
        <w:t>Interfaith enabling</w:t>
      </w:r>
      <w:r>
        <w:rPr>
          <w:b/>
          <w:color w:val="231F20"/>
          <w:spacing w:val="3"/>
          <w:sz w:val="24"/>
        </w:rPr>
        <w:t xml:space="preserve"> </w:t>
      </w:r>
      <w:r>
        <w:rPr>
          <w:b/>
          <w:color w:val="231F20"/>
          <w:sz w:val="24"/>
        </w:rPr>
        <w:t>group</w:t>
      </w:r>
    </w:p>
    <w:p w:rsidR="00DC3935" w:rsidRDefault="009E2591">
      <w:pPr>
        <w:pStyle w:val="BodyText"/>
        <w:spacing w:before="2" w:line="275" w:lineRule="exact"/>
        <w:ind w:left="707"/>
      </w:pPr>
      <w:r>
        <w:rPr>
          <w:color w:val="231F20"/>
        </w:rPr>
        <w:t>Convenor: The Revd Tracey Lewis [2023]</w:t>
      </w:r>
    </w:p>
    <w:p w:rsidR="00DC3935" w:rsidRDefault="009E2591">
      <w:pPr>
        <w:pStyle w:val="BodyText"/>
        <w:spacing w:line="242" w:lineRule="auto"/>
        <w:ind w:left="707" w:right="3246"/>
      </w:pPr>
      <w:proofErr w:type="spellStart"/>
      <w:r>
        <w:rPr>
          <w:color w:val="231F20"/>
        </w:rPr>
        <w:t>Sceretary</w:t>
      </w:r>
      <w:proofErr w:type="spellEnd"/>
      <w:r>
        <w:rPr>
          <w:color w:val="231F20"/>
        </w:rPr>
        <w:t>: The Secretary for Ecumenical and Interfaith Relations Nominated members:</w:t>
      </w:r>
    </w:p>
    <w:p w:rsidR="00DC3935" w:rsidRDefault="009E2591">
      <w:pPr>
        <w:pStyle w:val="BodyText"/>
        <w:tabs>
          <w:tab w:val="left" w:pos="5747"/>
        </w:tabs>
        <w:spacing w:line="242" w:lineRule="auto"/>
        <w:ind w:left="707" w:right="3054" w:firstLine="681"/>
      </w:pPr>
      <w:r>
        <w:rPr>
          <w:color w:val="231F20"/>
        </w:rPr>
        <w:t>The Revd Ann</w:t>
      </w:r>
      <w:r>
        <w:rPr>
          <w:color w:val="231F20"/>
          <w:spacing w:val="-6"/>
        </w:rPr>
        <w:t xml:space="preserve"> </w:t>
      </w:r>
      <w:r>
        <w:rPr>
          <w:color w:val="231F20"/>
        </w:rPr>
        <w:t>Jack</w:t>
      </w:r>
      <w:r>
        <w:rPr>
          <w:color w:val="231F20"/>
          <w:spacing w:val="-1"/>
        </w:rPr>
        <w:t xml:space="preserve"> </w:t>
      </w:r>
      <w:r>
        <w:rPr>
          <w:color w:val="231F20"/>
        </w:rPr>
        <w:t>[2021]</w:t>
      </w:r>
      <w:r>
        <w:rPr>
          <w:color w:val="231F20"/>
        </w:rPr>
        <w:tab/>
        <w:t>Mr Andy Lie [2023] Co-opted</w:t>
      </w:r>
      <w:r>
        <w:rPr>
          <w:color w:val="231F20"/>
          <w:spacing w:val="-5"/>
        </w:rPr>
        <w:t xml:space="preserve"> </w:t>
      </w:r>
      <w:r>
        <w:rPr>
          <w:color w:val="231F20"/>
        </w:rPr>
        <w:t>member:</w:t>
      </w:r>
    </w:p>
    <w:p w:rsidR="00DC3935" w:rsidRDefault="009E2591">
      <w:pPr>
        <w:pStyle w:val="BodyText"/>
        <w:tabs>
          <w:tab w:val="left" w:pos="5747"/>
        </w:tabs>
        <w:spacing w:line="242" w:lineRule="auto"/>
        <w:ind w:left="1389" w:right="1483"/>
      </w:pPr>
      <w:r>
        <w:rPr>
          <w:color w:val="231F20"/>
        </w:rPr>
        <w:t xml:space="preserve">The Revd </w:t>
      </w:r>
      <w:r>
        <w:rPr>
          <w:color w:val="231F20"/>
          <w:spacing w:val="-3"/>
        </w:rPr>
        <w:t xml:space="preserve">Dr </w:t>
      </w:r>
      <w:r>
        <w:rPr>
          <w:color w:val="231F20"/>
        </w:rPr>
        <w:t>Graham Adams</w:t>
      </w:r>
      <w:r>
        <w:rPr>
          <w:color w:val="231F20"/>
          <w:spacing w:val="-2"/>
        </w:rPr>
        <w:t xml:space="preserve"> </w:t>
      </w:r>
      <w:r>
        <w:rPr>
          <w:color w:val="231F20"/>
        </w:rPr>
        <w:t>[2024]**</w:t>
      </w:r>
      <w:r>
        <w:rPr>
          <w:color w:val="231F20"/>
        </w:rPr>
        <w:tab/>
        <w:t xml:space="preserve">The Revd </w:t>
      </w:r>
      <w:r>
        <w:rPr>
          <w:color w:val="231F20"/>
          <w:spacing w:val="-3"/>
        </w:rPr>
        <w:t xml:space="preserve">Dr </w:t>
      </w:r>
      <w:r>
        <w:rPr>
          <w:color w:val="231F20"/>
        </w:rPr>
        <w:t xml:space="preserve">Mark Godin [2024]** The Revd </w:t>
      </w:r>
      <w:r>
        <w:rPr>
          <w:color w:val="231F20"/>
          <w:spacing w:val="-3"/>
        </w:rPr>
        <w:t xml:space="preserve">Dr </w:t>
      </w:r>
      <w:r>
        <w:rPr>
          <w:color w:val="231F20"/>
        </w:rPr>
        <w:t>John</w:t>
      </w:r>
      <w:r>
        <w:rPr>
          <w:color w:val="231F20"/>
          <w:spacing w:val="7"/>
        </w:rPr>
        <w:t xml:space="preserve"> </w:t>
      </w:r>
      <w:r>
        <w:rPr>
          <w:color w:val="231F20"/>
        </w:rPr>
        <w:t>Parry</w:t>
      </w:r>
    </w:p>
    <w:p w:rsidR="00DC3935" w:rsidRDefault="00DC3935">
      <w:pPr>
        <w:pStyle w:val="BodyText"/>
        <w:spacing w:before="8"/>
        <w:rPr>
          <w:sz w:val="22"/>
        </w:rPr>
      </w:pPr>
    </w:p>
    <w:p w:rsidR="00DC3935" w:rsidRDefault="009E2591">
      <w:pPr>
        <w:numPr>
          <w:ilvl w:val="2"/>
          <w:numId w:val="20"/>
        </w:numPr>
        <w:tabs>
          <w:tab w:val="left" w:pos="1390"/>
        </w:tabs>
        <w:spacing w:line="275" w:lineRule="exact"/>
        <w:ind w:hanging="683"/>
        <w:rPr>
          <w:b/>
          <w:sz w:val="24"/>
        </w:rPr>
      </w:pPr>
      <w:r>
        <w:rPr>
          <w:b/>
          <w:color w:val="231F20"/>
          <w:sz w:val="24"/>
        </w:rPr>
        <w:t>Joint Public Issues Team strategy and policy</w:t>
      </w:r>
      <w:r>
        <w:rPr>
          <w:b/>
          <w:color w:val="231F20"/>
          <w:spacing w:val="-11"/>
          <w:sz w:val="24"/>
        </w:rPr>
        <w:t xml:space="preserve"> </w:t>
      </w:r>
      <w:r>
        <w:rPr>
          <w:b/>
          <w:color w:val="231F20"/>
          <w:sz w:val="24"/>
        </w:rPr>
        <w:t>group</w:t>
      </w:r>
    </w:p>
    <w:p w:rsidR="00DC3935" w:rsidRDefault="009E2591">
      <w:pPr>
        <w:pStyle w:val="BodyText"/>
        <w:tabs>
          <w:tab w:val="left" w:pos="5747"/>
        </w:tabs>
        <w:spacing w:line="275" w:lineRule="exact"/>
        <w:ind w:left="707"/>
      </w:pPr>
      <w:r>
        <w:rPr>
          <w:color w:val="231F20"/>
        </w:rPr>
        <w:t>Deputy General</w:t>
      </w:r>
      <w:r>
        <w:rPr>
          <w:color w:val="231F20"/>
          <w:spacing w:val="-4"/>
        </w:rPr>
        <w:t xml:space="preserve"> </w:t>
      </w:r>
      <w:r>
        <w:rPr>
          <w:color w:val="231F20"/>
        </w:rPr>
        <w:t>Secretary</w:t>
      </w:r>
      <w:r>
        <w:rPr>
          <w:color w:val="231F20"/>
          <w:spacing w:val="-7"/>
        </w:rPr>
        <w:t xml:space="preserve"> </w:t>
      </w:r>
      <w:r>
        <w:rPr>
          <w:color w:val="231F20"/>
        </w:rPr>
        <w:t>(Mission)</w:t>
      </w:r>
      <w:r>
        <w:rPr>
          <w:color w:val="231F20"/>
        </w:rPr>
        <w:tab/>
        <w:t>The Revd Steve</w:t>
      </w:r>
      <w:r>
        <w:rPr>
          <w:color w:val="231F20"/>
          <w:spacing w:val="2"/>
        </w:rPr>
        <w:t xml:space="preserve"> </w:t>
      </w:r>
      <w:r>
        <w:rPr>
          <w:color w:val="231F20"/>
        </w:rPr>
        <w:t>Faber</w:t>
      </w:r>
    </w:p>
    <w:p w:rsidR="00DC3935" w:rsidRDefault="00DC3935">
      <w:pPr>
        <w:pStyle w:val="BodyText"/>
      </w:pPr>
    </w:p>
    <w:p w:rsidR="00DC3935" w:rsidRDefault="009E2591">
      <w:pPr>
        <w:numPr>
          <w:ilvl w:val="2"/>
          <w:numId w:val="20"/>
        </w:numPr>
        <w:tabs>
          <w:tab w:val="left" w:pos="1390"/>
        </w:tabs>
        <w:rPr>
          <w:b/>
          <w:sz w:val="24"/>
        </w:rPr>
      </w:pPr>
      <w:r>
        <w:rPr>
          <w:b/>
          <w:color w:val="231F20"/>
          <w:sz w:val="24"/>
        </w:rPr>
        <w:t>Rural strategy group (United Reformed</w:t>
      </w:r>
      <w:r>
        <w:rPr>
          <w:b/>
          <w:color w:val="231F20"/>
          <w:spacing w:val="-5"/>
          <w:sz w:val="24"/>
        </w:rPr>
        <w:t xml:space="preserve"> </w:t>
      </w:r>
      <w:r>
        <w:rPr>
          <w:b/>
          <w:color w:val="231F20"/>
          <w:sz w:val="24"/>
        </w:rPr>
        <w:t>Church/Methodist)</w:t>
      </w:r>
    </w:p>
    <w:p w:rsidR="00DC3935" w:rsidRDefault="009E2591">
      <w:pPr>
        <w:pStyle w:val="BodyText"/>
        <w:spacing w:before="3" w:line="275" w:lineRule="exact"/>
        <w:ind w:left="707"/>
      </w:pPr>
      <w:r>
        <w:rPr>
          <w:color w:val="231F20"/>
        </w:rPr>
        <w:t>Co-chair: The Revd Steve Faber (Synod Moderator) [2022]</w:t>
      </w:r>
    </w:p>
    <w:p w:rsidR="00DC3935" w:rsidRDefault="009E2591">
      <w:pPr>
        <w:pStyle w:val="BodyText"/>
        <w:tabs>
          <w:tab w:val="left" w:pos="5747"/>
        </w:tabs>
        <w:spacing w:line="275" w:lineRule="exact"/>
        <w:ind w:left="708"/>
      </w:pPr>
      <w:r>
        <w:rPr>
          <w:color w:val="231F20"/>
        </w:rPr>
        <w:t>Mr Charles</w:t>
      </w:r>
      <w:r>
        <w:rPr>
          <w:color w:val="231F20"/>
          <w:spacing w:val="-3"/>
        </w:rPr>
        <w:t xml:space="preserve"> </w:t>
      </w:r>
      <w:r>
        <w:rPr>
          <w:color w:val="231F20"/>
        </w:rPr>
        <w:t>Jolly</w:t>
      </w:r>
      <w:r>
        <w:rPr>
          <w:color w:val="231F20"/>
          <w:spacing w:val="-2"/>
        </w:rPr>
        <w:t xml:space="preserve"> </w:t>
      </w:r>
      <w:r>
        <w:rPr>
          <w:color w:val="231F20"/>
        </w:rPr>
        <w:t>[2021]</w:t>
      </w:r>
      <w:r>
        <w:rPr>
          <w:color w:val="231F20"/>
        </w:rPr>
        <w:tab/>
        <w:t>The Revd Elizabeth Kemp</w:t>
      </w:r>
      <w:r>
        <w:rPr>
          <w:color w:val="231F20"/>
          <w:spacing w:val="2"/>
        </w:rPr>
        <w:t xml:space="preserve"> </w:t>
      </w:r>
      <w:r>
        <w:rPr>
          <w:color w:val="231F20"/>
        </w:rPr>
        <w:t>[2021]</w:t>
      </w:r>
    </w:p>
    <w:p w:rsidR="00DC3935" w:rsidRDefault="00DC3935">
      <w:pPr>
        <w:pStyle w:val="BodyText"/>
        <w:spacing w:before="7"/>
        <w:rPr>
          <w:sz w:val="23"/>
        </w:rPr>
      </w:pPr>
    </w:p>
    <w:p w:rsidR="00DC3935" w:rsidRDefault="009E2591">
      <w:pPr>
        <w:pStyle w:val="Heading9"/>
        <w:numPr>
          <w:ilvl w:val="0"/>
          <w:numId w:val="20"/>
        </w:numPr>
        <w:tabs>
          <w:tab w:val="left" w:pos="1389"/>
          <w:tab w:val="left" w:pos="1390"/>
        </w:tabs>
        <w:ind w:left="1389" w:hanging="682"/>
      </w:pPr>
      <w:r>
        <w:rPr>
          <w:color w:val="231F20"/>
          <w:spacing w:val="6"/>
        </w:rPr>
        <w:t>Discipleship</w:t>
      </w:r>
      <w:r>
        <w:rPr>
          <w:color w:val="231F20"/>
          <w:spacing w:val="10"/>
        </w:rPr>
        <w:t xml:space="preserve"> </w:t>
      </w:r>
      <w:r>
        <w:rPr>
          <w:color w:val="231F20"/>
          <w:spacing w:val="5"/>
        </w:rPr>
        <w:t>department</w:t>
      </w:r>
    </w:p>
    <w:p w:rsidR="00DC3935" w:rsidRDefault="009E2591">
      <w:pPr>
        <w:numPr>
          <w:ilvl w:val="1"/>
          <w:numId w:val="20"/>
        </w:numPr>
        <w:tabs>
          <w:tab w:val="left" w:pos="1389"/>
          <w:tab w:val="left" w:pos="1390"/>
        </w:tabs>
        <w:spacing w:before="61"/>
        <w:rPr>
          <w:b/>
          <w:color w:val="231F20"/>
          <w:sz w:val="24"/>
        </w:rPr>
      </w:pPr>
      <w:r>
        <w:rPr>
          <w:b/>
          <w:color w:val="231F20"/>
          <w:sz w:val="24"/>
        </w:rPr>
        <w:t>Ministries committee</w:t>
      </w:r>
    </w:p>
    <w:p w:rsidR="00DC3935" w:rsidRDefault="009E2591">
      <w:pPr>
        <w:pStyle w:val="BodyText"/>
        <w:spacing w:before="3" w:line="275" w:lineRule="exact"/>
        <w:ind w:left="708"/>
      </w:pPr>
      <w:r>
        <w:rPr>
          <w:color w:val="231F20"/>
        </w:rPr>
        <w:t>Convenor: The Revd Paul Whittle [2021]</w:t>
      </w:r>
    </w:p>
    <w:p w:rsidR="00DC3935" w:rsidRDefault="009E2591">
      <w:pPr>
        <w:pStyle w:val="BodyText"/>
        <w:spacing w:line="242" w:lineRule="auto"/>
        <w:ind w:left="707" w:right="724"/>
      </w:pPr>
      <w:r>
        <w:rPr>
          <w:color w:val="231F20"/>
        </w:rPr>
        <w:t xml:space="preserve">Convenor-Elect: The Revd Dr Marion </w:t>
      </w:r>
      <w:proofErr w:type="spellStart"/>
      <w:r>
        <w:rPr>
          <w:color w:val="231F20"/>
        </w:rPr>
        <w:t>Tugwood</w:t>
      </w:r>
      <w:proofErr w:type="spellEnd"/>
      <w:r>
        <w:rPr>
          <w:color w:val="231F20"/>
        </w:rPr>
        <w:t xml:space="preserve"> [2021] [to serve as convenor 2021-2025] Secretary: Secretary for Ministries</w:t>
      </w:r>
    </w:p>
    <w:p w:rsidR="00DC3935" w:rsidRDefault="009E2591">
      <w:pPr>
        <w:pStyle w:val="BodyText"/>
        <w:ind w:left="707" w:right="3731"/>
      </w:pPr>
      <w:r>
        <w:rPr>
          <w:color w:val="231F20"/>
        </w:rPr>
        <w:t>Leadership in worship advocate: Mrs Jenny Sheehan [2021] Synod Moderator: The Revd Jacky Embrey [2023] Convenor of the Assessment</w:t>
      </w:r>
      <w:r>
        <w:rPr>
          <w:color w:val="231F20"/>
          <w:spacing w:val="-4"/>
        </w:rPr>
        <w:t xml:space="preserve"> </w:t>
      </w:r>
      <w:r>
        <w:rPr>
          <w:color w:val="231F20"/>
        </w:rPr>
        <w:t>Board</w:t>
      </w:r>
    </w:p>
    <w:p w:rsidR="00DC3935" w:rsidRDefault="009E2591">
      <w:pPr>
        <w:pStyle w:val="BodyText"/>
        <w:spacing w:line="275" w:lineRule="exact"/>
        <w:ind w:left="707"/>
      </w:pPr>
      <w:r>
        <w:rPr>
          <w:color w:val="231F20"/>
        </w:rPr>
        <w:t>Nominated members:</w:t>
      </w:r>
    </w:p>
    <w:p w:rsidR="00DC3935" w:rsidRDefault="009E2591">
      <w:pPr>
        <w:pStyle w:val="BodyText"/>
        <w:tabs>
          <w:tab w:val="left" w:pos="5747"/>
        </w:tabs>
        <w:spacing w:line="275" w:lineRule="exact"/>
        <w:ind w:left="1389"/>
      </w:pPr>
      <w:r>
        <w:rPr>
          <w:color w:val="231F20"/>
        </w:rPr>
        <w:t>Mrs Gill</w:t>
      </w:r>
      <w:r>
        <w:rPr>
          <w:color w:val="231F20"/>
          <w:spacing w:val="-4"/>
        </w:rPr>
        <w:t xml:space="preserve"> </w:t>
      </w:r>
      <w:r>
        <w:rPr>
          <w:color w:val="231F20"/>
        </w:rPr>
        <w:t>Bates</w:t>
      </w:r>
      <w:r>
        <w:rPr>
          <w:color w:val="231F20"/>
          <w:spacing w:val="-2"/>
        </w:rPr>
        <w:t xml:space="preserve"> </w:t>
      </w:r>
      <w:r>
        <w:rPr>
          <w:color w:val="231F20"/>
        </w:rPr>
        <w:t>[2024]**</w:t>
      </w:r>
      <w:r>
        <w:rPr>
          <w:color w:val="231F20"/>
        </w:rPr>
        <w:tab/>
        <w:t xml:space="preserve">The Revd </w:t>
      </w:r>
      <w:r>
        <w:rPr>
          <w:color w:val="231F20"/>
          <w:spacing w:val="-3"/>
        </w:rPr>
        <w:t xml:space="preserve">Dr </w:t>
      </w:r>
      <w:r>
        <w:rPr>
          <w:color w:val="231F20"/>
        </w:rPr>
        <w:t xml:space="preserve">Martin </w:t>
      </w:r>
      <w:proofErr w:type="spellStart"/>
      <w:r>
        <w:rPr>
          <w:color w:val="231F20"/>
        </w:rPr>
        <w:t>Camroux</w:t>
      </w:r>
      <w:proofErr w:type="spellEnd"/>
      <w:r>
        <w:rPr>
          <w:color w:val="231F20"/>
          <w:spacing w:val="6"/>
        </w:rPr>
        <w:t xml:space="preserve"> </w:t>
      </w:r>
      <w:r>
        <w:rPr>
          <w:color w:val="231F20"/>
        </w:rPr>
        <w:t>[2021]</w:t>
      </w:r>
    </w:p>
    <w:p w:rsidR="00DC3935" w:rsidRDefault="009E2591">
      <w:pPr>
        <w:pStyle w:val="BodyText"/>
        <w:tabs>
          <w:tab w:val="left" w:pos="5747"/>
        </w:tabs>
        <w:spacing w:line="237" w:lineRule="auto"/>
        <w:ind w:left="1389" w:right="1974"/>
      </w:pPr>
      <w:r>
        <w:rPr>
          <w:color w:val="231F20"/>
        </w:rPr>
        <w:t>Mr Sam</w:t>
      </w:r>
      <w:r>
        <w:rPr>
          <w:color w:val="231F20"/>
          <w:spacing w:val="-1"/>
        </w:rPr>
        <w:t xml:space="preserve"> </w:t>
      </w:r>
      <w:r>
        <w:rPr>
          <w:color w:val="231F20"/>
        </w:rPr>
        <w:t>Elliot</w:t>
      </w:r>
      <w:r>
        <w:rPr>
          <w:color w:val="231F20"/>
          <w:spacing w:val="-1"/>
        </w:rPr>
        <w:t xml:space="preserve"> </w:t>
      </w:r>
      <w:r>
        <w:rPr>
          <w:color w:val="231F20"/>
        </w:rPr>
        <w:t>[2021]</w:t>
      </w:r>
      <w:r>
        <w:rPr>
          <w:color w:val="231F20"/>
        </w:rPr>
        <w:tab/>
        <w:t>The Revd Stuart Scott [2023] The Revd Sally Willett</w:t>
      </w:r>
      <w:r>
        <w:rPr>
          <w:color w:val="231F20"/>
          <w:spacing w:val="2"/>
        </w:rPr>
        <w:t xml:space="preserve"> </w:t>
      </w:r>
      <w:r>
        <w:rPr>
          <w:color w:val="231F20"/>
        </w:rPr>
        <w:t>[2023]</w:t>
      </w:r>
    </w:p>
    <w:p w:rsidR="00DC3935" w:rsidRDefault="00DC3935">
      <w:pPr>
        <w:pStyle w:val="BodyText"/>
        <w:spacing w:before="1"/>
      </w:pPr>
    </w:p>
    <w:p w:rsidR="00DC3935" w:rsidRDefault="009E2591">
      <w:pPr>
        <w:numPr>
          <w:ilvl w:val="2"/>
          <w:numId w:val="20"/>
        </w:numPr>
        <w:tabs>
          <w:tab w:val="left" w:pos="1581"/>
          <w:tab w:val="left" w:pos="1582"/>
        </w:tabs>
        <w:ind w:left="1581" w:hanging="874"/>
        <w:rPr>
          <w:b/>
          <w:sz w:val="24"/>
        </w:rPr>
      </w:pPr>
      <w:r>
        <w:rPr>
          <w:b/>
          <w:color w:val="231F20"/>
          <w:sz w:val="24"/>
        </w:rPr>
        <w:t>Accreditations (CRCW and SCM)</w:t>
      </w:r>
      <w:r>
        <w:rPr>
          <w:b/>
          <w:color w:val="231F20"/>
          <w:spacing w:val="-3"/>
          <w:sz w:val="24"/>
        </w:rPr>
        <w:t xml:space="preserve"> </w:t>
      </w:r>
      <w:r>
        <w:rPr>
          <w:b/>
          <w:color w:val="231F20"/>
          <w:sz w:val="24"/>
        </w:rPr>
        <w:t>Subcommittee</w:t>
      </w:r>
    </w:p>
    <w:p w:rsidR="00DC3935" w:rsidRDefault="009E2591">
      <w:pPr>
        <w:pStyle w:val="BodyText"/>
        <w:spacing w:before="9" w:line="232" w:lineRule="auto"/>
        <w:ind w:left="708" w:right="4494"/>
        <w:rPr>
          <w:sz w:val="16"/>
        </w:rPr>
      </w:pPr>
      <w:r>
        <w:rPr>
          <w:color w:val="231F20"/>
        </w:rPr>
        <w:t xml:space="preserve">Co-Convenor: The Revd Russell Furley-Smith [2021] Co-Convenor: Mr Simon </w:t>
      </w:r>
      <w:proofErr w:type="spellStart"/>
      <w:r>
        <w:rPr>
          <w:color w:val="231F20"/>
        </w:rPr>
        <w:t>Loveitt</w:t>
      </w:r>
      <w:proofErr w:type="spellEnd"/>
      <w:r>
        <w:rPr>
          <w:color w:val="231F20"/>
        </w:rPr>
        <w:t xml:space="preserve"> [2021]</w:t>
      </w:r>
      <w:r>
        <w:rPr>
          <w:color w:val="231F20"/>
          <w:position w:val="8"/>
          <w:sz w:val="16"/>
        </w:rPr>
        <w:t>†</w:t>
      </w:r>
    </w:p>
    <w:p w:rsidR="00DC3935" w:rsidRDefault="009E2591">
      <w:pPr>
        <w:pStyle w:val="BodyText"/>
        <w:spacing w:before="8" w:line="237" w:lineRule="auto"/>
        <w:ind w:left="707" w:right="1204"/>
      </w:pPr>
      <w:r>
        <w:rPr>
          <w:color w:val="231F20"/>
        </w:rPr>
        <w:t>Convenor-Elect: The Revd Dr Paul Dean [2021] [to serve as convenor 2021-2025]** Secretary: Secretary for Ministries</w:t>
      </w:r>
    </w:p>
    <w:p w:rsidR="00DC3935" w:rsidRDefault="009E2591">
      <w:pPr>
        <w:pStyle w:val="BodyText"/>
        <w:spacing w:before="5" w:line="237" w:lineRule="auto"/>
        <w:ind w:left="707" w:right="4620"/>
      </w:pPr>
      <w:r>
        <w:rPr>
          <w:color w:val="231F20"/>
        </w:rPr>
        <w:t>Synod moderator: The Revd David Herbert [2024]** Convenor of the Assessment Board</w:t>
      </w:r>
    </w:p>
    <w:p w:rsidR="00DC3935" w:rsidRDefault="009E2591">
      <w:pPr>
        <w:pStyle w:val="BodyText"/>
        <w:spacing w:before="3"/>
        <w:ind w:left="707" w:right="5060"/>
      </w:pPr>
      <w:r>
        <w:rPr>
          <w:color w:val="231F20"/>
        </w:rPr>
        <w:t>SCM postholder: The Revd Tim Clarke [2024]** CRCW postholder: Ms Ann Honey [2022] Nominated Members:</w:t>
      </w:r>
    </w:p>
    <w:p w:rsidR="00DC3935" w:rsidRDefault="009E2591">
      <w:pPr>
        <w:pStyle w:val="BodyText"/>
        <w:tabs>
          <w:tab w:val="left" w:pos="6467"/>
        </w:tabs>
        <w:spacing w:line="242" w:lineRule="auto"/>
        <w:ind w:left="1389" w:right="1793"/>
      </w:pPr>
      <w:r>
        <w:rPr>
          <w:color w:val="231F20"/>
        </w:rPr>
        <w:t xml:space="preserve">The Revd </w:t>
      </w:r>
      <w:r>
        <w:rPr>
          <w:color w:val="231F20"/>
          <w:spacing w:val="-3"/>
        </w:rPr>
        <w:t xml:space="preserve">Dr </w:t>
      </w:r>
      <w:r>
        <w:rPr>
          <w:color w:val="231F20"/>
        </w:rPr>
        <w:t>Susan</w:t>
      </w:r>
      <w:r>
        <w:rPr>
          <w:color w:val="231F20"/>
          <w:spacing w:val="3"/>
        </w:rPr>
        <w:t xml:space="preserve"> </w:t>
      </w:r>
      <w:proofErr w:type="spellStart"/>
      <w:r>
        <w:rPr>
          <w:color w:val="231F20"/>
        </w:rPr>
        <w:t>Durber</w:t>
      </w:r>
      <w:proofErr w:type="spellEnd"/>
      <w:r>
        <w:rPr>
          <w:color w:val="231F20"/>
          <w:spacing w:val="-3"/>
        </w:rPr>
        <w:t xml:space="preserve"> </w:t>
      </w:r>
      <w:r>
        <w:rPr>
          <w:color w:val="231F20"/>
        </w:rPr>
        <w:t>[2021]</w:t>
      </w:r>
      <w:r>
        <w:rPr>
          <w:color w:val="231F20"/>
        </w:rPr>
        <w:tab/>
        <w:t xml:space="preserve">Mr Rob </w:t>
      </w:r>
      <w:proofErr w:type="spellStart"/>
      <w:r>
        <w:rPr>
          <w:color w:val="231F20"/>
        </w:rPr>
        <w:t>Moverley</w:t>
      </w:r>
      <w:proofErr w:type="spellEnd"/>
      <w:r>
        <w:rPr>
          <w:color w:val="231F20"/>
        </w:rPr>
        <w:t xml:space="preserve"> [2022] The Revd Leonora Jagessar Visser </w:t>
      </w:r>
      <w:proofErr w:type="spellStart"/>
      <w:r>
        <w:rPr>
          <w:color w:val="231F20"/>
        </w:rPr>
        <w:t>t’Hooft</w:t>
      </w:r>
      <w:proofErr w:type="spellEnd"/>
      <w:r>
        <w:rPr>
          <w:color w:val="231F20"/>
          <w:spacing w:val="-5"/>
        </w:rPr>
        <w:t xml:space="preserve"> </w:t>
      </w:r>
      <w:r>
        <w:rPr>
          <w:color w:val="231F20"/>
        </w:rPr>
        <w:t>[2021]</w:t>
      </w:r>
    </w:p>
    <w:p w:rsidR="00DC3935" w:rsidRDefault="009E2591">
      <w:pPr>
        <w:pStyle w:val="BodyText"/>
        <w:spacing w:line="271" w:lineRule="exact"/>
        <w:ind w:left="707"/>
      </w:pPr>
      <w:r>
        <w:rPr>
          <w:color w:val="231F20"/>
        </w:rPr>
        <w:t xml:space="preserve">Co-opted CRCW: Ms Marie </w:t>
      </w:r>
      <w:proofErr w:type="spellStart"/>
      <w:r>
        <w:rPr>
          <w:color w:val="231F20"/>
        </w:rPr>
        <w:t>Trubic</w:t>
      </w:r>
      <w:proofErr w:type="spellEnd"/>
      <w:r>
        <w:rPr>
          <w:color w:val="231F20"/>
        </w:rPr>
        <w:t xml:space="preserve"> [2022] (not to be replaced)</w:t>
      </w:r>
    </w:p>
    <w:p w:rsidR="00DC3935" w:rsidRDefault="00DC3935">
      <w:pPr>
        <w:pStyle w:val="BodyText"/>
        <w:spacing w:before="9"/>
        <w:rPr>
          <w:sz w:val="23"/>
        </w:rPr>
      </w:pPr>
    </w:p>
    <w:p w:rsidR="00DC3935" w:rsidRDefault="009E2591">
      <w:pPr>
        <w:numPr>
          <w:ilvl w:val="2"/>
          <w:numId w:val="20"/>
        </w:numPr>
        <w:tabs>
          <w:tab w:val="left" w:pos="1390"/>
        </w:tabs>
        <w:spacing w:before="1" w:line="275" w:lineRule="exact"/>
        <w:ind w:hanging="683"/>
        <w:rPr>
          <w:b/>
          <w:sz w:val="24"/>
        </w:rPr>
      </w:pPr>
      <w:r>
        <w:rPr>
          <w:b/>
          <w:color w:val="231F20"/>
          <w:sz w:val="24"/>
        </w:rPr>
        <w:t>Ministries – maintenance of ministry</w:t>
      </w:r>
      <w:r>
        <w:rPr>
          <w:b/>
          <w:color w:val="231F20"/>
          <w:spacing w:val="-6"/>
          <w:sz w:val="24"/>
        </w:rPr>
        <w:t xml:space="preserve"> </w:t>
      </w:r>
      <w:r>
        <w:rPr>
          <w:b/>
          <w:color w:val="231F20"/>
          <w:sz w:val="24"/>
        </w:rPr>
        <w:t>subcommittee</w:t>
      </w:r>
    </w:p>
    <w:p w:rsidR="00DC3935" w:rsidRDefault="009E2591">
      <w:pPr>
        <w:pStyle w:val="BodyText"/>
        <w:spacing w:line="275" w:lineRule="exact"/>
        <w:ind w:left="707"/>
      </w:pPr>
      <w:r>
        <w:rPr>
          <w:color w:val="231F20"/>
        </w:rPr>
        <w:t xml:space="preserve">Convenor: The Revd David </w:t>
      </w:r>
      <w:proofErr w:type="spellStart"/>
      <w:r>
        <w:rPr>
          <w:color w:val="231F20"/>
        </w:rPr>
        <w:t>Coote</w:t>
      </w:r>
      <w:proofErr w:type="spellEnd"/>
      <w:r>
        <w:rPr>
          <w:color w:val="231F20"/>
        </w:rPr>
        <w:t xml:space="preserve"> [2022]</w:t>
      </w:r>
    </w:p>
    <w:p w:rsidR="00DC3935" w:rsidRDefault="009E2591">
      <w:pPr>
        <w:pStyle w:val="BodyText"/>
        <w:tabs>
          <w:tab w:val="left" w:pos="5747"/>
        </w:tabs>
        <w:spacing w:before="2" w:line="275" w:lineRule="exact"/>
        <w:ind w:left="707"/>
      </w:pPr>
      <w:r>
        <w:rPr>
          <w:color w:val="231F20"/>
        </w:rPr>
        <w:t>Mr David</w:t>
      </w:r>
      <w:r>
        <w:rPr>
          <w:color w:val="231F20"/>
          <w:spacing w:val="-1"/>
        </w:rPr>
        <w:t xml:space="preserve"> </w:t>
      </w:r>
      <w:r>
        <w:rPr>
          <w:color w:val="231F20"/>
        </w:rPr>
        <w:t>Black</w:t>
      </w:r>
      <w:r>
        <w:rPr>
          <w:color w:val="231F20"/>
          <w:spacing w:val="-2"/>
        </w:rPr>
        <w:t xml:space="preserve"> </w:t>
      </w:r>
      <w:r>
        <w:rPr>
          <w:color w:val="231F20"/>
        </w:rPr>
        <w:t>[2021]</w:t>
      </w:r>
      <w:r>
        <w:rPr>
          <w:color w:val="231F20"/>
        </w:rPr>
        <w:tab/>
        <w:t>Mrs Margaret Brock</w:t>
      </w:r>
      <w:r>
        <w:rPr>
          <w:color w:val="231F20"/>
          <w:spacing w:val="-1"/>
        </w:rPr>
        <w:t xml:space="preserve"> </w:t>
      </w:r>
      <w:r>
        <w:rPr>
          <w:color w:val="231F20"/>
        </w:rPr>
        <w:t>[2021]</w:t>
      </w:r>
    </w:p>
    <w:p w:rsidR="00DC3935" w:rsidRDefault="009E2591">
      <w:pPr>
        <w:pStyle w:val="BodyText"/>
        <w:tabs>
          <w:tab w:val="left" w:pos="5747"/>
        </w:tabs>
        <w:spacing w:line="242" w:lineRule="auto"/>
        <w:ind w:left="707" w:right="2588"/>
      </w:pPr>
      <w:r>
        <w:rPr>
          <w:color w:val="231F20"/>
        </w:rPr>
        <w:t>Mr David</w:t>
      </w:r>
      <w:r>
        <w:rPr>
          <w:color w:val="231F20"/>
          <w:spacing w:val="-2"/>
        </w:rPr>
        <w:t xml:space="preserve"> </w:t>
      </w:r>
      <w:r>
        <w:rPr>
          <w:color w:val="231F20"/>
        </w:rPr>
        <w:t>Gartside</w:t>
      </w:r>
      <w:r>
        <w:rPr>
          <w:color w:val="231F20"/>
          <w:spacing w:val="-1"/>
        </w:rPr>
        <w:t xml:space="preserve"> </w:t>
      </w:r>
      <w:r>
        <w:rPr>
          <w:color w:val="231F20"/>
        </w:rPr>
        <w:t>[2022]</w:t>
      </w:r>
      <w:r>
        <w:rPr>
          <w:color w:val="231F20"/>
        </w:rPr>
        <w:tab/>
        <w:t xml:space="preserve">Mrs Jean </w:t>
      </w:r>
      <w:proofErr w:type="spellStart"/>
      <w:r>
        <w:rPr>
          <w:color w:val="231F20"/>
        </w:rPr>
        <w:t>Wyber</w:t>
      </w:r>
      <w:proofErr w:type="spellEnd"/>
      <w:r>
        <w:rPr>
          <w:color w:val="231F20"/>
        </w:rPr>
        <w:t xml:space="preserve"> [2022] Pensions committee convenor</w:t>
      </w:r>
    </w:p>
    <w:p w:rsidR="00DC3935" w:rsidRDefault="00DC3935">
      <w:pPr>
        <w:spacing w:line="242" w:lineRule="auto"/>
        <w:sectPr w:rsidR="00DC3935">
          <w:pgSz w:w="11910" w:h="16840"/>
          <w:pgMar w:top="800" w:right="540" w:bottom="720" w:left="540" w:header="482" w:footer="537" w:gutter="0"/>
          <w:cols w:space="720"/>
        </w:sectPr>
      </w:pPr>
    </w:p>
    <w:p w:rsidR="00DC3935" w:rsidRDefault="00DC3935">
      <w:pPr>
        <w:pStyle w:val="BodyText"/>
        <w:spacing w:before="10"/>
        <w:rPr>
          <w:sz w:val="20"/>
        </w:rPr>
      </w:pPr>
    </w:p>
    <w:p w:rsidR="00DC3935" w:rsidRDefault="009E2591">
      <w:pPr>
        <w:pStyle w:val="ListParagraph"/>
        <w:numPr>
          <w:ilvl w:val="2"/>
          <w:numId w:val="20"/>
        </w:numPr>
        <w:tabs>
          <w:tab w:val="left" w:pos="1390"/>
        </w:tabs>
        <w:spacing w:before="92"/>
        <w:ind w:left="708" w:right="1683" w:firstLine="0"/>
        <w:rPr>
          <w:sz w:val="24"/>
        </w:rPr>
      </w:pPr>
      <w:r>
        <w:rPr>
          <w:b/>
          <w:color w:val="231F20"/>
          <w:sz w:val="24"/>
        </w:rPr>
        <w:t xml:space="preserve">Ministries – retired ministers’ housing subcommittee – </w:t>
      </w:r>
      <w:r>
        <w:rPr>
          <w:color w:val="231F20"/>
          <w:sz w:val="24"/>
        </w:rPr>
        <w:t>under review Members normally serve four years, but appointments may be extended for two more</w:t>
      </w:r>
      <w:r>
        <w:rPr>
          <w:color w:val="231F20"/>
          <w:spacing w:val="1"/>
          <w:sz w:val="24"/>
        </w:rPr>
        <w:t xml:space="preserve"> </w:t>
      </w:r>
      <w:r>
        <w:rPr>
          <w:color w:val="231F20"/>
          <w:sz w:val="24"/>
        </w:rPr>
        <w:t>years.</w:t>
      </w:r>
    </w:p>
    <w:p w:rsidR="00DC3935" w:rsidRDefault="009E2591">
      <w:pPr>
        <w:pStyle w:val="BodyText"/>
        <w:spacing w:before="2" w:line="275" w:lineRule="exact"/>
        <w:ind w:left="708"/>
      </w:pPr>
      <w:r>
        <w:rPr>
          <w:color w:val="231F20"/>
        </w:rPr>
        <w:t>Convenor: The Revd Anne Bedford</w:t>
      </w:r>
    </w:p>
    <w:p w:rsidR="00DC3935" w:rsidRDefault="009E2591">
      <w:pPr>
        <w:pStyle w:val="BodyText"/>
        <w:spacing w:line="275" w:lineRule="exact"/>
        <w:ind w:left="708"/>
      </w:pPr>
      <w:r>
        <w:rPr>
          <w:color w:val="231F20"/>
        </w:rPr>
        <w:t>Secretary: Secretary of Retired Ministers’ Housing Society Ltd</w:t>
      </w:r>
    </w:p>
    <w:p w:rsidR="00DC3935" w:rsidRDefault="009E2591">
      <w:pPr>
        <w:pStyle w:val="BodyText"/>
        <w:tabs>
          <w:tab w:val="left" w:pos="5747"/>
        </w:tabs>
        <w:spacing w:before="3" w:line="275" w:lineRule="exact"/>
        <w:ind w:left="708"/>
      </w:pPr>
      <w:r>
        <w:rPr>
          <w:color w:val="231F20"/>
        </w:rPr>
        <w:t>Mr Peter West</w:t>
      </w:r>
      <w:r>
        <w:rPr>
          <w:color w:val="231F20"/>
        </w:rPr>
        <w:tab/>
        <w:t>Mr Malcolm</w:t>
      </w:r>
      <w:r>
        <w:rPr>
          <w:color w:val="231F20"/>
          <w:spacing w:val="4"/>
        </w:rPr>
        <w:t xml:space="preserve"> </w:t>
      </w:r>
      <w:r>
        <w:rPr>
          <w:color w:val="231F20"/>
        </w:rPr>
        <w:t>Lindo</w:t>
      </w:r>
    </w:p>
    <w:p w:rsidR="00DC3935" w:rsidRDefault="009E2591">
      <w:pPr>
        <w:pStyle w:val="BodyText"/>
        <w:spacing w:line="275" w:lineRule="exact"/>
        <w:ind w:left="708"/>
      </w:pPr>
      <w:r>
        <w:rPr>
          <w:color w:val="231F20"/>
        </w:rPr>
        <w:t>The Revd Ken Summers</w:t>
      </w:r>
    </w:p>
    <w:p w:rsidR="00DC3935" w:rsidRDefault="009E2591">
      <w:pPr>
        <w:pStyle w:val="BodyText"/>
        <w:spacing w:before="4" w:line="237" w:lineRule="auto"/>
        <w:ind w:left="708" w:right="5284"/>
      </w:pPr>
      <w:r>
        <w:rPr>
          <w:color w:val="231F20"/>
        </w:rPr>
        <w:t xml:space="preserve">The Revd Simon </w:t>
      </w:r>
      <w:proofErr w:type="spellStart"/>
      <w:r>
        <w:rPr>
          <w:color w:val="231F20"/>
        </w:rPr>
        <w:t>Walkling</w:t>
      </w:r>
      <w:proofErr w:type="spellEnd"/>
      <w:r>
        <w:rPr>
          <w:color w:val="231F20"/>
        </w:rPr>
        <w:t xml:space="preserve"> (Synod Moderator) ex-officio: URC Treasurer</w:t>
      </w:r>
    </w:p>
    <w:p w:rsidR="00DC3935" w:rsidRDefault="009E2591">
      <w:pPr>
        <w:pStyle w:val="BodyText"/>
        <w:spacing w:before="4"/>
        <w:ind w:left="707" w:right="1018"/>
      </w:pPr>
      <w:r>
        <w:rPr>
          <w:color w:val="231F20"/>
        </w:rPr>
        <w:t>Properties are managed by a company, Retired Ministers’ Housing Society Ltd. Details of the members of its board etc may be obtained from the Company Secretary at Church House.</w:t>
      </w:r>
    </w:p>
    <w:p w:rsidR="00DC3935" w:rsidRDefault="00DC3935">
      <w:pPr>
        <w:pStyle w:val="BodyText"/>
      </w:pPr>
    </w:p>
    <w:p w:rsidR="00DC3935" w:rsidRDefault="009E2591">
      <w:pPr>
        <w:numPr>
          <w:ilvl w:val="2"/>
          <w:numId w:val="20"/>
        </w:numPr>
        <w:tabs>
          <w:tab w:val="left" w:pos="1390"/>
        </w:tabs>
        <w:spacing w:line="275" w:lineRule="exact"/>
        <w:ind w:hanging="683"/>
        <w:rPr>
          <w:b/>
          <w:sz w:val="24"/>
        </w:rPr>
      </w:pPr>
      <w:r>
        <w:rPr>
          <w:b/>
          <w:color w:val="231F20"/>
          <w:sz w:val="24"/>
        </w:rPr>
        <w:t>Assessment</w:t>
      </w:r>
      <w:r>
        <w:rPr>
          <w:b/>
          <w:color w:val="231F20"/>
          <w:spacing w:val="-4"/>
          <w:sz w:val="24"/>
        </w:rPr>
        <w:t xml:space="preserve"> </w:t>
      </w:r>
      <w:r>
        <w:rPr>
          <w:b/>
          <w:color w:val="231F20"/>
          <w:sz w:val="24"/>
        </w:rPr>
        <w:t>board</w:t>
      </w:r>
    </w:p>
    <w:p w:rsidR="00DC3935" w:rsidRDefault="009E2591">
      <w:pPr>
        <w:pStyle w:val="BodyText"/>
        <w:spacing w:line="242" w:lineRule="auto"/>
        <w:ind w:left="707" w:right="3767"/>
      </w:pPr>
      <w:r>
        <w:rPr>
          <w:color w:val="231F20"/>
        </w:rPr>
        <w:t>Members usually serve for five years as training is required. Convenor: Professor Bill Gould [2024]</w:t>
      </w:r>
    </w:p>
    <w:p w:rsidR="00DC3935" w:rsidRDefault="009E2591">
      <w:pPr>
        <w:spacing w:line="271" w:lineRule="exact"/>
        <w:ind w:left="707"/>
        <w:rPr>
          <w:b/>
          <w:sz w:val="24"/>
        </w:rPr>
      </w:pPr>
      <w:r>
        <w:rPr>
          <w:b/>
          <w:color w:val="231F20"/>
          <w:sz w:val="24"/>
        </w:rPr>
        <w:t>Retiring 2021</w:t>
      </w:r>
    </w:p>
    <w:p w:rsidR="00DC3935" w:rsidRDefault="009E2591">
      <w:pPr>
        <w:pStyle w:val="BodyText"/>
        <w:tabs>
          <w:tab w:val="left" w:pos="5747"/>
        </w:tabs>
        <w:spacing w:before="1" w:line="275" w:lineRule="exact"/>
        <w:ind w:left="707"/>
      </w:pPr>
      <w:r>
        <w:rPr>
          <w:color w:val="231F20"/>
        </w:rPr>
        <w:t>Ms Karen</w:t>
      </w:r>
      <w:r>
        <w:rPr>
          <w:color w:val="231F20"/>
          <w:spacing w:val="-3"/>
        </w:rPr>
        <w:t xml:space="preserve"> </w:t>
      </w:r>
      <w:r>
        <w:rPr>
          <w:color w:val="231F20"/>
        </w:rPr>
        <w:t>Campbell</w:t>
      </w:r>
      <w:r>
        <w:rPr>
          <w:color w:val="231F20"/>
          <w:spacing w:val="-2"/>
        </w:rPr>
        <w:t xml:space="preserve"> </w:t>
      </w:r>
      <w:r>
        <w:rPr>
          <w:color w:val="231F20"/>
        </w:rPr>
        <w:t>(10)</w:t>
      </w:r>
      <w:r>
        <w:rPr>
          <w:color w:val="231F20"/>
        </w:rPr>
        <w:tab/>
        <w:t xml:space="preserve">The Revd Sue </w:t>
      </w:r>
      <w:proofErr w:type="spellStart"/>
      <w:r>
        <w:rPr>
          <w:color w:val="231F20"/>
        </w:rPr>
        <w:t>McCoan</w:t>
      </w:r>
      <w:proofErr w:type="spellEnd"/>
      <w:r>
        <w:rPr>
          <w:color w:val="231F20"/>
          <w:spacing w:val="-6"/>
        </w:rPr>
        <w:t xml:space="preserve"> </w:t>
      </w:r>
      <w:r>
        <w:rPr>
          <w:color w:val="231F20"/>
        </w:rPr>
        <w:t>(10)</w:t>
      </w:r>
    </w:p>
    <w:p w:rsidR="00DC3935" w:rsidRDefault="009E2591">
      <w:pPr>
        <w:spacing w:line="275" w:lineRule="exact"/>
        <w:ind w:left="707"/>
        <w:rPr>
          <w:b/>
          <w:sz w:val="24"/>
        </w:rPr>
      </w:pPr>
      <w:r>
        <w:rPr>
          <w:b/>
          <w:color w:val="231F20"/>
          <w:sz w:val="24"/>
        </w:rPr>
        <w:t>Retiring 2022</w:t>
      </w:r>
    </w:p>
    <w:p w:rsidR="00DC3935" w:rsidRDefault="009E2591">
      <w:pPr>
        <w:pStyle w:val="BodyText"/>
        <w:tabs>
          <w:tab w:val="left" w:pos="5747"/>
        </w:tabs>
        <w:spacing w:before="3" w:line="275" w:lineRule="exact"/>
        <w:ind w:left="707"/>
      </w:pPr>
      <w:r>
        <w:rPr>
          <w:color w:val="231F20"/>
        </w:rPr>
        <w:t>Mrs Bridget</w:t>
      </w:r>
      <w:r>
        <w:rPr>
          <w:color w:val="231F20"/>
          <w:spacing w:val="-5"/>
        </w:rPr>
        <w:t xml:space="preserve"> </w:t>
      </w:r>
      <w:proofErr w:type="spellStart"/>
      <w:r>
        <w:rPr>
          <w:color w:val="231F20"/>
        </w:rPr>
        <w:t>Akinyombo</w:t>
      </w:r>
      <w:proofErr w:type="spellEnd"/>
      <w:r>
        <w:rPr>
          <w:color w:val="231F20"/>
          <w:spacing w:val="-5"/>
        </w:rPr>
        <w:t xml:space="preserve"> </w:t>
      </w:r>
      <w:r>
        <w:rPr>
          <w:color w:val="231F20"/>
        </w:rPr>
        <w:t>(10)</w:t>
      </w:r>
      <w:r>
        <w:rPr>
          <w:color w:val="231F20"/>
        </w:rPr>
        <w:tab/>
        <w:t xml:space="preserve">The Revd Jamie </w:t>
      </w:r>
      <w:proofErr w:type="spellStart"/>
      <w:r>
        <w:rPr>
          <w:color w:val="231F20"/>
        </w:rPr>
        <w:t>Kissack</w:t>
      </w:r>
      <w:proofErr w:type="spellEnd"/>
      <w:r>
        <w:rPr>
          <w:color w:val="231F20"/>
          <w:spacing w:val="2"/>
        </w:rPr>
        <w:t xml:space="preserve"> </w:t>
      </w:r>
      <w:r>
        <w:rPr>
          <w:color w:val="231F20"/>
        </w:rPr>
        <w:t>(4)</w:t>
      </w:r>
    </w:p>
    <w:p w:rsidR="00DC3935" w:rsidRDefault="009E2591">
      <w:pPr>
        <w:pStyle w:val="BodyText"/>
        <w:tabs>
          <w:tab w:val="left" w:pos="5747"/>
        </w:tabs>
        <w:spacing w:line="242" w:lineRule="auto"/>
        <w:ind w:left="708" w:right="2522"/>
      </w:pPr>
      <w:r>
        <w:rPr>
          <w:color w:val="231F20"/>
        </w:rPr>
        <w:t>Mrs Faith</w:t>
      </w:r>
      <w:r>
        <w:rPr>
          <w:color w:val="231F20"/>
          <w:spacing w:val="-1"/>
        </w:rPr>
        <w:t xml:space="preserve"> </w:t>
      </w:r>
      <w:r>
        <w:rPr>
          <w:color w:val="231F20"/>
        </w:rPr>
        <w:t>Paulding</w:t>
      </w:r>
      <w:r>
        <w:rPr>
          <w:color w:val="231F20"/>
          <w:spacing w:val="-5"/>
        </w:rPr>
        <w:t xml:space="preserve"> </w:t>
      </w:r>
      <w:r>
        <w:rPr>
          <w:color w:val="231F20"/>
        </w:rPr>
        <w:t>(7)</w:t>
      </w:r>
      <w:r>
        <w:rPr>
          <w:color w:val="231F20"/>
        </w:rPr>
        <w:tab/>
        <w:t>The Revd Lis Mullen (2) Mr Keith Reading</w:t>
      </w:r>
      <w:r>
        <w:rPr>
          <w:color w:val="231F20"/>
          <w:spacing w:val="3"/>
        </w:rPr>
        <w:t xml:space="preserve"> </w:t>
      </w:r>
      <w:r>
        <w:rPr>
          <w:color w:val="231F20"/>
        </w:rPr>
        <w:t>(3)</w:t>
      </w:r>
    </w:p>
    <w:p w:rsidR="00DC3935" w:rsidRDefault="009E2591">
      <w:pPr>
        <w:spacing w:line="271" w:lineRule="exact"/>
        <w:ind w:left="708"/>
        <w:rPr>
          <w:b/>
          <w:sz w:val="24"/>
        </w:rPr>
      </w:pPr>
      <w:r>
        <w:rPr>
          <w:b/>
          <w:color w:val="231F20"/>
          <w:sz w:val="24"/>
        </w:rPr>
        <w:t>Retiring 2023</w:t>
      </w:r>
    </w:p>
    <w:p w:rsidR="00DC3935" w:rsidRDefault="009E2591">
      <w:pPr>
        <w:pStyle w:val="BodyText"/>
        <w:tabs>
          <w:tab w:val="left" w:pos="5747"/>
        </w:tabs>
        <w:spacing w:before="1" w:line="275" w:lineRule="exact"/>
        <w:ind w:left="708"/>
      </w:pPr>
      <w:r>
        <w:rPr>
          <w:color w:val="231F20"/>
        </w:rPr>
        <w:t>The Revd John</w:t>
      </w:r>
      <w:r>
        <w:rPr>
          <w:color w:val="231F20"/>
          <w:spacing w:val="-4"/>
        </w:rPr>
        <w:t xml:space="preserve"> </w:t>
      </w:r>
      <w:proofErr w:type="spellStart"/>
      <w:r>
        <w:rPr>
          <w:color w:val="231F20"/>
        </w:rPr>
        <w:t>Danso</w:t>
      </w:r>
      <w:proofErr w:type="spellEnd"/>
      <w:r>
        <w:rPr>
          <w:color w:val="231F20"/>
          <w:spacing w:val="-2"/>
        </w:rPr>
        <w:t xml:space="preserve"> </w:t>
      </w:r>
      <w:r>
        <w:rPr>
          <w:color w:val="231F20"/>
        </w:rPr>
        <w:t>(10)</w:t>
      </w:r>
      <w:r>
        <w:rPr>
          <w:color w:val="231F20"/>
        </w:rPr>
        <w:tab/>
        <w:t>Mr Dan Morrell</w:t>
      </w:r>
      <w:r>
        <w:rPr>
          <w:color w:val="231F20"/>
          <w:spacing w:val="-2"/>
        </w:rPr>
        <w:t xml:space="preserve"> </w:t>
      </w:r>
      <w:r>
        <w:rPr>
          <w:color w:val="231F20"/>
        </w:rPr>
        <w:t>(4)</w:t>
      </w:r>
    </w:p>
    <w:p w:rsidR="00DC3935" w:rsidRDefault="009E2591">
      <w:pPr>
        <w:spacing w:line="275" w:lineRule="exact"/>
        <w:ind w:left="708"/>
        <w:rPr>
          <w:b/>
          <w:sz w:val="24"/>
        </w:rPr>
      </w:pPr>
      <w:r>
        <w:rPr>
          <w:b/>
          <w:color w:val="231F20"/>
          <w:sz w:val="24"/>
        </w:rPr>
        <w:t>Retiring 2024</w:t>
      </w:r>
    </w:p>
    <w:p w:rsidR="00DC3935" w:rsidRDefault="009E2591">
      <w:pPr>
        <w:pStyle w:val="BodyText"/>
        <w:tabs>
          <w:tab w:val="left" w:pos="5747"/>
        </w:tabs>
        <w:spacing w:before="4" w:line="237" w:lineRule="auto"/>
        <w:ind w:left="707" w:right="1937"/>
      </w:pPr>
      <w:r>
        <w:rPr>
          <w:color w:val="231F20"/>
        </w:rPr>
        <w:t>The Revd Jan</w:t>
      </w:r>
      <w:r>
        <w:rPr>
          <w:color w:val="231F20"/>
          <w:spacing w:val="-4"/>
        </w:rPr>
        <w:t xml:space="preserve"> </w:t>
      </w:r>
      <w:r>
        <w:rPr>
          <w:color w:val="231F20"/>
        </w:rPr>
        <w:t>Adamson</w:t>
      </w:r>
      <w:r>
        <w:rPr>
          <w:color w:val="231F20"/>
          <w:spacing w:val="-1"/>
        </w:rPr>
        <w:t xml:space="preserve"> </w:t>
      </w:r>
      <w:r>
        <w:rPr>
          <w:color w:val="231F20"/>
        </w:rPr>
        <w:t>(13)</w:t>
      </w:r>
      <w:r>
        <w:rPr>
          <w:color w:val="231F20"/>
        </w:rPr>
        <w:tab/>
        <w:t>The Revd Gerald England (8) Mr Mark Tubby</w:t>
      </w:r>
      <w:r>
        <w:rPr>
          <w:color w:val="231F20"/>
          <w:spacing w:val="1"/>
        </w:rPr>
        <w:t xml:space="preserve"> </w:t>
      </w:r>
      <w:r>
        <w:rPr>
          <w:color w:val="231F20"/>
        </w:rPr>
        <w:t>(7)</w:t>
      </w:r>
    </w:p>
    <w:p w:rsidR="00DC3935" w:rsidRDefault="00DC3935">
      <w:pPr>
        <w:pStyle w:val="BodyText"/>
        <w:spacing w:before="1"/>
      </w:pPr>
    </w:p>
    <w:p w:rsidR="00DC3935" w:rsidRDefault="009E2591">
      <w:pPr>
        <w:numPr>
          <w:ilvl w:val="1"/>
          <w:numId w:val="20"/>
        </w:numPr>
        <w:tabs>
          <w:tab w:val="left" w:pos="1389"/>
          <w:tab w:val="left" w:pos="1390"/>
        </w:tabs>
        <w:ind w:hanging="683"/>
        <w:rPr>
          <w:b/>
          <w:color w:val="231F20"/>
          <w:sz w:val="24"/>
        </w:rPr>
      </w:pPr>
      <w:r>
        <w:rPr>
          <w:b/>
          <w:color w:val="231F20"/>
          <w:sz w:val="24"/>
        </w:rPr>
        <w:t>Education and learning</w:t>
      </w:r>
      <w:r>
        <w:rPr>
          <w:b/>
          <w:color w:val="231F20"/>
          <w:spacing w:val="-5"/>
          <w:sz w:val="24"/>
        </w:rPr>
        <w:t xml:space="preserve"> </w:t>
      </w:r>
      <w:r>
        <w:rPr>
          <w:b/>
          <w:color w:val="231F20"/>
          <w:sz w:val="24"/>
        </w:rPr>
        <w:t>committee</w:t>
      </w:r>
    </w:p>
    <w:p w:rsidR="00DC3935" w:rsidRDefault="009E2591">
      <w:pPr>
        <w:pStyle w:val="BodyText"/>
        <w:tabs>
          <w:tab w:val="left" w:pos="5747"/>
        </w:tabs>
        <w:spacing w:before="3" w:line="275" w:lineRule="exact"/>
        <w:ind w:left="707"/>
      </w:pPr>
      <w:r>
        <w:rPr>
          <w:color w:val="231F20"/>
        </w:rPr>
        <w:t>Convenor:</w:t>
      </w:r>
      <w:r>
        <w:rPr>
          <w:color w:val="231F20"/>
        </w:rPr>
        <w:tab/>
        <w:t>Mr Alan Yates</w:t>
      </w:r>
      <w:r>
        <w:rPr>
          <w:color w:val="231F20"/>
          <w:spacing w:val="2"/>
        </w:rPr>
        <w:t xml:space="preserve"> </w:t>
      </w:r>
      <w:r>
        <w:rPr>
          <w:color w:val="231F20"/>
        </w:rPr>
        <w:t>[2023]</w:t>
      </w:r>
    </w:p>
    <w:p w:rsidR="00DC3935" w:rsidRDefault="009E2591">
      <w:pPr>
        <w:pStyle w:val="BodyText"/>
        <w:tabs>
          <w:tab w:val="left" w:pos="5747"/>
        </w:tabs>
        <w:ind w:left="707" w:right="1096"/>
      </w:pPr>
      <w:r>
        <w:rPr>
          <w:color w:val="231F20"/>
        </w:rPr>
        <w:t>Secretary:</w:t>
      </w:r>
      <w:r>
        <w:rPr>
          <w:color w:val="231F20"/>
        </w:rPr>
        <w:tab/>
        <w:t>Secretary for Education and Learning Resource</w:t>
      </w:r>
      <w:r>
        <w:rPr>
          <w:color w:val="231F20"/>
          <w:spacing w:val="-3"/>
        </w:rPr>
        <w:t xml:space="preserve"> </w:t>
      </w:r>
      <w:r>
        <w:rPr>
          <w:color w:val="231F20"/>
        </w:rPr>
        <w:t>centre</w:t>
      </w:r>
      <w:r>
        <w:rPr>
          <w:color w:val="231F20"/>
          <w:spacing w:val="-7"/>
        </w:rPr>
        <w:t xml:space="preserve"> </w:t>
      </w:r>
      <w:r>
        <w:rPr>
          <w:color w:val="231F20"/>
        </w:rPr>
        <w:t>representative:</w:t>
      </w:r>
      <w:r>
        <w:rPr>
          <w:color w:val="231F20"/>
        </w:rPr>
        <w:tab/>
        <w:t xml:space="preserve">The Revd </w:t>
      </w:r>
      <w:r>
        <w:rPr>
          <w:color w:val="231F20"/>
          <w:spacing w:val="-3"/>
        </w:rPr>
        <w:t xml:space="preserve">Dr </w:t>
      </w:r>
      <w:r>
        <w:rPr>
          <w:color w:val="231F20"/>
        </w:rPr>
        <w:t>Rosalind Selby [2022] Synod</w:t>
      </w:r>
      <w:r>
        <w:rPr>
          <w:color w:val="231F20"/>
          <w:spacing w:val="-2"/>
        </w:rPr>
        <w:t xml:space="preserve"> </w:t>
      </w:r>
      <w:r>
        <w:rPr>
          <w:color w:val="231F20"/>
        </w:rPr>
        <w:t>development</w:t>
      </w:r>
      <w:r>
        <w:rPr>
          <w:color w:val="231F20"/>
          <w:spacing w:val="-3"/>
        </w:rPr>
        <w:t xml:space="preserve"> </w:t>
      </w:r>
      <w:r>
        <w:rPr>
          <w:color w:val="231F20"/>
        </w:rPr>
        <w:t>officer:</w:t>
      </w:r>
      <w:r>
        <w:rPr>
          <w:color w:val="231F20"/>
        </w:rPr>
        <w:tab/>
        <w:t>The Revd Mary</w:t>
      </w:r>
      <w:r>
        <w:rPr>
          <w:color w:val="231F20"/>
          <w:spacing w:val="-8"/>
        </w:rPr>
        <w:t xml:space="preserve"> </w:t>
      </w:r>
      <w:r>
        <w:rPr>
          <w:color w:val="231F20"/>
        </w:rPr>
        <w:t>Thomas</w:t>
      </w:r>
    </w:p>
    <w:p w:rsidR="00DC3935" w:rsidRDefault="009E2591">
      <w:pPr>
        <w:pStyle w:val="BodyText"/>
        <w:spacing w:before="1" w:line="275" w:lineRule="exact"/>
        <w:ind w:left="707"/>
      </w:pPr>
      <w:r>
        <w:rPr>
          <w:color w:val="231F20"/>
        </w:rPr>
        <w:t>Nominated Members:</w:t>
      </w:r>
    </w:p>
    <w:p w:rsidR="00DC3935" w:rsidRDefault="009E2591">
      <w:pPr>
        <w:pStyle w:val="BodyText"/>
        <w:tabs>
          <w:tab w:val="left" w:pos="5747"/>
        </w:tabs>
        <w:spacing w:line="275" w:lineRule="exact"/>
        <w:ind w:left="1389"/>
      </w:pPr>
      <w:r>
        <w:rPr>
          <w:color w:val="231F20"/>
        </w:rPr>
        <w:t>Mr Rudolph</w:t>
      </w:r>
      <w:r>
        <w:rPr>
          <w:color w:val="231F20"/>
          <w:spacing w:val="-3"/>
        </w:rPr>
        <w:t xml:space="preserve"> </w:t>
      </w:r>
      <w:proofErr w:type="spellStart"/>
      <w:r>
        <w:rPr>
          <w:color w:val="231F20"/>
        </w:rPr>
        <w:t>Wontumi</w:t>
      </w:r>
      <w:proofErr w:type="spellEnd"/>
      <w:r>
        <w:rPr>
          <w:color w:val="231F20"/>
          <w:spacing w:val="-2"/>
        </w:rPr>
        <w:t xml:space="preserve"> </w:t>
      </w:r>
      <w:r>
        <w:rPr>
          <w:color w:val="231F20"/>
        </w:rPr>
        <w:t>[2021]</w:t>
      </w:r>
      <w:r>
        <w:rPr>
          <w:color w:val="231F20"/>
        </w:rPr>
        <w:tab/>
        <w:t>Ms Adella Pritchard</w:t>
      </w:r>
      <w:r>
        <w:rPr>
          <w:color w:val="231F20"/>
          <w:spacing w:val="1"/>
        </w:rPr>
        <w:t xml:space="preserve"> </w:t>
      </w:r>
      <w:r>
        <w:rPr>
          <w:color w:val="231F20"/>
        </w:rPr>
        <w:t>[2022]</w:t>
      </w:r>
    </w:p>
    <w:p w:rsidR="00DC3935" w:rsidRDefault="009E2591">
      <w:pPr>
        <w:pStyle w:val="BodyText"/>
        <w:tabs>
          <w:tab w:val="left" w:pos="5747"/>
        </w:tabs>
        <w:spacing w:before="5" w:line="237" w:lineRule="auto"/>
        <w:ind w:left="1389" w:right="1751"/>
      </w:pPr>
      <w:r>
        <w:rPr>
          <w:color w:val="231F20"/>
        </w:rPr>
        <w:t>The Revd Martin</w:t>
      </w:r>
      <w:r>
        <w:rPr>
          <w:color w:val="231F20"/>
          <w:spacing w:val="-10"/>
        </w:rPr>
        <w:t xml:space="preserve"> </w:t>
      </w:r>
      <w:r>
        <w:rPr>
          <w:color w:val="231F20"/>
        </w:rPr>
        <w:t>Truscott [2022]</w:t>
      </w:r>
      <w:r>
        <w:rPr>
          <w:color w:val="231F20"/>
        </w:rPr>
        <w:tab/>
        <w:t>Mrs Margaret Marshall [2024]** The Revd Tim</w:t>
      </w:r>
      <w:r>
        <w:rPr>
          <w:color w:val="231F20"/>
          <w:spacing w:val="-10"/>
        </w:rPr>
        <w:t xml:space="preserve"> </w:t>
      </w:r>
      <w:proofErr w:type="spellStart"/>
      <w:r>
        <w:rPr>
          <w:color w:val="231F20"/>
        </w:rPr>
        <w:t>Meachin</w:t>
      </w:r>
      <w:proofErr w:type="spellEnd"/>
      <w:r>
        <w:rPr>
          <w:color w:val="231F20"/>
          <w:spacing w:val="-1"/>
        </w:rPr>
        <w:t xml:space="preserve"> </w:t>
      </w:r>
      <w:r>
        <w:rPr>
          <w:color w:val="231F20"/>
        </w:rPr>
        <w:t>[2024]**</w:t>
      </w:r>
      <w:r>
        <w:rPr>
          <w:color w:val="231F20"/>
        </w:rPr>
        <w:tab/>
        <w:t>Vacancy</w:t>
      </w:r>
    </w:p>
    <w:p w:rsidR="00DC3935" w:rsidRDefault="00DC3935">
      <w:pPr>
        <w:pStyle w:val="BodyText"/>
        <w:spacing w:before="1"/>
      </w:pPr>
    </w:p>
    <w:p w:rsidR="00DC3935" w:rsidRDefault="009E2591">
      <w:pPr>
        <w:numPr>
          <w:ilvl w:val="2"/>
          <w:numId w:val="20"/>
        </w:numPr>
        <w:tabs>
          <w:tab w:val="left" w:pos="1390"/>
        </w:tabs>
        <w:ind w:hanging="683"/>
        <w:rPr>
          <w:b/>
          <w:sz w:val="24"/>
        </w:rPr>
      </w:pPr>
      <w:r>
        <w:rPr>
          <w:b/>
          <w:color w:val="231F20"/>
          <w:sz w:val="24"/>
        </w:rPr>
        <w:t>Education and learning finance</w:t>
      </w:r>
      <w:r>
        <w:rPr>
          <w:b/>
          <w:color w:val="231F20"/>
          <w:spacing w:val="-9"/>
          <w:sz w:val="24"/>
        </w:rPr>
        <w:t xml:space="preserve"> </w:t>
      </w:r>
      <w:r>
        <w:rPr>
          <w:b/>
          <w:color w:val="231F20"/>
          <w:sz w:val="24"/>
        </w:rPr>
        <w:t>subcommittee</w:t>
      </w:r>
    </w:p>
    <w:p w:rsidR="00DC3935" w:rsidRDefault="009E2591">
      <w:pPr>
        <w:pStyle w:val="BodyText"/>
        <w:spacing w:before="2" w:line="275" w:lineRule="exact"/>
        <w:ind w:left="707"/>
      </w:pPr>
      <w:r>
        <w:rPr>
          <w:color w:val="231F20"/>
        </w:rPr>
        <w:t>Chair: Mr Alan Yates</w:t>
      </w:r>
    </w:p>
    <w:p w:rsidR="00DC3935" w:rsidRDefault="009E2591">
      <w:pPr>
        <w:pStyle w:val="BodyText"/>
        <w:spacing w:line="242" w:lineRule="auto"/>
        <w:ind w:left="707" w:right="4059"/>
      </w:pPr>
      <w:r>
        <w:rPr>
          <w:color w:val="231F20"/>
        </w:rPr>
        <w:t xml:space="preserve">Minutes Secretary: Secretary for Education and Learning Member: The Revd Edward </w:t>
      </w:r>
      <w:proofErr w:type="spellStart"/>
      <w:r>
        <w:rPr>
          <w:color w:val="231F20"/>
        </w:rPr>
        <w:t>Sanniez</w:t>
      </w:r>
      <w:proofErr w:type="spellEnd"/>
    </w:p>
    <w:p w:rsidR="00DC3935" w:rsidRDefault="009E2591">
      <w:pPr>
        <w:pStyle w:val="BodyText"/>
        <w:spacing w:line="242" w:lineRule="auto"/>
        <w:ind w:left="707" w:right="2874"/>
      </w:pPr>
      <w:r>
        <w:rPr>
          <w:color w:val="231F20"/>
        </w:rPr>
        <w:t>Ex-officio: URC Treasurer, Deputy General Secretary (Discipleship), Convenor of the education and learning committee</w:t>
      </w:r>
    </w:p>
    <w:p w:rsidR="00DC3935" w:rsidRDefault="009E2591">
      <w:pPr>
        <w:pStyle w:val="BodyText"/>
        <w:spacing w:line="271" w:lineRule="exact"/>
        <w:ind w:left="707"/>
      </w:pPr>
      <w:r>
        <w:rPr>
          <w:color w:val="231F20"/>
        </w:rPr>
        <w:t>Staff in attendance: Chief Finance Officer</w:t>
      </w:r>
    </w:p>
    <w:p w:rsidR="00DC3935" w:rsidRDefault="009E2591">
      <w:pPr>
        <w:pStyle w:val="BodyText"/>
        <w:ind w:left="707"/>
      </w:pPr>
      <w:r>
        <w:rPr>
          <w:color w:val="231F20"/>
        </w:rPr>
        <w:t>Members of the subcommittee are appointed by the education and learning committee.</w:t>
      </w:r>
    </w:p>
    <w:p w:rsidR="00DC3935" w:rsidRDefault="00DC3935">
      <w:pPr>
        <w:sectPr w:rsidR="00DC3935">
          <w:pgSz w:w="11910" w:h="16840"/>
          <w:pgMar w:top="800" w:right="540" w:bottom="720" w:left="540" w:header="482" w:footer="537" w:gutter="0"/>
          <w:cols w:space="720"/>
        </w:sectPr>
      </w:pPr>
    </w:p>
    <w:p w:rsidR="00DC3935" w:rsidRDefault="00DC3935">
      <w:pPr>
        <w:pStyle w:val="BodyText"/>
        <w:spacing w:before="10"/>
        <w:rPr>
          <w:sz w:val="20"/>
        </w:rPr>
      </w:pPr>
    </w:p>
    <w:p w:rsidR="00DC3935" w:rsidRDefault="009E2591">
      <w:pPr>
        <w:pStyle w:val="ListParagraph"/>
        <w:numPr>
          <w:ilvl w:val="2"/>
          <w:numId w:val="20"/>
        </w:numPr>
        <w:tabs>
          <w:tab w:val="left" w:pos="1390"/>
        </w:tabs>
        <w:spacing w:before="92"/>
        <w:ind w:left="708" w:right="5628" w:firstLine="0"/>
        <w:rPr>
          <w:sz w:val="24"/>
        </w:rPr>
      </w:pPr>
      <w:r>
        <w:rPr>
          <w:b/>
          <w:color w:val="231F20"/>
          <w:sz w:val="24"/>
        </w:rPr>
        <w:t xml:space="preserve">Stepwise task and finish group </w:t>
      </w:r>
      <w:r>
        <w:rPr>
          <w:color w:val="231F20"/>
          <w:sz w:val="24"/>
        </w:rPr>
        <w:t xml:space="preserve">Convenor: Professor Graham </w:t>
      </w:r>
      <w:proofErr w:type="spellStart"/>
      <w:r>
        <w:rPr>
          <w:color w:val="231F20"/>
          <w:sz w:val="24"/>
        </w:rPr>
        <w:t>Handscomb</w:t>
      </w:r>
      <w:proofErr w:type="spellEnd"/>
      <w:r>
        <w:rPr>
          <w:color w:val="231F20"/>
          <w:sz w:val="24"/>
        </w:rPr>
        <w:t xml:space="preserve"> Administrator: Ms Philippa Linton Members:</w:t>
      </w:r>
    </w:p>
    <w:p w:rsidR="00DC3935" w:rsidRDefault="009E2591">
      <w:pPr>
        <w:pStyle w:val="BodyText"/>
        <w:ind w:left="708"/>
      </w:pPr>
      <w:r>
        <w:rPr>
          <w:color w:val="231F20"/>
        </w:rPr>
        <w:t>Mr Pete Atkins (Fresh Expressions)</w:t>
      </w:r>
    </w:p>
    <w:p w:rsidR="00DC3935" w:rsidRDefault="009E2591">
      <w:pPr>
        <w:pStyle w:val="BodyText"/>
        <w:spacing w:before="2" w:line="275" w:lineRule="exact"/>
        <w:ind w:left="708"/>
      </w:pPr>
      <w:r>
        <w:rPr>
          <w:color w:val="231F20"/>
        </w:rPr>
        <w:t>Mr Iain Johnston (Faith in Community Scotland)</w:t>
      </w:r>
    </w:p>
    <w:p w:rsidR="00DC3935" w:rsidRDefault="009E2591">
      <w:pPr>
        <w:pStyle w:val="BodyText"/>
        <w:spacing w:line="242" w:lineRule="auto"/>
        <w:ind w:left="707" w:right="4287"/>
      </w:pPr>
      <w:r>
        <w:rPr>
          <w:color w:val="231F20"/>
        </w:rPr>
        <w:t>Mr Leo Roberts (Children’s and youth work committee) The Revd Stuart Nixon (Mission committee)</w:t>
      </w:r>
    </w:p>
    <w:p w:rsidR="00DC3935" w:rsidRDefault="009E2591">
      <w:pPr>
        <w:pStyle w:val="BodyText"/>
        <w:spacing w:line="271" w:lineRule="exact"/>
        <w:ind w:left="708"/>
      </w:pPr>
      <w:r>
        <w:rPr>
          <w:color w:val="231F20"/>
        </w:rPr>
        <w:t xml:space="preserve">The Revd </w:t>
      </w:r>
      <w:proofErr w:type="spellStart"/>
      <w:r>
        <w:rPr>
          <w:color w:val="231F20"/>
        </w:rPr>
        <w:t>Zaidie</w:t>
      </w:r>
      <w:proofErr w:type="spellEnd"/>
      <w:r>
        <w:rPr>
          <w:color w:val="231F20"/>
        </w:rPr>
        <w:t xml:space="preserve"> Orr (Global and intercultural ministries nominee)</w:t>
      </w:r>
    </w:p>
    <w:p w:rsidR="00DC3935" w:rsidRDefault="009E2591">
      <w:pPr>
        <w:pStyle w:val="BodyText"/>
        <w:spacing w:before="4" w:line="237" w:lineRule="auto"/>
        <w:ind w:left="708" w:right="2537"/>
      </w:pPr>
      <w:r>
        <w:rPr>
          <w:color w:val="231F20"/>
        </w:rPr>
        <w:t xml:space="preserve">The Revd Anne </w:t>
      </w:r>
      <w:proofErr w:type="spellStart"/>
      <w:r>
        <w:rPr>
          <w:color w:val="231F20"/>
        </w:rPr>
        <w:t>Sardeson</w:t>
      </w:r>
      <w:proofErr w:type="spellEnd"/>
      <w:r>
        <w:rPr>
          <w:color w:val="231F20"/>
        </w:rPr>
        <w:t xml:space="preserve"> (training and development officers’ nominee) Vacancy (resource centres for learning)</w:t>
      </w:r>
    </w:p>
    <w:p w:rsidR="00DC3935" w:rsidRDefault="009E2591">
      <w:pPr>
        <w:spacing w:before="3" w:line="275" w:lineRule="exact"/>
        <w:ind w:left="708"/>
        <w:rPr>
          <w:i/>
          <w:sz w:val="24"/>
        </w:rPr>
      </w:pPr>
      <w:r>
        <w:rPr>
          <w:color w:val="231F20"/>
          <w:sz w:val="24"/>
        </w:rPr>
        <w:t xml:space="preserve">Secretary for Education and Learning, Project Manager for </w:t>
      </w:r>
      <w:r>
        <w:rPr>
          <w:i/>
          <w:color w:val="231F20"/>
          <w:sz w:val="24"/>
        </w:rPr>
        <w:t>Walking the Way</w:t>
      </w:r>
    </w:p>
    <w:p w:rsidR="00DC3935" w:rsidRDefault="009E2591">
      <w:pPr>
        <w:pStyle w:val="BodyText"/>
        <w:spacing w:line="275" w:lineRule="exact"/>
        <w:ind w:left="708"/>
      </w:pPr>
      <w:r>
        <w:rPr>
          <w:color w:val="231F20"/>
        </w:rPr>
        <w:t>Members of the group are appointed by the education and learning committee.</w:t>
      </w:r>
    </w:p>
    <w:p w:rsidR="00DC3935" w:rsidRDefault="00DC3935">
      <w:pPr>
        <w:pStyle w:val="BodyText"/>
      </w:pPr>
    </w:p>
    <w:p w:rsidR="00DC3935" w:rsidRDefault="009E2591">
      <w:pPr>
        <w:pStyle w:val="ListParagraph"/>
        <w:numPr>
          <w:ilvl w:val="1"/>
          <w:numId w:val="20"/>
        </w:numPr>
        <w:tabs>
          <w:tab w:val="left" w:pos="1389"/>
          <w:tab w:val="left" w:pos="1390"/>
        </w:tabs>
        <w:ind w:left="707" w:right="5148" w:firstLine="0"/>
        <w:rPr>
          <w:color w:val="231F20"/>
          <w:sz w:val="24"/>
        </w:rPr>
      </w:pPr>
      <w:r>
        <w:rPr>
          <w:b/>
          <w:color w:val="231F20"/>
          <w:sz w:val="24"/>
        </w:rPr>
        <w:t xml:space="preserve">Children’s and youth work committee </w:t>
      </w:r>
      <w:r>
        <w:rPr>
          <w:color w:val="231F20"/>
          <w:sz w:val="24"/>
        </w:rPr>
        <w:t>Convenor: The Revd Paul Robinson [2024]** Secretary: Head of Children’s and Youth</w:t>
      </w:r>
      <w:r>
        <w:rPr>
          <w:color w:val="231F20"/>
          <w:spacing w:val="-10"/>
          <w:sz w:val="24"/>
        </w:rPr>
        <w:t xml:space="preserve"> </w:t>
      </w:r>
      <w:r>
        <w:rPr>
          <w:color w:val="231F20"/>
          <w:spacing w:val="-3"/>
          <w:sz w:val="24"/>
        </w:rPr>
        <w:t>Work</w:t>
      </w:r>
    </w:p>
    <w:p w:rsidR="00DC3935" w:rsidRDefault="009E2591">
      <w:pPr>
        <w:pStyle w:val="BodyText"/>
        <w:tabs>
          <w:tab w:val="left" w:pos="5747"/>
        </w:tabs>
        <w:spacing w:before="3"/>
        <w:ind w:left="707" w:right="2109"/>
      </w:pPr>
      <w:r>
        <w:rPr>
          <w:color w:val="231F20"/>
        </w:rPr>
        <w:t>URC</w:t>
      </w:r>
      <w:r>
        <w:rPr>
          <w:color w:val="231F20"/>
          <w:spacing w:val="-2"/>
        </w:rPr>
        <w:t xml:space="preserve"> </w:t>
      </w:r>
      <w:r>
        <w:rPr>
          <w:color w:val="231F20"/>
        </w:rPr>
        <w:t>Youth Moderator</w:t>
      </w:r>
      <w:r>
        <w:rPr>
          <w:color w:val="231F20"/>
        </w:rPr>
        <w:tab/>
        <w:t>URC Youth Moderator-elect Convenor of the</w:t>
      </w:r>
      <w:r>
        <w:rPr>
          <w:color w:val="231F20"/>
          <w:spacing w:val="-13"/>
        </w:rPr>
        <w:t xml:space="preserve"> </w:t>
      </w:r>
      <w:r>
        <w:rPr>
          <w:color w:val="231F20"/>
        </w:rPr>
        <w:t>pilots</w:t>
      </w:r>
      <w:r>
        <w:rPr>
          <w:color w:val="231F20"/>
          <w:spacing w:val="-2"/>
        </w:rPr>
        <w:t xml:space="preserve"> </w:t>
      </w:r>
      <w:r>
        <w:rPr>
          <w:color w:val="231F20"/>
        </w:rPr>
        <w:t>subcommittee</w:t>
      </w:r>
      <w:r>
        <w:rPr>
          <w:color w:val="231F20"/>
        </w:rPr>
        <w:tab/>
        <w:t>Pilots representative Nominated</w:t>
      </w:r>
      <w:r>
        <w:rPr>
          <w:color w:val="231F20"/>
          <w:spacing w:val="-5"/>
        </w:rPr>
        <w:t xml:space="preserve"> </w:t>
      </w:r>
      <w:r>
        <w:rPr>
          <w:color w:val="231F20"/>
        </w:rPr>
        <w:t>members:</w:t>
      </w:r>
    </w:p>
    <w:p w:rsidR="00DC3935" w:rsidRDefault="009E2591">
      <w:pPr>
        <w:pStyle w:val="BodyText"/>
        <w:tabs>
          <w:tab w:val="left" w:pos="5747"/>
        </w:tabs>
        <w:spacing w:line="274" w:lineRule="exact"/>
        <w:ind w:left="1389"/>
      </w:pPr>
      <w:r>
        <w:rPr>
          <w:color w:val="231F20"/>
        </w:rPr>
        <w:t>Ms Camilla</w:t>
      </w:r>
      <w:r>
        <w:rPr>
          <w:color w:val="231F20"/>
          <w:spacing w:val="-3"/>
        </w:rPr>
        <w:t xml:space="preserve"> </w:t>
      </w:r>
      <w:proofErr w:type="spellStart"/>
      <w:r>
        <w:rPr>
          <w:color w:val="231F20"/>
        </w:rPr>
        <w:t>Quartey</w:t>
      </w:r>
      <w:proofErr w:type="spellEnd"/>
      <w:r>
        <w:rPr>
          <w:color w:val="231F20"/>
          <w:spacing w:val="-2"/>
        </w:rPr>
        <w:t xml:space="preserve"> </w:t>
      </w:r>
      <w:r>
        <w:rPr>
          <w:color w:val="231F20"/>
        </w:rPr>
        <w:t>[2021]</w:t>
      </w:r>
      <w:r>
        <w:rPr>
          <w:color w:val="231F20"/>
        </w:rPr>
        <w:tab/>
        <w:t xml:space="preserve">Ms Charmaine </w:t>
      </w:r>
      <w:proofErr w:type="spellStart"/>
      <w:r>
        <w:rPr>
          <w:color w:val="231F20"/>
        </w:rPr>
        <w:t>Mutare</w:t>
      </w:r>
      <w:proofErr w:type="spellEnd"/>
      <w:r>
        <w:rPr>
          <w:color w:val="231F20"/>
          <w:spacing w:val="-4"/>
        </w:rPr>
        <w:t xml:space="preserve"> </w:t>
      </w:r>
      <w:r>
        <w:rPr>
          <w:color w:val="231F20"/>
        </w:rPr>
        <w:t>[2022]</w:t>
      </w:r>
    </w:p>
    <w:p w:rsidR="00DC3935" w:rsidRDefault="009E2591">
      <w:pPr>
        <w:pStyle w:val="BodyText"/>
        <w:tabs>
          <w:tab w:val="left" w:pos="5747"/>
        </w:tabs>
        <w:spacing w:before="2" w:line="275" w:lineRule="exact"/>
        <w:ind w:left="1389"/>
      </w:pPr>
      <w:r>
        <w:rPr>
          <w:color w:val="231F20"/>
        </w:rPr>
        <w:t>Mr Matthew</w:t>
      </w:r>
      <w:r>
        <w:rPr>
          <w:color w:val="231F20"/>
          <w:spacing w:val="-1"/>
        </w:rPr>
        <w:t xml:space="preserve"> </w:t>
      </w:r>
      <w:r>
        <w:rPr>
          <w:color w:val="231F20"/>
        </w:rPr>
        <w:t>Barkley</w:t>
      </w:r>
      <w:r>
        <w:rPr>
          <w:color w:val="231F20"/>
          <w:spacing w:val="-5"/>
        </w:rPr>
        <w:t xml:space="preserve"> </w:t>
      </w:r>
      <w:r>
        <w:rPr>
          <w:color w:val="231F20"/>
        </w:rPr>
        <w:t>[2023]</w:t>
      </w:r>
      <w:r>
        <w:rPr>
          <w:color w:val="231F20"/>
        </w:rPr>
        <w:tab/>
        <w:t>Mr Reuben Watt</w:t>
      </w:r>
      <w:r>
        <w:rPr>
          <w:color w:val="231F20"/>
          <w:spacing w:val="3"/>
        </w:rPr>
        <w:t xml:space="preserve"> </w:t>
      </w:r>
      <w:r>
        <w:rPr>
          <w:color w:val="231F20"/>
        </w:rPr>
        <w:t>[2023]</w:t>
      </w:r>
    </w:p>
    <w:p w:rsidR="00DC3935" w:rsidRDefault="009E2591">
      <w:pPr>
        <w:pStyle w:val="BodyText"/>
        <w:tabs>
          <w:tab w:val="left" w:pos="5747"/>
        </w:tabs>
        <w:spacing w:line="275" w:lineRule="exact"/>
        <w:ind w:left="1389"/>
      </w:pPr>
      <w:r>
        <w:rPr>
          <w:color w:val="231F20"/>
        </w:rPr>
        <w:t>The Revd Janine</w:t>
      </w:r>
      <w:r>
        <w:rPr>
          <w:color w:val="231F20"/>
          <w:spacing w:val="-6"/>
        </w:rPr>
        <w:t xml:space="preserve"> </w:t>
      </w:r>
      <w:r>
        <w:rPr>
          <w:color w:val="231F20"/>
        </w:rPr>
        <w:t>Atkinson</w:t>
      </w:r>
      <w:r>
        <w:rPr>
          <w:color w:val="231F20"/>
          <w:spacing w:val="-6"/>
        </w:rPr>
        <w:t xml:space="preserve"> </w:t>
      </w:r>
      <w:r>
        <w:rPr>
          <w:color w:val="231F20"/>
        </w:rPr>
        <w:t>[2024]**</w:t>
      </w:r>
      <w:r>
        <w:rPr>
          <w:color w:val="231F20"/>
        </w:rPr>
        <w:tab/>
        <w:t>The Revd Samantha Sheehan</w:t>
      </w:r>
      <w:r>
        <w:rPr>
          <w:color w:val="231F20"/>
          <w:spacing w:val="-9"/>
        </w:rPr>
        <w:t xml:space="preserve"> </w:t>
      </w:r>
      <w:r>
        <w:rPr>
          <w:color w:val="231F20"/>
        </w:rPr>
        <w:t>[2024]**</w:t>
      </w:r>
    </w:p>
    <w:p w:rsidR="00DC3935" w:rsidRDefault="00DC3935">
      <w:pPr>
        <w:pStyle w:val="BodyText"/>
      </w:pPr>
    </w:p>
    <w:p w:rsidR="00DC3935" w:rsidRDefault="009E2591">
      <w:pPr>
        <w:pStyle w:val="ListParagraph"/>
        <w:numPr>
          <w:ilvl w:val="2"/>
          <w:numId w:val="20"/>
        </w:numPr>
        <w:tabs>
          <w:tab w:val="left" w:pos="1390"/>
        </w:tabs>
        <w:ind w:left="707" w:right="6097" w:firstLine="0"/>
        <w:rPr>
          <w:sz w:val="24"/>
        </w:rPr>
      </w:pPr>
      <w:r>
        <w:rPr>
          <w:b/>
          <w:color w:val="231F20"/>
          <w:sz w:val="24"/>
        </w:rPr>
        <w:t xml:space="preserve">Pilots subcommittee </w:t>
      </w:r>
      <w:r>
        <w:rPr>
          <w:color w:val="231F20"/>
          <w:sz w:val="24"/>
        </w:rPr>
        <w:t>Convenor: Mrs Margaret Smith [2022] Members:</w:t>
      </w:r>
    </w:p>
    <w:p w:rsidR="00DC3935" w:rsidRDefault="009E2591">
      <w:pPr>
        <w:pStyle w:val="BodyText"/>
        <w:spacing w:before="3" w:line="275" w:lineRule="exact"/>
        <w:ind w:left="707"/>
      </w:pPr>
      <w:r>
        <w:rPr>
          <w:color w:val="231F20"/>
        </w:rPr>
        <w:t>Resources: Vacancy</w:t>
      </w:r>
    </w:p>
    <w:p w:rsidR="00DC3935" w:rsidRDefault="009E2591">
      <w:pPr>
        <w:pStyle w:val="BodyText"/>
        <w:tabs>
          <w:tab w:val="left" w:pos="7187"/>
        </w:tabs>
        <w:spacing w:line="242" w:lineRule="auto"/>
        <w:ind w:left="1389" w:right="1031"/>
      </w:pPr>
      <w:r>
        <w:rPr>
          <w:color w:val="231F20"/>
        </w:rPr>
        <w:t>Mr Derek Goodyear [2021] (Pilots rep on Children’s and youth work committee) Regional</w:t>
      </w:r>
      <w:r>
        <w:rPr>
          <w:color w:val="231F20"/>
          <w:spacing w:val="-3"/>
        </w:rPr>
        <w:t xml:space="preserve"> </w:t>
      </w:r>
      <w:r>
        <w:rPr>
          <w:color w:val="231F20"/>
        </w:rPr>
        <w:t>Pilot</w:t>
      </w:r>
      <w:r>
        <w:rPr>
          <w:color w:val="231F20"/>
          <w:spacing w:val="-2"/>
        </w:rPr>
        <w:t xml:space="preserve"> </w:t>
      </w:r>
      <w:r>
        <w:rPr>
          <w:color w:val="231F20"/>
        </w:rPr>
        <w:t>officers:</w:t>
      </w:r>
      <w:r>
        <w:rPr>
          <w:color w:val="231F20"/>
        </w:rPr>
        <w:tab/>
        <w:t>two vacancies</w:t>
      </w:r>
    </w:p>
    <w:p w:rsidR="00DC3935" w:rsidRDefault="009E2591">
      <w:pPr>
        <w:pStyle w:val="BodyText"/>
        <w:spacing w:line="271" w:lineRule="exact"/>
        <w:ind w:left="707"/>
      </w:pPr>
      <w:r>
        <w:rPr>
          <w:color w:val="231F20"/>
        </w:rPr>
        <w:t>Representatives:</w:t>
      </w:r>
    </w:p>
    <w:p w:rsidR="00DC3935" w:rsidRDefault="009E2591">
      <w:pPr>
        <w:pStyle w:val="BodyText"/>
        <w:tabs>
          <w:tab w:val="left" w:pos="7187"/>
        </w:tabs>
        <w:spacing w:before="3" w:line="237" w:lineRule="auto"/>
        <w:ind w:left="1389" w:right="2715"/>
      </w:pPr>
      <w:r>
        <w:rPr>
          <w:color w:val="231F20"/>
        </w:rPr>
        <w:t>Children &amp; Youth Development Officer</w:t>
      </w:r>
      <w:r>
        <w:rPr>
          <w:color w:val="231F20"/>
          <w:spacing w:val="-15"/>
        </w:rPr>
        <w:t xml:space="preserve"> </w:t>
      </w:r>
      <w:r>
        <w:rPr>
          <w:color w:val="231F20"/>
        </w:rPr>
        <w:t>and</w:t>
      </w:r>
      <w:r>
        <w:rPr>
          <w:color w:val="231F20"/>
          <w:spacing w:val="-2"/>
        </w:rPr>
        <w:t xml:space="preserve"> </w:t>
      </w:r>
      <w:r>
        <w:rPr>
          <w:color w:val="231F20"/>
        </w:rPr>
        <w:t>team:</w:t>
      </w:r>
      <w:r>
        <w:rPr>
          <w:color w:val="231F20"/>
        </w:rPr>
        <w:tab/>
      </w:r>
      <w:r>
        <w:rPr>
          <w:color w:val="231F20"/>
          <w:spacing w:val="-3"/>
        </w:rPr>
        <w:t xml:space="preserve">Vacancy </w:t>
      </w:r>
      <w:r>
        <w:rPr>
          <w:color w:val="231F20"/>
        </w:rPr>
        <w:t>URC</w:t>
      </w:r>
      <w:r>
        <w:rPr>
          <w:color w:val="231F20"/>
          <w:spacing w:val="-3"/>
        </w:rPr>
        <w:t xml:space="preserve"> </w:t>
      </w:r>
      <w:r>
        <w:rPr>
          <w:color w:val="231F20"/>
        </w:rPr>
        <w:t>Youth</w:t>
      </w:r>
      <w:r>
        <w:rPr>
          <w:color w:val="231F20"/>
          <w:spacing w:val="-1"/>
        </w:rPr>
        <w:t xml:space="preserve"> </w:t>
      </w:r>
      <w:r>
        <w:rPr>
          <w:color w:val="231F20"/>
        </w:rPr>
        <w:t>Pilots:</w:t>
      </w:r>
      <w:r>
        <w:rPr>
          <w:color w:val="231F20"/>
        </w:rPr>
        <w:tab/>
      </w:r>
      <w:r>
        <w:rPr>
          <w:color w:val="231F20"/>
          <w:spacing w:val="-3"/>
        </w:rPr>
        <w:t>Vacancy</w:t>
      </w:r>
    </w:p>
    <w:p w:rsidR="00DC3935" w:rsidRDefault="009E2591">
      <w:pPr>
        <w:pStyle w:val="BodyText"/>
        <w:tabs>
          <w:tab w:val="left" w:pos="7187"/>
        </w:tabs>
        <w:spacing w:before="3"/>
        <w:ind w:left="707" w:right="1255" w:firstLine="681"/>
      </w:pPr>
      <w:r>
        <w:rPr>
          <w:color w:val="231F20"/>
        </w:rPr>
        <w:t>Pilots company/Friends On Faith</w:t>
      </w:r>
      <w:r>
        <w:rPr>
          <w:color w:val="231F20"/>
          <w:spacing w:val="-13"/>
        </w:rPr>
        <w:t xml:space="preserve"> </w:t>
      </w:r>
      <w:r>
        <w:rPr>
          <w:color w:val="231F20"/>
        </w:rPr>
        <w:t>Adventures</w:t>
      </w:r>
      <w:r>
        <w:rPr>
          <w:color w:val="231F20"/>
          <w:spacing w:val="-7"/>
        </w:rPr>
        <w:t xml:space="preserve"> </w:t>
      </w:r>
      <w:r>
        <w:rPr>
          <w:color w:val="231F20"/>
        </w:rPr>
        <w:t>group:</w:t>
      </w:r>
      <w:r>
        <w:rPr>
          <w:color w:val="231F20"/>
        </w:rPr>
        <w:tab/>
        <w:t>two to four vacancies Members are nominated by the children’s and youth work committee and serve one or two two-year</w:t>
      </w:r>
      <w:r>
        <w:rPr>
          <w:color w:val="231F20"/>
          <w:spacing w:val="-1"/>
        </w:rPr>
        <w:t xml:space="preserve"> </w:t>
      </w:r>
      <w:r>
        <w:rPr>
          <w:color w:val="231F20"/>
        </w:rPr>
        <w:t>terms.</w:t>
      </w:r>
    </w:p>
    <w:p w:rsidR="00DC3935" w:rsidRDefault="00DC3935">
      <w:pPr>
        <w:pStyle w:val="BodyText"/>
      </w:pPr>
    </w:p>
    <w:p w:rsidR="00DC3935" w:rsidRDefault="009E2591">
      <w:pPr>
        <w:pStyle w:val="ListParagraph"/>
        <w:numPr>
          <w:ilvl w:val="1"/>
          <w:numId w:val="20"/>
        </w:numPr>
        <w:tabs>
          <w:tab w:val="left" w:pos="1389"/>
          <w:tab w:val="left" w:pos="1390"/>
        </w:tabs>
        <w:spacing w:before="1" w:line="275" w:lineRule="exact"/>
        <w:ind w:hanging="683"/>
        <w:rPr>
          <w:b/>
          <w:color w:val="231F20"/>
          <w:sz w:val="24"/>
        </w:rPr>
      </w:pPr>
      <w:r>
        <w:rPr>
          <w:b/>
          <w:i/>
          <w:color w:val="231F20"/>
          <w:sz w:val="24"/>
        </w:rPr>
        <w:t xml:space="preserve">Walking the Way </w:t>
      </w:r>
      <w:r>
        <w:rPr>
          <w:b/>
          <w:color w:val="231F20"/>
          <w:sz w:val="24"/>
        </w:rPr>
        <w:t>steering</w:t>
      </w:r>
      <w:r>
        <w:rPr>
          <w:b/>
          <w:color w:val="231F20"/>
          <w:spacing w:val="-10"/>
          <w:sz w:val="24"/>
        </w:rPr>
        <w:t xml:space="preserve"> </w:t>
      </w:r>
      <w:r>
        <w:rPr>
          <w:b/>
          <w:color w:val="231F20"/>
          <w:sz w:val="24"/>
        </w:rPr>
        <w:t>group</w:t>
      </w:r>
    </w:p>
    <w:p w:rsidR="00DC3935" w:rsidRDefault="009E2591">
      <w:pPr>
        <w:pStyle w:val="BodyText"/>
        <w:spacing w:line="242" w:lineRule="auto"/>
        <w:ind w:left="707" w:right="1313"/>
        <w:rPr>
          <w:i/>
        </w:rPr>
      </w:pPr>
      <w:r>
        <w:rPr>
          <w:color w:val="231F20"/>
        </w:rPr>
        <w:t xml:space="preserve">Co-Chairs: Deputy General Secretary (Mission) &amp; Deputy General Secretary (Disc) Secretary: Project Manager for </w:t>
      </w:r>
      <w:r>
        <w:rPr>
          <w:i/>
          <w:color w:val="231F20"/>
        </w:rPr>
        <w:t>Walking the Way</w:t>
      </w:r>
    </w:p>
    <w:p w:rsidR="00DC3935" w:rsidRDefault="009E2591">
      <w:pPr>
        <w:pStyle w:val="BodyText"/>
        <w:ind w:left="707" w:right="6794"/>
      </w:pPr>
      <w:r>
        <w:rPr>
          <w:i/>
          <w:color w:val="231F20"/>
        </w:rPr>
        <w:t xml:space="preserve">Stepwise </w:t>
      </w:r>
      <w:r>
        <w:rPr>
          <w:color w:val="231F20"/>
        </w:rPr>
        <w:t>Programme Manager Communications Officer Representatives:</w:t>
      </w:r>
    </w:p>
    <w:p w:rsidR="00DC3935" w:rsidRDefault="009E2591">
      <w:pPr>
        <w:pStyle w:val="BodyText"/>
        <w:tabs>
          <w:tab w:val="left" w:pos="5747"/>
        </w:tabs>
        <w:spacing w:line="275" w:lineRule="exact"/>
        <w:ind w:left="1389"/>
      </w:pPr>
      <w:r>
        <w:rPr>
          <w:color w:val="231F20"/>
        </w:rPr>
        <w:t>Children’s and</w:t>
      </w:r>
      <w:r>
        <w:rPr>
          <w:color w:val="231F20"/>
          <w:spacing w:val="-6"/>
        </w:rPr>
        <w:t xml:space="preserve"> </w:t>
      </w:r>
      <w:r>
        <w:rPr>
          <w:color w:val="231F20"/>
        </w:rPr>
        <w:t>Youth Work:</w:t>
      </w:r>
      <w:r>
        <w:rPr>
          <w:color w:val="231F20"/>
        </w:rPr>
        <w:tab/>
        <w:t>Ms Ruth White</w:t>
      </w:r>
    </w:p>
    <w:p w:rsidR="00DC3935" w:rsidRDefault="009E2591">
      <w:pPr>
        <w:pStyle w:val="BodyText"/>
        <w:tabs>
          <w:tab w:val="left" w:pos="5747"/>
        </w:tabs>
        <w:spacing w:line="242" w:lineRule="auto"/>
        <w:ind w:left="1389" w:right="1134"/>
      </w:pPr>
      <w:r>
        <w:rPr>
          <w:color w:val="231F20"/>
        </w:rPr>
        <w:t>Global and</w:t>
      </w:r>
      <w:r>
        <w:rPr>
          <w:color w:val="231F20"/>
          <w:spacing w:val="-4"/>
        </w:rPr>
        <w:t xml:space="preserve"> </w:t>
      </w:r>
      <w:r>
        <w:rPr>
          <w:color w:val="231F20"/>
        </w:rPr>
        <w:t>Intercultural</w:t>
      </w:r>
      <w:r>
        <w:rPr>
          <w:color w:val="231F20"/>
          <w:spacing w:val="-8"/>
        </w:rPr>
        <w:t xml:space="preserve"> </w:t>
      </w:r>
      <w:r>
        <w:rPr>
          <w:color w:val="231F20"/>
        </w:rPr>
        <w:t>Ministries:</w:t>
      </w:r>
      <w:r>
        <w:rPr>
          <w:color w:val="231F20"/>
        </w:rPr>
        <w:tab/>
        <w:t xml:space="preserve">Revd Bachelard </w:t>
      </w:r>
      <w:proofErr w:type="spellStart"/>
      <w:r>
        <w:rPr>
          <w:color w:val="231F20"/>
        </w:rPr>
        <w:t>Kaze</w:t>
      </w:r>
      <w:proofErr w:type="spellEnd"/>
      <w:r>
        <w:rPr>
          <w:color w:val="231F20"/>
        </w:rPr>
        <w:t xml:space="preserve"> </w:t>
      </w:r>
      <w:proofErr w:type="spellStart"/>
      <w:r>
        <w:rPr>
          <w:color w:val="231F20"/>
        </w:rPr>
        <w:t>Yemtsa</w:t>
      </w:r>
      <w:proofErr w:type="spellEnd"/>
      <w:r>
        <w:rPr>
          <w:color w:val="231F20"/>
        </w:rPr>
        <w:t xml:space="preserve"> [2023] Education and</w:t>
      </w:r>
      <w:r>
        <w:rPr>
          <w:color w:val="231F20"/>
          <w:spacing w:val="-9"/>
        </w:rPr>
        <w:t xml:space="preserve"> </w:t>
      </w:r>
      <w:r>
        <w:rPr>
          <w:color w:val="231F20"/>
        </w:rPr>
        <w:t>Learning</w:t>
      </w:r>
      <w:r>
        <w:rPr>
          <w:color w:val="231F20"/>
          <w:spacing w:val="-2"/>
        </w:rPr>
        <w:t xml:space="preserve"> </w:t>
      </w:r>
      <w:r>
        <w:rPr>
          <w:color w:val="231F20"/>
        </w:rPr>
        <w:t>Committee:</w:t>
      </w:r>
      <w:r>
        <w:rPr>
          <w:color w:val="231F20"/>
        </w:rPr>
        <w:tab/>
        <w:t>Mr Alan</w:t>
      </w:r>
      <w:r>
        <w:rPr>
          <w:color w:val="231F20"/>
          <w:spacing w:val="3"/>
        </w:rPr>
        <w:t xml:space="preserve"> </w:t>
      </w:r>
      <w:r>
        <w:rPr>
          <w:color w:val="231F20"/>
        </w:rPr>
        <w:t>Yates</w:t>
      </w:r>
    </w:p>
    <w:p w:rsidR="00DC3935" w:rsidRDefault="009E2591">
      <w:pPr>
        <w:pStyle w:val="BodyText"/>
        <w:tabs>
          <w:tab w:val="left" w:pos="5747"/>
        </w:tabs>
        <w:ind w:left="1389" w:right="2243"/>
      </w:pPr>
      <w:r>
        <w:rPr>
          <w:color w:val="231F20"/>
        </w:rPr>
        <w:t>Resource Centres</w:t>
      </w:r>
      <w:r>
        <w:rPr>
          <w:color w:val="231F20"/>
          <w:spacing w:val="-7"/>
        </w:rPr>
        <w:t xml:space="preserve"> </w:t>
      </w:r>
      <w:r>
        <w:rPr>
          <w:color w:val="231F20"/>
        </w:rPr>
        <w:t>for</w:t>
      </w:r>
      <w:r>
        <w:rPr>
          <w:color w:val="231F20"/>
          <w:spacing w:val="-1"/>
        </w:rPr>
        <w:t xml:space="preserve"> </w:t>
      </w:r>
      <w:r>
        <w:rPr>
          <w:color w:val="231F20"/>
        </w:rPr>
        <w:t>Learning:</w:t>
      </w:r>
      <w:r>
        <w:rPr>
          <w:color w:val="231F20"/>
        </w:rPr>
        <w:tab/>
        <w:t>The Revd Peter Ball Training and</w:t>
      </w:r>
      <w:r>
        <w:rPr>
          <w:color w:val="231F20"/>
          <w:spacing w:val="-9"/>
        </w:rPr>
        <w:t xml:space="preserve"> </w:t>
      </w:r>
      <w:r>
        <w:rPr>
          <w:color w:val="231F20"/>
        </w:rPr>
        <w:t>Development</w:t>
      </w:r>
      <w:r>
        <w:rPr>
          <w:color w:val="231F20"/>
          <w:spacing w:val="-3"/>
        </w:rPr>
        <w:t xml:space="preserve"> </w:t>
      </w:r>
      <w:r>
        <w:rPr>
          <w:color w:val="231F20"/>
        </w:rPr>
        <w:t>Officers:</w:t>
      </w:r>
      <w:r>
        <w:rPr>
          <w:color w:val="231F20"/>
        </w:rPr>
        <w:tab/>
        <w:t xml:space="preserve">The Revd </w:t>
      </w:r>
      <w:r>
        <w:rPr>
          <w:color w:val="231F20"/>
          <w:spacing w:val="-3"/>
        </w:rPr>
        <w:t xml:space="preserve">Dr </w:t>
      </w:r>
      <w:r>
        <w:rPr>
          <w:color w:val="231F20"/>
        </w:rPr>
        <w:t>Jim Coleman Mission</w:t>
      </w:r>
      <w:r>
        <w:rPr>
          <w:color w:val="231F20"/>
          <w:spacing w:val="-1"/>
        </w:rPr>
        <w:t xml:space="preserve"> </w:t>
      </w:r>
      <w:r>
        <w:rPr>
          <w:color w:val="231F20"/>
        </w:rPr>
        <w:t>Committee:</w:t>
      </w:r>
      <w:r>
        <w:rPr>
          <w:color w:val="231F20"/>
        </w:rPr>
        <w:tab/>
        <w:t>Mr John</w:t>
      </w:r>
      <w:r>
        <w:rPr>
          <w:color w:val="231F20"/>
          <w:spacing w:val="-3"/>
        </w:rPr>
        <w:t xml:space="preserve"> </w:t>
      </w:r>
      <w:r>
        <w:rPr>
          <w:color w:val="231F20"/>
        </w:rPr>
        <w:t>Collings</w:t>
      </w:r>
    </w:p>
    <w:p w:rsidR="00DC3935" w:rsidRDefault="009E2591">
      <w:pPr>
        <w:pStyle w:val="BodyText"/>
        <w:tabs>
          <w:tab w:val="left" w:pos="5747"/>
        </w:tabs>
        <w:spacing w:line="237" w:lineRule="auto"/>
        <w:ind w:left="707" w:right="3044" w:firstLine="681"/>
      </w:pPr>
      <w:r>
        <w:rPr>
          <w:color w:val="231F20"/>
        </w:rPr>
        <w:t>Mission Enablers:</w:t>
      </w:r>
      <w:r>
        <w:rPr>
          <w:color w:val="231F20"/>
        </w:rPr>
        <w:tab/>
        <w:t>Mr Martin Hayward General</w:t>
      </w:r>
      <w:r>
        <w:rPr>
          <w:color w:val="231F20"/>
          <w:spacing w:val="-5"/>
        </w:rPr>
        <w:t xml:space="preserve"> </w:t>
      </w:r>
      <w:r>
        <w:rPr>
          <w:color w:val="231F20"/>
        </w:rPr>
        <w:t>Members:</w:t>
      </w:r>
    </w:p>
    <w:p w:rsidR="00DC3935" w:rsidRDefault="009E2591">
      <w:pPr>
        <w:pStyle w:val="BodyText"/>
        <w:tabs>
          <w:tab w:val="left" w:pos="5747"/>
        </w:tabs>
        <w:ind w:left="1389"/>
      </w:pPr>
      <w:r>
        <w:rPr>
          <w:color w:val="231F20"/>
        </w:rPr>
        <w:t>The Revd Colin</w:t>
      </w:r>
      <w:r>
        <w:rPr>
          <w:color w:val="231F20"/>
          <w:spacing w:val="-7"/>
        </w:rPr>
        <w:t xml:space="preserve"> </w:t>
      </w:r>
      <w:r>
        <w:rPr>
          <w:color w:val="231F20"/>
        </w:rPr>
        <w:t>Bones</w:t>
      </w:r>
      <w:r>
        <w:rPr>
          <w:color w:val="231F20"/>
          <w:spacing w:val="-1"/>
        </w:rPr>
        <w:t xml:space="preserve"> </w:t>
      </w:r>
      <w:r>
        <w:rPr>
          <w:color w:val="231F20"/>
        </w:rPr>
        <w:t>[2023]</w:t>
      </w:r>
      <w:r>
        <w:rPr>
          <w:color w:val="231F20"/>
        </w:rPr>
        <w:tab/>
        <w:t>The Revd Caroline Andrews</w:t>
      </w:r>
      <w:r>
        <w:rPr>
          <w:color w:val="231F20"/>
          <w:spacing w:val="-1"/>
        </w:rPr>
        <w:t xml:space="preserve"> </w:t>
      </w:r>
      <w:r>
        <w:rPr>
          <w:color w:val="231F20"/>
        </w:rPr>
        <w:t>[2024]**</w:t>
      </w:r>
    </w:p>
    <w:p w:rsidR="00DC3935" w:rsidRDefault="00DC3935">
      <w:pPr>
        <w:sectPr w:rsidR="00DC3935">
          <w:pgSz w:w="11910" w:h="16840"/>
          <w:pgMar w:top="800" w:right="540" w:bottom="720" w:left="540" w:header="482" w:footer="537" w:gutter="0"/>
          <w:cols w:space="720"/>
        </w:sectPr>
      </w:pPr>
    </w:p>
    <w:p w:rsidR="00DC3935" w:rsidRDefault="00DC3935">
      <w:pPr>
        <w:pStyle w:val="BodyText"/>
        <w:spacing w:before="10"/>
        <w:rPr>
          <w:sz w:val="20"/>
        </w:rPr>
      </w:pPr>
    </w:p>
    <w:p w:rsidR="00DC3935" w:rsidRDefault="009E2591">
      <w:pPr>
        <w:numPr>
          <w:ilvl w:val="1"/>
          <w:numId w:val="20"/>
        </w:numPr>
        <w:tabs>
          <w:tab w:val="left" w:pos="1389"/>
          <w:tab w:val="left" w:pos="1390"/>
        </w:tabs>
        <w:spacing w:before="92"/>
        <w:rPr>
          <w:b/>
          <w:color w:val="231F20"/>
          <w:sz w:val="24"/>
        </w:rPr>
      </w:pPr>
      <w:r>
        <w:rPr>
          <w:b/>
          <w:color w:val="231F20"/>
          <w:sz w:val="24"/>
        </w:rPr>
        <w:t>Worship Reference</w:t>
      </w:r>
      <w:r>
        <w:rPr>
          <w:b/>
          <w:color w:val="231F20"/>
          <w:spacing w:val="-3"/>
          <w:sz w:val="24"/>
        </w:rPr>
        <w:t xml:space="preserve"> </w:t>
      </w:r>
      <w:r>
        <w:rPr>
          <w:b/>
          <w:color w:val="231F20"/>
          <w:sz w:val="24"/>
        </w:rPr>
        <w:t>Group</w:t>
      </w:r>
    </w:p>
    <w:p w:rsidR="00DC3935" w:rsidRDefault="009E2591">
      <w:pPr>
        <w:pStyle w:val="BodyText"/>
        <w:spacing w:before="2"/>
        <w:ind w:left="707" w:right="4967"/>
      </w:pPr>
      <w:r>
        <w:rPr>
          <w:color w:val="231F20"/>
        </w:rPr>
        <w:t xml:space="preserve">Convenor: The Revd Sam </w:t>
      </w:r>
      <w:proofErr w:type="spellStart"/>
      <w:r>
        <w:rPr>
          <w:color w:val="231F20"/>
        </w:rPr>
        <w:t>Silungwe</w:t>
      </w:r>
      <w:proofErr w:type="spellEnd"/>
      <w:r>
        <w:rPr>
          <w:color w:val="231F20"/>
        </w:rPr>
        <w:t xml:space="preserve"> [2024]** Secretary: The Revd Elizabeth Gray-King [2024] Members:</w:t>
      </w:r>
    </w:p>
    <w:p w:rsidR="00DC3935" w:rsidRDefault="009E2591">
      <w:pPr>
        <w:pStyle w:val="BodyText"/>
        <w:tabs>
          <w:tab w:val="left" w:pos="5747"/>
        </w:tabs>
        <w:spacing w:line="274" w:lineRule="exact"/>
        <w:ind w:left="1389"/>
      </w:pPr>
      <w:r>
        <w:rPr>
          <w:color w:val="231F20"/>
        </w:rPr>
        <w:t xml:space="preserve">The Revd </w:t>
      </w:r>
      <w:r>
        <w:rPr>
          <w:color w:val="231F20"/>
          <w:spacing w:val="-3"/>
        </w:rPr>
        <w:t xml:space="preserve">Dr </w:t>
      </w:r>
      <w:r>
        <w:rPr>
          <w:color w:val="231F20"/>
        </w:rPr>
        <w:t>Anna Gobledale</w:t>
      </w:r>
      <w:r>
        <w:rPr>
          <w:color w:val="231F20"/>
          <w:spacing w:val="-1"/>
        </w:rPr>
        <w:t xml:space="preserve"> </w:t>
      </w:r>
      <w:r>
        <w:rPr>
          <w:color w:val="231F20"/>
        </w:rPr>
        <w:t>[2024]</w:t>
      </w:r>
      <w:r>
        <w:rPr>
          <w:color w:val="231F20"/>
        </w:rPr>
        <w:tab/>
        <w:t xml:space="preserve">The Revd </w:t>
      </w:r>
      <w:r>
        <w:rPr>
          <w:color w:val="231F20"/>
          <w:spacing w:val="-3"/>
        </w:rPr>
        <w:t xml:space="preserve">Dr </w:t>
      </w:r>
      <w:r>
        <w:rPr>
          <w:color w:val="231F20"/>
        </w:rPr>
        <w:t xml:space="preserve">Matthew </w:t>
      </w:r>
      <w:proofErr w:type="spellStart"/>
      <w:r>
        <w:rPr>
          <w:color w:val="231F20"/>
        </w:rPr>
        <w:t>Prevett</w:t>
      </w:r>
      <w:proofErr w:type="spellEnd"/>
      <w:r>
        <w:rPr>
          <w:color w:val="231F20"/>
          <w:spacing w:val="5"/>
        </w:rPr>
        <w:t xml:space="preserve"> </w:t>
      </w:r>
      <w:r>
        <w:rPr>
          <w:color w:val="231F20"/>
        </w:rPr>
        <w:t>[2024]</w:t>
      </w:r>
    </w:p>
    <w:p w:rsidR="00DC3935" w:rsidRDefault="00DC3935">
      <w:pPr>
        <w:pStyle w:val="BodyText"/>
        <w:spacing w:before="5"/>
        <w:rPr>
          <w:sz w:val="32"/>
        </w:rPr>
      </w:pPr>
    </w:p>
    <w:p w:rsidR="00DC3935" w:rsidRDefault="009E2591">
      <w:pPr>
        <w:pStyle w:val="Heading9"/>
        <w:numPr>
          <w:ilvl w:val="0"/>
          <w:numId w:val="20"/>
        </w:numPr>
        <w:tabs>
          <w:tab w:val="left" w:pos="1389"/>
          <w:tab w:val="left" w:pos="1390"/>
        </w:tabs>
        <w:ind w:left="1389" w:hanging="682"/>
      </w:pPr>
      <w:r>
        <w:rPr>
          <w:color w:val="231F20"/>
          <w:spacing w:val="5"/>
        </w:rPr>
        <w:t>Administration and resources</w:t>
      </w:r>
      <w:r>
        <w:rPr>
          <w:color w:val="231F20"/>
          <w:spacing w:val="22"/>
        </w:rPr>
        <w:t xml:space="preserve"> </w:t>
      </w:r>
      <w:r>
        <w:rPr>
          <w:color w:val="231F20"/>
          <w:spacing w:val="5"/>
        </w:rPr>
        <w:t>department</w:t>
      </w:r>
    </w:p>
    <w:p w:rsidR="00DC3935" w:rsidRDefault="009E2591">
      <w:pPr>
        <w:numPr>
          <w:ilvl w:val="1"/>
          <w:numId w:val="20"/>
        </w:numPr>
        <w:tabs>
          <w:tab w:val="left" w:pos="1389"/>
          <w:tab w:val="left" w:pos="1390"/>
        </w:tabs>
        <w:spacing w:before="61"/>
        <w:rPr>
          <w:b/>
          <w:color w:val="231F20"/>
          <w:sz w:val="24"/>
        </w:rPr>
      </w:pPr>
      <w:r>
        <w:rPr>
          <w:b/>
          <w:color w:val="231F20"/>
          <w:sz w:val="24"/>
        </w:rPr>
        <w:t>Business</w:t>
      </w:r>
      <w:r>
        <w:rPr>
          <w:b/>
          <w:color w:val="231F20"/>
          <w:spacing w:val="-3"/>
          <w:sz w:val="24"/>
        </w:rPr>
        <w:t xml:space="preserve"> </w:t>
      </w:r>
      <w:r>
        <w:rPr>
          <w:b/>
          <w:color w:val="231F20"/>
          <w:sz w:val="24"/>
        </w:rPr>
        <w:t>Committee</w:t>
      </w:r>
    </w:p>
    <w:p w:rsidR="00DC3935" w:rsidRDefault="009E2591">
      <w:pPr>
        <w:pStyle w:val="BodyText"/>
        <w:spacing w:before="3" w:line="275" w:lineRule="exact"/>
        <w:ind w:left="708"/>
      </w:pPr>
      <w:r>
        <w:rPr>
          <w:color w:val="231F20"/>
        </w:rPr>
        <w:t>Convenor: The Revd Adrian Bulley</w:t>
      </w:r>
      <w:r>
        <w:rPr>
          <w:color w:val="231F20"/>
          <w:spacing w:val="-18"/>
        </w:rPr>
        <w:t xml:space="preserve"> </w:t>
      </w:r>
      <w:r>
        <w:rPr>
          <w:color w:val="231F20"/>
        </w:rPr>
        <w:t>[2024]</w:t>
      </w:r>
    </w:p>
    <w:p w:rsidR="00DC3935" w:rsidRDefault="009E2591">
      <w:pPr>
        <w:pStyle w:val="BodyText"/>
        <w:tabs>
          <w:tab w:val="left" w:pos="5747"/>
        </w:tabs>
        <w:spacing w:line="275" w:lineRule="exact"/>
        <w:ind w:left="708"/>
      </w:pPr>
      <w:r>
        <w:rPr>
          <w:color w:val="231F20"/>
        </w:rPr>
        <w:t>General</w:t>
      </w:r>
      <w:r>
        <w:rPr>
          <w:color w:val="231F20"/>
          <w:spacing w:val="-2"/>
        </w:rPr>
        <w:t xml:space="preserve"> </w:t>
      </w:r>
      <w:r>
        <w:rPr>
          <w:color w:val="231F20"/>
        </w:rPr>
        <w:t>Secretary</w:t>
      </w:r>
      <w:r>
        <w:rPr>
          <w:color w:val="231F20"/>
        </w:rPr>
        <w:tab/>
        <w:t>Clerk of General</w:t>
      </w:r>
      <w:r>
        <w:rPr>
          <w:color w:val="231F20"/>
          <w:spacing w:val="-1"/>
        </w:rPr>
        <w:t xml:space="preserve"> </w:t>
      </w:r>
      <w:r>
        <w:rPr>
          <w:color w:val="231F20"/>
        </w:rPr>
        <w:t>Assembly</w:t>
      </w:r>
    </w:p>
    <w:p w:rsidR="00DC3935" w:rsidRDefault="009E2591">
      <w:pPr>
        <w:pStyle w:val="BodyText"/>
        <w:tabs>
          <w:tab w:val="left" w:pos="5747"/>
        </w:tabs>
        <w:spacing w:before="2"/>
        <w:ind w:left="708" w:right="2670"/>
      </w:pPr>
      <w:r>
        <w:rPr>
          <w:color w:val="231F20"/>
        </w:rPr>
        <w:t>Moderators of</w:t>
      </w:r>
      <w:r>
        <w:rPr>
          <w:color w:val="231F20"/>
          <w:spacing w:val="-3"/>
        </w:rPr>
        <w:t xml:space="preserve"> </w:t>
      </w:r>
      <w:r>
        <w:rPr>
          <w:color w:val="231F20"/>
        </w:rPr>
        <w:t>General</w:t>
      </w:r>
      <w:r>
        <w:rPr>
          <w:color w:val="231F20"/>
          <w:spacing w:val="-2"/>
        </w:rPr>
        <w:t xml:space="preserve"> </w:t>
      </w:r>
      <w:r>
        <w:rPr>
          <w:color w:val="231F20"/>
        </w:rPr>
        <w:t>Assembly</w:t>
      </w:r>
      <w:r>
        <w:rPr>
          <w:color w:val="231F20"/>
        </w:rPr>
        <w:tab/>
        <w:t>URC Treasurer Moderator-elect and Immediate-past Moderators of General Assembly Nominated</w:t>
      </w:r>
      <w:r>
        <w:rPr>
          <w:color w:val="231F20"/>
          <w:spacing w:val="-5"/>
        </w:rPr>
        <w:t xml:space="preserve"> </w:t>
      </w:r>
      <w:r>
        <w:rPr>
          <w:color w:val="231F20"/>
        </w:rPr>
        <w:t>members:</w:t>
      </w:r>
    </w:p>
    <w:p w:rsidR="00DC3935" w:rsidRDefault="009E2591">
      <w:pPr>
        <w:pStyle w:val="BodyText"/>
        <w:tabs>
          <w:tab w:val="left" w:pos="5747"/>
        </w:tabs>
        <w:spacing w:line="274" w:lineRule="exact"/>
        <w:ind w:left="1389"/>
      </w:pPr>
      <w:r>
        <w:rPr>
          <w:color w:val="231F20"/>
        </w:rPr>
        <w:t>Ms Sandra</w:t>
      </w:r>
      <w:r>
        <w:rPr>
          <w:color w:val="231F20"/>
          <w:spacing w:val="-3"/>
        </w:rPr>
        <w:t xml:space="preserve"> </w:t>
      </w:r>
      <w:r>
        <w:rPr>
          <w:color w:val="231F20"/>
        </w:rPr>
        <w:t>Bailey</w:t>
      </w:r>
      <w:r>
        <w:rPr>
          <w:color w:val="231F20"/>
          <w:spacing w:val="-2"/>
        </w:rPr>
        <w:t xml:space="preserve"> </w:t>
      </w:r>
      <w:r>
        <w:rPr>
          <w:color w:val="231F20"/>
        </w:rPr>
        <w:t>[2023]</w:t>
      </w:r>
      <w:r>
        <w:rPr>
          <w:color w:val="231F20"/>
        </w:rPr>
        <w:tab/>
        <w:t>Ms Ella Lemon</w:t>
      </w:r>
      <w:r>
        <w:rPr>
          <w:color w:val="231F20"/>
          <w:spacing w:val="-3"/>
        </w:rPr>
        <w:t xml:space="preserve"> </w:t>
      </w:r>
      <w:r>
        <w:rPr>
          <w:color w:val="231F20"/>
        </w:rPr>
        <w:t>[2022]**</w:t>
      </w:r>
    </w:p>
    <w:p w:rsidR="00DC3935" w:rsidRDefault="00DC3935">
      <w:pPr>
        <w:pStyle w:val="BodyText"/>
      </w:pPr>
    </w:p>
    <w:p w:rsidR="00DC3935" w:rsidRDefault="009E2591">
      <w:pPr>
        <w:numPr>
          <w:ilvl w:val="1"/>
          <w:numId w:val="20"/>
        </w:numPr>
        <w:tabs>
          <w:tab w:val="left" w:pos="1389"/>
          <w:tab w:val="left" w:pos="1390"/>
        </w:tabs>
        <w:rPr>
          <w:b/>
          <w:color w:val="231F20"/>
          <w:sz w:val="24"/>
        </w:rPr>
      </w:pPr>
      <w:r>
        <w:rPr>
          <w:b/>
          <w:color w:val="231F20"/>
          <w:sz w:val="24"/>
        </w:rPr>
        <w:t>Communications</w:t>
      </w:r>
    </w:p>
    <w:p w:rsidR="00DC3935" w:rsidRDefault="009E2591">
      <w:pPr>
        <w:pStyle w:val="BodyText"/>
        <w:spacing w:before="5" w:line="237" w:lineRule="auto"/>
        <w:ind w:left="707" w:right="4993"/>
      </w:pPr>
      <w:r>
        <w:rPr>
          <w:color w:val="231F20"/>
        </w:rPr>
        <w:t>Convenor: The Revd Dr Peter Stevenson [2023] Secretary: Head of Communications</w:t>
      </w:r>
    </w:p>
    <w:p w:rsidR="00DC3935" w:rsidRDefault="009E2591">
      <w:pPr>
        <w:pStyle w:val="BodyText"/>
        <w:tabs>
          <w:tab w:val="left" w:pos="5747"/>
        </w:tabs>
        <w:spacing w:before="3" w:line="275" w:lineRule="exact"/>
        <w:ind w:left="707"/>
      </w:pPr>
      <w:r>
        <w:rPr>
          <w:color w:val="231F20"/>
        </w:rPr>
        <w:t>Mr Stan</w:t>
      </w:r>
      <w:r>
        <w:rPr>
          <w:color w:val="231F20"/>
          <w:spacing w:val="-1"/>
        </w:rPr>
        <w:t xml:space="preserve"> </w:t>
      </w:r>
      <w:r>
        <w:rPr>
          <w:color w:val="231F20"/>
        </w:rPr>
        <w:t>Hazell</w:t>
      </w:r>
      <w:r>
        <w:rPr>
          <w:color w:val="231F20"/>
          <w:spacing w:val="-2"/>
        </w:rPr>
        <w:t xml:space="preserve"> </w:t>
      </w:r>
      <w:r>
        <w:rPr>
          <w:color w:val="231F20"/>
        </w:rPr>
        <w:t>[2022]</w:t>
      </w:r>
      <w:r>
        <w:rPr>
          <w:color w:val="231F20"/>
        </w:rPr>
        <w:tab/>
        <w:t xml:space="preserve">The Revd Ian </w:t>
      </w:r>
      <w:proofErr w:type="spellStart"/>
      <w:r>
        <w:rPr>
          <w:color w:val="231F20"/>
        </w:rPr>
        <w:t>Fosten</w:t>
      </w:r>
      <w:proofErr w:type="spellEnd"/>
      <w:r>
        <w:rPr>
          <w:color w:val="231F20"/>
          <w:spacing w:val="3"/>
        </w:rPr>
        <w:t xml:space="preserve"> </w:t>
      </w:r>
      <w:r>
        <w:rPr>
          <w:color w:val="231F20"/>
        </w:rPr>
        <w:t>[2022]</w:t>
      </w:r>
    </w:p>
    <w:p w:rsidR="00DC3935" w:rsidRDefault="009E2591">
      <w:pPr>
        <w:pStyle w:val="BodyText"/>
        <w:tabs>
          <w:tab w:val="left" w:pos="5747"/>
        </w:tabs>
        <w:spacing w:line="275" w:lineRule="exact"/>
        <w:ind w:left="708"/>
      </w:pPr>
      <w:r>
        <w:rPr>
          <w:color w:val="231F20"/>
        </w:rPr>
        <w:t>The Revd Tim</w:t>
      </w:r>
      <w:r>
        <w:rPr>
          <w:color w:val="231F20"/>
          <w:spacing w:val="-5"/>
        </w:rPr>
        <w:t xml:space="preserve"> </w:t>
      </w:r>
      <w:r>
        <w:rPr>
          <w:color w:val="231F20"/>
        </w:rPr>
        <w:t>Lowe</w:t>
      </w:r>
      <w:r>
        <w:rPr>
          <w:color w:val="231F20"/>
          <w:spacing w:val="-1"/>
        </w:rPr>
        <w:t xml:space="preserve"> </w:t>
      </w:r>
      <w:r>
        <w:rPr>
          <w:color w:val="231F20"/>
        </w:rPr>
        <w:t>[2023]</w:t>
      </w:r>
      <w:r>
        <w:rPr>
          <w:color w:val="231F20"/>
        </w:rPr>
        <w:tab/>
        <w:t>Mr Dan Morell</w:t>
      </w:r>
      <w:r>
        <w:rPr>
          <w:color w:val="231F20"/>
          <w:spacing w:val="-2"/>
        </w:rPr>
        <w:t xml:space="preserve"> </w:t>
      </w:r>
      <w:r>
        <w:rPr>
          <w:color w:val="231F20"/>
        </w:rPr>
        <w:t>[2023]</w:t>
      </w:r>
    </w:p>
    <w:p w:rsidR="00DC3935" w:rsidRDefault="009E2591">
      <w:pPr>
        <w:pStyle w:val="BodyText"/>
        <w:tabs>
          <w:tab w:val="left" w:pos="5747"/>
        </w:tabs>
        <w:spacing w:before="3"/>
        <w:ind w:left="708"/>
      </w:pPr>
      <w:r>
        <w:rPr>
          <w:color w:val="231F20"/>
        </w:rPr>
        <w:t>The Revd Heather</w:t>
      </w:r>
      <w:r>
        <w:rPr>
          <w:color w:val="231F20"/>
          <w:spacing w:val="-4"/>
        </w:rPr>
        <w:t xml:space="preserve"> </w:t>
      </w:r>
      <w:r>
        <w:rPr>
          <w:color w:val="231F20"/>
        </w:rPr>
        <w:t>Whyte</w:t>
      </w:r>
      <w:r>
        <w:rPr>
          <w:color w:val="231F20"/>
          <w:spacing w:val="-1"/>
        </w:rPr>
        <w:t xml:space="preserve"> </w:t>
      </w:r>
      <w:r>
        <w:rPr>
          <w:color w:val="231F20"/>
        </w:rPr>
        <w:t>[2023]</w:t>
      </w:r>
      <w:r>
        <w:rPr>
          <w:color w:val="231F20"/>
        </w:rPr>
        <w:tab/>
        <w:t>Ms Jo Aldred</w:t>
      </w:r>
      <w:r>
        <w:rPr>
          <w:color w:val="231F20"/>
          <w:spacing w:val="1"/>
        </w:rPr>
        <w:t xml:space="preserve"> </w:t>
      </w:r>
      <w:r>
        <w:rPr>
          <w:color w:val="231F20"/>
        </w:rPr>
        <w:t>[2024]**</w:t>
      </w:r>
    </w:p>
    <w:p w:rsidR="00DC3935" w:rsidRDefault="00DC3935">
      <w:pPr>
        <w:pStyle w:val="BodyText"/>
      </w:pPr>
    </w:p>
    <w:p w:rsidR="00DC3935" w:rsidRDefault="009E2591">
      <w:pPr>
        <w:numPr>
          <w:ilvl w:val="1"/>
          <w:numId w:val="20"/>
        </w:numPr>
        <w:tabs>
          <w:tab w:val="left" w:pos="1389"/>
          <w:tab w:val="left" w:pos="1390"/>
        </w:tabs>
        <w:spacing w:line="275" w:lineRule="exact"/>
        <w:ind w:hanging="683"/>
        <w:rPr>
          <w:b/>
          <w:color w:val="231F20"/>
          <w:sz w:val="24"/>
        </w:rPr>
      </w:pPr>
      <w:r>
        <w:rPr>
          <w:b/>
          <w:color w:val="231F20"/>
          <w:sz w:val="24"/>
        </w:rPr>
        <w:t>Equalities committee</w:t>
      </w:r>
    </w:p>
    <w:p w:rsidR="00DC3935" w:rsidRDefault="009E2591">
      <w:pPr>
        <w:pStyle w:val="BodyText"/>
        <w:spacing w:line="242" w:lineRule="auto"/>
        <w:ind w:left="707" w:right="5487"/>
      </w:pPr>
      <w:r>
        <w:rPr>
          <w:color w:val="231F20"/>
        </w:rPr>
        <w:t>Convenor: The Revd Anne Lewitt [2022] Secretary: The Revd David Salsbury [2021]</w:t>
      </w:r>
    </w:p>
    <w:p w:rsidR="00DC3935" w:rsidRDefault="009E2591">
      <w:pPr>
        <w:pStyle w:val="BodyText"/>
        <w:spacing w:line="242" w:lineRule="auto"/>
        <w:ind w:left="707" w:right="1712"/>
      </w:pPr>
      <w:r>
        <w:rPr>
          <w:color w:val="231F20"/>
        </w:rPr>
        <w:t>URC Youth representative: URC Youth Equalities and Diversity Representative Nominated members:</w:t>
      </w:r>
    </w:p>
    <w:p w:rsidR="00DC3935" w:rsidRDefault="009E2591">
      <w:pPr>
        <w:pStyle w:val="BodyText"/>
        <w:tabs>
          <w:tab w:val="left" w:pos="5747"/>
        </w:tabs>
        <w:spacing w:line="237" w:lineRule="auto"/>
        <w:ind w:left="1389" w:right="1854"/>
        <w:rPr>
          <w:sz w:val="16"/>
        </w:rPr>
      </w:pPr>
      <w:r>
        <w:rPr>
          <w:color w:val="231F20"/>
        </w:rPr>
        <w:t xml:space="preserve">The Revd </w:t>
      </w:r>
      <w:proofErr w:type="spellStart"/>
      <w:r>
        <w:rPr>
          <w:color w:val="231F20"/>
        </w:rPr>
        <w:t>Naison</w:t>
      </w:r>
      <w:proofErr w:type="spellEnd"/>
      <w:r>
        <w:rPr>
          <w:color w:val="231F20"/>
          <w:spacing w:val="-4"/>
        </w:rPr>
        <w:t xml:space="preserve"> </w:t>
      </w:r>
      <w:r>
        <w:rPr>
          <w:color w:val="231F20"/>
        </w:rPr>
        <w:t>Hove</w:t>
      </w:r>
      <w:r>
        <w:rPr>
          <w:color w:val="231F20"/>
          <w:spacing w:val="-2"/>
        </w:rPr>
        <w:t xml:space="preserve"> </w:t>
      </w:r>
      <w:r>
        <w:rPr>
          <w:color w:val="231F20"/>
        </w:rPr>
        <w:t>[2023]</w:t>
      </w:r>
      <w:r>
        <w:rPr>
          <w:color w:val="231F20"/>
        </w:rPr>
        <w:tab/>
        <w:t xml:space="preserve">The Revd Jayne Taylor [2023] The Revd </w:t>
      </w:r>
      <w:r>
        <w:rPr>
          <w:color w:val="231F20"/>
          <w:spacing w:val="-3"/>
        </w:rPr>
        <w:t xml:space="preserve">Jo </w:t>
      </w:r>
      <w:r>
        <w:rPr>
          <w:color w:val="231F20"/>
        </w:rPr>
        <w:t>Clare-Young</w:t>
      </w:r>
      <w:r>
        <w:rPr>
          <w:color w:val="231F20"/>
          <w:spacing w:val="-1"/>
        </w:rPr>
        <w:t xml:space="preserve"> </w:t>
      </w:r>
      <w:r>
        <w:rPr>
          <w:color w:val="231F20"/>
        </w:rPr>
        <w:t>[2024]**</w:t>
      </w:r>
      <w:r>
        <w:rPr>
          <w:color w:val="231F20"/>
        </w:rPr>
        <w:tab/>
        <w:t>Mrs Rosie Martin</w:t>
      </w:r>
      <w:r>
        <w:rPr>
          <w:color w:val="231F20"/>
          <w:spacing w:val="-1"/>
        </w:rPr>
        <w:t xml:space="preserve"> </w:t>
      </w:r>
      <w:r>
        <w:rPr>
          <w:color w:val="231F20"/>
        </w:rPr>
        <w:t>[2024]</w:t>
      </w:r>
      <w:r>
        <w:rPr>
          <w:color w:val="231F20"/>
          <w:position w:val="8"/>
          <w:sz w:val="16"/>
        </w:rPr>
        <w:t>†</w:t>
      </w:r>
    </w:p>
    <w:p w:rsidR="00DC3935" w:rsidRDefault="009E2591">
      <w:pPr>
        <w:pStyle w:val="BodyText"/>
        <w:tabs>
          <w:tab w:val="left" w:pos="5747"/>
        </w:tabs>
        <w:spacing w:line="242" w:lineRule="auto"/>
        <w:ind w:left="1389" w:right="2419"/>
      </w:pPr>
      <w:r>
        <w:rPr>
          <w:color w:val="231F20"/>
        </w:rPr>
        <w:t xml:space="preserve">The Revd </w:t>
      </w:r>
      <w:proofErr w:type="spellStart"/>
      <w:r>
        <w:rPr>
          <w:color w:val="231F20"/>
        </w:rPr>
        <w:t>Mhari</w:t>
      </w:r>
      <w:proofErr w:type="spellEnd"/>
      <w:r>
        <w:rPr>
          <w:color w:val="231F20"/>
          <w:spacing w:val="-11"/>
        </w:rPr>
        <w:t xml:space="preserve"> </w:t>
      </w:r>
      <w:proofErr w:type="spellStart"/>
      <w:r>
        <w:rPr>
          <w:color w:val="231F20"/>
        </w:rPr>
        <w:t>McLintock</w:t>
      </w:r>
      <w:proofErr w:type="spellEnd"/>
      <w:r>
        <w:rPr>
          <w:color w:val="231F20"/>
          <w:spacing w:val="-6"/>
        </w:rPr>
        <w:t xml:space="preserve"> </w:t>
      </w:r>
      <w:r>
        <w:rPr>
          <w:color w:val="231F20"/>
        </w:rPr>
        <w:t>[2024]**</w:t>
      </w:r>
      <w:r>
        <w:rPr>
          <w:color w:val="231F20"/>
        </w:rPr>
        <w:tab/>
        <w:t>Ms Judy Rogers [2024]** Dr Ruth Shepherd</w:t>
      </w:r>
      <w:r>
        <w:rPr>
          <w:color w:val="231F20"/>
          <w:spacing w:val="3"/>
        </w:rPr>
        <w:t xml:space="preserve"> </w:t>
      </w:r>
      <w:r>
        <w:rPr>
          <w:color w:val="231F20"/>
        </w:rPr>
        <w:t>[2024]**</w:t>
      </w:r>
    </w:p>
    <w:p w:rsidR="00DC3935" w:rsidRDefault="00DC3935">
      <w:pPr>
        <w:pStyle w:val="BodyText"/>
        <w:spacing w:before="8"/>
        <w:rPr>
          <w:sz w:val="22"/>
        </w:rPr>
      </w:pPr>
    </w:p>
    <w:p w:rsidR="00DC3935" w:rsidRDefault="009E2591">
      <w:pPr>
        <w:numPr>
          <w:ilvl w:val="1"/>
          <w:numId w:val="20"/>
        </w:numPr>
        <w:tabs>
          <w:tab w:val="left" w:pos="1389"/>
          <w:tab w:val="left" w:pos="1390"/>
        </w:tabs>
        <w:spacing w:line="275" w:lineRule="exact"/>
        <w:rPr>
          <w:b/>
          <w:color w:val="231F20"/>
          <w:sz w:val="24"/>
        </w:rPr>
      </w:pPr>
      <w:r>
        <w:rPr>
          <w:b/>
          <w:color w:val="231F20"/>
          <w:sz w:val="24"/>
        </w:rPr>
        <w:t>Finance committee</w:t>
      </w:r>
    </w:p>
    <w:p w:rsidR="00DC3935" w:rsidRDefault="009E2591">
      <w:pPr>
        <w:pStyle w:val="BodyText"/>
        <w:spacing w:line="275" w:lineRule="exact"/>
        <w:ind w:left="708"/>
      </w:pPr>
      <w:r>
        <w:rPr>
          <w:color w:val="231F20"/>
        </w:rPr>
        <w:t>Convenor: URC Treasurer</w:t>
      </w:r>
    </w:p>
    <w:p w:rsidR="00DC3935" w:rsidRDefault="009E2591">
      <w:pPr>
        <w:pStyle w:val="BodyText"/>
        <w:tabs>
          <w:tab w:val="left" w:pos="6467"/>
        </w:tabs>
        <w:spacing w:before="5" w:line="237" w:lineRule="auto"/>
        <w:ind w:left="708" w:right="2566"/>
      </w:pPr>
      <w:r>
        <w:rPr>
          <w:color w:val="231F20"/>
        </w:rPr>
        <w:t>Chief</w:t>
      </w:r>
      <w:r>
        <w:rPr>
          <w:color w:val="231F20"/>
          <w:spacing w:val="-2"/>
        </w:rPr>
        <w:t xml:space="preserve"> </w:t>
      </w:r>
      <w:r>
        <w:rPr>
          <w:color w:val="231F20"/>
        </w:rPr>
        <w:t>Finance</w:t>
      </w:r>
      <w:r>
        <w:rPr>
          <w:color w:val="231F20"/>
          <w:spacing w:val="-1"/>
        </w:rPr>
        <w:t xml:space="preserve"> </w:t>
      </w:r>
      <w:r>
        <w:rPr>
          <w:color w:val="231F20"/>
        </w:rPr>
        <w:t>Officer</w:t>
      </w:r>
      <w:r>
        <w:rPr>
          <w:color w:val="231F20"/>
        </w:rPr>
        <w:tab/>
        <w:t>Deputy treasurer Chair of the URC</w:t>
      </w:r>
      <w:r>
        <w:rPr>
          <w:color w:val="231F20"/>
          <w:spacing w:val="2"/>
        </w:rPr>
        <w:t xml:space="preserve"> </w:t>
      </w:r>
      <w:r>
        <w:rPr>
          <w:color w:val="231F20"/>
        </w:rPr>
        <w:t>Trust</w:t>
      </w:r>
    </w:p>
    <w:p w:rsidR="00DC3935" w:rsidRDefault="009E2591">
      <w:pPr>
        <w:pStyle w:val="BodyText"/>
        <w:spacing w:before="3" w:line="275" w:lineRule="exact"/>
        <w:ind w:left="708"/>
      </w:pPr>
      <w:r>
        <w:rPr>
          <w:color w:val="231F20"/>
        </w:rPr>
        <w:t>Nominated members:</w:t>
      </w:r>
    </w:p>
    <w:p w:rsidR="00DC3935" w:rsidRDefault="009E2591">
      <w:pPr>
        <w:pStyle w:val="BodyText"/>
        <w:tabs>
          <w:tab w:val="left" w:pos="5747"/>
        </w:tabs>
        <w:spacing w:line="275" w:lineRule="exact"/>
        <w:ind w:left="1389"/>
      </w:pPr>
      <w:r>
        <w:rPr>
          <w:color w:val="231F20"/>
        </w:rPr>
        <w:t>Mr William</w:t>
      </w:r>
      <w:r>
        <w:rPr>
          <w:color w:val="231F20"/>
          <w:spacing w:val="-1"/>
        </w:rPr>
        <w:t xml:space="preserve"> </w:t>
      </w:r>
      <w:r>
        <w:rPr>
          <w:color w:val="231F20"/>
        </w:rPr>
        <w:t>Potter</w:t>
      </w:r>
      <w:r>
        <w:rPr>
          <w:color w:val="231F20"/>
          <w:spacing w:val="-4"/>
        </w:rPr>
        <w:t xml:space="preserve"> </w:t>
      </w:r>
      <w:r>
        <w:rPr>
          <w:color w:val="231F20"/>
        </w:rPr>
        <w:t>[2021]</w:t>
      </w:r>
      <w:r>
        <w:rPr>
          <w:color w:val="231F20"/>
        </w:rPr>
        <w:tab/>
        <w:t>Mr Bob Christie</w:t>
      </w:r>
      <w:r>
        <w:rPr>
          <w:color w:val="231F20"/>
          <w:spacing w:val="3"/>
        </w:rPr>
        <w:t xml:space="preserve"> </w:t>
      </w:r>
      <w:r>
        <w:rPr>
          <w:color w:val="231F20"/>
        </w:rPr>
        <w:t>[2021]</w:t>
      </w:r>
    </w:p>
    <w:p w:rsidR="00DC3935" w:rsidRDefault="009E2591">
      <w:pPr>
        <w:pStyle w:val="BodyText"/>
        <w:tabs>
          <w:tab w:val="left" w:pos="4307"/>
          <w:tab w:val="left" w:pos="5747"/>
        </w:tabs>
        <w:spacing w:before="5" w:line="237" w:lineRule="auto"/>
        <w:ind w:left="1389" w:right="2483"/>
      </w:pPr>
      <w:r>
        <w:rPr>
          <w:color w:val="231F20"/>
        </w:rPr>
        <w:t>Mr David</w:t>
      </w:r>
      <w:r>
        <w:rPr>
          <w:color w:val="231F20"/>
          <w:spacing w:val="-3"/>
        </w:rPr>
        <w:t xml:space="preserve"> </w:t>
      </w:r>
      <w:r>
        <w:rPr>
          <w:color w:val="231F20"/>
        </w:rPr>
        <w:t>Greatorex</w:t>
      </w:r>
      <w:r>
        <w:rPr>
          <w:color w:val="231F20"/>
          <w:spacing w:val="-3"/>
        </w:rPr>
        <w:t xml:space="preserve"> </w:t>
      </w:r>
      <w:r>
        <w:rPr>
          <w:color w:val="231F20"/>
        </w:rPr>
        <w:t>[2021]</w:t>
      </w:r>
      <w:r>
        <w:rPr>
          <w:color w:val="231F20"/>
        </w:rPr>
        <w:tab/>
      </w:r>
      <w:r>
        <w:rPr>
          <w:color w:val="231F20"/>
        </w:rPr>
        <w:tab/>
        <w:t>Mr Frank Liddell [2022] Mrs</w:t>
      </w:r>
      <w:r>
        <w:rPr>
          <w:color w:val="231F20"/>
          <w:spacing w:val="-1"/>
        </w:rPr>
        <w:t xml:space="preserve"> </w:t>
      </w:r>
      <w:r>
        <w:rPr>
          <w:color w:val="231F20"/>
        </w:rPr>
        <w:t>Jane</w:t>
      </w:r>
      <w:r>
        <w:rPr>
          <w:color w:val="231F20"/>
          <w:spacing w:val="-4"/>
        </w:rPr>
        <w:t xml:space="preserve"> </w:t>
      </w:r>
      <w:r>
        <w:rPr>
          <w:color w:val="231F20"/>
        </w:rPr>
        <w:t>Humphreys</w:t>
      </w:r>
      <w:r>
        <w:rPr>
          <w:color w:val="231F20"/>
        </w:rPr>
        <w:tab/>
        <w:t>[2023]</w:t>
      </w:r>
      <w:r>
        <w:rPr>
          <w:color w:val="231F20"/>
        </w:rPr>
        <w:tab/>
        <w:t xml:space="preserve">Ms Joana </w:t>
      </w:r>
      <w:proofErr w:type="spellStart"/>
      <w:r>
        <w:rPr>
          <w:color w:val="231F20"/>
        </w:rPr>
        <w:t>Marfoh</w:t>
      </w:r>
      <w:proofErr w:type="spellEnd"/>
      <w:r>
        <w:rPr>
          <w:color w:val="231F20"/>
          <w:spacing w:val="-9"/>
        </w:rPr>
        <w:t xml:space="preserve"> </w:t>
      </w:r>
      <w:r>
        <w:rPr>
          <w:color w:val="231F20"/>
        </w:rPr>
        <w:t>[2023]</w:t>
      </w:r>
    </w:p>
    <w:p w:rsidR="00DC3935" w:rsidRDefault="009E2591">
      <w:pPr>
        <w:pStyle w:val="BodyText"/>
        <w:tabs>
          <w:tab w:val="left" w:pos="5747"/>
        </w:tabs>
        <w:spacing w:before="3"/>
        <w:ind w:left="1389"/>
      </w:pPr>
      <w:r>
        <w:rPr>
          <w:color w:val="231F20"/>
        </w:rPr>
        <w:t>The Revd Wilbert</w:t>
      </w:r>
      <w:r>
        <w:rPr>
          <w:color w:val="231F20"/>
          <w:spacing w:val="-2"/>
        </w:rPr>
        <w:t xml:space="preserve"> </w:t>
      </w:r>
      <w:proofErr w:type="spellStart"/>
      <w:r>
        <w:rPr>
          <w:color w:val="231F20"/>
        </w:rPr>
        <w:t>Sayimani</w:t>
      </w:r>
      <w:proofErr w:type="spellEnd"/>
      <w:r>
        <w:rPr>
          <w:color w:val="231F20"/>
          <w:spacing w:val="-6"/>
        </w:rPr>
        <w:t xml:space="preserve"> </w:t>
      </w:r>
      <w:r>
        <w:rPr>
          <w:color w:val="231F20"/>
        </w:rPr>
        <w:t>[2023]</w:t>
      </w:r>
      <w:r>
        <w:rPr>
          <w:color w:val="231F20"/>
        </w:rPr>
        <w:tab/>
        <w:t>Ms Denise Harman [2024]**</w:t>
      </w:r>
    </w:p>
    <w:p w:rsidR="00DC3935" w:rsidRDefault="00DC3935">
      <w:pPr>
        <w:pStyle w:val="BodyText"/>
      </w:pPr>
    </w:p>
    <w:p w:rsidR="00DC3935" w:rsidRDefault="009E2591">
      <w:pPr>
        <w:pStyle w:val="ListParagraph"/>
        <w:numPr>
          <w:ilvl w:val="2"/>
          <w:numId w:val="20"/>
        </w:numPr>
        <w:tabs>
          <w:tab w:val="left" w:pos="1390"/>
        </w:tabs>
        <w:ind w:left="708" w:right="6948" w:firstLine="0"/>
        <w:rPr>
          <w:sz w:val="24"/>
        </w:rPr>
      </w:pPr>
      <w:r>
        <w:rPr>
          <w:b/>
          <w:color w:val="231F20"/>
          <w:sz w:val="24"/>
        </w:rPr>
        <w:t xml:space="preserve">Pensions committee </w:t>
      </w:r>
      <w:r>
        <w:rPr>
          <w:color w:val="231F20"/>
          <w:sz w:val="24"/>
        </w:rPr>
        <w:t>Convenor: Vacancy Secretary: Pensions</w:t>
      </w:r>
      <w:r>
        <w:rPr>
          <w:color w:val="231F20"/>
          <w:spacing w:val="-10"/>
          <w:sz w:val="24"/>
        </w:rPr>
        <w:t xml:space="preserve"> </w:t>
      </w:r>
      <w:r>
        <w:rPr>
          <w:color w:val="231F20"/>
          <w:sz w:val="24"/>
        </w:rPr>
        <w:t>Manager</w:t>
      </w:r>
    </w:p>
    <w:p w:rsidR="00DC3935" w:rsidRDefault="009E2591">
      <w:pPr>
        <w:pStyle w:val="BodyText"/>
        <w:spacing w:line="242" w:lineRule="auto"/>
        <w:ind w:left="708" w:right="5935"/>
      </w:pPr>
      <w:r>
        <w:rPr>
          <w:color w:val="231F20"/>
        </w:rPr>
        <w:t>Nominated Members: two vacancies Co-opted members, maximum of three:</w:t>
      </w:r>
    </w:p>
    <w:p w:rsidR="00DC3935" w:rsidRDefault="009E2591">
      <w:pPr>
        <w:pStyle w:val="BodyText"/>
        <w:spacing w:line="271" w:lineRule="exact"/>
        <w:ind w:left="708"/>
      </w:pPr>
      <w:r>
        <w:rPr>
          <w:color w:val="231F20"/>
        </w:rPr>
        <w:t>Mr David Martin</w:t>
      </w:r>
    </w:p>
    <w:p w:rsidR="00DC3935" w:rsidRDefault="009E2591">
      <w:pPr>
        <w:pStyle w:val="BodyText"/>
        <w:tabs>
          <w:tab w:val="left" w:pos="5747"/>
        </w:tabs>
        <w:spacing w:before="3" w:line="237" w:lineRule="auto"/>
        <w:ind w:left="708" w:right="895"/>
      </w:pPr>
      <w:r>
        <w:rPr>
          <w:color w:val="231F20"/>
        </w:rPr>
        <w:t>Treasurer or</w:t>
      </w:r>
      <w:r>
        <w:rPr>
          <w:color w:val="231F20"/>
          <w:spacing w:val="-6"/>
        </w:rPr>
        <w:t xml:space="preserve"> </w:t>
      </w:r>
      <w:r>
        <w:rPr>
          <w:color w:val="231F20"/>
        </w:rPr>
        <w:t>Deputy</w:t>
      </w:r>
      <w:r>
        <w:rPr>
          <w:color w:val="231F20"/>
          <w:spacing w:val="-3"/>
        </w:rPr>
        <w:t xml:space="preserve"> </w:t>
      </w:r>
      <w:r>
        <w:rPr>
          <w:color w:val="231F20"/>
        </w:rPr>
        <w:t>Treasurer</w:t>
      </w:r>
      <w:r>
        <w:rPr>
          <w:color w:val="231F20"/>
        </w:rPr>
        <w:tab/>
        <w:t>Convenor of the Investment Committee Convenor of the Maintenance of Ministry</w:t>
      </w:r>
      <w:r>
        <w:rPr>
          <w:color w:val="231F20"/>
          <w:spacing w:val="-12"/>
        </w:rPr>
        <w:t xml:space="preserve"> </w:t>
      </w:r>
      <w:r>
        <w:rPr>
          <w:color w:val="231F20"/>
        </w:rPr>
        <w:t>Subcommittee</w:t>
      </w:r>
    </w:p>
    <w:p w:rsidR="00DC3935" w:rsidRDefault="009E2591">
      <w:pPr>
        <w:pStyle w:val="BodyText"/>
        <w:spacing w:before="3"/>
        <w:ind w:left="708"/>
      </w:pPr>
      <w:r>
        <w:rPr>
          <w:color w:val="231F20"/>
        </w:rPr>
        <w:t>Deputy General Secretary (Administration and Resources)</w:t>
      </w:r>
    </w:p>
    <w:p w:rsidR="00DC3935" w:rsidRDefault="00DC3935">
      <w:pPr>
        <w:sectPr w:rsidR="00DC3935">
          <w:pgSz w:w="11910" w:h="16840"/>
          <w:pgMar w:top="800" w:right="540" w:bottom="720" w:left="540" w:header="482" w:footer="537" w:gutter="0"/>
          <w:cols w:space="720"/>
        </w:sectPr>
      </w:pPr>
    </w:p>
    <w:p w:rsidR="00DC3935" w:rsidRDefault="00DC3935">
      <w:pPr>
        <w:pStyle w:val="BodyText"/>
        <w:spacing w:before="10"/>
        <w:rPr>
          <w:sz w:val="20"/>
        </w:rPr>
      </w:pPr>
    </w:p>
    <w:p w:rsidR="00DC3935" w:rsidRDefault="009E2591">
      <w:pPr>
        <w:pStyle w:val="BodyText"/>
        <w:spacing w:before="92"/>
        <w:ind w:left="708"/>
      </w:pPr>
      <w:r>
        <w:rPr>
          <w:color w:val="231F20"/>
        </w:rPr>
        <w:t>In attendance:</w:t>
      </w:r>
    </w:p>
    <w:p w:rsidR="00DC3935" w:rsidRDefault="009E2591">
      <w:pPr>
        <w:pStyle w:val="BodyText"/>
        <w:spacing w:before="2" w:line="275" w:lineRule="exact"/>
        <w:ind w:left="1389"/>
      </w:pPr>
      <w:r>
        <w:rPr>
          <w:color w:val="231F20"/>
        </w:rPr>
        <w:t>Chief Finance Officer</w:t>
      </w:r>
    </w:p>
    <w:p w:rsidR="00DC3935" w:rsidRDefault="009E2591">
      <w:pPr>
        <w:pStyle w:val="BodyText"/>
        <w:spacing w:line="275" w:lineRule="exact"/>
        <w:ind w:left="1389"/>
      </w:pPr>
      <w:r>
        <w:rPr>
          <w:color w:val="231F20"/>
        </w:rPr>
        <w:t>Secretary for Ministries (for Ministers’ Pension Fund matters)</w:t>
      </w:r>
    </w:p>
    <w:p w:rsidR="00DC3935" w:rsidRDefault="00DC3935">
      <w:pPr>
        <w:pStyle w:val="BodyText"/>
      </w:pPr>
    </w:p>
    <w:p w:rsidR="00DC3935" w:rsidRDefault="009E2591">
      <w:pPr>
        <w:numPr>
          <w:ilvl w:val="1"/>
          <w:numId w:val="20"/>
        </w:numPr>
        <w:tabs>
          <w:tab w:val="left" w:pos="1389"/>
          <w:tab w:val="left" w:pos="1390"/>
        </w:tabs>
        <w:ind w:hanging="683"/>
        <w:rPr>
          <w:b/>
          <w:color w:val="231F20"/>
          <w:sz w:val="24"/>
        </w:rPr>
      </w:pPr>
      <w:r>
        <w:rPr>
          <w:b/>
          <w:color w:val="231F20"/>
          <w:sz w:val="24"/>
        </w:rPr>
        <w:t>United Reformed Church</w:t>
      </w:r>
      <w:r>
        <w:rPr>
          <w:b/>
          <w:color w:val="231F20"/>
          <w:spacing w:val="-5"/>
          <w:sz w:val="24"/>
        </w:rPr>
        <w:t xml:space="preserve"> </w:t>
      </w:r>
      <w:r>
        <w:rPr>
          <w:b/>
          <w:color w:val="231F20"/>
          <w:sz w:val="24"/>
        </w:rPr>
        <w:t>Trust</w:t>
      </w:r>
    </w:p>
    <w:p w:rsidR="00DC3935" w:rsidRDefault="009E2591">
      <w:pPr>
        <w:pStyle w:val="BodyText"/>
        <w:spacing w:before="3"/>
        <w:ind w:left="707" w:right="912"/>
      </w:pPr>
      <w:r>
        <w:rPr>
          <w:color w:val="231F20"/>
        </w:rPr>
        <w:t>Members normally serve for four years and may only serve a maximum of two terms (eight years). The directors of the Trust appoint new directors from those appointed as members. The members of the Trust elect the chair from among their own number and appoint a secretary and deputy secretary.</w:t>
      </w:r>
    </w:p>
    <w:p w:rsidR="00DC3935" w:rsidRDefault="009E2591">
      <w:pPr>
        <w:pStyle w:val="BodyText"/>
        <w:spacing w:line="275" w:lineRule="exact"/>
        <w:ind w:left="707"/>
      </w:pPr>
      <w:r>
        <w:rPr>
          <w:color w:val="231F20"/>
        </w:rPr>
        <w:t>Chair: Mrs Val Morrison</w:t>
      </w:r>
    </w:p>
    <w:p w:rsidR="00DC3935" w:rsidRDefault="009E2591">
      <w:pPr>
        <w:pStyle w:val="BodyText"/>
        <w:ind w:left="707" w:right="6301"/>
      </w:pPr>
      <w:r>
        <w:rPr>
          <w:color w:val="231F20"/>
        </w:rPr>
        <w:t>Secretary: Ms Sandi Hallam-Jones Deputy Secretary: Mr John Samson Members:</w:t>
      </w:r>
    </w:p>
    <w:p w:rsidR="00DC3935" w:rsidRDefault="009E2591">
      <w:pPr>
        <w:pStyle w:val="BodyText"/>
        <w:spacing w:before="3" w:line="237" w:lineRule="auto"/>
        <w:ind w:left="1389" w:right="6847" w:hanging="682"/>
      </w:pPr>
      <w:r>
        <w:rPr>
          <w:color w:val="231F20"/>
        </w:rPr>
        <w:t>Group one (synods 1, 2, 3,13): No members</w:t>
      </w:r>
    </w:p>
    <w:p w:rsidR="00DC3935" w:rsidRDefault="009E2591">
      <w:pPr>
        <w:pStyle w:val="BodyText"/>
        <w:spacing w:before="4" w:line="272" w:lineRule="exact"/>
        <w:ind w:left="707"/>
      </w:pPr>
      <w:r>
        <w:rPr>
          <w:color w:val="231F20"/>
        </w:rPr>
        <w:t>Group two (synods 6, 8, 9, 12):</w:t>
      </w:r>
    </w:p>
    <w:p w:rsidR="00DC3935" w:rsidRDefault="009E2591">
      <w:pPr>
        <w:pStyle w:val="BodyText"/>
        <w:tabs>
          <w:tab w:val="left" w:pos="5747"/>
        </w:tabs>
        <w:spacing w:line="242" w:lineRule="auto"/>
        <w:ind w:left="707" w:right="2017" w:firstLine="681"/>
      </w:pPr>
      <w:r>
        <w:rPr>
          <w:color w:val="231F20"/>
        </w:rPr>
        <w:t>Dr Ian Harrison</w:t>
      </w:r>
      <w:r>
        <w:rPr>
          <w:color w:val="231F20"/>
          <w:spacing w:val="-6"/>
        </w:rPr>
        <w:t xml:space="preserve"> </w:t>
      </w:r>
      <w:r>
        <w:rPr>
          <w:color w:val="231F20"/>
        </w:rPr>
        <w:t>(8) [2021]</w:t>
      </w:r>
      <w:r>
        <w:rPr>
          <w:color w:val="231F20"/>
          <w:position w:val="8"/>
          <w:sz w:val="16"/>
        </w:rPr>
        <w:t>†</w:t>
      </w:r>
      <w:r>
        <w:rPr>
          <w:color w:val="231F20"/>
          <w:position w:val="8"/>
          <w:sz w:val="16"/>
        </w:rPr>
        <w:tab/>
      </w:r>
      <w:r>
        <w:rPr>
          <w:color w:val="231F20"/>
        </w:rPr>
        <w:t>Mr David Lathbury (6) [2022] Group three (synods 4, 5, 7, 10,</w:t>
      </w:r>
      <w:r>
        <w:rPr>
          <w:color w:val="231F20"/>
          <w:spacing w:val="-8"/>
        </w:rPr>
        <w:t xml:space="preserve"> </w:t>
      </w:r>
      <w:r>
        <w:rPr>
          <w:color w:val="231F20"/>
        </w:rPr>
        <w:t>11):</w:t>
      </w:r>
    </w:p>
    <w:p w:rsidR="00DC3935" w:rsidRDefault="009E2591">
      <w:pPr>
        <w:pStyle w:val="BodyText"/>
        <w:tabs>
          <w:tab w:val="left" w:pos="5747"/>
        </w:tabs>
        <w:spacing w:line="237" w:lineRule="auto"/>
        <w:ind w:left="1389" w:right="1725"/>
      </w:pPr>
      <w:r>
        <w:rPr>
          <w:color w:val="231F20"/>
        </w:rPr>
        <w:t>Mrs Margaret Thompson</w:t>
      </w:r>
      <w:r>
        <w:rPr>
          <w:color w:val="231F20"/>
          <w:spacing w:val="-9"/>
        </w:rPr>
        <w:t xml:space="preserve"> </w:t>
      </w:r>
      <w:r>
        <w:rPr>
          <w:color w:val="231F20"/>
        </w:rPr>
        <w:t>(7)</w:t>
      </w:r>
      <w:r>
        <w:rPr>
          <w:color w:val="231F20"/>
          <w:spacing w:val="-1"/>
        </w:rPr>
        <w:t xml:space="preserve"> </w:t>
      </w:r>
      <w:r>
        <w:rPr>
          <w:color w:val="231F20"/>
        </w:rPr>
        <w:t>[2022]</w:t>
      </w:r>
      <w:r>
        <w:rPr>
          <w:color w:val="231F20"/>
          <w:position w:val="8"/>
          <w:sz w:val="16"/>
        </w:rPr>
        <w:t>†</w:t>
      </w:r>
      <w:r>
        <w:rPr>
          <w:color w:val="231F20"/>
          <w:position w:val="8"/>
          <w:sz w:val="16"/>
        </w:rPr>
        <w:tab/>
      </w:r>
      <w:r>
        <w:rPr>
          <w:color w:val="231F20"/>
        </w:rPr>
        <w:t>Ms Catriona Wheeler (5) [2022] Mrs Val Morrison</w:t>
      </w:r>
      <w:r>
        <w:rPr>
          <w:color w:val="231F20"/>
          <w:spacing w:val="-8"/>
        </w:rPr>
        <w:t xml:space="preserve"> </w:t>
      </w:r>
      <w:r>
        <w:rPr>
          <w:color w:val="231F20"/>
        </w:rPr>
        <w:t>(4)</w:t>
      </w:r>
      <w:r>
        <w:rPr>
          <w:color w:val="231F20"/>
          <w:spacing w:val="1"/>
        </w:rPr>
        <w:t xml:space="preserve"> </w:t>
      </w:r>
      <w:r>
        <w:rPr>
          <w:color w:val="231F20"/>
        </w:rPr>
        <w:t>[2022]</w:t>
      </w:r>
      <w:r>
        <w:rPr>
          <w:color w:val="231F20"/>
          <w:position w:val="8"/>
          <w:sz w:val="16"/>
        </w:rPr>
        <w:t>†</w:t>
      </w:r>
      <w:r>
        <w:rPr>
          <w:color w:val="231F20"/>
          <w:position w:val="8"/>
          <w:sz w:val="16"/>
        </w:rPr>
        <w:tab/>
      </w:r>
      <w:r>
        <w:rPr>
          <w:color w:val="231F20"/>
        </w:rPr>
        <w:t>Mr Clifford Patten (7)</w:t>
      </w:r>
      <w:r>
        <w:rPr>
          <w:color w:val="231F20"/>
          <w:spacing w:val="-9"/>
        </w:rPr>
        <w:t xml:space="preserve"> </w:t>
      </w:r>
      <w:r>
        <w:rPr>
          <w:color w:val="231F20"/>
        </w:rPr>
        <w:t>[2024]**</w:t>
      </w:r>
    </w:p>
    <w:p w:rsidR="00DC3935" w:rsidRDefault="009E2591">
      <w:pPr>
        <w:pStyle w:val="BodyText"/>
        <w:spacing w:line="274" w:lineRule="exact"/>
        <w:ind w:left="708"/>
      </w:pPr>
      <w:r>
        <w:rPr>
          <w:color w:val="231F20"/>
        </w:rPr>
        <w:t>URC Youth appointee: Mr Andrew Weston [2021]</w:t>
      </w:r>
    </w:p>
    <w:p w:rsidR="00DC3935" w:rsidRDefault="009E2591">
      <w:pPr>
        <w:pStyle w:val="BodyText"/>
        <w:spacing w:line="237" w:lineRule="auto"/>
        <w:ind w:left="708" w:right="1845"/>
      </w:pPr>
      <w:r>
        <w:rPr>
          <w:color w:val="231F20"/>
        </w:rPr>
        <w:t>Moderators of General Assembly, Clerk of General Assembly, URC Treasurer General Secretary</w:t>
      </w:r>
    </w:p>
    <w:p w:rsidR="00DC3935" w:rsidRDefault="009E2591">
      <w:pPr>
        <w:pStyle w:val="BodyText"/>
        <w:spacing w:line="275" w:lineRule="exact"/>
        <w:ind w:left="708"/>
      </w:pPr>
      <w:r>
        <w:rPr>
          <w:color w:val="231F20"/>
        </w:rPr>
        <w:t>In attendance:</w:t>
      </w:r>
    </w:p>
    <w:p w:rsidR="00DC3935" w:rsidRDefault="009E2591">
      <w:pPr>
        <w:pStyle w:val="BodyText"/>
        <w:tabs>
          <w:tab w:val="left" w:pos="5747"/>
        </w:tabs>
        <w:spacing w:line="242" w:lineRule="auto"/>
        <w:ind w:left="1389" w:right="3294"/>
      </w:pPr>
      <w:r>
        <w:rPr>
          <w:color w:val="231F20"/>
        </w:rPr>
        <w:t>Convenor of the</w:t>
      </w:r>
      <w:r>
        <w:rPr>
          <w:color w:val="231F20"/>
          <w:spacing w:val="-10"/>
        </w:rPr>
        <w:t xml:space="preserve"> </w:t>
      </w:r>
      <w:r>
        <w:rPr>
          <w:color w:val="231F20"/>
        </w:rPr>
        <w:t>investment</w:t>
      </w:r>
      <w:r>
        <w:rPr>
          <w:color w:val="231F20"/>
          <w:spacing w:val="-3"/>
        </w:rPr>
        <w:t xml:space="preserve"> </w:t>
      </w:r>
      <w:r>
        <w:rPr>
          <w:color w:val="231F20"/>
        </w:rPr>
        <w:t>committee</w:t>
      </w:r>
      <w:r>
        <w:rPr>
          <w:color w:val="231F20"/>
        </w:rPr>
        <w:tab/>
        <w:t>minute secretary Chief Finance Officer</w:t>
      </w:r>
    </w:p>
    <w:p w:rsidR="00DC3935" w:rsidRDefault="00DC3935">
      <w:pPr>
        <w:pStyle w:val="BodyText"/>
        <w:spacing w:before="3"/>
        <w:rPr>
          <w:sz w:val="23"/>
        </w:rPr>
      </w:pPr>
    </w:p>
    <w:p w:rsidR="00DC3935" w:rsidRDefault="009E2591">
      <w:pPr>
        <w:numPr>
          <w:ilvl w:val="2"/>
          <w:numId w:val="20"/>
        </w:numPr>
        <w:tabs>
          <w:tab w:val="left" w:pos="1390"/>
        </w:tabs>
        <w:spacing w:line="275" w:lineRule="exact"/>
        <w:rPr>
          <w:b/>
          <w:sz w:val="24"/>
        </w:rPr>
      </w:pPr>
      <w:r>
        <w:rPr>
          <w:b/>
          <w:color w:val="231F20"/>
          <w:sz w:val="24"/>
        </w:rPr>
        <w:t>Church House management</w:t>
      </w:r>
      <w:r>
        <w:rPr>
          <w:b/>
          <w:color w:val="231F20"/>
          <w:spacing w:val="-1"/>
          <w:sz w:val="24"/>
        </w:rPr>
        <w:t xml:space="preserve"> </w:t>
      </w:r>
      <w:r>
        <w:rPr>
          <w:b/>
          <w:color w:val="231F20"/>
          <w:sz w:val="24"/>
        </w:rPr>
        <w:t>group</w:t>
      </w:r>
    </w:p>
    <w:p w:rsidR="00DC3935" w:rsidRDefault="009E2591">
      <w:pPr>
        <w:pStyle w:val="BodyText"/>
        <w:tabs>
          <w:tab w:val="left" w:pos="5747"/>
        </w:tabs>
        <w:spacing w:line="242" w:lineRule="auto"/>
        <w:ind w:left="708" w:right="2670"/>
      </w:pPr>
      <w:r>
        <w:rPr>
          <w:color w:val="231F20"/>
        </w:rPr>
        <w:t>Convenor: Deputy General Secretary (Administration and Resources) Mr Derek</w:t>
      </w:r>
      <w:r>
        <w:rPr>
          <w:color w:val="231F20"/>
          <w:spacing w:val="-5"/>
        </w:rPr>
        <w:t xml:space="preserve"> </w:t>
      </w:r>
      <w:r>
        <w:rPr>
          <w:color w:val="231F20"/>
        </w:rPr>
        <w:t>Jones</w:t>
      </w:r>
      <w:r>
        <w:rPr>
          <w:color w:val="231F20"/>
          <w:spacing w:val="-1"/>
        </w:rPr>
        <w:t xml:space="preserve"> </w:t>
      </w:r>
      <w:r>
        <w:rPr>
          <w:color w:val="231F20"/>
        </w:rPr>
        <w:t>[2021]</w:t>
      </w:r>
      <w:r>
        <w:rPr>
          <w:color w:val="231F20"/>
        </w:rPr>
        <w:tab/>
        <w:t>Mr Robert Buss</w:t>
      </w:r>
      <w:r>
        <w:rPr>
          <w:color w:val="231F20"/>
          <w:spacing w:val="-6"/>
        </w:rPr>
        <w:t xml:space="preserve"> </w:t>
      </w:r>
      <w:r>
        <w:rPr>
          <w:color w:val="231F20"/>
        </w:rPr>
        <w:t>[2022]</w:t>
      </w:r>
    </w:p>
    <w:p w:rsidR="00DC3935" w:rsidRDefault="009E2591">
      <w:pPr>
        <w:pStyle w:val="BodyText"/>
        <w:tabs>
          <w:tab w:val="left" w:pos="5747"/>
        </w:tabs>
        <w:spacing w:line="271" w:lineRule="exact"/>
        <w:ind w:left="708"/>
      </w:pPr>
      <w:r>
        <w:rPr>
          <w:color w:val="231F20"/>
        </w:rPr>
        <w:t>Mr Adam</w:t>
      </w:r>
      <w:r>
        <w:rPr>
          <w:color w:val="231F20"/>
          <w:spacing w:val="-5"/>
        </w:rPr>
        <w:t xml:space="preserve"> </w:t>
      </w:r>
      <w:r>
        <w:rPr>
          <w:color w:val="231F20"/>
        </w:rPr>
        <w:t>Lester</w:t>
      </w:r>
      <w:r>
        <w:rPr>
          <w:color w:val="231F20"/>
          <w:spacing w:val="-5"/>
        </w:rPr>
        <w:t xml:space="preserve"> </w:t>
      </w:r>
      <w:r>
        <w:rPr>
          <w:color w:val="231F20"/>
        </w:rPr>
        <w:t>[2024]**</w:t>
      </w:r>
      <w:r>
        <w:rPr>
          <w:color w:val="231F20"/>
        </w:rPr>
        <w:tab/>
        <w:t>Vacancy</w:t>
      </w:r>
    </w:p>
    <w:p w:rsidR="00DC3935" w:rsidRDefault="009E2591">
      <w:pPr>
        <w:pStyle w:val="BodyText"/>
        <w:tabs>
          <w:tab w:val="left" w:pos="5747"/>
        </w:tabs>
        <w:spacing w:before="1"/>
        <w:ind w:left="708"/>
      </w:pPr>
      <w:r>
        <w:rPr>
          <w:color w:val="231F20"/>
        </w:rPr>
        <w:t>General</w:t>
      </w:r>
      <w:r>
        <w:rPr>
          <w:color w:val="231F20"/>
          <w:spacing w:val="-2"/>
        </w:rPr>
        <w:t xml:space="preserve"> </w:t>
      </w:r>
      <w:r>
        <w:rPr>
          <w:color w:val="231F20"/>
        </w:rPr>
        <w:t>Secretary</w:t>
      </w:r>
      <w:r>
        <w:rPr>
          <w:color w:val="231F20"/>
        </w:rPr>
        <w:tab/>
        <w:t>Chief Finance</w:t>
      </w:r>
      <w:r>
        <w:rPr>
          <w:color w:val="231F20"/>
          <w:spacing w:val="1"/>
        </w:rPr>
        <w:t xml:space="preserve"> </w:t>
      </w:r>
      <w:r>
        <w:rPr>
          <w:color w:val="231F20"/>
        </w:rPr>
        <w:t>Officer</w:t>
      </w:r>
    </w:p>
    <w:p w:rsidR="00DC3935" w:rsidRDefault="00DC3935">
      <w:pPr>
        <w:pStyle w:val="BodyText"/>
      </w:pPr>
    </w:p>
    <w:p w:rsidR="00DC3935" w:rsidRDefault="009E2591">
      <w:pPr>
        <w:numPr>
          <w:ilvl w:val="2"/>
          <w:numId w:val="20"/>
        </w:numPr>
        <w:tabs>
          <w:tab w:val="left" w:pos="1390"/>
        </w:tabs>
        <w:spacing w:line="275" w:lineRule="exact"/>
        <w:rPr>
          <w:b/>
          <w:sz w:val="24"/>
        </w:rPr>
      </w:pPr>
      <w:r>
        <w:rPr>
          <w:b/>
          <w:color w:val="231F20"/>
          <w:sz w:val="24"/>
        </w:rPr>
        <w:t>Remuneration</w:t>
      </w:r>
      <w:r>
        <w:rPr>
          <w:b/>
          <w:color w:val="231F20"/>
          <w:spacing w:val="1"/>
          <w:sz w:val="24"/>
        </w:rPr>
        <w:t xml:space="preserve"> </w:t>
      </w:r>
      <w:r>
        <w:rPr>
          <w:b/>
          <w:color w:val="231F20"/>
          <w:sz w:val="24"/>
        </w:rPr>
        <w:t>committee</w:t>
      </w:r>
    </w:p>
    <w:p w:rsidR="00DC3935" w:rsidRDefault="009E2591">
      <w:pPr>
        <w:pStyle w:val="BodyText"/>
        <w:spacing w:line="275" w:lineRule="exact"/>
        <w:ind w:left="708"/>
      </w:pPr>
      <w:r>
        <w:rPr>
          <w:color w:val="231F20"/>
        </w:rPr>
        <w:t>Convenor: Mr William McVey</w:t>
      </w:r>
    </w:p>
    <w:p w:rsidR="00DC3935" w:rsidRDefault="009E2591">
      <w:pPr>
        <w:pStyle w:val="BodyText"/>
        <w:tabs>
          <w:tab w:val="left" w:pos="5747"/>
        </w:tabs>
        <w:spacing w:before="5" w:line="237" w:lineRule="auto"/>
        <w:ind w:left="708" w:right="2749"/>
      </w:pPr>
      <w:r>
        <w:rPr>
          <w:color w:val="231F20"/>
        </w:rPr>
        <w:t xml:space="preserve">Secretary: Deputy General Secretary (Administration and Resources) Ms </w:t>
      </w:r>
      <w:proofErr w:type="spellStart"/>
      <w:r>
        <w:rPr>
          <w:color w:val="231F20"/>
        </w:rPr>
        <w:t>Sushila</w:t>
      </w:r>
      <w:proofErr w:type="spellEnd"/>
      <w:r>
        <w:rPr>
          <w:color w:val="231F20"/>
        </w:rPr>
        <w:t xml:space="preserve"> </w:t>
      </w:r>
      <w:proofErr w:type="spellStart"/>
      <w:r>
        <w:rPr>
          <w:color w:val="231F20"/>
        </w:rPr>
        <w:t>Jetha</w:t>
      </w:r>
      <w:proofErr w:type="spellEnd"/>
      <w:r>
        <w:rPr>
          <w:color w:val="231F20"/>
          <w:spacing w:val="-8"/>
        </w:rPr>
        <w:t xml:space="preserve"> </w:t>
      </w:r>
      <w:r>
        <w:rPr>
          <w:color w:val="231F20"/>
        </w:rPr>
        <w:t>(Methodist</w:t>
      </w:r>
      <w:r>
        <w:rPr>
          <w:color w:val="231F20"/>
          <w:spacing w:val="-1"/>
        </w:rPr>
        <w:t xml:space="preserve"> </w:t>
      </w:r>
      <w:r>
        <w:rPr>
          <w:color w:val="231F20"/>
        </w:rPr>
        <w:t>HR)</w:t>
      </w:r>
      <w:r>
        <w:rPr>
          <w:color w:val="231F20"/>
        </w:rPr>
        <w:tab/>
        <w:t>URC</w:t>
      </w:r>
      <w:r>
        <w:rPr>
          <w:color w:val="231F20"/>
          <w:spacing w:val="-1"/>
        </w:rPr>
        <w:t xml:space="preserve"> </w:t>
      </w:r>
      <w:r>
        <w:rPr>
          <w:color w:val="231F20"/>
        </w:rPr>
        <w:t>Treasurer</w:t>
      </w:r>
    </w:p>
    <w:p w:rsidR="00DC3935" w:rsidRDefault="009E2591">
      <w:pPr>
        <w:pStyle w:val="BodyText"/>
        <w:spacing w:before="3"/>
        <w:ind w:left="708"/>
      </w:pPr>
      <w:r>
        <w:rPr>
          <w:color w:val="231F20"/>
        </w:rPr>
        <w:t>In attendance: Chief Finance Officer</w:t>
      </w:r>
    </w:p>
    <w:p w:rsidR="00DC3935" w:rsidRDefault="00DC3935">
      <w:pPr>
        <w:pStyle w:val="BodyText"/>
      </w:pPr>
    </w:p>
    <w:p w:rsidR="00DC3935" w:rsidRDefault="009E2591">
      <w:pPr>
        <w:numPr>
          <w:ilvl w:val="1"/>
          <w:numId w:val="20"/>
        </w:numPr>
        <w:tabs>
          <w:tab w:val="left" w:pos="1389"/>
          <w:tab w:val="left" w:pos="1390"/>
        </w:tabs>
        <w:spacing w:line="275" w:lineRule="exact"/>
        <w:rPr>
          <w:b/>
          <w:color w:val="231F20"/>
          <w:sz w:val="24"/>
        </w:rPr>
      </w:pPr>
      <w:r>
        <w:rPr>
          <w:b/>
          <w:color w:val="231F20"/>
          <w:sz w:val="24"/>
        </w:rPr>
        <w:t>The United Reformed Church Ministers’ Pension Trust</w:t>
      </w:r>
      <w:r>
        <w:rPr>
          <w:b/>
          <w:color w:val="231F20"/>
          <w:spacing w:val="7"/>
          <w:sz w:val="24"/>
        </w:rPr>
        <w:t xml:space="preserve"> </w:t>
      </w:r>
      <w:r>
        <w:rPr>
          <w:b/>
          <w:color w:val="231F20"/>
          <w:sz w:val="24"/>
        </w:rPr>
        <w:t>Ltd</w:t>
      </w:r>
    </w:p>
    <w:p w:rsidR="00DC3935" w:rsidRDefault="009E2591">
      <w:pPr>
        <w:pStyle w:val="BodyText"/>
        <w:ind w:left="708" w:right="724"/>
      </w:pPr>
      <w:r>
        <w:rPr>
          <w:color w:val="231F20"/>
        </w:rPr>
        <w:t>Terms run until the AGM in September. The directors of the Trust appoint new directors from those appointed as members. The board members elect the chair from among their own number and appoint the company secretary.</w:t>
      </w:r>
    </w:p>
    <w:p w:rsidR="00DC3935" w:rsidRDefault="009E2591">
      <w:pPr>
        <w:pStyle w:val="BodyText"/>
        <w:spacing w:before="2"/>
        <w:ind w:left="708" w:right="6073"/>
      </w:pPr>
      <w:r>
        <w:rPr>
          <w:color w:val="231F20"/>
        </w:rPr>
        <w:t xml:space="preserve">Chair: Mrs Bridget </w:t>
      </w:r>
      <w:proofErr w:type="spellStart"/>
      <w:r>
        <w:rPr>
          <w:color w:val="231F20"/>
        </w:rPr>
        <w:t>Micklem</w:t>
      </w:r>
      <w:proofErr w:type="spellEnd"/>
      <w:r>
        <w:rPr>
          <w:color w:val="231F20"/>
        </w:rPr>
        <w:t xml:space="preserve"> [2023] Deputy chair: Mr Richard Nunn [2022] Secretary: Ms Sandi Hallam-Jones URC Deputy Treasurer</w:t>
      </w:r>
    </w:p>
    <w:p w:rsidR="00DC3935" w:rsidRDefault="009E2591">
      <w:pPr>
        <w:pStyle w:val="BodyText"/>
        <w:spacing w:before="2" w:line="237" w:lineRule="auto"/>
        <w:ind w:left="708" w:right="4232"/>
      </w:pPr>
      <w:r>
        <w:rPr>
          <w:color w:val="231F20"/>
        </w:rPr>
        <w:t>Convenor of the maintenance of ministry subcommittee Convenor of the investment committee</w:t>
      </w:r>
    </w:p>
    <w:p w:rsidR="00DC3935" w:rsidRDefault="009E2591">
      <w:pPr>
        <w:pStyle w:val="BodyText"/>
        <w:spacing w:before="3" w:line="275" w:lineRule="exact"/>
        <w:ind w:left="708"/>
      </w:pPr>
      <w:r>
        <w:rPr>
          <w:color w:val="231F20"/>
        </w:rPr>
        <w:t>Members of the URC:</w:t>
      </w:r>
    </w:p>
    <w:p w:rsidR="00DC3935" w:rsidRDefault="009E2591">
      <w:pPr>
        <w:pStyle w:val="BodyText"/>
        <w:tabs>
          <w:tab w:val="left" w:pos="5747"/>
        </w:tabs>
        <w:spacing w:line="275" w:lineRule="exact"/>
        <w:ind w:left="1389"/>
      </w:pPr>
      <w:r>
        <w:rPr>
          <w:color w:val="231F20"/>
        </w:rPr>
        <w:t>Mr Lyndon Thomas</w:t>
      </w:r>
      <w:r>
        <w:rPr>
          <w:color w:val="231F20"/>
          <w:spacing w:val="-6"/>
        </w:rPr>
        <w:t xml:space="preserve"> </w:t>
      </w:r>
      <w:r>
        <w:rPr>
          <w:color w:val="231F20"/>
        </w:rPr>
        <w:t>[2022]</w:t>
      </w:r>
      <w:r>
        <w:rPr>
          <w:color w:val="231F20"/>
        </w:rPr>
        <w:tab/>
        <w:t xml:space="preserve">Mr Colin </w:t>
      </w:r>
      <w:proofErr w:type="spellStart"/>
      <w:r>
        <w:rPr>
          <w:color w:val="231F20"/>
        </w:rPr>
        <w:t>MacBean</w:t>
      </w:r>
      <w:proofErr w:type="spellEnd"/>
      <w:r>
        <w:rPr>
          <w:color w:val="231F20"/>
          <w:spacing w:val="3"/>
        </w:rPr>
        <w:t xml:space="preserve"> </w:t>
      </w:r>
      <w:r>
        <w:rPr>
          <w:color w:val="231F20"/>
        </w:rPr>
        <w:t>[2024]**</w:t>
      </w:r>
    </w:p>
    <w:p w:rsidR="00DC3935" w:rsidRDefault="00DC3935">
      <w:pPr>
        <w:spacing w:line="275" w:lineRule="exact"/>
        <w:sectPr w:rsidR="00DC3935">
          <w:pgSz w:w="11910" w:h="16840"/>
          <w:pgMar w:top="800" w:right="540" w:bottom="720" w:left="540" w:header="482" w:footer="537" w:gutter="0"/>
          <w:cols w:space="720"/>
        </w:sectPr>
      </w:pPr>
    </w:p>
    <w:p w:rsidR="00DC3935" w:rsidRDefault="00DC3935">
      <w:pPr>
        <w:pStyle w:val="BodyText"/>
        <w:spacing w:before="10"/>
        <w:rPr>
          <w:sz w:val="20"/>
        </w:rPr>
      </w:pPr>
    </w:p>
    <w:p w:rsidR="00DC3935" w:rsidRDefault="009E2591">
      <w:pPr>
        <w:pStyle w:val="BodyText"/>
        <w:spacing w:before="92"/>
        <w:ind w:left="708"/>
      </w:pPr>
      <w:r>
        <w:rPr>
          <w:color w:val="231F20"/>
        </w:rPr>
        <w:t>Members of fund appointed by members of fund:</w:t>
      </w:r>
    </w:p>
    <w:p w:rsidR="00DC3935" w:rsidRDefault="009E2591">
      <w:pPr>
        <w:pStyle w:val="BodyText"/>
        <w:tabs>
          <w:tab w:val="left" w:pos="5747"/>
        </w:tabs>
        <w:spacing w:before="5" w:line="237" w:lineRule="auto"/>
        <w:ind w:left="1389" w:right="1658"/>
      </w:pPr>
      <w:r>
        <w:rPr>
          <w:color w:val="231F20"/>
        </w:rPr>
        <w:t xml:space="preserve">The Revd </w:t>
      </w:r>
      <w:r>
        <w:rPr>
          <w:color w:val="231F20"/>
          <w:spacing w:val="-3"/>
        </w:rPr>
        <w:t xml:space="preserve">Dr </w:t>
      </w:r>
      <w:r>
        <w:rPr>
          <w:color w:val="231F20"/>
        </w:rPr>
        <w:t>Janet</w:t>
      </w:r>
      <w:r>
        <w:rPr>
          <w:color w:val="231F20"/>
          <w:spacing w:val="-3"/>
        </w:rPr>
        <w:t xml:space="preserve"> </w:t>
      </w:r>
      <w:proofErr w:type="spellStart"/>
      <w:r>
        <w:rPr>
          <w:color w:val="231F20"/>
        </w:rPr>
        <w:t>Tollington</w:t>
      </w:r>
      <w:proofErr w:type="spellEnd"/>
      <w:r>
        <w:rPr>
          <w:color w:val="231F20"/>
          <w:spacing w:val="-1"/>
        </w:rPr>
        <w:t xml:space="preserve"> </w:t>
      </w:r>
      <w:r>
        <w:rPr>
          <w:color w:val="231F20"/>
        </w:rPr>
        <w:t>[2023]</w:t>
      </w:r>
      <w:r>
        <w:rPr>
          <w:color w:val="231F20"/>
        </w:rPr>
        <w:tab/>
        <w:t>The Revd Paul Bedford [2022] The Revd Caroline</w:t>
      </w:r>
      <w:r>
        <w:rPr>
          <w:color w:val="231F20"/>
          <w:spacing w:val="-5"/>
        </w:rPr>
        <w:t xml:space="preserve"> </w:t>
      </w:r>
      <w:proofErr w:type="spellStart"/>
      <w:r>
        <w:rPr>
          <w:color w:val="231F20"/>
        </w:rPr>
        <w:t>Vodden</w:t>
      </w:r>
      <w:proofErr w:type="spellEnd"/>
      <w:r>
        <w:rPr>
          <w:color w:val="231F20"/>
          <w:spacing w:val="-2"/>
        </w:rPr>
        <w:t xml:space="preserve"> </w:t>
      </w:r>
      <w:r>
        <w:rPr>
          <w:color w:val="231F20"/>
        </w:rPr>
        <w:t>[2022]</w:t>
      </w:r>
      <w:r>
        <w:rPr>
          <w:color w:val="231F20"/>
        </w:rPr>
        <w:tab/>
        <w:t>The Revd Daniel Cheyne</w:t>
      </w:r>
      <w:r>
        <w:rPr>
          <w:color w:val="231F20"/>
          <w:spacing w:val="-13"/>
        </w:rPr>
        <w:t xml:space="preserve"> </w:t>
      </w:r>
      <w:r>
        <w:rPr>
          <w:color w:val="231F20"/>
        </w:rPr>
        <w:t>[2022]</w:t>
      </w:r>
    </w:p>
    <w:p w:rsidR="00DC3935" w:rsidRDefault="00DC3935">
      <w:pPr>
        <w:pStyle w:val="BodyText"/>
      </w:pPr>
    </w:p>
    <w:p w:rsidR="00DC3935" w:rsidRDefault="009E2591">
      <w:pPr>
        <w:pStyle w:val="ListParagraph"/>
        <w:numPr>
          <w:ilvl w:val="1"/>
          <w:numId w:val="20"/>
        </w:numPr>
        <w:tabs>
          <w:tab w:val="left" w:pos="1389"/>
          <w:tab w:val="left" w:pos="1390"/>
        </w:tabs>
        <w:spacing w:before="1"/>
        <w:ind w:left="707" w:right="6045" w:firstLine="0"/>
        <w:rPr>
          <w:color w:val="231F20"/>
          <w:sz w:val="24"/>
        </w:rPr>
      </w:pPr>
      <w:r>
        <w:rPr>
          <w:b/>
          <w:color w:val="231F20"/>
          <w:sz w:val="24"/>
        </w:rPr>
        <w:t xml:space="preserve">Investment committee </w:t>
      </w:r>
      <w:r>
        <w:rPr>
          <w:color w:val="231F20"/>
          <w:sz w:val="24"/>
        </w:rPr>
        <w:t xml:space="preserve">Convenor: The Revd Dick </w:t>
      </w:r>
      <w:proofErr w:type="spellStart"/>
      <w:r>
        <w:rPr>
          <w:color w:val="231F20"/>
          <w:sz w:val="24"/>
        </w:rPr>
        <w:t>Gray</w:t>
      </w:r>
      <w:proofErr w:type="spellEnd"/>
      <w:r>
        <w:rPr>
          <w:color w:val="231F20"/>
          <w:sz w:val="24"/>
        </w:rPr>
        <w:t xml:space="preserve"> [2022] Secretary: Ms Sandi Hallam-Jones Members:</w:t>
      </w:r>
    </w:p>
    <w:p w:rsidR="00DC3935" w:rsidRDefault="009E2591">
      <w:pPr>
        <w:pStyle w:val="BodyText"/>
        <w:tabs>
          <w:tab w:val="left" w:pos="5747"/>
        </w:tabs>
        <w:ind w:left="707"/>
      </w:pPr>
      <w:r>
        <w:rPr>
          <w:color w:val="231F20"/>
        </w:rPr>
        <w:t>Mrs Jean</w:t>
      </w:r>
      <w:r>
        <w:rPr>
          <w:color w:val="231F20"/>
          <w:spacing w:val="-6"/>
        </w:rPr>
        <w:t xml:space="preserve"> </w:t>
      </w:r>
      <w:r>
        <w:rPr>
          <w:color w:val="231F20"/>
        </w:rPr>
        <w:t>Hudson [2023]</w:t>
      </w:r>
      <w:r>
        <w:rPr>
          <w:color w:val="231F20"/>
        </w:rPr>
        <w:tab/>
        <w:t>Vacancy</w:t>
      </w:r>
    </w:p>
    <w:p w:rsidR="00DC3935" w:rsidRDefault="009E2591">
      <w:pPr>
        <w:pStyle w:val="BodyText"/>
        <w:tabs>
          <w:tab w:val="left" w:pos="5747"/>
        </w:tabs>
        <w:spacing w:before="2" w:line="275" w:lineRule="exact"/>
        <w:ind w:left="707"/>
      </w:pPr>
      <w:r>
        <w:rPr>
          <w:color w:val="231F20"/>
        </w:rPr>
        <w:t>Mr David</w:t>
      </w:r>
      <w:r>
        <w:rPr>
          <w:color w:val="231F20"/>
          <w:spacing w:val="-2"/>
        </w:rPr>
        <w:t xml:space="preserve"> </w:t>
      </w:r>
      <w:r>
        <w:rPr>
          <w:color w:val="231F20"/>
        </w:rPr>
        <w:t>Martin</w:t>
      </w:r>
      <w:r>
        <w:rPr>
          <w:color w:val="231F20"/>
          <w:spacing w:val="-1"/>
        </w:rPr>
        <w:t xml:space="preserve"> </w:t>
      </w:r>
      <w:r>
        <w:rPr>
          <w:color w:val="231F20"/>
        </w:rPr>
        <w:t>[2022]</w:t>
      </w:r>
      <w:r>
        <w:rPr>
          <w:color w:val="231F20"/>
        </w:rPr>
        <w:tab/>
        <w:t>Dame Katharine Barker</w:t>
      </w:r>
      <w:r>
        <w:rPr>
          <w:color w:val="231F20"/>
          <w:spacing w:val="2"/>
        </w:rPr>
        <w:t xml:space="preserve"> </w:t>
      </w:r>
      <w:r>
        <w:rPr>
          <w:color w:val="231F20"/>
        </w:rPr>
        <w:t>[2023]</w:t>
      </w:r>
    </w:p>
    <w:p w:rsidR="00DC3935" w:rsidRDefault="009E2591">
      <w:pPr>
        <w:pStyle w:val="BodyText"/>
        <w:tabs>
          <w:tab w:val="left" w:pos="5747"/>
        </w:tabs>
        <w:spacing w:line="242" w:lineRule="auto"/>
        <w:ind w:left="707" w:right="1816"/>
      </w:pPr>
      <w:r>
        <w:rPr>
          <w:color w:val="231F20"/>
        </w:rPr>
        <w:t>URC</w:t>
      </w:r>
      <w:r>
        <w:rPr>
          <w:color w:val="231F20"/>
          <w:spacing w:val="-2"/>
        </w:rPr>
        <w:t xml:space="preserve"> </w:t>
      </w:r>
      <w:r>
        <w:rPr>
          <w:color w:val="231F20"/>
        </w:rPr>
        <w:t>Treasurer</w:t>
      </w:r>
      <w:r>
        <w:rPr>
          <w:color w:val="231F20"/>
        </w:rPr>
        <w:tab/>
        <w:t>convenor, pensions committee chair of United Reformed Church Trust or another</w:t>
      </w:r>
      <w:r>
        <w:rPr>
          <w:color w:val="231F20"/>
          <w:spacing w:val="-6"/>
        </w:rPr>
        <w:t xml:space="preserve"> </w:t>
      </w:r>
      <w:r>
        <w:rPr>
          <w:color w:val="231F20"/>
        </w:rPr>
        <w:t>director</w:t>
      </w:r>
    </w:p>
    <w:p w:rsidR="00DC3935" w:rsidRDefault="009E2591">
      <w:pPr>
        <w:pStyle w:val="BodyText"/>
        <w:spacing w:line="242" w:lineRule="auto"/>
        <w:ind w:left="707" w:right="1939"/>
      </w:pPr>
      <w:r>
        <w:rPr>
          <w:color w:val="231F20"/>
        </w:rPr>
        <w:t>chair of United Reformed Church Ministers’ Pension Trust or another director Treasurer, Westminster College</w:t>
      </w:r>
    </w:p>
    <w:p w:rsidR="00DC3935" w:rsidRDefault="009E2591">
      <w:pPr>
        <w:pStyle w:val="BodyText"/>
        <w:spacing w:line="242" w:lineRule="auto"/>
        <w:ind w:left="708" w:right="6179"/>
      </w:pPr>
      <w:r>
        <w:rPr>
          <w:color w:val="231F20"/>
        </w:rPr>
        <w:t>Co-opted: Mr Lyndon Thomas [2022] In attendance: Chief Finance Officer</w:t>
      </w:r>
    </w:p>
    <w:p w:rsidR="00DC3935" w:rsidRDefault="00DC3935">
      <w:pPr>
        <w:pStyle w:val="BodyText"/>
        <w:spacing w:before="4"/>
        <w:rPr>
          <w:sz w:val="22"/>
        </w:rPr>
      </w:pPr>
    </w:p>
    <w:p w:rsidR="00DC3935" w:rsidRDefault="009E2591">
      <w:pPr>
        <w:pStyle w:val="Heading9"/>
        <w:numPr>
          <w:ilvl w:val="0"/>
          <w:numId w:val="20"/>
        </w:numPr>
        <w:tabs>
          <w:tab w:val="left" w:pos="1389"/>
          <w:tab w:val="left" w:pos="1390"/>
        </w:tabs>
        <w:ind w:left="1389" w:hanging="682"/>
      </w:pPr>
      <w:r>
        <w:rPr>
          <w:color w:val="231F20"/>
          <w:spacing w:val="5"/>
        </w:rPr>
        <w:t xml:space="preserve">Representatives </w:t>
      </w:r>
      <w:r>
        <w:rPr>
          <w:color w:val="231F20"/>
          <w:spacing w:val="4"/>
        </w:rPr>
        <w:t xml:space="preserve">to </w:t>
      </w:r>
      <w:r>
        <w:rPr>
          <w:color w:val="231F20"/>
          <w:spacing w:val="6"/>
        </w:rPr>
        <w:t xml:space="preserve">meetings </w:t>
      </w:r>
      <w:r>
        <w:rPr>
          <w:color w:val="231F20"/>
          <w:spacing w:val="3"/>
        </w:rPr>
        <w:t xml:space="preserve">of </w:t>
      </w:r>
      <w:r>
        <w:rPr>
          <w:color w:val="231F20"/>
          <w:spacing w:val="4"/>
        </w:rPr>
        <w:t>sister</w:t>
      </w:r>
      <w:r>
        <w:rPr>
          <w:color w:val="231F20"/>
          <w:spacing w:val="40"/>
        </w:rPr>
        <w:t xml:space="preserve"> </w:t>
      </w:r>
      <w:r>
        <w:rPr>
          <w:color w:val="231F20"/>
          <w:spacing w:val="7"/>
        </w:rPr>
        <w:t>Churches</w:t>
      </w:r>
    </w:p>
    <w:p w:rsidR="00DC3935" w:rsidRDefault="009E2591">
      <w:pPr>
        <w:pStyle w:val="ListParagraph"/>
        <w:numPr>
          <w:ilvl w:val="1"/>
          <w:numId w:val="20"/>
        </w:numPr>
        <w:tabs>
          <w:tab w:val="left" w:pos="1389"/>
          <w:tab w:val="left" w:pos="1390"/>
          <w:tab w:val="left" w:pos="7231"/>
        </w:tabs>
        <w:spacing w:before="61" w:line="275" w:lineRule="exact"/>
        <w:rPr>
          <w:color w:val="231F20"/>
          <w:sz w:val="24"/>
        </w:rPr>
      </w:pPr>
      <w:r>
        <w:rPr>
          <w:color w:val="231F20"/>
          <w:sz w:val="24"/>
        </w:rPr>
        <w:t>General Synod of Church</w:t>
      </w:r>
      <w:r>
        <w:rPr>
          <w:color w:val="231F20"/>
          <w:spacing w:val="-8"/>
          <w:sz w:val="24"/>
        </w:rPr>
        <w:t xml:space="preserve"> </w:t>
      </w:r>
      <w:r>
        <w:rPr>
          <w:color w:val="231F20"/>
          <w:sz w:val="24"/>
        </w:rPr>
        <w:t>of</w:t>
      </w:r>
      <w:r>
        <w:rPr>
          <w:color w:val="231F20"/>
          <w:spacing w:val="-3"/>
          <w:sz w:val="24"/>
        </w:rPr>
        <w:t xml:space="preserve"> </w:t>
      </w:r>
      <w:r>
        <w:rPr>
          <w:color w:val="231F20"/>
          <w:sz w:val="24"/>
        </w:rPr>
        <w:t>England</w:t>
      </w:r>
      <w:r>
        <w:rPr>
          <w:color w:val="231F20"/>
          <w:sz w:val="24"/>
        </w:rPr>
        <w:tab/>
        <w:t>The Revd Tim</w:t>
      </w:r>
      <w:r>
        <w:rPr>
          <w:color w:val="231F20"/>
          <w:spacing w:val="-5"/>
          <w:sz w:val="24"/>
        </w:rPr>
        <w:t xml:space="preserve"> </w:t>
      </w:r>
      <w:r>
        <w:rPr>
          <w:color w:val="231F20"/>
          <w:sz w:val="24"/>
        </w:rPr>
        <w:t>Meadows</w:t>
      </w:r>
    </w:p>
    <w:p w:rsidR="00DC3935" w:rsidRDefault="009E2591">
      <w:pPr>
        <w:pStyle w:val="ListParagraph"/>
        <w:numPr>
          <w:ilvl w:val="1"/>
          <w:numId w:val="20"/>
        </w:numPr>
        <w:tabs>
          <w:tab w:val="left" w:pos="1389"/>
          <w:tab w:val="left" w:pos="1390"/>
          <w:tab w:val="left" w:pos="7231"/>
        </w:tabs>
        <w:spacing w:line="275" w:lineRule="exact"/>
        <w:ind w:hanging="683"/>
        <w:rPr>
          <w:color w:val="231F20"/>
          <w:sz w:val="24"/>
        </w:rPr>
      </w:pPr>
      <w:r>
        <w:rPr>
          <w:color w:val="231F20"/>
          <w:sz w:val="24"/>
        </w:rPr>
        <w:t>Methodist</w:t>
      </w:r>
      <w:r>
        <w:rPr>
          <w:color w:val="231F20"/>
          <w:spacing w:val="-3"/>
          <w:sz w:val="24"/>
        </w:rPr>
        <w:t xml:space="preserve"> </w:t>
      </w:r>
      <w:r>
        <w:rPr>
          <w:color w:val="231F20"/>
          <w:sz w:val="24"/>
        </w:rPr>
        <w:t>Conference</w:t>
      </w:r>
      <w:r>
        <w:rPr>
          <w:color w:val="231F20"/>
          <w:sz w:val="24"/>
        </w:rPr>
        <w:tab/>
        <w:t>The Revd Roy</w:t>
      </w:r>
      <w:r>
        <w:rPr>
          <w:color w:val="231F20"/>
          <w:spacing w:val="-3"/>
          <w:sz w:val="24"/>
        </w:rPr>
        <w:t xml:space="preserve"> </w:t>
      </w:r>
      <w:r>
        <w:rPr>
          <w:color w:val="231F20"/>
          <w:sz w:val="24"/>
        </w:rPr>
        <w:t>Fowler</w:t>
      </w:r>
    </w:p>
    <w:p w:rsidR="00DC3935" w:rsidRDefault="009E2591">
      <w:pPr>
        <w:pStyle w:val="ListParagraph"/>
        <w:numPr>
          <w:ilvl w:val="1"/>
          <w:numId w:val="20"/>
        </w:numPr>
        <w:tabs>
          <w:tab w:val="left" w:pos="1389"/>
          <w:tab w:val="left" w:pos="1390"/>
          <w:tab w:val="left" w:pos="7231"/>
        </w:tabs>
        <w:spacing w:before="5" w:line="237" w:lineRule="auto"/>
        <w:ind w:left="7231" w:right="1547" w:hanging="6524"/>
        <w:rPr>
          <w:color w:val="231F20"/>
          <w:sz w:val="24"/>
        </w:rPr>
      </w:pPr>
      <w:r>
        <w:rPr>
          <w:color w:val="231F20"/>
          <w:sz w:val="24"/>
        </w:rPr>
        <w:t>Congregational</w:t>
      </w:r>
      <w:r>
        <w:rPr>
          <w:color w:val="231F20"/>
          <w:spacing w:val="-5"/>
          <w:sz w:val="24"/>
        </w:rPr>
        <w:t xml:space="preserve"> </w:t>
      </w:r>
      <w:r>
        <w:rPr>
          <w:color w:val="231F20"/>
          <w:sz w:val="24"/>
        </w:rPr>
        <w:t>Federation</w:t>
      </w:r>
      <w:r>
        <w:rPr>
          <w:color w:val="231F20"/>
          <w:sz w:val="24"/>
        </w:rPr>
        <w:tab/>
        <w:t>Mission Committee Nomination</w:t>
      </w:r>
    </w:p>
    <w:p w:rsidR="00DC3935" w:rsidRDefault="009E2591">
      <w:pPr>
        <w:pStyle w:val="ListParagraph"/>
        <w:numPr>
          <w:ilvl w:val="1"/>
          <w:numId w:val="20"/>
        </w:numPr>
        <w:tabs>
          <w:tab w:val="left" w:pos="1389"/>
          <w:tab w:val="left" w:pos="1390"/>
          <w:tab w:val="left" w:pos="7231"/>
        </w:tabs>
        <w:spacing w:before="5" w:line="237" w:lineRule="auto"/>
        <w:ind w:left="7231" w:right="918" w:hanging="6524"/>
        <w:rPr>
          <w:color w:val="231F20"/>
          <w:sz w:val="24"/>
        </w:rPr>
      </w:pPr>
      <w:r>
        <w:rPr>
          <w:color w:val="231F20"/>
          <w:sz w:val="24"/>
        </w:rPr>
        <w:t>Church</w:t>
      </w:r>
      <w:r>
        <w:rPr>
          <w:color w:val="231F20"/>
          <w:spacing w:val="-1"/>
          <w:sz w:val="24"/>
        </w:rPr>
        <w:t xml:space="preserve"> </w:t>
      </w:r>
      <w:r>
        <w:rPr>
          <w:color w:val="231F20"/>
          <w:sz w:val="24"/>
        </w:rPr>
        <w:t>of</w:t>
      </w:r>
      <w:r>
        <w:rPr>
          <w:color w:val="231F20"/>
          <w:spacing w:val="-2"/>
          <w:sz w:val="24"/>
        </w:rPr>
        <w:t xml:space="preserve"> </w:t>
      </w:r>
      <w:r>
        <w:rPr>
          <w:color w:val="231F20"/>
          <w:sz w:val="24"/>
        </w:rPr>
        <w:t>Scotland</w:t>
      </w:r>
      <w:r>
        <w:rPr>
          <w:color w:val="231F20"/>
          <w:sz w:val="24"/>
        </w:rPr>
        <w:tab/>
        <w:t>Assembly Moderator and synod</w:t>
      </w:r>
      <w:r>
        <w:rPr>
          <w:color w:val="231F20"/>
          <w:spacing w:val="-34"/>
          <w:sz w:val="24"/>
        </w:rPr>
        <w:t xml:space="preserve"> </w:t>
      </w:r>
      <w:r>
        <w:rPr>
          <w:color w:val="231F20"/>
          <w:sz w:val="24"/>
        </w:rPr>
        <w:t>representative</w:t>
      </w:r>
    </w:p>
    <w:p w:rsidR="00DC3935" w:rsidRDefault="009E2591">
      <w:pPr>
        <w:pStyle w:val="ListParagraph"/>
        <w:numPr>
          <w:ilvl w:val="1"/>
          <w:numId w:val="20"/>
        </w:numPr>
        <w:tabs>
          <w:tab w:val="left" w:pos="1389"/>
          <w:tab w:val="left" w:pos="1390"/>
          <w:tab w:val="left" w:pos="7231"/>
        </w:tabs>
        <w:spacing w:before="4" w:line="275" w:lineRule="exact"/>
        <w:ind w:hanging="683"/>
        <w:rPr>
          <w:color w:val="231F20"/>
          <w:sz w:val="24"/>
        </w:rPr>
      </w:pPr>
      <w:r>
        <w:rPr>
          <w:color w:val="231F20"/>
          <w:sz w:val="24"/>
        </w:rPr>
        <w:t>United Free Church</w:t>
      </w:r>
      <w:r>
        <w:rPr>
          <w:color w:val="231F20"/>
          <w:spacing w:val="-5"/>
          <w:sz w:val="24"/>
        </w:rPr>
        <w:t xml:space="preserve"> </w:t>
      </w:r>
      <w:r>
        <w:rPr>
          <w:color w:val="231F20"/>
          <w:sz w:val="24"/>
        </w:rPr>
        <w:t>of</w:t>
      </w:r>
      <w:r>
        <w:rPr>
          <w:color w:val="231F20"/>
          <w:spacing w:val="-2"/>
          <w:sz w:val="24"/>
        </w:rPr>
        <w:t xml:space="preserve"> </w:t>
      </w:r>
      <w:r>
        <w:rPr>
          <w:color w:val="231F20"/>
          <w:sz w:val="24"/>
        </w:rPr>
        <w:t>Scotland</w:t>
      </w:r>
      <w:r>
        <w:rPr>
          <w:color w:val="231F20"/>
          <w:sz w:val="24"/>
        </w:rPr>
        <w:tab/>
        <w:t>Synod nomination</w:t>
      </w:r>
    </w:p>
    <w:p w:rsidR="00DC3935" w:rsidRDefault="009E2591">
      <w:pPr>
        <w:pStyle w:val="ListParagraph"/>
        <w:numPr>
          <w:ilvl w:val="1"/>
          <w:numId w:val="20"/>
        </w:numPr>
        <w:tabs>
          <w:tab w:val="left" w:pos="1389"/>
          <w:tab w:val="left" w:pos="1390"/>
          <w:tab w:val="left" w:pos="7231"/>
        </w:tabs>
        <w:spacing w:line="275" w:lineRule="exact"/>
        <w:ind w:hanging="683"/>
        <w:rPr>
          <w:color w:val="231F20"/>
          <w:sz w:val="24"/>
        </w:rPr>
      </w:pPr>
      <w:r>
        <w:rPr>
          <w:color w:val="231F20"/>
          <w:sz w:val="24"/>
        </w:rPr>
        <w:t>Scottish Assembly of the</w:t>
      </w:r>
      <w:r>
        <w:rPr>
          <w:color w:val="231F20"/>
          <w:spacing w:val="-12"/>
          <w:sz w:val="24"/>
        </w:rPr>
        <w:t xml:space="preserve"> </w:t>
      </w:r>
      <w:r>
        <w:rPr>
          <w:color w:val="231F20"/>
          <w:sz w:val="24"/>
        </w:rPr>
        <w:t>Congregational</w:t>
      </w:r>
      <w:r>
        <w:rPr>
          <w:color w:val="231F20"/>
          <w:spacing w:val="-3"/>
          <w:sz w:val="24"/>
        </w:rPr>
        <w:t xml:space="preserve"> </w:t>
      </w:r>
      <w:r>
        <w:rPr>
          <w:color w:val="231F20"/>
          <w:sz w:val="24"/>
        </w:rPr>
        <w:t>Federation</w:t>
      </w:r>
      <w:r>
        <w:rPr>
          <w:color w:val="231F20"/>
          <w:sz w:val="24"/>
        </w:rPr>
        <w:tab/>
        <w:t>Synod nomination</w:t>
      </w:r>
    </w:p>
    <w:p w:rsidR="00DC3935" w:rsidRDefault="009E2591">
      <w:pPr>
        <w:pStyle w:val="ListParagraph"/>
        <w:numPr>
          <w:ilvl w:val="1"/>
          <w:numId w:val="20"/>
        </w:numPr>
        <w:tabs>
          <w:tab w:val="left" w:pos="1389"/>
          <w:tab w:val="left" w:pos="1390"/>
          <w:tab w:val="left" w:pos="7231"/>
        </w:tabs>
        <w:spacing w:before="2" w:line="275" w:lineRule="exact"/>
        <w:ind w:hanging="683"/>
        <w:rPr>
          <w:color w:val="231F20"/>
          <w:sz w:val="24"/>
        </w:rPr>
      </w:pPr>
      <w:r>
        <w:rPr>
          <w:color w:val="231F20"/>
          <w:sz w:val="24"/>
        </w:rPr>
        <w:t>Scottish</w:t>
      </w:r>
      <w:r>
        <w:rPr>
          <w:color w:val="231F20"/>
          <w:spacing w:val="-1"/>
          <w:sz w:val="24"/>
        </w:rPr>
        <w:t xml:space="preserve"> </w:t>
      </w:r>
      <w:r>
        <w:rPr>
          <w:color w:val="231F20"/>
          <w:sz w:val="24"/>
        </w:rPr>
        <w:t>Episcopal</w:t>
      </w:r>
      <w:r>
        <w:rPr>
          <w:color w:val="231F20"/>
          <w:spacing w:val="-1"/>
          <w:sz w:val="24"/>
        </w:rPr>
        <w:t xml:space="preserve"> </w:t>
      </w:r>
      <w:r>
        <w:rPr>
          <w:color w:val="231F20"/>
          <w:sz w:val="24"/>
        </w:rPr>
        <w:t>Church</w:t>
      </w:r>
      <w:r>
        <w:rPr>
          <w:color w:val="231F20"/>
          <w:sz w:val="24"/>
        </w:rPr>
        <w:tab/>
        <w:t>Synod</w:t>
      </w:r>
      <w:r>
        <w:rPr>
          <w:color w:val="231F20"/>
          <w:spacing w:val="-6"/>
          <w:sz w:val="24"/>
        </w:rPr>
        <w:t xml:space="preserve"> </w:t>
      </w:r>
      <w:r>
        <w:rPr>
          <w:color w:val="231F20"/>
          <w:sz w:val="24"/>
        </w:rPr>
        <w:t>nomination</w:t>
      </w:r>
    </w:p>
    <w:p w:rsidR="00DC3935" w:rsidRDefault="009E2591">
      <w:pPr>
        <w:pStyle w:val="ListParagraph"/>
        <w:numPr>
          <w:ilvl w:val="1"/>
          <w:numId w:val="20"/>
        </w:numPr>
        <w:tabs>
          <w:tab w:val="left" w:pos="1389"/>
          <w:tab w:val="left" w:pos="1390"/>
          <w:tab w:val="left" w:pos="7231"/>
        </w:tabs>
        <w:spacing w:line="275" w:lineRule="exact"/>
        <w:ind w:hanging="683"/>
        <w:rPr>
          <w:color w:val="231F20"/>
          <w:sz w:val="24"/>
        </w:rPr>
      </w:pPr>
      <w:r>
        <w:rPr>
          <w:color w:val="231F20"/>
          <w:sz w:val="24"/>
        </w:rPr>
        <w:t>Methodist Church</w:t>
      </w:r>
      <w:r>
        <w:rPr>
          <w:color w:val="231F20"/>
          <w:spacing w:val="-2"/>
          <w:sz w:val="24"/>
        </w:rPr>
        <w:t xml:space="preserve"> </w:t>
      </w:r>
      <w:r>
        <w:rPr>
          <w:color w:val="231F20"/>
          <w:sz w:val="24"/>
        </w:rPr>
        <w:t>in</w:t>
      </w:r>
      <w:r>
        <w:rPr>
          <w:color w:val="231F20"/>
          <w:spacing w:val="-5"/>
          <w:sz w:val="24"/>
        </w:rPr>
        <w:t xml:space="preserve"> </w:t>
      </w:r>
      <w:r>
        <w:rPr>
          <w:color w:val="231F20"/>
          <w:sz w:val="24"/>
        </w:rPr>
        <w:t>Scotland</w:t>
      </w:r>
      <w:r>
        <w:rPr>
          <w:color w:val="231F20"/>
          <w:sz w:val="24"/>
        </w:rPr>
        <w:tab/>
        <w:t>Synod</w:t>
      </w:r>
      <w:r>
        <w:rPr>
          <w:color w:val="231F20"/>
          <w:spacing w:val="-6"/>
          <w:sz w:val="24"/>
        </w:rPr>
        <w:t xml:space="preserve"> </w:t>
      </w:r>
      <w:r>
        <w:rPr>
          <w:color w:val="231F20"/>
          <w:sz w:val="24"/>
        </w:rPr>
        <w:t>nomination</w:t>
      </w:r>
    </w:p>
    <w:p w:rsidR="00DC3935" w:rsidRDefault="009E2591">
      <w:pPr>
        <w:pStyle w:val="ListParagraph"/>
        <w:numPr>
          <w:ilvl w:val="1"/>
          <w:numId w:val="20"/>
        </w:numPr>
        <w:tabs>
          <w:tab w:val="left" w:pos="1389"/>
          <w:tab w:val="left" w:pos="1390"/>
          <w:tab w:val="left" w:pos="7231"/>
        </w:tabs>
        <w:spacing w:before="2" w:line="275" w:lineRule="exact"/>
        <w:ind w:hanging="683"/>
        <w:rPr>
          <w:color w:val="231F20"/>
          <w:sz w:val="24"/>
        </w:rPr>
      </w:pPr>
      <w:r>
        <w:rPr>
          <w:color w:val="231F20"/>
          <w:sz w:val="24"/>
        </w:rPr>
        <w:t>Baptist Union</w:t>
      </w:r>
      <w:r>
        <w:rPr>
          <w:color w:val="231F20"/>
          <w:spacing w:val="-3"/>
          <w:sz w:val="24"/>
        </w:rPr>
        <w:t xml:space="preserve"> </w:t>
      </w:r>
      <w:r>
        <w:rPr>
          <w:color w:val="231F20"/>
          <w:sz w:val="24"/>
        </w:rPr>
        <w:t>of</w:t>
      </w:r>
      <w:r>
        <w:rPr>
          <w:color w:val="231F20"/>
          <w:spacing w:val="-3"/>
          <w:sz w:val="24"/>
        </w:rPr>
        <w:t xml:space="preserve"> </w:t>
      </w:r>
      <w:r>
        <w:rPr>
          <w:color w:val="231F20"/>
          <w:sz w:val="24"/>
        </w:rPr>
        <w:t>Scotland</w:t>
      </w:r>
      <w:r>
        <w:rPr>
          <w:color w:val="231F20"/>
          <w:sz w:val="24"/>
        </w:rPr>
        <w:tab/>
        <w:t>Synod</w:t>
      </w:r>
      <w:r>
        <w:rPr>
          <w:color w:val="231F20"/>
          <w:spacing w:val="-6"/>
          <w:sz w:val="24"/>
        </w:rPr>
        <w:t xml:space="preserve"> </w:t>
      </w:r>
      <w:r>
        <w:rPr>
          <w:color w:val="231F20"/>
          <w:sz w:val="24"/>
        </w:rPr>
        <w:t>nomination</w:t>
      </w:r>
    </w:p>
    <w:p w:rsidR="00DC3935" w:rsidRDefault="009E2591">
      <w:pPr>
        <w:pStyle w:val="ListParagraph"/>
        <w:numPr>
          <w:ilvl w:val="1"/>
          <w:numId w:val="20"/>
        </w:numPr>
        <w:tabs>
          <w:tab w:val="left" w:pos="1389"/>
          <w:tab w:val="left" w:pos="1390"/>
          <w:tab w:val="left" w:pos="7231"/>
        </w:tabs>
        <w:spacing w:line="275" w:lineRule="exact"/>
        <w:ind w:hanging="683"/>
        <w:rPr>
          <w:color w:val="231F20"/>
          <w:sz w:val="24"/>
        </w:rPr>
      </w:pPr>
      <w:r>
        <w:rPr>
          <w:color w:val="231F20"/>
          <w:sz w:val="24"/>
        </w:rPr>
        <w:t>Presbyterian Church</w:t>
      </w:r>
      <w:r>
        <w:rPr>
          <w:color w:val="231F20"/>
          <w:spacing w:val="-7"/>
          <w:sz w:val="24"/>
        </w:rPr>
        <w:t xml:space="preserve"> </w:t>
      </w:r>
      <w:r>
        <w:rPr>
          <w:color w:val="231F20"/>
          <w:sz w:val="24"/>
        </w:rPr>
        <w:t>of</w:t>
      </w:r>
      <w:r>
        <w:rPr>
          <w:color w:val="231F20"/>
          <w:spacing w:val="-2"/>
          <w:sz w:val="24"/>
        </w:rPr>
        <w:t xml:space="preserve"> </w:t>
      </w:r>
      <w:r>
        <w:rPr>
          <w:color w:val="231F20"/>
          <w:sz w:val="24"/>
        </w:rPr>
        <w:t>Wales</w:t>
      </w:r>
      <w:r>
        <w:rPr>
          <w:color w:val="231F20"/>
          <w:sz w:val="24"/>
        </w:rPr>
        <w:tab/>
        <w:t>Assembly</w:t>
      </w:r>
      <w:r>
        <w:rPr>
          <w:color w:val="231F20"/>
          <w:spacing w:val="-1"/>
          <w:sz w:val="24"/>
        </w:rPr>
        <w:t xml:space="preserve"> </w:t>
      </w:r>
      <w:r>
        <w:rPr>
          <w:color w:val="231F20"/>
          <w:sz w:val="24"/>
        </w:rPr>
        <w:t>Moderator</w:t>
      </w:r>
    </w:p>
    <w:p w:rsidR="00DC3935" w:rsidRDefault="009E2591">
      <w:pPr>
        <w:pStyle w:val="ListParagraph"/>
        <w:numPr>
          <w:ilvl w:val="1"/>
          <w:numId w:val="20"/>
        </w:numPr>
        <w:tabs>
          <w:tab w:val="left" w:pos="1389"/>
          <w:tab w:val="left" w:pos="1390"/>
          <w:tab w:val="left" w:pos="7231"/>
        </w:tabs>
        <w:spacing w:before="3" w:line="275" w:lineRule="exact"/>
        <w:ind w:hanging="683"/>
        <w:rPr>
          <w:color w:val="231F20"/>
          <w:sz w:val="24"/>
        </w:rPr>
      </w:pPr>
      <w:r>
        <w:rPr>
          <w:color w:val="231F20"/>
          <w:sz w:val="24"/>
        </w:rPr>
        <w:t>Union of</w:t>
      </w:r>
      <w:r>
        <w:rPr>
          <w:color w:val="231F20"/>
          <w:spacing w:val="-4"/>
          <w:sz w:val="24"/>
        </w:rPr>
        <w:t xml:space="preserve"> </w:t>
      </w:r>
      <w:r>
        <w:rPr>
          <w:color w:val="231F20"/>
          <w:sz w:val="24"/>
        </w:rPr>
        <w:t>Welsh</w:t>
      </w:r>
      <w:r>
        <w:rPr>
          <w:color w:val="231F20"/>
          <w:spacing w:val="-2"/>
          <w:sz w:val="24"/>
        </w:rPr>
        <w:t xml:space="preserve"> </w:t>
      </w:r>
      <w:r>
        <w:rPr>
          <w:color w:val="231F20"/>
          <w:sz w:val="24"/>
        </w:rPr>
        <w:t>Independents</w:t>
      </w:r>
      <w:r>
        <w:rPr>
          <w:color w:val="231F20"/>
          <w:sz w:val="24"/>
        </w:rPr>
        <w:tab/>
        <w:t>Synod</w:t>
      </w:r>
      <w:r>
        <w:rPr>
          <w:color w:val="231F20"/>
          <w:spacing w:val="-6"/>
          <w:sz w:val="24"/>
        </w:rPr>
        <w:t xml:space="preserve"> </w:t>
      </w:r>
      <w:r>
        <w:rPr>
          <w:color w:val="231F20"/>
          <w:sz w:val="24"/>
        </w:rPr>
        <w:t>nomination</w:t>
      </w:r>
    </w:p>
    <w:p w:rsidR="00DC3935" w:rsidRDefault="009E2591">
      <w:pPr>
        <w:pStyle w:val="ListParagraph"/>
        <w:numPr>
          <w:ilvl w:val="1"/>
          <w:numId w:val="20"/>
        </w:numPr>
        <w:tabs>
          <w:tab w:val="left" w:pos="1389"/>
          <w:tab w:val="left" w:pos="1390"/>
          <w:tab w:val="left" w:pos="7231"/>
        </w:tabs>
        <w:spacing w:line="275" w:lineRule="exact"/>
        <w:ind w:hanging="683"/>
        <w:rPr>
          <w:color w:val="231F20"/>
          <w:sz w:val="24"/>
        </w:rPr>
      </w:pPr>
      <w:r>
        <w:rPr>
          <w:color w:val="231F20"/>
          <w:sz w:val="24"/>
        </w:rPr>
        <w:t>Covenanted</w:t>
      </w:r>
      <w:r>
        <w:rPr>
          <w:color w:val="231F20"/>
          <w:spacing w:val="-2"/>
          <w:sz w:val="24"/>
        </w:rPr>
        <w:t xml:space="preserve"> </w:t>
      </w:r>
      <w:r>
        <w:rPr>
          <w:color w:val="231F20"/>
          <w:sz w:val="24"/>
        </w:rPr>
        <w:t>Baptists</w:t>
      </w:r>
      <w:r>
        <w:rPr>
          <w:color w:val="231F20"/>
          <w:sz w:val="24"/>
        </w:rPr>
        <w:tab/>
        <w:t>Synod</w:t>
      </w:r>
      <w:r>
        <w:rPr>
          <w:color w:val="231F20"/>
          <w:spacing w:val="-6"/>
          <w:sz w:val="24"/>
        </w:rPr>
        <w:t xml:space="preserve"> </w:t>
      </w:r>
      <w:r>
        <w:rPr>
          <w:color w:val="231F20"/>
          <w:sz w:val="24"/>
        </w:rPr>
        <w:t>nomination</w:t>
      </w:r>
    </w:p>
    <w:p w:rsidR="00DC3935" w:rsidRDefault="009E2591">
      <w:pPr>
        <w:pStyle w:val="ListParagraph"/>
        <w:numPr>
          <w:ilvl w:val="1"/>
          <w:numId w:val="20"/>
        </w:numPr>
        <w:tabs>
          <w:tab w:val="left" w:pos="1389"/>
          <w:tab w:val="left" w:pos="1390"/>
          <w:tab w:val="left" w:pos="7231"/>
        </w:tabs>
        <w:spacing w:before="2" w:line="275" w:lineRule="exact"/>
        <w:ind w:hanging="683"/>
        <w:rPr>
          <w:color w:val="231F20"/>
          <w:sz w:val="24"/>
        </w:rPr>
      </w:pPr>
      <w:r>
        <w:rPr>
          <w:color w:val="231F20"/>
          <w:sz w:val="24"/>
        </w:rPr>
        <w:t>Church in Wales</w:t>
      </w:r>
      <w:r>
        <w:rPr>
          <w:color w:val="231F20"/>
          <w:spacing w:val="-6"/>
          <w:sz w:val="24"/>
        </w:rPr>
        <w:t xml:space="preserve"> </w:t>
      </w:r>
      <w:r>
        <w:rPr>
          <w:color w:val="231F20"/>
          <w:sz w:val="24"/>
        </w:rPr>
        <w:t>Governing</w:t>
      </w:r>
      <w:r>
        <w:rPr>
          <w:color w:val="231F20"/>
          <w:spacing w:val="-1"/>
          <w:sz w:val="24"/>
        </w:rPr>
        <w:t xml:space="preserve"> </w:t>
      </w:r>
      <w:r>
        <w:rPr>
          <w:color w:val="231F20"/>
          <w:sz w:val="24"/>
        </w:rPr>
        <w:t>Board</w:t>
      </w:r>
      <w:r>
        <w:rPr>
          <w:color w:val="231F20"/>
          <w:sz w:val="24"/>
        </w:rPr>
        <w:tab/>
        <w:t>Synod</w:t>
      </w:r>
      <w:r>
        <w:rPr>
          <w:color w:val="231F20"/>
          <w:spacing w:val="-6"/>
          <w:sz w:val="24"/>
        </w:rPr>
        <w:t xml:space="preserve"> </w:t>
      </w:r>
      <w:r>
        <w:rPr>
          <w:color w:val="231F20"/>
          <w:sz w:val="24"/>
        </w:rPr>
        <w:t>nomination</w:t>
      </w:r>
    </w:p>
    <w:p w:rsidR="00DC3935" w:rsidRDefault="009E2591">
      <w:pPr>
        <w:pStyle w:val="ListParagraph"/>
        <w:numPr>
          <w:ilvl w:val="1"/>
          <w:numId w:val="20"/>
        </w:numPr>
        <w:tabs>
          <w:tab w:val="left" w:pos="1389"/>
          <w:tab w:val="left" w:pos="1390"/>
          <w:tab w:val="left" w:pos="7231"/>
        </w:tabs>
        <w:spacing w:line="275" w:lineRule="exact"/>
        <w:ind w:hanging="683"/>
        <w:rPr>
          <w:color w:val="231F20"/>
          <w:sz w:val="24"/>
        </w:rPr>
      </w:pPr>
      <w:r>
        <w:rPr>
          <w:color w:val="231F20"/>
          <w:sz w:val="24"/>
        </w:rPr>
        <w:t>Provincial Synod of the</w:t>
      </w:r>
      <w:r>
        <w:rPr>
          <w:color w:val="231F20"/>
          <w:spacing w:val="-9"/>
          <w:sz w:val="24"/>
        </w:rPr>
        <w:t xml:space="preserve"> </w:t>
      </w:r>
      <w:r>
        <w:rPr>
          <w:color w:val="231F20"/>
          <w:sz w:val="24"/>
        </w:rPr>
        <w:t>Moravian</w:t>
      </w:r>
      <w:r>
        <w:rPr>
          <w:color w:val="231F20"/>
          <w:spacing w:val="-2"/>
          <w:sz w:val="24"/>
        </w:rPr>
        <w:t xml:space="preserve"> </w:t>
      </w:r>
      <w:r>
        <w:rPr>
          <w:color w:val="231F20"/>
          <w:sz w:val="24"/>
        </w:rPr>
        <w:t>Church</w:t>
      </w:r>
      <w:r>
        <w:rPr>
          <w:color w:val="231F20"/>
          <w:sz w:val="24"/>
        </w:rPr>
        <w:tab/>
        <w:t>Mission</w:t>
      </w:r>
      <w:r>
        <w:rPr>
          <w:color w:val="231F20"/>
          <w:spacing w:val="1"/>
          <w:sz w:val="24"/>
        </w:rPr>
        <w:t xml:space="preserve"> </w:t>
      </w:r>
      <w:r>
        <w:rPr>
          <w:color w:val="231F20"/>
          <w:sz w:val="24"/>
        </w:rPr>
        <w:t>Committee</w:t>
      </w:r>
    </w:p>
    <w:p w:rsidR="00DC3935" w:rsidRDefault="009E2591">
      <w:pPr>
        <w:pStyle w:val="BodyText"/>
        <w:spacing w:before="3"/>
        <w:ind w:left="7231"/>
      </w:pPr>
      <w:r>
        <w:rPr>
          <w:color w:val="231F20"/>
        </w:rPr>
        <w:t>Nomination</w:t>
      </w:r>
    </w:p>
    <w:p w:rsidR="00DC3935" w:rsidRDefault="00DC3935">
      <w:pPr>
        <w:pStyle w:val="BodyText"/>
        <w:spacing w:before="7"/>
        <w:rPr>
          <w:sz w:val="23"/>
        </w:rPr>
      </w:pPr>
    </w:p>
    <w:p w:rsidR="00DC3935" w:rsidRDefault="009E2591">
      <w:pPr>
        <w:pStyle w:val="Heading9"/>
        <w:numPr>
          <w:ilvl w:val="0"/>
          <w:numId w:val="20"/>
        </w:numPr>
        <w:tabs>
          <w:tab w:val="left" w:pos="1389"/>
          <w:tab w:val="left" w:pos="1390"/>
        </w:tabs>
        <w:ind w:left="1389" w:hanging="682"/>
      </w:pPr>
      <w:r>
        <w:rPr>
          <w:color w:val="231F20"/>
          <w:spacing w:val="5"/>
        </w:rPr>
        <w:t xml:space="preserve">Representatives </w:t>
      </w:r>
      <w:r>
        <w:rPr>
          <w:color w:val="231F20"/>
          <w:spacing w:val="3"/>
        </w:rPr>
        <w:t xml:space="preserve">on </w:t>
      </w:r>
      <w:r>
        <w:rPr>
          <w:color w:val="231F20"/>
          <w:spacing w:val="5"/>
        </w:rPr>
        <w:t>ecumenical Church</w:t>
      </w:r>
      <w:r>
        <w:rPr>
          <w:color w:val="231F20"/>
          <w:spacing w:val="40"/>
        </w:rPr>
        <w:t xml:space="preserve"> </w:t>
      </w:r>
      <w:r>
        <w:rPr>
          <w:color w:val="231F20"/>
          <w:spacing w:val="4"/>
        </w:rPr>
        <w:t>bodies</w:t>
      </w:r>
    </w:p>
    <w:p w:rsidR="00DC3935" w:rsidRDefault="009E2591">
      <w:pPr>
        <w:pStyle w:val="BodyText"/>
        <w:spacing w:before="57" w:line="242" w:lineRule="auto"/>
        <w:ind w:left="707" w:right="897"/>
      </w:pPr>
      <w:r>
        <w:rPr>
          <w:color w:val="231F20"/>
        </w:rPr>
        <w:t>The following have been nominated as United Reformed Church representatives at the major gatherings of the ecumenical bodies listed.</w:t>
      </w:r>
    </w:p>
    <w:p w:rsidR="00DC3935" w:rsidRDefault="00DC3935">
      <w:pPr>
        <w:pStyle w:val="BodyText"/>
        <w:spacing w:before="8"/>
        <w:rPr>
          <w:sz w:val="23"/>
        </w:rPr>
      </w:pPr>
    </w:p>
    <w:p w:rsidR="00DC3935" w:rsidRDefault="009E2591">
      <w:pPr>
        <w:numPr>
          <w:ilvl w:val="1"/>
          <w:numId w:val="20"/>
        </w:numPr>
        <w:tabs>
          <w:tab w:val="left" w:pos="1389"/>
          <w:tab w:val="left" w:pos="1390"/>
        </w:tabs>
        <w:spacing w:line="275" w:lineRule="exact"/>
        <w:ind w:hanging="683"/>
        <w:rPr>
          <w:b/>
          <w:color w:val="231F20"/>
          <w:sz w:val="24"/>
        </w:rPr>
      </w:pPr>
      <w:r>
        <w:rPr>
          <w:b/>
          <w:color w:val="231F20"/>
          <w:sz w:val="24"/>
        </w:rPr>
        <w:t>World Council of Churches 2021</w:t>
      </w:r>
      <w:r>
        <w:rPr>
          <w:b/>
          <w:color w:val="231F20"/>
          <w:spacing w:val="1"/>
          <w:sz w:val="24"/>
        </w:rPr>
        <w:t xml:space="preserve"> </w:t>
      </w:r>
      <w:r>
        <w:rPr>
          <w:b/>
          <w:color w:val="231F20"/>
          <w:sz w:val="24"/>
        </w:rPr>
        <w:t>Assembly</w:t>
      </w:r>
    </w:p>
    <w:p w:rsidR="00DC3935" w:rsidRDefault="009E2591">
      <w:pPr>
        <w:pStyle w:val="BodyText"/>
        <w:spacing w:line="275" w:lineRule="exact"/>
        <w:ind w:left="707"/>
      </w:pPr>
      <w:r>
        <w:rPr>
          <w:color w:val="231F20"/>
        </w:rPr>
        <w:t>Delegate: The Revd Sarah Moore</w:t>
      </w:r>
    </w:p>
    <w:p w:rsidR="00DC3935" w:rsidRDefault="00DC3935">
      <w:pPr>
        <w:pStyle w:val="BodyText"/>
      </w:pPr>
    </w:p>
    <w:p w:rsidR="00DC3935" w:rsidRDefault="009E2591">
      <w:pPr>
        <w:numPr>
          <w:ilvl w:val="1"/>
          <w:numId w:val="20"/>
        </w:numPr>
        <w:tabs>
          <w:tab w:val="left" w:pos="1389"/>
          <w:tab w:val="left" w:pos="1390"/>
        </w:tabs>
        <w:ind w:hanging="683"/>
        <w:rPr>
          <w:b/>
          <w:color w:val="231F20"/>
          <w:sz w:val="24"/>
        </w:rPr>
      </w:pPr>
      <w:r>
        <w:rPr>
          <w:b/>
          <w:color w:val="231F20"/>
          <w:sz w:val="24"/>
        </w:rPr>
        <w:t>Council for World Mission 2021</w:t>
      </w:r>
      <w:r>
        <w:rPr>
          <w:b/>
          <w:color w:val="231F20"/>
          <w:spacing w:val="2"/>
          <w:sz w:val="24"/>
        </w:rPr>
        <w:t xml:space="preserve"> </w:t>
      </w:r>
      <w:r>
        <w:rPr>
          <w:b/>
          <w:color w:val="231F20"/>
          <w:sz w:val="24"/>
        </w:rPr>
        <w:t>Assembly</w:t>
      </w:r>
    </w:p>
    <w:p w:rsidR="00DC3935" w:rsidRDefault="009E2591">
      <w:pPr>
        <w:pStyle w:val="BodyText"/>
        <w:spacing w:before="3" w:line="275" w:lineRule="exact"/>
        <w:ind w:left="707"/>
      </w:pPr>
      <w:r>
        <w:rPr>
          <w:color w:val="231F20"/>
        </w:rPr>
        <w:t>Representatives:</w:t>
      </w:r>
    </w:p>
    <w:p w:rsidR="00DC3935" w:rsidRDefault="009E2591">
      <w:pPr>
        <w:pStyle w:val="BodyText"/>
        <w:tabs>
          <w:tab w:val="left" w:pos="5747"/>
        </w:tabs>
        <w:spacing w:line="275" w:lineRule="exact"/>
        <w:ind w:left="1389"/>
      </w:pPr>
      <w:r>
        <w:rPr>
          <w:color w:val="231F20"/>
        </w:rPr>
        <w:t>Ms</w:t>
      </w:r>
      <w:r>
        <w:rPr>
          <w:color w:val="231F20"/>
          <w:spacing w:val="-2"/>
        </w:rPr>
        <w:t xml:space="preserve"> </w:t>
      </w:r>
      <w:r>
        <w:rPr>
          <w:color w:val="231F20"/>
        </w:rPr>
        <w:t>Lindsey</w:t>
      </w:r>
      <w:r>
        <w:rPr>
          <w:color w:val="231F20"/>
          <w:spacing w:val="-2"/>
        </w:rPr>
        <w:t xml:space="preserve"> </w:t>
      </w:r>
      <w:r>
        <w:rPr>
          <w:color w:val="231F20"/>
        </w:rPr>
        <w:t>Brown</w:t>
      </w:r>
      <w:r>
        <w:rPr>
          <w:color w:val="231F20"/>
        </w:rPr>
        <w:tab/>
        <w:t>Mr John</w:t>
      </w:r>
      <w:r>
        <w:rPr>
          <w:color w:val="231F20"/>
          <w:spacing w:val="-3"/>
        </w:rPr>
        <w:t xml:space="preserve"> </w:t>
      </w:r>
      <w:r>
        <w:rPr>
          <w:color w:val="231F20"/>
        </w:rPr>
        <w:t>Ellis</w:t>
      </w:r>
    </w:p>
    <w:p w:rsidR="00DC3935" w:rsidRDefault="009E2591">
      <w:pPr>
        <w:pStyle w:val="BodyText"/>
        <w:tabs>
          <w:tab w:val="left" w:pos="5747"/>
        </w:tabs>
        <w:spacing w:before="2"/>
        <w:ind w:left="1389"/>
      </w:pPr>
      <w:r>
        <w:rPr>
          <w:color w:val="231F20"/>
        </w:rPr>
        <w:t>Ms</w:t>
      </w:r>
      <w:r>
        <w:rPr>
          <w:color w:val="231F20"/>
          <w:spacing w:val="-1"/>
        </w:rPr>
        <w:t xml:space="preserve"> </w:t>
      </w:r>
      <w:r>
        <w:rPr>
          <w:color w:val="231F20"/>
        </w:rPr>
        <w:t>Alison Greaves</w:t>
      </w:r>
      <w:r>
        <w:rPr>
          <w:color w:val="231F20"/>
        </w:rPr>
        <w:tab/>
        <w:t>Ms Maria</w:t>
      </w:r>
      <w:r>
        <w:rPr>
          <w:color w:val="231F20"/>
          <w:spacing w:val="-4"/>
        </w:rPr>
        <w:t xml:space="preserve"> </w:t>
      </w:r>
      <w:r>
        <w:rPr>
          <w:color w:val="231F20"/>
        </w:rPr>
        <w:t>Lee</w:t>
      </w:r>
    </w:p>
    <w:p w:rsidR="00DC3935" w:rsidRDefault="00DC3935">
      <w:pPr>
        <w:pStyle w:val="BodyText"/>
      </w:pPr>
    </w:p>
    <w:p w:rsidR="00DC3935" w:rsidRDefault="009E2591">
      <w:pPr>
        <w:numPr>
          <w:ilvl w:val="1"/>
          <w:numId w:val="20"/>
        </w:numPr>
        <w:tabs>
          <w:tab w:val="left" w:pos="1389"/>
          <w:tab w:val="left" w:pos="1390"/>
        </w:tabs>
        <w:spacing w:line="275" w:lineRule="exact"/>
        <w:rPr>
          <w:b/>
          <w:color w:val="231F20"/>
          <w:sz w:val="24"/>
        </w:rPr>
      </w:pPr>
      <w:r>
        <w:rPr>
          <w:b/>
          <w:color w:val="231F20"/>
          <w:sz w:val="24"/>
        </w:rPr>
        <w:t>World Communion of Reformed Churches (WCRC) General</w:t>
      </w:r>
      <w:r>
        <w:rPr>
          <w:b/>
          <w:color w:val="231F20"/>
          <w:spacing w:val="1"/>
          <w:sz w:val="24"/>
        </w:rPr>
        <w:t xml:space="preserve"> </w:t>
      </w:r>
      <w:r>
        <w:rPr>
          <w:b/>
          <w:color w:val="231F20"/>
          <w:sz w:val="24"/>
        </w:rPr>
        <w:t>Council</w:t>
      </w:r>
    </w:p>
    <w:p w:rsidR="00DC3935" w:rsidRDefault="009E2591">
      <w:pPr>
        <w:pStyle w:val="BodyText"/>
        <w:spacing w:line="275" w:lineRule="exact"/>
        <w:ind w:left="707"/>
      </w:pPr>
      <w:r>
        <w:rPr>
          <w:color w:val="231F20"/>
        </w:rPr>
        <w:t>Representatives are appointed for each meeting of the Council.</w:t>
      </w:r>
    </w:p>
    <w:p w:rsidR="00DC3935" w:rsidRDefault="00DC3935">
      <w:pPr>
        <w:spacing w:line="275" w:lineRule="exact"/>
        <w:sectPr w:rsidR="00DC3935">
          <w:pgSz w:w="11910" w:h="16840"/>
          <w:pgMar w:top="800" w:right="540" w:bottom="720" w:left="540" w:header="482" w:footer="537" w:gutter="0"/>
          <w:cols w:space="720"/>
        </w:sectPr>
      </w:pPr>
    </w:p>
    <w:p w:rsidR="00DC3935" w:rsidRDefault="00DC3935">
      <w:pPr>
        <w:pStyle w:val="BodyText"/>
        <w:spacing w:before="10"/>
        <w:rPr>
          <w:sz w:val="20"/>
        </w:rPr>
      </w:pPr>
    </w:p>
    <w:p w:rsidR="00DC3935" w:rsidRDefault="009E2591">
      <w:pPr>
        <w:numPr>
          <w:ilvl w:val="1"/>
          <w:numId w:val="20"/>
        </w:numPr>
        <w:tabs>
          <w:tab w:val="left" w:pos="1389"/>
          <w:tab w:val="left" w:pos="1390"/>
        </w:tabs>
        <w:spacing w:before="92"/>
        <w:rPr>
          <w:b/>
          <w:color w:val="231F20"/>
          <w:sz w:val="24"/>
        </w:rPr>
      </w:pPr>
      <w:r>
        <w:rPr>
          <w:b/>
          <w:color w:val="231F20"/>
          <w:sz w:val="24"/>
        </w:rPr>
        <w:t>Conference of European Churches</w:t>
      </w:r>
      <w:r>
        <w:rPr>
          <w:b/>
          <w:color w:val="231F20"/>
          <w:spacing w:val="-5"/>
          <w:sz w:val="24"/>
        </w:rPr>
        <w:t xml:space="preserve"> </w:t>
      </w:r>
      <w:r>
        <w:rPr>
          <w:b/>
          <w:color w:val="231F20"/>
          <w:sz w:val="24"/>
        </w:rPr>
        <w:t>Assembly</w:t>
      </w:r>
    </w:p>
    <w:p w:rsidR="00DC3935" w:rsidRDefault="009E2591">
      <w:pPr>
        <w:pStyle w:val="BodyText"/>
        <w:spacing w:before="2"/>
        <w:ind w:left="708"/>
      </w:pPr>
      <w:r>
        <w:rPr>
          <w:color w:val="231F20"/>
        </w:rPr>
        <w:t>Secretary for Ecumenical and Interfaith Relations and one other</w:t>
      </w:r>
    </w:p>
    <w:p w:rsidR="00DC3935" w:rsidRDefault="00DC3935">
      <w:pPr>
        <w:pStyle w:val="BodyText"/>
      </w:pPr>
    </w:p>
    <w:p w:rsidR="00DC3935" w:rsidRDefault="009E2591">
      <w:pPr>
        <w:numPr>
          <w:ilvl w:val="1"/>
          <w:numId w:val="20"/>
        </w:numPr>
        <w:tabs>
          <w:tab w:val="left" w:pos="1389"/>
          <w:tab w:val="left" w:pos="1390"/>
        </w:tabs>
        <w:spacing w:line="275" w:lineRule="exact"/>
        <w:rPr>
          <w:b/>
          <w:color w:val="231F20"/>
          <w:sz w:val="24"/>
        </w:rPr>
      </w:pPr>
      <w:r>
        <w:rPr>
          <w:b/>
          <w:color w:val="231F20"/>
          <w:sz w:val="24"/>
        </w:rPr>
        <w:t>The Disciples Ecumenical Consultative</w:t>
      </w:r>
      <w:r>
        <w:rPr>
          <w:b/>
          <w:color w:val="231F20"/>
          <w:spacing w:val="1"/>
          <w:sz w:val="24"/>
        </w:rPr>
        <w:t xml:space="preserve"> </w:t>
      </w:r>
      <w:r>
        <w:rPr>
          <w:b/>
          <w:color w:val="231F20"/>
          <w:sz w:val="24"/>
        </w:rPr>
        <w:t>Council</w:t>
      </w:r>
    </w:p>
    <w:p w:rsidR="00DC3935" w:rsidRDefault="009E2591">
      <w:pPr>
        <w:pStyle w:val="BodyText"/>
        <w:tabs>
          <w:tab w:val="left" w:pos="5747"/>
        </w:tabs>
        <w:spacing w:line="242" w:lineRule="auto"/>
        <w:ind w:left="708" w:right="1059"/>
      </w:pPr>
      <w:r>
        <w:rPr>
          <w:color w:val="231F20"/>
        </w:rPr>
        <w:t>The Revd</w:t>
      </w:r>
      <w:r>
        <w:rPr>
          <w:color w:val="231F20"/>
          <w:spacing w:val="-1"/>
        </w:rPr>
        <w:t xml:space="preserve"> </w:t>
      </w:r>
      <w:r>
        <w:rPr>
          <w:color w:val="231F20"/>
        </w:rPr>
        <w:t>Rowena</w:t>
      </w:r>
      <w:r>
        <w:rPr>
          <w:color w:val="231F20"/>
          <w:spacing w:val="-5"/>
        </w:rPr>
        <w:t xml:space="preserve"> </w:t>
      </w:r>
      <w:r>
        <w:rPr>
          <w:color w:val="231F20"/>
        </w:rPr>
        <w:t>Francis</w:t>
      </w:r>
      <w:r>
        <w:rPr>
          <w:color w:val="231F20"/>
        </w:rPr>
        <w:tab/>
        <w:t>The Revd Professor David Thompson Secretary for Global and Intercultural</w:t>
      </w:r>
      <w:r>
        <w:rPr>
          <w:color w:val="231F20"/>
          <w:spacing w:val="-4"/>
        </w:rPr>
        <w:t xml:space="preserve"> </w:t>
      </w:r>
      <w:r>
        <w:rPr>
          <w:color w:val="231F20"/>
        </w:rPr>
        <w:t>Ministries</w:t>
      </w:r>
    </w:p>
    <w:p w:rsidR="00DC3935" w:rsidRDefault="00DC3935">
      <w:pPr>
        <w:pStyle w:val="BodyText"/>
        <w:spacing w:before="7"/>
        <w:rPr>
          <w:sz w:val="23"/>
        </w:rPr>
      </w:pPr>
    </w:p>
    <w:p w:rsidR="00DC3935" w:rsidRDefault="009E2591">
      <w:pPr>
        <w:numPr>
          <w:ilvl w:val="1"/>
          <w:numId w:val="20"/>
        </w:numPr>
        <w:tabs>
          <w:tab w:val="left" w:pos="1389"/>
          <w:tab w:val="left" w:pos="1390"/>
        </w:tabs>
        <w:spacing w:before="1"/>
        <w:rPr>
          <w:b/>
          <w:color w:val="231F20"/>
          <w:sz w:val="24"/>
        </w:rPr>
      </w:pPr>
      <w:r>
        <w:rPr>
          <w:b/>
          <w:color w:val="231F20"/>
          <w:sz w:val="24"/>
        </w:rPr>
        <w:t>Churches Together in Britain and Ireland</w:t>
      </w:r>
      <w:r>
        <w:rPr>
          <w:b/>
          <w:color w:val="231F20"/>
          <w:spacing w:val="-5"/>
          <w:sz w:val="24"/>
        </w:rPr>
        <w:t xml:space="preserve"> </w:t>
      </w:r>
      <w:r>
        <w:rPr>
          <w:b/>
          <w:color w:val="231F20"/>
          <w:sz w:val="24"/>
        </w:rPr>
        <w:t>(CTBI)</w:t>
      </w:r>
    </w:p>
    <w:p w:rsidR="00DC3935" w:rsidRDefault="00DC3935">
      <w:pPr>
        <w:pStyle w:val="BodyText"/>
        <w:spacing w:before="11"/>
        <w:rPr>
          <w:b/>
          <w:sz w:val="23"/>
        </w:rPr>
      </w:pPr>
    </w:p>
    <w:p w:rsidR="00DC3935" w:rsidRDefault="009E2591">
      <w:pPr>
        <w:pStyle w:val="ListParagraph"/>
        <w:numPr>
          <w:ilvl w:val="2"/>
          <w:numId w:val="20"/>
        </w:numPr>
        <w:tabs>
          <w:tab w:val="left" w:pos="1390"/>
        </w:tabs>
        <w:spacing w:line="275" w:lineRule="exact"/>
        <w:rPr>
          <w:b/>
          <w:sz w:val="24"/>
        </w:rPr>
      </w:pPr>
      <w:r>
        <w:rPr>
          <w:b/>
          <w:color w:val="231F20"/>
          <w:sz w:val="24"/>
        </w:rPr>
        <w:t>CTBI Church leaders’</w:t>
      </w:r>
      <w:r>
        <w:rPr>
          <w:b/>
          <w:color w:val="231F20"/>
          <w:spacing w:val="3"/>
          <w:sz w:val="24"/>
        </w:rPr>
        <w:t xml:space="preserve"> </w:t>
      </w:r>
      <w:r>
        <w:rPr>
          <w:b/>
          <w:color w:val="231F20"/>
          <w:sz w:val="24"/>
        </w:rPr>
        <w:t>meeting</w:t>
      </w:r>
    </w:p>
    <w:p w:rsidR="00DC3935" w:rsidRDefault="009E2591">
      <w:pPr>
        <w:pStyle w:val="BodyText"/>
        <w:spacing w:line="275" w:lineRule="exact"/>
        <w:ind w:left="708"/>
      </w:pPr>
      <w:r>
        <w:rPr>
          <w:color w:val="231F20"/>
        </w:rPr>
        <w:t>General Secretary</w:t>
      </w:r>
    </w:p>
    <w:p w:rsidR="00DC3935" w:rsidRDefault="00DC3935">
      <w:pPr>
        <w:pStyle w:val="BodyText"/>
      </w:pPr>
    </w:p>
    <w:p w:rsidR="00DC3935" w:rsidRDefault="009E2591">
      <w:pPr>
        <w:numPr>
          <w:ilvl w:val="2"/>
          <w:numId w:val="20"/>
        </w:numPr>
        <w:tabs>
          <w:tab w:val="left" w:pos="1390"/>
        </w:tabs>
        <w:rPr>
          <w:b/>
          <w:sz w:val="24"/>
        </w:rPr>
      </w:pPr>
      <w:r>
        <w:rPr>
          <w:b/>
          <w:color w:val="231F20"/>
          <w:sz w:val="24"/>
        </w:rPr>
        <w:t>CTBI senior representatives’</w:t>
      </w:r>
      <w:r>
        <w:rPr>
          <w:b/>
          <w:color w:val="231F20"/>
          <w:spacing w:val="-6"/>
          <w:sz w:val="24"/>
        </w:rPr>
        <w:t xml:space="preserve"> </w:t>
      </w:r>
      <w:r>
        <w:rPr>
          <w:b/>
          <w:color w:val="231F20"/>
          <w:sz w:val="24"/>
        </w:rPr>
        <w:t>forum</w:t>
      </w:r>
    </w:p>
    <w:p w:rsidR="00DC3935" w:rsidRDefault="009E2591">
      <w:pPr>
        <w:pStyle w:val="BodyText"/>
        <w:spacing w:before="3" w:line="275" w:lineRule="exact"/>
        <w:ind w:left="708"/>
      </w:pPr>
      <w:r>
        <w:rPr>
          <w:color w:val="231F20"/>
        </w:rPr>
        <w:t>General Secretary</w:t>
      </w:r>
    </w:p>
    <w:p w:rsidR="00DC3935" w:rsidRDefault="009E2591">
      <w:pPr>
        <w:pStyle w:val="BodyText"/>
        <w:spacing w:line="275" w:lineRule="exact"/>
        <w:ind w:left="708"/>
      </w:pPr>
      <w:r>
        <w:rPr>
          <w:color w:val="231F20"/>
        </w:rPr>
        <w:t>Secretary for Ecumenical and Interfaith Relations</w:t>
      </w:r>
    </w:p>
    <w:p w:rsidR="00DC3935" w:rsidRDefault="00DC3935">
      <w:pPr>
        <w:pStyle w:val="BodyText"/>
      </w:pPr>
    </w:p>
    <w:p w:rsidR="00DC3935" w:rsidRDefault="009E2591">
      <w:pPr>
        <w:numPr>
          <w:ilvl w:val="2"/>
          <w:numId w:val="20"/>
        </w:numPr>
        <w:tabs>
          <w:tab w:val="left" w:pos="1390"/>
        </w:tabs>
        <w:rPr>
          <w:b/>
          <w:sz w:val="24"/>
        </w:rPr>
      </w:pPr>
      <w:r>
        <w:rPr>
          <w:b/>
          <w:color w:val="231F20"/>
          <w:sz w:val="24"/>
        </w:rPr>
        <w:t>CTBI environmental issues</w:t>
      </w:r>
      <w:r>
        <w:rPr>
          <w:b/>
          <w:color w:val="231F20"/>
          <w:spacing w:val="-4"/>
          <w:sz w:val="24"/>
        </w:rPr>
        <w:t xml:space="preserve"> </w:t>
      </w:r>
      <w:r>
        <w:rPr>
          <w:b/>
          <w:color w:val="231F20"/>
          <w:sz w:val="24"/>
        </w:rPr>
        <w:t>network</w:t>
      </w:r>
    </w:p>
    <w:p w:rsidR="00DC3935" w:rsidRDefault="009E2591">
      <w:pPr>
        <w:pStyle w:val="BodyText"/>
        <w:spacing w:before="2"/>
        <w:ind w:left="708"/>
      </w:pPr>
      <w:r>
        <w:rPr>
          <w:color w:val="231F20"/>
        </w:rPr>
        <w:t xml:space="preserve">The Revd Mike </w:t>
      </w:r>
      <w:proofErr w:type="spellStart"/>
      <w:r>
        <w:rPr>
          <w:color w:val="231F20"/>
        </w:rPr>
        <w:t>Shrubsole</w:t>
      </w:r>
      <w:proofErr w:type="spellEnd"/>
    </w:p>
    <w:p w:rsidR="00DC3935" w:rsidRDefault="00DC3935">
      <w:pPr>
        <w:pStyle w:val="BodyText"/>
      </w:pPr>
    </w:p>
    <w:p w:rsidR="00DC3935" w:rsidRDefault="009E2591">
      <w:pPr>
        <w:numPr>
          <w:ilvl w:val="2"/>
          <w:numId w:val="20"/>
        </w:numPr>
        <w:tabs>
          <w:tab w:val="left" w:pos="1390"/>
        </w:tabs>
        <w:spacing w:line="275" w:lineRule="exact"/>
        <w:rPr>
          <w:b/>
          <w:sz w:val="24"/>
        </w:rPr>
      </w:pPr>
      <w:r>
        <w:rPr>
          <w:b/>
          <w:color w:val="231F20"/>
          <w:sz w:val="24"/>
        </w:rPr>
        <w:t>CTBI stewardship</w:t>
      </w:r>
      <w:r>
        <w:rPr>
          <w:b/>
          <w:color w:val="231F20"/>
          <w:spacing w:val="2"/>
          <w:sz w:val="24"/>
        </w:rPr>
        <w:t xml:space="preserve"> </w:t>
      </w:r>
      <w:r>
        <w:rPr>
          <w:b/>
          <w:color w:val="231F20"/>
          <w:sz w:val="24"/>
        </w:rPr>
        <w:t>network</w:t>
      </w:r>
    </w:p>
    <w:p w:rsidR="00DC3935" w:rsidRDefault="009E2591">
      <w:pPr>
        <w:pStyle w:val="BodyText"/>
        <w:spacing w:line="275" w:lineRule="exact"/>
        <w:ind w:left="708"/>
      </w:pPr>
      <w:r>
        <w:rPr>
          <w:color w:val="231F20"/>
        </w:rPr>
        <w:t>Mrs Faith Paulding</w:t>
      </w:r>
    </w:p>
    <w:p w:rsidR="00DC3935" w:rsidRDefault="00DC3935">
      <w:pPr>
        <w:pStyle w:val="BodyText"/>
      </w:pPr>
    </w:p>
    <w:p w:rsidR="00DC3935" w:rsidRDefault="009E2591">
      <w:pPr>
        <w:numPr>
          <w:ilvl w:val="2"/>
          <w:numId w:val="20"/>
        </w:numPr>
        <w:tabs>
          <w:tab w:val="left" w:pos="1390"/>
        </w:tabs>
        <w:rPr>
          <w:b/>
          <w:sz w:val="24"/>
        </w:rPr>
      </w:pPr>
      <w:r>
        <w:rPr>
          <w:b/>
          <w:color w:val="231F20"/>
          <w:sz w:val="24"/>
        </w:rPr>
        <w:t>CTBI consultative group on ministry amongst children</w:t>
      </w:r>
      <w:r>
        <w:rPr>
          <w:b/>
          <w:color w:val="231F20"/>
          <w:spacing w:val="-4"/>
          <w:sz w:val="24"/>
        </w:rPr>
        <w:t xml:space="preserve"> </w:t>
      </w:r>
      <w:r>
        <w:rPr>
          <w:b/>
          <w:color w:val="231F20"/>
          <w:sz w:val="24"/>
        </w:rPr>
        <w:t>(CGMC)</w:t>
      </w:r>
    </w:p>
    <w:p w:rsidR="00DC3935" w:rsidRDefault="009E2591">
      <w:pPr>
        <w:pStyle w:val="BodyText"/>
        <w:spacing w:before="3"/>
        <w:ind w:left="708"/>
      </w:pPr>
      <w:r>
        <w:rPr>
          <w:color w:val="231F20"/>
        </w:rPr>
        <w:t>Head of Children’s and Youth Work and one other</w:t>
      </w:r>
    </w:p>
    <w:p w:rsidR="00DC3935" w:rsidRDefault="00DC3935">
      <w:pPr>
        <w:pStyle w:val="BodyText"/>
        <w:spacing w:before="11"/>
        <w:rPr>
          <w:sz w:val="23"/>
        </w:rPr>
      </w:pPr>
    </w:p>
    <w:p w:rsidR="00DC3935" w:rsidRDefault="009E2591">
      <w:pPr>
        <w:numPr>
          <w:ilvl w:val="2"/>
          <w:numId w:val="20"/>
        </w:numPr>
        <w:tabs>
          <w:tab w:val="left" w:pos="1390"/>
        </w:tabs>
        <w:spacing w:line="275" w:lineRule="exact"/>
        <w:rPr>
          <w:b/>
          <w:sz w:val="24"/>
        </w:rPr>
      </w:pPr>
      <w:r>
        <w:rPr>
          <w:b/>
          <w:color w:val="231F20"/>
          <w:sz w:val="24"/>
        </w:rPr>
        <w:t>CTBI interreligious</w:t>
      </w:r>
      <w:r>
        <w:rPr>
          <w:b/>
          <w:color w:val="231F20"/>
          <w:spacing w:val="-13"/>
          <w:sz w:val="24"/>
        </w:rPr>
        <w:t xml:space="preserve"> </w:t>
      </w:r>
      <w:r>
        <w:rPr>
          <w:b/>
          <w:color w:val="231F20"/>
          <w:sz w:val="24"/>
        </w:rPr>
        <w:t>network</w:t>
      </w:r>
    </w:p>
    <w:p w:rsidR="00DC3935" w:rsidRDefault="009E2591">
      <w:pPr>
        <w:pStyle w:val="BodyText"/>
        <w:spacing w:line="275" w:lineRule="exact"/>
        <w:ind w:left="708"/>
      </w:pPr>
      <w:r>
        <w:rPr>
          <w:color w:val="231F20"/>
        </w:rPr>
        <w:t>Secretary for Ecumenical and Interfaith</w:t>
      </w:r>
      <w:r>
        <w:rPr>
          <w:color w:val="231F20"/>
          <w:spacing w:val="-26"/>
        </w:rPr>
        <w:t xml:space="preserve"> </w:t>
      </w:r>
      <w:r>
        <w:rPr>
          <w:color w:val="231F20"/>
        </w:rPr>
        <w:t>Relations</w:t>
      </w:r>
    </w:p>
    <w:p w:rsidR="00DC3935" w:rsidRDefault="00DC3935">
      <w:pPr>
        <w:pStyle w:val="BodyText"/>
      </w:pPr>
    </w:p>
    <w:p w:rsidR="00DC3935" w:rsidRDefault="009E2591">
      <w:pPr>
        <w:numPr>
          <w:ilvl w:val="2"/>
          <w:numId w:val="20"/>
        </w:numPr>
        <w:tabs>
          <w:tab w:val="left" w:pos="1390"/>
        </w:tabs>
        <w:rPr>
          <w:b/>
          <w:sz w:val="24"/>
        </w:rPr>
      </w:pPr>
      <w:r>
        <w:rPr>
          <w:b/>
          <w:color w:val="231F20"/>
          <w:sz w:val="24"/>
        </w:rPr>
        <w:t>CTBI China</w:t>
      </w:r>
      <w:r>
        <w:rPr>
          <w:b/>
          <w:color w:val="231F20"/>
          <w:spacing w:val="1"/>
          <w:sz w:val="24"/>
        </w:rPr>
        <w:t xml:space="preserve"> </w:t>
      </w:r>
      <w:r>
        <w:rPr>
          <w:b/>
          <w:color w:val="231F20"/>
          <w:sz w:val="24"/>
        </w:rPr>
        <w:t>forum</w:t>
      </w:r>
    </w:p>
    <w:p w:rsidR="00DC3935" w:rsidRDefault="009E2591">
      <w:pPr>
        <w:pStyle w:val="BodyText"/>
        <w:spacing w:before="3"/>
        <w:ind w:left="708"/>
      </w:pPr>
      <w:r>
        <w:rPr>
          <w:color w:val="231F20"/>
        </w:rPr>
        <w:t>The Revd John Scott</w:t>
      </w:r>
    </w:p>
    <w:p w:rsidR="00DC3935" w:rsidRDefault="00DC3935">
      <w:pPr>
        <w:pStyle w:val="BodyText"/>
        <w:spacing w:before="2"/>
      </w:pPr>
    </w:p>
    <w:p w:rsidR="00DC3935" w:rsidRDefault="009E2591">
      <w:pPr>
        <w:pStyle w:val="ListParagraph"/>
        <w:numPr>
          <w:ilvl w:val="2"/>
          <w:numId w:val="20"/>
        </w:numPr>
        <w:tabs>
          <w:tab w:val="left" w:pos="1390"/>
        </w:tabs>
        <w:spacing w:line="237" w:lineRule="auto"/>
        <w:ind w:left="708" w:right="6896" w:firstLine="0"/>
        <w:rPr>
          <w:sz w:val="24"/>
        </w:rPr>
      </w:pPr>
      <w:r>
        <w:rPr>
          <w:b/>
          <w:color w:val="231F20"/>
          <w:sz w:val="24"/>
        </w:rPr>
        <w:t>CTBI Korea  group T</w:t>
      </w:r>
      <w:r>
        <w:rPr>
          <w:color w:val="231F20"/>
          <w:sz w:val="24"/>
        </w:rPr>
        <w:t>he Revd David</w:t>
      </w:r>
      <w:r>
        <w:rPr>
          <w:color w:val="231F20"/>
          <w:spacing w:val="-10"/>
          <w:sz w:val="24"/>
        </w:rPr>
        <w:t xml:space="preserve"> </w:t>
      </w:r>
      <w:r>
        <w:rPr>
          <w:color w:val="231F20"/>
          <w:sz w:val="24"/>
        </w:rPr>
        <w:t>Grosch-Miller</w:t>
      </w:r>
    </w:p>
    <w:p w:rsidR="00DC3935" w:rsidRDefault="00DC3935">
      <w:pPr>
        <w:pStyle w:val="BodyText"/>
        <w:spacing w:before="1"/>
      </w:pPr>
    </w:p>
    <w:p w:rsidR="00DC3935" w:rsidRDefault="009E2591">
      <w:pPr>
        <w:numPr>
          <w:ilvl w:val="2"/>
          <w:numId w:val="20"/>
        </w:numPr>
        <w:tabs>
          <w:tab w:val="left" w:pos="1390"/>
        </w:tabs>
        <w:rPr>
          <w:b/>
          <w:sz w:val="24"/>
        </w:rPr>
      </w:pPr>
      <w:r>
        <w:rPr>
          <w:b/>
          <w:color w:val="231F20"/>
          <w:sz w:val="24"/>
        </w:rPr>
        <w:t>CTBI Middle East contact group</w:t>
      </w:r>
    </w:p>
    <w:p w:rsidR="00DC3935" w:rsidRDefault="009E2591">
      <w:pPr>
        <w:pStyle w:val="BodyText"/>
        <w:spacing w:before="2"/>
        <w:ind w:left="708"/>
      </w:pPr>
      <w:r>
        <w:rPr>
          <w:color w:val="231F20"/>
        </w:rPr>
        <w:t>Secretary for Ecumenical and Interfaith Relations</w:t>
      </w:r>
    </w:p>
    <w:p w:rsidR="00DC3935" w:rsidRDefault="00DC3935">
      <w:pPr>
        <w:pStyle w:val="BodyText"/>
      </w:pPr>
    </w:p>
    <w:p w:rsidR="00DC3935" w:rsidRDefault="009E2591">
      <w:pPr>
        <w:numPr>
          <w:ilvl w:val="2"/>
          <w:numId w:val="20"/>
        </w:numPr>
        <w:tabs>
          <w:tab w:val="left" w:pos="1448"/>
        </w:tabs>
        <w:spacing w:line="275" w:lineRule="exact"/>
        <w:ind w:left="1447" w:hanging="740"/>
        <w:rPr>
          <w:b/>
          <w:sz w:val="24"/>
        </w:rPr>
      </w:pPr>
      <w:r>
        <w:rPr>
          <w:b/>
          <w:color w:val="231F20"/>
          <w:sz w:val="24"/>
        </w:rPr>
        <w:t>CTBI Churches’ refugee</w:t>
      </w:r>
      <w:r>
        <w:rPr>
          <w:b/>
          <w:color w:val="231F20"/>
          <w:spacing w:val="-3"/>
          <w:sz w:val="24"/>
        </w:rPr>
        <w:t xml:space="preserve"> </w:t>
      </w:r>
      <w:r>
        <w:rPr>
          <w:b/>
          <w:color w:val="231F20"/>
          <w:sz w:val="24"/>
        </w:rPr>
        <w:t>network</w:t>
      </w:r>
    </w:p>
    <w:p w:rsidR="00DC3935" w:rsidRDefault="009E2591">
      <w:pPr>
        <w:pStyle w:val="BodyText"/>
        <w:spacing w:line="275" w:lineRule="exact"/>
        <w:ind w:left="708"/>
      </w:pPr>
      <w:r>
        <w:rPr>
          <w:color w:val="231F20"/>
        </w:rPr>
        <w:t>The Revd Fleur Houston</w:t>
      </w:r>
    </w:p>
    <w:p w:rsidR="00DC3935" w:rsidRDefault="00DC3935">
      <w:pPr>
        <w:pStyle w:val="BodyText"/>
      </w:pPr>
    </w:p>
    <w:p w:rsidR="00DC3935" w:rsidRDefault="009E2591">
      <w:pPr>
        <w:numPr>
          <w:ilvl w:val="1"/>
          <w:numId w:val="20"/>
        </w:numPr>
        <w:tabs>
          <w:tab w:val="left" w:pos="1389"/>
          <w:tab w:val="left" w:pos="1390"/>
        </w:tabs>
        <w:rPr>
          <w:b/>
          <w:color w:val="231F20"/>
          <w:sz w:val="24"/>
        </w:rPr>
      </w:pPr>
      <w:r>
        <w:rPr>
          <w:b/>
          <w:color w:val="231F20"/>
          <w:sz w:val="24"/>
        </w:rPr>
        <w:t>Churches Together in England</w:t>
      </w:r>
      <w:r>
        <w:rPr>
          <w:b/>
          <w:color w:val="231F20"/>
          <w:spacing w:val="-8"/>
          <w:sz w:val="24"/>
        </w:rPr>
        <w:t xml:space="preserve"> </w:t>
      </w:r>
      <w:r>
        <w:rPr>
          <w:b/>
          <w:color w:val="231F20"/>
          <w:sz w:val="24"/>
        </w:rPr>
        <w:t>(CTE)</w:t>
      </w:r>
    </w:p>
    <w:p w:rsidR="00DC3935" w:rsidRDefault="00DC3935">
      <w:pPr>
        <w:pStyle w:val="BodyText"/>
        <w:rPr>
          <w:b/>
        </w:rPr>
      </w:pPr>
    </w:p>
    <w:p w:rsidR="00DC3935" w:rsidRDefault="009E2591">
      <w:pPr>
        <w:pStyle w:val="ListParagraph"/>
        <w:numPr>
          <w:ilvl w:val="2"/>
          <w:numId w:val="20"/>
        </w:numPr>
        <w:tabs>
          <w:tab w:val="left" w:pos="1390"/>
        </w:tabs>
        <w:rPr>
          <w:b/>
          <w:sz w:val="24"/>
        </w:rPr>
      </w:pPr>
      <w:r>
        <w:rPr>
          <w:b/>
          <w:color w:val="231F20"/>
          <w:sz w:val="24"/>
        </w:rPr>
        <w:t>CTE enabling</w:t>
      </w:r>
      <w:r>
        <w:rPr>
          <w:b/>
          <w:color w:val="231F20"/>
          <w:spacing w:val="-1"/>
          <w:sz w:val="24"/>
        </w:rPr>
        <w:t xml:space="preserve"> </w:t>
      </w:r>
      <w:r>
        <w:rPr>
          <w:b/>
          <w:color w:val="231F20"/>
          <w:sz w:val="24"/>
        </w:rPr>
        <w:t>group</w:t>
      </w:r>
    </w:p>
    <w:p w:rsidR="00DC3935" w:rsidRDefault="009E2591">
      <w:pPr>
        <w:pStyle w:val="BodyText"/>
        <w:spacing w:before="3"/>
        <w:ind w:left="708"/>
      </w:pPr>
      <w:r>
        <w:rPr>
          <w:color w:val="231F20"/>
        </w:rPr>
        <w:t>Secretary for Ecumenical and Interfaith Relations</w:t>
      </w:r>
    </w:p>
    <w:p w:rsidR="00DC3935" w:rsidRDefault="00DC3935">
      <w:pPr>
        <w:pStyle w:val="BodyText"/>
      </w:pPr>
    </w:p>
    <w:p w:rsidR="00DC3935" w:rsidRDefault="009E2591">
      <w:pPr>
        <w:numPr>
          <w:ilvl w:val="2"/>
          <w:numId w:val="20"/>
        </w:numPr>
        <w:tabs>
          <w:tab w:val="left" w:pos="1390"/>
        </w:tabs>
        <w:spacing w:line="275" w:lineRule="exact"/>
        <w:rPr>
          <w:b/>
          <w:sz w:val="24"/>
        </w:rPr>
      </w:pPr>
      <w:r>
        <w:rPr>
          <w:b/>
          <w:color w:val="231F20"/>
          <w:sz w:val="24"/>
        </w:rPr>
        <w:t>CTE group for</w:t>
      </w:r>
      <w:r>
        <w:rPr>
          <w:b/>
          <w:color w:val="231F20"/>
          <w:spacing w:val="-3"/>
          <w:sz w:val="24"/>
        </w:rPr>
        <w:t xml:space="preserve"> </w:t>
      </w:r>
      <w:r>
        <w:rPr>
          <w:b/>
          <w:color w:val="231F20"/>
          <w:sz w:val="24"/>
        </w:rPr>
        <w:t>evangelisation</w:t>
      </w:r>
    </w:p>
    <w:p w:rsidR="00DC3935" w:rsidRDefault="009E2591">
      <w:pPr>
        <w:pStyle w:val="BodyText"/>
        <w:spacing w:line="275" w:lineRule="exact"/>
        <w:ind w:left="708"/>
      </w:pPr>
      <w:r>
        <w:rPr>
          <w:color w:val="231F20"/>
        </w:rPr>
        <w:t>Deputy General Secretary (Mission)</w:t>
      </w:r>
    </w:p>
    <w:p w:rsidR="00DC3935" w:rsidRDefault="00DC3935">
      <w:pPr>
        <w:pStyle w:val="BodyText"/>
      </w:pPr>
    </w:p>
    <w:p w:rsidR="00DC3935" w:rsidRDefault="009E2591">
      <w:pPr>
        <w:numPr>
          <w:ilvl w:val="1"/>
          <w:numId w:val="20"/>
        </w:numPr>
        <w:tabs>
          <w:tab w:val="left" w:pos="1389"/>
          <w:tab w:val="left" w:pos="1390"/>
        </w:tabs>
        <w:rPr>
          <w:b/>
          <w:color w:val="231F20"/>
          <w:sz w:val="24"/>
        </w:rPr>
      </w:pPr>
      <w:r>
        <w:rPr>
          <w:b/>
          <w:color w:val="231F20"/>
          <w:sz w:val="24"/>
        </w:rPr>
        <w:t>Action of Churches Together in Scotland (Acts) members</w:t>
      </w:r>
      <w:r>
        <w:rPr>
          <w:b/>
          <w:color w:val="231F20"/>
          <w:spacing w:val="-10"/>
          <w:sz w:val="24"/>
        </w:rPr>
        <w:t xml:space="preserve"> </w:t>
      </w:r>
      <w:r>
        <w:rPr>
          <w:b/>
          <w:color w:val="231F20"/>
          <w:sz w:val="24"/>
        </w:rPr>
        <w:t>meeting</w:t>
      </w:r>
    </w:p>
    <w:p w:rsidR="00DC3935" w:rsidRDefault="009E2591">
      <w:pPr>
        <w:pStyle w:val="BodyText"/>
        <w:spacing w:before="2"/>
        <w:ind w:left="708"/>
      </w:pPr>
      <w:r>
        <w:rPr>
          <w:color w:val="231F20"/>
        </w:rPr>
        <w:t>Appointed by the National Synod of Scotland</w:t>
      </w:r>
    </w:p>
    <w:p w:rsidR="00DC3935" w:rsidRDefault="00DC3935">
      <w:pPr>
        <w:sectPr w:rsidR="00DC3935">
          <w:pgSz w:w="11910" w:h="16840"/>
          <w:pgMar w:top="800" w:right="540" w:bottom="720" w:left="540" w:header="482" w:footer="537" w:gutter="0"/>
          <w:cols w:space="720"/>
        </w:sectPr>
      </w:pPr>
    </w:p>
    <w:p w:rsidR="00DC3935" w:rsidRDefault="00DC3935">
      <w:pPr>
        <w:pStyle w:val="BodyText"/>
        <w:spacing w:before="10"/>
        <w:rPr>
          <w:sz w:val="20"/>
        </w:rPr>
      </w:pPr>
    </w:p>
    <w:p w:rsidR="00DC3935" w:rsidRDefault="009E2591">
      <w:pPr>
        <w:numPr>
          <w:ilvl w:val="1"/>
          <w:numId w:val="20"/>
        </w:numPr>
        <w:tabs>
          <w:tab w:val="left" w:pos="1389"/>
          <w:tab w:val="left" w:pos="1390"/>
        </w:tabs>
        <w:spacing w:before="92"/>
        <w:rPr>
          <w:b/>
          <w:color w:val="231F20"/>
          <w:sz w:val="24"/>
        </w:rPr>
      </w:pPr>
      <w:r>
        <w:rPr>
          <w:b/>
          <w:color w:val="231F20"/>
          <w:sz w:val="24"/>
        </w:rPr>
        <w:t>National Sponsoring Body for</w:t>
      </w:r>
      <w:r>
        <w:rPr>
          <w:b/>
          <w:color w:val="231F20"/>
          <w:spacing w:val="-4"/>
          <w:sz w:val="24"/>
        </w:rPr>
        <w:t xml:space="preserve"> </w:t>
      </w:r>
      <w:r>
        <w:rPr>
          <w:b/>
          <w:color w:val="231F20"/>
          <w:sz w:val="24"/>
        </w:rPr>
        <w:t>Scotland</w:t>
      </w:r>
    </w:p>
    <w:p w:rsidR="00DC3935" w:rsidRDefault="009E2591">
      <w:pPr>
        <w:pStyle w:val="BodyText"/>
        <w:spacing w:before="2"/>
        <w:ind w:left="707"/>
      </w:pPr>
      <w:r>
        <w:rPr>
          <w:color w:val="231F20"/>
        </w:rPr>
        <w:t>Appointed by the National Synod of Scotland</w:t>
      </w:r>
    </w:p>
    <w:p w:rsidR="00DC3935" w:rsidRDefault="00DC3935">
      <w:pPr>
        <w:pStyle w:val="BodyText"/>
      </w:pPr>
    </w:p>
    <w:p w:rsidR="00DC3935" w:rsidRDefault="009E2591">
      <w:pPr>
        <w:numPr>
          <w:ilvl w:val="1"/>
          <w:numId w:val="20"/>
        </w:numPr>
        <w:tabs>
          <w:tab w:val="left" w:pos="1389"/>
          <w:tab w:val="left" w:pos="1390"/>
        </w:tabs>
        <w:spacing w:line="275" w:lineRule="exact"/>
        <w:ind w:hanging="683"/>
        <w:rPr>
          <w:b/>
          <w:color w:val="231F20"/>
          <w:sz w:val="24"/>
        </w:rPr>
      </w:pPr>
      <w:r>
        <w:rPr>
          <w:b/>
          <w:color w:val="231F20"/>
          <w:sz w:val="24"/>
        </w:rPr>
        <w:t>Churches Together in Wales</w:t>
      </w:r>
      <w:r>
        <w:rPr>
          <w:b/>
          <w:color w:val="231F20"/>
          <w:spacing w:val="-4"/>
          <w:sz w:val="24"/>
        </w:rPr>
        <w:t xml:space="preserve"> </w:t>
      </w:r>
      <w:r>
        <w:rPr>
          <w:b/>
          <w:color w:val="231F20"/>
          <w:sz w:val="24"/>
        </w:rPr>
        <w:t>(CYTUN)</w:t>
      </w:r>
    </w:p>
    <w:p w:rsidR="00DC3935" w:rsidRDefault="009E2591">
      <w:pPr>
        <w:pStyle w:val="BodyText"/>
        <w:spacing w:line="275" w:lineRule="exact"/>
        <w:ind w:left="707"/>
      </w:pPr>
      <w:r>
        <w:rPr>
          <w:color w:val="231F20"/>
        </w:rPr>
        <w:t>Appointed by the National Synod of Wales</w:t>
      </w:r>
    </w:p>
    <w:p w:rsidR="00DC3935" w:rsidRDefault="00DC3935">
      <w:pPr>
        <w:pStyle w:val="BodyText"/>
      </w:pPr>
    </w:p>
    <w:p w:rsidR="00DC3935" w:rsidRDefault="009E2591">
      <w:pPr>
        <w:numPr>
          <w:ilvl w:val="1"/>
          <w:numId w:val="20"/>
        </w:numPr>
        <w:tabs>
          <w:tab w:val="left" w:pos="1389"/>
          <w:tab w:val="left" w:pos="1390"/>
        </w:tabs>
        <w:ind w:hanging="683"/>
        <w:rPr>
          <w:b/>
          <w:color w:val="231F20"/>
          <w:sz w:val="24"/>
        </w:rPr>
      </w:pPr>
      <w:r>
        <w:rPr>
          <w:b/>
          <w:color w:val="231F20"/>
          <w:sz w:val="24"/>
        </w:rPr>
        <w:t>Commission of Covenanted Churches in</w:t>
      </w:r>
      <w:r>
        <w:rPr>
          <w:b/>
          <w:color w:val="231F20"/>
          <w:spacing w:val="-7"/>
          <w:sz w:val="24"/>
        </w:rPr>
        <w:t xml:space="preserve"> </w:t>
      </w:r>
      <w:r>
        <w:rPr>
          <w:b/>
          <w:color w:val="231F20"/>
          <w:sz w:val="24"/>
        </w:rPr>
        <w:t>Wales</w:t>
      </w:r>
    </w:p>
    <w:p w:rsidR="00DC3935" w:rsidRDefault="009E2591">
      <w:pPr>
        <w:pStyle w:val="BodyText"/>
        <w:spacing w:before="3"/>
        <w:ind w:left="707"/>
      </w:pPr>
      <w:r>
        <w:rPr>
          <w:color w:val="231F20"/>
        </w:rPr>
        <w:t>Appointed by the National Synod of Wales</w:t>
      </w:r>
    </w:p>
    <w:p w:rsidR="00DC3935" w:rsidRDefault="00DC3935">
      <w:pPr>
        <w:pStyle w:val="BodyText"/>
      </w:pPr>
    </w:p>
    <w:p w:rsidR="00DC3935" w:rsidRDefault="009E2591">
      <w:pPr>
        <w:numPr>
          <w:ilvl w:val="1"/>
          <w:numId w:val="20"/>
        </w:numPr>
        <w:tabs>
          <w:tab w:val="left" w:pos="1389"/>
          <w:tab w:val="left" w:pos="1390"/>
        </w:tabs>
        <w:spacing w:line="275" w:lineRule="exact"/>
        <w:ind w:hanging="683"/>
        <w:rPr>
          <w:b/>
          <w:color w:val="231F20"/>
          <w:sz w:val="24"/>
        </w:rPr>
      </w:pPr>
      <w:r>
        <w:rPr>
          <w:b/>
          <w:color w:val="231F20"/>
          <w:sz w:val="24"/>
        </w:rPr>
        <w:t>Free Church education</w:t>
      </w:r>
      <w:r>
        <w:rPr>
          <w:b/>
          <w:color w:val="231F20"/>
          <w:spacing w:val="4"/>
          <w:sz w:val="24"/>
        </w:rPr>
        <w:t xml:space="preserve"> </w:t>
      </w:r>
      <w:r>
        <w:rPr>
          <w:b/>
          <w:color w:val="231F20"/>
          <w:sz w:val="24"/>
        </w:rPr>
        <w:t>committee</w:t>
      </w:r>
    </w:p>
    <w:p w:rsidR="00DC3935" w:rsidRDefault="009E2591">
      <w:pPr>
        <w:pStyle w:val="BodyText"/>
        <w:tabs>
          <w:tab w:val="left" w:pos="5747"/>
        </w:tabs>
        <w:spacing w:line="275" w:lineRule="exact"/>
        <w:ind w:left="707"/>
      </w:pPr>
      <w:r>
        <w:rPr>
          <w:color w:val="231F20"/>
        </w:rPr>
        <w:t>Professor</w:t>
      </w:r>
      <w:r>
        <w:rPr>
          <w:color w:val="231F20"/>
          <w:spacing w:val="-2"/>
        </w:rPr>
        <w:t xml:space="preserve"> </w:t>
      </w:r>
      <w:r>
        <w:rPr>
          <w:color w:val="231F20"/>
        </w:rPr>
        <w:t>Graham</w:t>
      </w:r>
      <w:r>
        <w:rPr>
          <w:color w:val="231F20"/>
          <w:spacing w:val="-2"/>
        </w:rPr>
        <w:t xml:space="preserve"> </w:t>
      </w:r>
      <w:proofErr w:type="spellStart"/>
      <w:r>
        <w:rPr>
          <w:color w:val="231F20"/>
        </w:rPr>
        <w:t>Handscomb</w:t>
      </w:r>
      <w:proofErr w:type="spellEnd"/>
      <w:r>
        <w:rPr>
          <w:color w:val="231F20"/>
        </w:rPr>
        <w:tab/>
        <w:t>Mrs Gillian</w:t>
      </w:r>
      <w:r>
        <w:rPr>
          <w:color w:val="231F20"/>
          <w:spacing w:val="1"/>
        </w:rPr>
        <w:t xml:space="preserve"> </w:t>
      </w:r>
      <w:r>
        <w:rPr>
          <w:color w:val="231F20"/>
        </w:rPr>
        <w:t>Kingston</w:t>
      </w:r>
    </w:p>
    <w:p w:rsidR="00DC3935" w:rsidRDefault="00DC3935">
      <w:pPr>
        <w:pStyle w:val="BodyText"/>
      </w:pPr>
    </w:p>
    <w:p w:rsidR="00DC3935" w:rsidRDefault="009E2591">
      <w:pPr>
        <w:numPr>
          <w:ilvl w:val="1"/>
          <w:numId w:val="20"/>
        </w:numPr>
        <w:tabs>
          <w:tab w:val="left" w:pos="1389"/>
          <w:tab w:val="left" w:pos="1390"/>
        </w:tabs>
        <w:rPr>
          <w:b/>
          <w:color w:val="231F20"/>
          <w:sz w:val="24"/>
        </w:rPr>
      </w:pPr>
      <w:r>
        <w:rPr>
          <w:b/>
          <w:color w:val="231F20"/>
          <w:sz w:val="24"/>
        </w:rPr>
        <w:t>European Churches’ environmental</w:t>
      </w:r>
      <w:r>
        <w:rPr>
          <w:b/>
          <w:color w:val="231F20"/>
          <w:spacing w:val="-2"/>
          <w:sz w:val="24"/>
        </w:rPr>
        <w:t xml:space="preserve"> </w:t>
      </w:r>
      <w:r>
        <w:rPr>
          <w:b/>
          <w:color w:val="231F20"/>
          <w:sz w:val="24"/>
        </w:rPr>
        <w:t>network</w:t>
      </w:r>
    </w:p>
    <w:p w:rsidR="00DC3935" w:rsidRDefault="009E2591">
      <w:pPr>
        <w:pStyle w:val="BodyText"/>
        <w:spacing w:before="2"/>
        <w:ind w:left="708"/>
      </w:pPr>
      <w:r>
        <w:rPr>
          <w:color w:val="231F20"/>
        </w:rPr>
        <w:t>Mr Charles Jolly</w:t>
      </w:r>
    </w:p>
    <w:p w:rsidR="00DC3935" w:rsidRDefault="00DC3935">
      <w:pPr>
        <w:pStyle w:val="BodyText"/>
      </w:pPr>
    </w:p>
    <w:p w:rsidR="00DC3935" w:rsidRDefault="009E2591">
      <w:pPr>
        <w:numPr>
          <w:ilvl w:val="1"/>
          <w:numId w:val="20"/>
        </w:numPr>
        <w:tabs>
          <w:tab w:val="left" w:pos="1389"/>
          <w:tab w:val="left" w:pos="1390"/>
        </w:tabs>
        <w:spacing w:line="275" w:lineRule="exact"/>
        <w:rPr>
          <w:b/>
          <w:color w:val="231F20"/>
          <w:sz w:val="24"/>
        </w:rPr>
      </w:pPr>
      <w:r>
        <w:rPr>
          <w:b/>
          <w:color w:val="231F20"/>
          <w:sz w:val="24"/>
        </w:rPr>
        <w:t>Churches’ committee on funerals and</w:t>
      </w:r>
      <w:r>
        <w:rPr>
          <w:b/>
          <w:color w:val="231F20"/>
          <w:spacing w:val="-1"/>
          <w:sz w:val="24"/>
        </w:rPr>
        <w:t xml:space="preserve"> </w:t>
      </w:r>
      <w:r>
        <w:rPr>
          <w:b/>
          <w:color w:val="231F20"/>
          <w:sz w:val="24"/>
        </w:rPr>
        <w:t>crematoria</w:t>
      </w:r>
    </w:p>
    <w:p w:rsidR="00DC3935" w:rsidRDefault="009E2591">
      <w:pPr>
        <w:pStyle w:val="BodyText"/>
        <w:spacing w:line="275" w:lineRule="exact"/>
        <w:ind w:left="708"/>
      </w:pPr>
      <w:r>
        <w:rPr>
          <w:color w:val="231F20"/>
        </w:rPr>
        <w:t>The Revd Sally Thomas</w:t>
      </w:r>
    </w:p>
    <w:p w:rsidR="00DC3935" w:rsidRDefault="00DC3935">
      <w:pPr>
        <w:pStyle w:val="BodyText"/>
      </w:pPr>
    </w:p>
    <w:p w:rsidR="00DC3935" w:rsidRDefault="009E2591">
      <w:pPr>
        <w:numPr>
          <w:ilvl w:val="1"/>
          <w:numId w:val="20"/>
        </w:numPr>
        <w:tabs>
          <w:tab w:val="left" w:pos="1389"/>
          <w:tab w:val="left" w:pos="1390"/>
        </w:tabs>
        <w:rPr>
          <w:b/>
          <w:color w:val="231F20"/>
          <w:sz w:val="24"/>
        </w:rPr>
      </w:pPr>
      <w:r>
        <w:rPr>
          <w:b/>
          <w:color w:val="231F20"/>
          <w:sz w:val="24"/>
        </w:rPr>
        <w:t>Churches’ forum for</w:t>
      </w:r>
      <w:r>
        <w:rPr>
          <w:b/>
          <w:color w:val="231F20"/>
          <w:spacing w:val="-4"/>
          <w:sz w:val="24"/>
        </w:rPr>
        <w:t xml:space="preserve"> </w:t>
      </w:r>
      <w:r>
        <w:rPr>
          <w:b/>
          <w:color w:val="231F20"/>
          <w:sz w:val="24"/>
        </w:rPr>
        <w:t>safeguarding</w:t>
      </w:r>
    </w:p>
    <w:p w:rsidR="00DC3935" w:rsidRDefault="009E2591">
      <w:pPr>
        <w:pStyle w:val="BodyText"/>
        <w:spacing w:before="3"/>
        <w:ind w:left="708"/>
      </w:pPr>
      <w:r>
        <w:rPr>
          <w:color w:val="231F20"/>
        </w:rPr>
        <w:t>URC Safeguarding Adviser</w:t>
      </w:r>
    </w:p>
    <w:p w:rsidR="00DC3935" w:rsidRDefault="00DC3935">
      <w:pPr>
        <w:pStyle w:val="BodyText"/>
      </w:pPr>
    </w:p>
    <w:p w:rsidR="00DC3935" w:rsidRDefault="009E2591">
      <w:pPr>
        <w:numPr>
          <w:ilvl w:val="1"/>
          <w:numId w:val="20"/>
        </w:numPr>
        <w:tabs>
          <w:tab w:val="left" w:pos="1389"/>
          <w:tab w:val="left" w:pos="1390"/>
        </w:tabs>
        <w:spacing w:line="275" w:lineRule="exact"/>
        <w:rPr>
          <w:b/>
          <w:color w:val="231F20"/>
          <w:sz w:val="24"/>
        </w:rPr>
      </w:pPr>
      <w:r>
        <w:rPr>
          <w:b/>
          <w:color w:val="231F20"/>
          <w:sz w:val="24"/>
        </w:rPr>
        <w:t>Churches’ network for</w:t>
      </w:r>
      <w:r>
        <w:rPr>
          <w:b/>
          <w:color w:val="231F20"/>
          <w:spacing w:val="-1"/>
          <w:sz w:val="24"/>
        </w:rPr>
        <w:t xml:space="preserve"> </w:t>
      </w:r>
      <w:r>
        <w:rPr>
          <w:b/>
          <w:color w:val="231F20"/>
          <w:sz w:val="24"/>
        </w:rPr>
        <w:t>nonviolence</w:t>
      </w:r>
    </w:p>
    <w:p w:rsidR="00DC3935" w:rsidRDefault="009E2591">
      <w:pPr>
        <w:pStyle w:val="BodyText"/>
        <w:spacing w:line="275" w:lineRule="exact"/>
        <w:ind w:left="708"/>
      </w:pPr>
      <w:r>
        <w:rPr>
          <w:color w:val="231F20"/>
        </w:rPr>
        <w:t>Head of Children’s and Youth Work</w:t>
      </w:r>
    </w:p>
    <w:p w:rsidR="00DC3935" w:rsidRDefault="00DC3935">
      <w:pPr>
        <w:pStyle w:val="BodyText"/>
      </w:pPr>
    </w:p>
    <w:p w:rsidR="00DC3935" w:rsidRDefault="009E2591">
      <w:pPr>
        <w:numPr>
          <w:ilvl w:val="1"/>
          <w:numId w:val="20"/>
        </w:numPr>
        <w:tabs>
          <w:tab w:val="left" w:pos="1389"/>
          <w:tab w:val="left" w:pos="1390"/>
        </w:tabs>
        <w:rPr>
          <w:b/>
          <w:color w:val="231F20"/>
          <w:sz w:val="24"/>
        </w:rPr>
      </w:pPr>
      <w:r>
        <w:rPr>
          <w:b/>
          <w:color w:val="231F20"/>
          <w:sz w:val="24"/>
        </w:rPr>
        <w:t>Fresh Expressions Board (under</w:t>
      </w:r>
      <w:r>
        <w:rPr>
          <w:b/>
          <w:color w:val="231F20"/>
          <w:spacing w:val="-3"/>
          <w:sz w:val="24"/>
        </w:rPr>
        <w:t xml:space="preserve"> </w:t>
      </w:r>
      <w:r>
        <w:rPr>
          <w:b/>
          <w:color w:val="231F20"/>
          <w:sz w:val="24"/>
        </w:rPr>
        <w:t>review)</w:t>
      </w:r>
    </w:p>
    <w:p w:rsidR="00DC3935" w:rsidRDefault="009E2591">
      <w:pPr>
        <w:pStyle w:val="BodyText"/>
        <w:spacing w:before="2"/>
        <w:ind w:left="708"/>
      </w:pPr>
      <w:r>
        <w:rPr>
          <w:color w:val="231F20"/>
        </w:rPr>
        <w:t>Deputy General Secretary (Mission)</w:t>
      </w:r>
    </w:p>
    <w:p w:rsidR="00DC3935" w:rsidRDefault="00DC3935">
      <w:pPr>
        <w:pStyle w:val="BodyText"/>
      </w:pPr>
    </w:p>
    <w:p w:rsidR="00DC3935" w:rsidRDefault="009E2591">
      <w:pPr>
        <w:numPr>
          <w:ilvl w:val="1"/>
          <w:numId w:val="20"/>
        </w:numPr>
        <w:tabs>
          <w:tab w:val="left" w:pos="1389"/>
          <w:tab w:val="left" w:pos="1390"/>
        </w:tabs>
        <w:spacing w:line="275" w:lineRule="exact"/>
        <w:rPr>
          <w:b/>
          <w:color w:val="231F20"/>
          <w:sz w:val="24"/>
        </w:rPr>
      </w:pPr>
      <w:r>
        <w:rPr>
          <w:b/>
          <w:color w:val="231F20"/>
          <w:sz w:val="24"/>
        </w:rPr>
        <w:t>Churches Visitor and Tourism</w:t>
      </w:r>
      <w:r>
        <w:rPr>
          <w:b/>
          <w:color w:val="231F20"/>
          <w:spacing w:val="-12"/>
          <w:sz w:val="24"/>
        </w:rPr>
        <w:t xml:space="preserve"> </w:t>
      </w:r>
      <w:r>
        <w:rPr>
          <w:b/>
          <w:color w:val="231F20"/>
          <w:sz w:val="24"/>
        </w:rPr>
        <w:t>Association</w:t>
      </w:r>
    </w:p>
    <w:p w:rsidR="00DC3935" w:rsidRDefault="009E2591">
      <w:pPr>
        <w:pStyle w:val="BodyText"/>
        <w:spacing w:line="275" w:lineRule="exact"/>
        <w:ind w:left="708"/>
      </w:pPr>
      <w:r>
        <w:rPr>
          <w:color w:val="231F20"/>
        </w:rPr>
        <w:t>Mrs Valerie Jenkins</w:t>
      </w:r>
    </w:p>
    <w:p w:rsidR="00DC3935" w:rsidRDefault="00DC3935">
      <w:pPr>
        <w:pStyle w:val="BodyText"/>
      </w:pPr>
    </w:p>
    <w:p w:rsidR="00DC3935" w:rsidRDefault="009E2591">
      <w:pPr>
        <w:numPr>
          <w:ilvl w:val="1"/>
          <w:numId w:val="20"/>
        </w:numPr>
        <w:tabs>
          <w:tab w:val="left" w:pos="1389"/>
          <w:tab w:val="left" w:pos="1390"/>
        </w:tabs>
        <w:rPr>
          <w:b/>
          <w:color w:val="231F20"/>
          <w:sz w:val="24"/>
        </w:rPr>
      </w:pPr>
      <w:r>
        <w:rPr>
          <w:b/>
          <w:color w:val="231F20"/>
          <w:sz w:val="24"/>
        </w:rPr>
        <w:t>Joint liturgical</w:t>
      </w:r>
      <w:r>
        <w:rPr>
          <w:b/>
          <w:color w:val="231F20"/>
          <w:spacing w:val="-3"/>
          <w:sz w:val="24"/>
        </w:rPr>
        <w:t xml:space="preserve"> </w:t>
      </w:r>
      <w:r>
        <w:rPr>
          <w:b/>
          <w:color w:val="231F20"/>
          <w:sz w:val="24"/>
        </w:rPr>
        <w:t>group</w:t>
      </w:r>
    </w:p>
    <w:p w:rsidR="00DC3935" w:rsidRDefault="009E2591">
      <w:pPr>
        <w:pStyle w:val="BodyText"/>
        <w:spacing w:before="3"/>
        <w:ind w:left="708"/>
      </w:pPr>
      <w:r>
        <w:rPr>
          <w:color w:val="231F20"/>
        </w:rPr>
        <w:t>The Revd Dr Ana Gobledale</w:t>
      </w:r>
    </w:p>
    <w:p w:rsidR="00DC3935" w:rsidRDefault="00DC3935">
      <w:pPr>
        <w:pStyle w:val="BodyText"/>
        <w:spacing w:before="7"/>
        <w:rPr>
          <w:sz w:val="23"/>
        </w:rPr>
      </w:pPr>
    </w:p>
    <w:p w:rsidR="00DC3935" w:rsidRDefault="009E2591">
      <w:pPr>
        <w:pStyle w:val="Heading9"/>
        <w:numPr>
          <w:ilvl w:val="0"/>
          <w:numId w:val="20"/>
        </w:numPr>
        <w:tabs>
          <w:tab w:val="left" w:pos="1389"/>
          <w:tab w:val="left" w:pos="1390"/>
        </w:tabs>
        <w:spacing w:before="1"/>
        <w:ind w:left="1389" w:right="2307" w:hanging="682"/>
      </w:pPr>
      <w:r>
        <w:rPr>
          <w:color w:val="231F20"/>
          <w:spacing w:val="5"/>
        </w:rPr>
        <w:t xml:space="preserve">Representatives </w:t>
      </w:r>
      <w:r>
        <w:rPr>
          <w:color w:val="231F20"/>
          <w:spacing w:val="3"/>
        </w:rPr>
        <w:t xml:space="preserve">on </w:t>
      </w:r>
      <w:r>
        <w:rPr>
          <w:color w:val="231F20"/>
          <w:spacing w:val="5"/>
        </w:rPr>
        <w:t xml:space="preserve">formal bilateral and </w:t>
      </w:r>
      <w:r>
        <w:rPr>
          <w:color w:val="231F20"/>
          <w:spacing w:val="7"/>
        </w:rPr>
        <w:t xml:space="preserve">multilateral </w:t>
      </w:r>
      <w:r>
        <w:rPr>
          <w:color w:val="231F20"/>
          <w:spacing w:val="6"/>
        </w:rPr>
        <w:t>committees</w:t>
      </w:r>
    </w:p>
    <w:p w:rsidR="00DC3935" w:rsidRDefault="009E2591">
      <w:pPr>
        <w:numPr>
          <w:ilvl w:val="1"/>
          <w:numId w:val="20"/>
        </w:numPr>
        <w:tabs>
          <w:tab w:val="left" w:pos="1389"/>
          <w:tab w:val="left" w:pos="1390"/>
        </w:tabs>
        <w:spacing w:before="60" w:line="275" w:lineRule="exact"/>
        <w:rPr>
          <w:b/>
          <w:color w:val="231F20"/>
          <w:sz w:val="24"/>
        </w:rPr>
      </w:pPr>
      <w:r>
        <w:rPr>
          <w:b/>
          <w:color w:val="231F20"/>
          <w:sz w:val="24"/>
        </w:rPr>
        <w:t>Methodist/United Reformed Church liaison</w:t>
      </w:r>
      <w:r>
        <w:rPr>
          <w:b/>
          <w:color w:val="231F20"/>
          <w:spacing w:val="-4"/>
          <w:sz w:val="24"/>
        </w:rPr>
        <w:t xml:space="preserve"> </w:t>
      </w:r>
      <w:r>
        <w:rPr>
          <w:b/>
          <w:color w:val="231F20"/>
          <w:sz w:val="24"/>
        </w:rPr>
        <w:t>group</w:t>
      </w:r>
    </w:p>
    <w:p w:rsidR="00DC3935" w:rsidRDefault="009E2591">
      <w:pPr>
        <w:pStyle w:val="BodyText"/>
        <w:spacing w:line="275" w:lineRule="exact"/>
        <w:ind w:left="707"/>
      </w:pPr>
      <w:r>
        <w:rPr>
          <w:color w:val="231F20"/>
        </w:rPr>
        <w:t>Co-convenor: The Revd Paul Whittle (Synod Moderator) [2020]</w:t>
      </w:r>
    </w:p>
    <w:p w:rsidR="00DC3935" w:rsidRDefault="009E2591">
      <w:pPr>
        <w:pStyle w:val="BodyText"/>
        <w:tabs>
          <w:tab w:val="left" w:pos="5747"/>
        </w:tabs>
        <w:spacing w:before="5" w:line="237" w:lineRule="auto"/>
        <w:ind w:left="708" w:right="2754"/>
      </w:pPr>
      <w:r>
        <w:rPr>
          <w:color w:val="231F20"/>
        </w:rPr>
        <w:t>The Revd</w:t>
      </w:r>
      <w:r>
        <w:rPr>
          <w:color w:val="231F20"/>
          <w:spacing w:val="-2"/>
        </w:rPr>
        <w:t xml:space="preserve"> </w:t>
      </w:r>
      <w:r>
        <w:rPr>
          <w:color w:val="231F20"/>
        </w:rPr>
        <w:t>John</w:t>
      </w:r>
      <w:r>
        <w:rPr>
          <w:color w:val="231F20"/>
          <w:spacing w:val="-1"/>
        </w:rPr>
        <w:t xml:space="preserve"> </w:t>
      </w:r>
      <w:proofErr w:type="spellStart"/>
      <w:r>
        <w:rPr>
          <w:color w:val="231F20"/>
        </w:rPr>
        <w:t>Bremner</w:t>
      </w:r>
      <w:proofErr w:type="spellEnd"/>
      <w:r>
        <w:rPr>
          <w:color w:val="231F20"/>
        </w:rPr>
        <w:tab/>
        <w:t>The Revd Roy Fowler The Revd Tim</w:t>
      </w:r>
      <w:r>
        <w:rPr>
          <w:color w:val="231F20"/>
          <w:spacing w:val="-2"/>
        </w:rPr>
        <w:t xml:space="preserve"> </w:t>
      </w:r>
      <w:r>
        <w:rPr>
          <w:color w:val="231F20"/>
        </w:rPr>
        <w:t>Richards</w:t>
      </w:r>
    </w:p>
    <w:p w:rsidR="00DC3935" w:rsidRDefault="009E2591">
      <w:pPr>
        <w:pStyle w:val="BodyText"/>
        <w:spacing w:before="3"/>
        <w:ind w:left="708"/>
      </w:pPr>
      <w:r>
        <w:rPr>
          <w:color w:val="231F20"/>
        </w:rPr>
        <w:t>Secretary for Ecumenical and Interfaith</w:t>
      </w:r>
      <w:r>
        <w:rPr>
          <w:color w:val="231F20"/>
          <w:spacing w:val="-26"/>
        </w:rPr>
        <w:t xml:space="preserve"> </w:t>
      </w:r>
      <w:r>
        <w:rPr>
          <w:color w:val="231F20"/>
        </w:rPr>
        <w:t>Relations</w:t>
      </w:r>
    </w:p>
    <w:p w:rsidR="00DC3935" w:rsidRDefault="00DC3935">
      <w:pPr>
        <w:pStyle w:val="BodyText"/>
      </w:pPr>
    </w:p>
    <w:p w:rsidR="00DC3935" w:rsidRDefault="009E2591">
      <w:pPr>
        <w:pStyle w:val="ListParagraph"/>
        <w:numPr>
          <w:ilvl w:val="2"/>
          <w:numId w:val="20"/>
        </w:numPr>
        <w:tabs>
          <w:tab w:val="left" w:pos="1390"/>
          <w:tab w:val="left" w:pos="5747"/>
        </w:tabs>
        <w:ind w:left="708" w:right="1726" w:firstLine="0"/>
        <w:rPr>
          <w:sz w:val="24"/>
        </w:rPr>
      </w:pPr>
      <w:r>
        <w:rPr>
          <w:b/>
          <w:color w:val="231F20"/>
          <w:sz w:val="24"/>
        </w:rPr>
        <w:t xml:space="preserve">Methodist/ United Reformed Church strategic oversight group </w:t>
      </w:r>
      <w:r>
        <w:rPr>
          <w:color w:val="231F20"/>
          <w:sz w:val="24"/>
        </w:rPr>
        <w:t>General</w:t>
      </w:r>
      <w:r>
        <w:rPr>
          <w:color w:val="231F20"/>
          <w:spacing w:val="-2"/>
          <w:sz w:val="24"/>
        </w:rPr>
        <w:t xml:space="preserve"> </w:t>
      </w:r>
      <w:r>
        <w:rPr>
          <w:color w:val="231F20"/>
          <w:sz w:val="24"/>
        </w:rPr>
        <w:t>Secretary</w:t>
      </w:r>
      <w:r>
        <w:rPr>
          <w:color w:val="231F20"/>
          <w:sz w:val="24"/>
        </w:rPr>
        <w:tab/>
        <w:t>A General Assembly Moderator Secretary for Ecumenical and Interfaith Relations</w:t>
      </w:r>
    </w:p>
    <w:p w:rsidR="00DC3935" w:rsidRDefault="00DC3935">
      <w:pPr>
        <w:pStyle w:val="BodyText"/>
      </w:pPr>
    </w:p>
    <w:p w:rsidR="00DC3935" w:rsidRDefault="009E2591">
      <w:pPr>
        <w:numPr>
          <w:ilvl w:val="1"/>
          <w:numId w:val="20"/>
        </w:numPr>
        <w:tabs>
          <w:tab w:val="left" w:pos="1389"/>
          <w:tab w:val="left" w:pos="1390"/>
        </w:tabs>
        <w:spacing w:line="275" w:lineRule="exact"/>
        <w:rPr>
          <w:b/>
          <w:color w:val="231F20"/>
          <w:sz w:val="24"/>
        </w:rPr>
      </w:pPr>
      <w:r>
        <w:rPr>
          <w:b/>
          <w:color w:val="231F20"/>
          <w:sz w:val="24"/>
        </w:rPr>
        <w:t>Church of England - United Reformed Church Contact</w:t>
      </w:r>
      <w:r>
        <w:rPr>
          <w:b/>
          <w:color w:val="231F20"/>
          <w:spacing w:val="5"/>
          <w:sz w:val="24"/>
        </w:rPr>
        <w:t xml:space="preserve"> </w:t>
      </w:r>
      <w:r>
        <w:rPr>
          <w:b/>
          <w:color w:val="231F20"/>
          <w:sz w:val="24"/>
        </w:rPr>
        <w:t>Group</w:t>
      </w:r>
    </w:p>
    <w:p w:rsidR="00DC3935" w:rsidRDefault="009E2591">
      <w:pPr>
        <w:pStyle w:val="BodyText"/>
        <w:spacing w:line="275" w:lineRule="exact"/>
        <w:ind w:left="708"/>
      </w:pPr>
      <w:r>
        <w:rPr>
          <w:color w:val="231F20"/>
        </w:rPr>
        <w:t>Co-Chair: The Revd Ruth Whitehead [2024]</w:t>
      </w:r>
    </w:p>
    <w:p w:rsidR="00DC3935" w:rsidRDefault="009E2591">
      <w:pPr>
        <w:pStyle w:val="BodyText"/>
        <w:spacing w:before="3" w:line="275" w:lineRule="exact"/>
        <w:ind w:left="708"/>
      </w:pPr>
      <w:r>
        <w:rPr>
          <w:color w:val="231F20"/>
        </w:rPr>
        <w:t>Co-Secretary: Secretary for Ecumenical &amp; Interfaith Relations</w:t>
      </w:r>
    </w:p>
    <w:p w:rsidR="00DC3935" w:rsidRDefault="009E2591">
      <w:pPr>
        <w:pStyle w:val="BodyText"/>
        <w:tabs>
          <w:tab w:val="left" w:pos="5747"/>
        </w:tabs>
        <w:spacing w:line="242" w:lineRule="auto"/>
        <w:ind w:left="708" w:right="2963"/>
      </w:pPr>
      <w:r>
        <w:rPr>
          <w:color w:val="231F20"/>
        </w:rPr>
        <w:t xml:space="preserve">The Revd </w:t>
      </w:r>
      <w:r>
        <w:rPr>
          <w:color w:val="231F20"/>
          <w:spacing w:val="-3"/>
        </w:rPr>
        <w:t xml:space="preserve">Dr </w:t>
      </w:r>
      <w:r>
        <w:rPr>
          <w:color w:val="231F20"/>
        </w:rPr>
        <w:t>Susan</w:t>
      </w:r>
      <w:r>
        <w:rPr>
          <w:color w:val="231F20"/>
          <w:spacing w:val="3"/>
        </w:rPr>
        <w:t xml:space="preserve"> </w:t>
      </w:r>
      <w:proofErr w:type="spellStart"/>
      <w:r>
        <w:rPr>
          <w:color w:val="231F20"/>
        </w:rPr>
        <w:t>Durber</w:t>
      </w:r>
      <w:proofErr w:type="spellEnd"/>
      <w:r>
        <w:rPr>
          <w:color w:val="231F20"/>
          <w:spacing w:val="-3"/>
        </w:rPr>
        <w:t xml:space="preserve"> </w:t>
      </w:r>
      <w:r>
        <w:rPr>
          <w:color w:val="231F20"/>
        </w:rPr>
        <w:t>[2024]</w:t>
      </w:r>
      <w:r>
        <w:rPr>
          <w:color w:val="231F20"/>
        </w:rPr>
        <w:tab/>
        <w:t>Mr John Ellis [2024] The Revd Tim Meadows</w:t>
      </w:r>
      <w:r>
        <w:rPr>
          <w:color w:val="231F20"/>
          <w:spacing w:val="-7"/>
        </w:rPr>
        <w:t xml:space="preserve"> </w:t>
      </w:r>
      <w:r>
        <w:rPr>
          <w:color w:val="231F20"/>
        </w:rPr>
        <w:t>[2024]</w:t>
      </w:r>
    </w:p>
    <w:p w:rsidR="00DC3935" w:rsidRDefault="00DC3935">
      <w:pPr>
        <w:spacing w:line="242" w:lineRule="auto"/>
        <w:sectPr w:rsidR="00DC3935">
          <w:headerReference w:type="even" r:id="rId311"/>
          <w:headerReference w:type="default" r:id="rId312"/>
          <w:footerReference w:type="even" r:id="rId313"/>
          <w:footerReference w:type="default" r:id="rId314"/>
          <w:pgSz w:w="11910" w:h="16840"/>
          <w:pgMar w:top="800" w:right="540" w:bottom="720" w:left="540" w:header="482" w:footer="537" w:gutter="0"/>
          <w:cols w:space="720"/>
        </w:sectPr>
      </w:pPr>
    </w:p>
    <w:p w:rsidR="00DC3935" w:rsidRDefault="00DC3935">
      <w:pPr>
        <w:pStyle w:val="BodyText"/>
        <w:spacing w:before="10"/>
        <w:rPr>
          <w:sz w:val="20"/>
        </w:rPr>
      </w:pPr>
    </w:p>
    <w:p w:rsidR="00DC3935" w:rsidRDefault="009E2591">
      <w:pPr>
        <w:numPr>
          <w:ilvl w:val="1"/>
          <w:numId w:val="20"/>
        </w:numPr>
        <w:tabs>
          <w:tab w:val="left" w:pos="1389"/>
          <w:tab w:val="left" w:pos="1390"/>
        </w:tabs>
        <w:spacing w:before="92" w:line="242" w:lineRule="auto"/>
        <w:ind w:left="707" w:right="1419" w:firstLine="0"/>
        <w:rPr>
          <w:b/>
          <w:color w:val="231F20"/>
          <w:sz w:val="24"/>
        </w:rPr>
      </w:pPr>
      <w:r>
        <w:rPr>
          <w:b/>
          <w:color w:val="231F20"/>
          <w:spacing w:val="-2"/>
          <w:sz w:val="24"/>
        </w:rPr>
        <w:t xml:space="preserve">EMU </w:t>
      </w:r>
      <w:r>
        <w:rPr>
          <w:b/>
          <w:color w:val="231F20"/>
          <w:sz w:val="24"/>
        </w:rPr>
        <w:t xml:space="preserve">Partnership (Scottish Episcopal Church, the Methodist Church </w:t>
      </w:r>
      <w:r>
        <w:rPr>
          <w:b/>
          <w:color w:val="231F20"/>
          <w:spacing w:val="-3"/>
          <w:sz w:val="24"/>
        </w:rPr>
        <w:t xml:space="preserve">in </w:t>
      </w:r>
      <w:r>
        <w:rPr>
          <w:b/>
          <w:color w:val="231F20"/>
          <w:sz w:val="24"/>
        </w:rPr>
        <w:t>Scotland and the United Reformed Church National Synod of</w:t>
      </w:r>
      <w:r>
        <w:rPr>
          <w:b/>
          <w:color w:val="231F20"/>
          <w:spacing w:val="-12"/>
          <w:sz w:val="24"/>
        </w:rPr>
        <w:t xml:space="preserve"> </w:t>
      </w:r>
      <w:r>
        <w:rPr>
          <w:b/>
          <w:color w:val="231F20"/>
          <w:sz w:val="24"/>
        </w:rPr>
        <w:t>Scotland)</w:t>
      </w:r>
    </w:p>
    <w:p w:rsidR="00DC3935" w:rsidRDefault="009E2591">
      <w:pPr>
        <w:pStyle w:val="BodyText"/>
        <w:spacing w:line="271" w:lineRule="exact"/>
        <w:ind w:left="707"/>
      </w:pPr>
      <w:r>
        <w:rPr>
          <w:color w:val="231F20"/>
        </w:rPr>
        <w:t>[see note 7]</w:t>
      </w:r>
    </w:p>
    <w:p w:rsidR="00DC3935" w:rsidRDefault="009E2591">
      <w:pPr>
        <w:pStyle w:val="BodyText"/>
        <w:spacing w:before="2"/>
        <w:ind w:left="707"/>
      </w:pPr>
      <w:r>
        <w:rPr>
          <w:color w:val="231F20"/>
        </w:rPr>
        <w:t>Appointed by the National Synod of Scotland</w:t>
      </w:r>
    </w:p>
    <w:p w:rsidR="00DC3935" w:rsidRDefault="00DC3935">
      <w:pPr>
        <w:pStyle w:val="BodyText"/>
        <w:spacing w:before="2"/>
      </w:pPr>
    </w:p>
    <w:p w:rsidR="00DC3935" w:rsidRDefault="009E2591">
      <w:pPr>
        <w:numPr>
          <w:ilvl w:val="1"/>
          <w:numId w:val="20"/>
        </w:numPr>
        <w:tabs>
          <w:tab w:val="left" w:pos="1389"/>
          <w:tab w:val="left" w:pos="1390"/>
        </w:tabs>
        <w:spacing w:before="1" w:line="237" w:lineRule="auto"/>
        <w:ind w:left="707" w:right="1027" w:firstLine="0"/>
        <w:rPr>
          <w:b/>
          <w:color w:val="231F20"/>
          <w:sz w:val="24"/>
        </w:rPr>
      </w:pPr>
      <w:r>
        <w:rPr>
          <w:b/>
          <w:color w:val="231F20"/>
          <w:sz w:val="24"/>
        </w:rPr>
        <w:t>Conversations between the Community of Protestant Churches in Europe and the Anglican</w:t>
      </w:r>
      <w:r>
        <w:rPr>
          <w:b/>
          <w:color w:val="231F20"/>
          <w:spacing w:val="-1"/>
          <w:sz w:val="24"/>
        </w:rPr>
        <w:t xml:space="preserve"> </w:t>
      </w:r>
      <w:r>
        <w:rPr>
          <w:b/>
          <w:color w:val="231F20"/>
          <w:sz w:val="24"/>
        </w:rPr>
        <w:t>Communion</w:t>
      </w:r>
    </w:p>
    <w:p w:rsidR="00DC3935" w:rsidRDefault="009E2591">
      <w:pPr>
        <w:pStyle w:val="BodyText"/>
        <w:spacing w:before="3"/>
        <w:ind w:left="707"/>
      </w:pPr>
      <w:r>
        <w:rPr>
          <w:color w:val="231F20"/>
        </w:rPr>
        <w:t>The Revd Julian Templeton</w:t>
      </w:r>
    </w:p>
    <w:p w:rsidR="00DC3935" w:rsidRDefault="00DC3935">
      <w:pPr>
        <w:pStyle w:val="BodyText"/>
      </w:pPr>
    </w:p>
    <w:p w:rsidR="00DC3935" w:rsidRDefault="009E2591">
      <w:pPr>
        <w:numPr>
          <w:ilvl w:val="1"/>
          <w:numId w:val="20"/>
        </w:numPr>
        <w:tabs>
          <w:tab w:val="left" w:pos="1390"/>
        </w:tabs>
        <w:spacing w:line="275" w:lineRule="exact"/>
        <w:ind w:hanging="683"/>
        <w:jc w:val="both"/>
        <w:rPr>
          <w:b/>
          <w:color w:val="231F20"/>
          <w:sz w:val="24"/>
        </w:rPr>
      </w:pPr>
      <w:r>
        <w:rPr>
          <w:b/>
          <w:color w:val="231F20"/>
          <w:sz w:val="24"/>
        </w:rPr>
        <w:t>Roman Catholic/United Reformed Church Dialogue</w:t>
      </w:r>
      <w:r>
        <w:rPr>
          <w:b/>
          <w:color w:val="231F20"/>
          <w:spacing w:val="1"/>
          <w:sz w:val="24"/>
        </w:rPr>
        <w:t xml:space="preserve"> </w:t>
      </w:r>
      <w:r>
        <w:rPr>
          <w:b/>
          <w:color w:val="231F20"/>
          <w:sz w:val="24"/>
        </w:rPr>
        <w:t>Group</w:t>
      </w:r>
    </w:p>
    <w:p w:rsidR="00DC3935" w:rsidRDefault="009E2591">
      <w:pPr>
        <w:pStyle w:val="BodyText"/>
        <w:ind w:left="707" w:right="6083"/>
        <w:jc w:val="both"/>
      </w:pPr>
      <w:r>
        <w:rPr>
          <w:color w:val="231F20"/>
        </w:rPr>
        <w:t>Co-chair: The Revd Dr John Bradbury Co-secretary: The Revd Philip Brooks Members:</w:t>
      </w:r>
    </w:p>
    <w:p w:rsidR="00DC3935" w:rsidRDefault="009E2591">
      <w:pPr>
        <w:pStyle w:val="BodyText"/>
        <w:tabs>
          <w:tab w:val="left" w:pos="5747"/>
        </w:tabs>
        <w:spacing w:before="1" w:line="275" w:lineRule="exact"/>
        <w:ind w:left="1389"/>
        <w:jc w:val="both"/>
      </w:pPr>
      <w:r>
        <w:rPr>
          <w:color w:val="231F20"/>
        </w:rPr>
        <w:t>Mr</w:t>
      </w:r>
      <w:r>
        <w:rPr>
          <w:color w:val="231F20"/>
          <w:spacing w:val="2"/>
        </w:rPr>
        <w:t xml:space="preserve"> </w:t>
      </w:r>
      <w:r>
        <w:rPr>
          <w:color w:val="231F20"/>
        </w:rPr>
        <w:t>John</w:t>
      </w:r>
      <w:r>
        <w:rPr>
          <w:color w:val="231F20"/>
          <w:spacing w:val="-4"/>
        </w:rPr>
        <w:t xml:space="preserve"> </w:t>
      </w:r>
      <w:r>
        <w:rPr>
          <w:color w:val="231F20"/>
        </w:rPr>
        <w:t>Cornell</w:t>
      </w:r>
      <w:r>
        <w:rPr>
          <w:color w:val="231F20"/>
        </w:rPr>
        <w:tab/>
        <w:t xml:space="preserve">The Revd </w:t>
      </w:r>
      <w:r>
        <w:rPr>
          <w:color w:val="231F20"/>
          <w:spacing w:val="-3"/>
        </w:rPr>
        <w:t xml:space="preserve">Dr </w:t>
      </w:r>
      <w:r>
        <w:rPr>
          <w:color w:val="231F20"/>
        </w:rPr>
        <w:t>Sarah</w:t>
      </w:r>
      <w:r>
        <w:rPr>
          <w:color w:val="231F20"/>
          <w:spacing w:val="7"/>
        </w:rPr>
        <w:t xml:space="preserve"> </w:t>
      </w:r>
      <w:r>
        <w:rPr>
          <w:color w:val="231F20"/>
        </w:rPr>
        <w:t>Hall</w:t>
      </w:r>
    </w:p>
    <w:p w:rsidR="00DC3935" w:rsidRDefault="009E2591">
      <w:pPr>
        <w:pStyle w:val="BodyText"/>
        <w:tabs>
          <w:tab w:val="left" w:pos="5747"/>
        </w:tabs>
        <w:spacing w:line="275" w:lineRule="exact"/>
        <w:ind w:left="1389"/>
        <w:jc w:val="both"/>
      </w:pPr>
      <w:r>
        <w:rPr>
          <w:color w:val="231F20"/>
        </w:rPr>
        <w:t>The Revd</w:t>
      </w:r>
      <w:r>
        <w:rPr>
          <w:color w:val="231F20"/>
          <w:spacing w:val="-4"/>
        </w:rPr>
        <w:t xml:space="preserve"> </w:t>
      </w:r>
      <w:r>
        <w:rPr>
          <w:color w:val="231F20"/>
        </w:rPr>
        <w:t>Jason</w:t>
      </w:r>
      <w:r>
        <w:rPr>
          <w:color w:val="231F20"/>
          <w:spacing w:val="-1"/>
        </w:rPr>
        <w:t xml:space="preserve"> </w:t>
      </w:r>
      <w:r>
        <w:rPr>
          <w:color w:val="231F20"/>
        </w:rPr>
        <w:t>McCullagh</w:t>
      </w:r>
      <w:r>
        <w:rPr>
          <w:color w:val="231F20"/>
        </w:rPr>
        <w:tab/>
        <w:t>The Revd Lindsey</w:t>
      </w:r>
      <w:r>
        <w:rPr>
          <w:color w:val="231F20"/>
          <w:spacing w:val="-4"/>
        </w:rPr>
        <w:t xml:space="preserve"> </w:t>
      </w:r>
      <w:r>
        <w:rPr>
          <w:color w:val="231F20"/>
        </w:rPr>
        <w:t>Sanderson</w:t>
      </w:r>
    </w:p>
    <w:p w:rsidR="00DC3935" w:rsidRDefault="00DC3935">
      <w:pPr>
        <w:pStyle w:val="BodyText"/>
        <w:spacing w:before="8"/>
        <w:rPr>
          <w:sz w:val="23"/>
        </w:rPr>
      </w:pPr>
    </w:p>
    <w:p w:rsidR="00DC3935" w:rsidRDefault="009E2591">
      <w:pPr>
        <w:pStyle w:val="Heading9"/>
        <w:numPr>
          <w:ilvl w:val="0"/>
          <w:numId w:val="20"/>
        </w:numPr>
        <w:tabs>
          <w:tab w:val="left" w:pos="1389"/>
          <w:tab w:val="left" w:pos="1390"/>
        </w:tabs>
        <w:ind w:left="1389" w:right="906" w:hanging="682"/>
      </w:pPr>
      <w:r>
        <w:rPr>
          <w:color w:val="231F20"/>
          <w:spacing w:val="5"/>
        </w:rPr>
        <w:t xml:space="preserve">Representatives </w:t>
      </w:r>
      <w:r>
        <w:rPr>
          <w:color w:val="231F20"/>
          <w:spacing w:val="3"/>
        </w:rPr>
        <w:t xml:space="preserve">on </w:t>
      </w:r>
      <w:r>
        <w:rPr>
          <w:color w:val="231F20"/>
          <w:spacing w:val="5"/>
        </w:rPr>
        <w:t xml:space="preserve">governing </w:t>
      </w:r>
      <w:r>
        <w:rPr>
          <w:color w:val="231F20"/>
          <w:spacing w:val="4"/>
        </w:rPr>
        <w:t xml:space="preserve">bodies </w:t>
      </w:r>
      <w:r>
        <w:rPr>
          <w:color w:val="231F20"/>
        </w:rPr>
        <w:t xml:space="preserve">of </w:t>
      </w:r>
      <w:r>
        <w:rPr>
          <w:color w:val="231F20"/>
          <w:spacing w:val="5"/>
        </w:rPr>
        <w:t xml:space="preserve">theological </w:t>
      </w:r>
      <w:r>
        <w:rPr>
          <w:color w:val="231F20"/>
          <w:spacing w:val="6"/>
        </w:rPr>
        <w:t xml:space="preserve">colleges, </w:t>
      </w:r>
      <w:r>
        <w:rPr>
          <w:color w:val="231F20"/>
          <w:spacing w:val="3"/>
        </w:rPr>
        <w:t>etc</w:t>
      </w:r>
    </w:p>
    <w:p w:rsidR="00DC3935" w:rsidRDefault="009E2591">
      <w:pPr>
        <w:numPr>
          <w:ilvl w:val="1"/>
          <w:numId w:val="20"/>
        </w:numPr>
        <w:tabs>
          <w:tab w:val="left" w:pos="1389"/>
          <w:tab w:val="left" w:pos="1390"/>
        </w:tabs>
        <w:spacing w:before="61"/>
        <w:rPr>
          <w:b/>
          <w:color w:val="231F20"/>
          <w:sz w:val="24"/>
        </w:rPr>
      </w:pPr>
      <w:r>
        <w:rPr>
          <w:b/>
          <w:color w:val="231F20"/>
          <w:sz w:val="24"/>
        </w:rPr>
        <w:t>Northern</w:t>
      </w:r>
      <w:r>
        <w:rPr>
          <w:b/>
          <w:color w:val="231F20"/>
          <w:spacing w:val="1"/>
          <w:sz w:val="24"/>
        </w:rPr>
        <w:t xml:space="preserve"> </w:t>
      </w:r>
      <w:r>
        <w:rPr>
          <w:b/>
          <w:color w:val="231F20"/>
          <w:sz w:val="24"/>
        </w:rPr>
        <w:t>College</w:t>
      </w:r>
    </w:p>
    <w:p w:rsidR="00DC3935" w:rsidRDefault="009E2591">
      <w:pPr>
        <w:pStyle w:val="BodyText"/>
        <w:tabs>
          <w:tab w:val="left" w:pos="5747"/>
        </w:tabs>
        <w:spacing w:before="2" w:line="275" w:lineRule="exact"/>
        <w:ind w:left="707"/>
      </w:pPr>
      <w:r>
        <w:rPr>
          <w:color w:val="231F20"/>
        </w:rPr>
        <w:t>The Revd Raymond</w:t>
      </w:r>
      <w:r>
        <w:rPr>
          <w:color w:val="231F20"/>
          <w:spacing w:val="-8"/>
        </w:rPr>
        <w:t xml:space="preserve"> </w:t>
      </w:r>
      <w:r>
        <w:rPr>
          <w:color w:val="231F20"/>
        </w:rPr>
        <w:t>Singh</w:t>
      </w:r>
      <w:r>
        <w:rPr>
          <w:color w:val="231F20"/>
          <w:spacing w:val="-1"/>
        </w:rPr>
        <w:t xml:space="preserve"> </w:t>
      </w:r>
      <w:r>
        <w:rPr>
          <w:color w:val="231F20"/>
        </w:rPr>
        <w:t>[2023]</w:t>
      </w:r>
      <w:r>
        <w:rPr>
          <w:color w:val="231F20"/>
        </w:rPr>
        <w:tab/>
        <w:t>Mrs Sheila Davies [2021]</w:t>
      </w:r>
    </w:p>
    <w:p w:rsidR="00DC3935" w:rsidRDefault="009E2591">
      <w:pPr>
        <w:pStyle w:val="BodyText"/>
        <w:tabs>
          <w:tab w:val="left" w:pos="5747"/>
        </w:tabs>
        <w:spacing w:line="275" w:lineRule="exact"/>
        <w:ind w:left="708"/>
      </w:pPr>
      <w:r>
        <w:rPr>
          <w:color w:val="231F20"/>
        </w:rPr>
        <w:t>Mr Willie</w:t>
      </w:r>
      <w:r>
        <w:rPr>
          <w:color w:val="231F20"/>
          <w:spacing w:val="-2"/>
        </w:rPr>
        <w:t xml:space="preserve"> </w:t>
      </w:r>
      <w:r>
        <w:rPr>
          <w:color w:val="231F20"/>
        </w:rPr>
        <w:t>Duncan</w:t>
      </w:r>
      <w:r>
        <w:rPr>
          <w:color w:val="231F20"/>
          <w:spacing w:val="-1"/>
        </w:rPr>
        <w:t xml:space="preserve"> </w:t>
      </w:r>
      <w:r>
        <w:rPr>
          <w:color w:val="231F20"/>
        </w:rPr>
        <w:t>[2021]</w:t>
      </w:r>
      <w:r>
        <w:rPr>
          <w:color w:val="231F20"/>
        </w:rPr>
        <w:tab/>
        <w:t>The Revd Mark Bates</w:t>
      </w:r>
      <w:r>
        <w:rPr>
          <w:color w:val="231F20"/>
          <w:spacing w:val="-4"/>
        </w:rPr>
        <w:t xml:space="preserve"> </w:t>
      </w:r>
      <w:r>
        <w:rPr>
          <w:color w:val="231F20"/>
        </w:rPr>
        <w:t>[2022]</w:t>
      </w:r>
    </w:p>
    <w:p w:rsidR="00DC3935" w:rsidRDefault="009E2591">
      <w:pPr>
        <w:pStyle w:val="BodyText"/>
        <w:tabs>
          <w:tab w:val="left" w:pos="5747"/>
        </w:tabs>
        <w:spacing w:before="5" w:line="237" w:lineRule="auto"/>
        <w:ind w:left="708" w:right="2963"/>
      </w:pPr>
      <w:r>
        <w:rPr>
          <w:color w:val="231F20"/>
        </w:rPr>
        <w:t>Mrs Rosie</w:t>
      </w:r>
      <w:r>
        <w:rPr>
          <w:color w:val="231F20"/>
          <w:spacing w:val="-3"/>
        </w:rPr>
        <w:t xml:space="preserve"> </w:t>
      </w:r>
      <w:r>
        <w:rPr>
          <w:color w:val="231F20"/>
        </w:rPr>
        <w:t>Buxton</w:t>
      </w:r>
      <w:r>
        <w:rPr>
          <w:color w:val="231F20"/>
          <w:spacing w:val="-5"/>
        </w:rPr>
        <w:t xml:space="preserve"> </w:t>
      </w:r>
      <w:r>
        <w:rPr>
          <w:color w:val="231F20"/>
        </w:rPr>
        <w:t>[2022]</w:t>
      </w:r>
      <w:r>
        <w:rPr>
          <w:color w:val="231F20"/>
        </w:rPr>
        <w:tab/>
        <w:t>Mr Bill Potter [2022] In attendance: Secretary for Education and</w:t>
      </w:r>
      <w:r>
        <w:rPr>
          <w:color w:val="231F20"/>
          <w:spacing w:val="-6"/>
        </w:rPr>
        <w:t xml:space="preserve"> </w:t>
      </w:r>
      <w:r>
        <w:rPr>
          <w:color w:val="231F20"/>
        </w:rPr>
        <w:t>Learning</w:t>
      </w:r>
    </w:p>
    <w:p w:rsidR="00DC3935" w:rsidRDefault="00DC3935">
      <w:pPr>
        <w:pStyle w:val="BodyText"/>
        <w:spacing w:before="1"/>
      </w:pPr>
    </w:p>
    <w:p w:rsidR="00DC3935" w:rsidRDefault="009E2591">
      <w:pPr>
        <w:pStyle w:val="ListParagraph"/>
        <w:numPr>
          <w:ilvl w:val="1"/>
          <w:numId w:val="20"/>
        </w:numPr>
        <w:tabs>
          <w:tab w:val="left" w:pos="1389"/>
          <w:tab w:val="left" w:pos="1390"/>
        </w:tabs>
        <w:ind w:left="707" w:right="4110" w:firstLine="0"/>
        <w:rPr>
          <w:color w:val="231F20"/>
          <w:sz w:val="24"/>
        </w:rPr>
      </w:pPr>
      <w:r>
        <w:rPr>
          <w:b/>
          <w:color w:val="231F20"/>
          <w:sz w:val="24"/>
        </w:rPr>
        <w:t xml:space="preserve">Westminster College: board of governors </w:t>
      </w:r>
      <w:proofErr w:type="spellStart"/>
      <w:r>
        <w:rPr>
          <w:color w:val="231F20"/>
          <w:sz w:val="24"/>
        </w:rPr>
        <w:t>Governors</w:t>
      </w:r>
      <w:proofErr w:type="spellEnd"/>
      <w:r>
        <w:rPr>
          <w:color w:val="231F20"/>
          <w:sz w:val="24"/>
        </w:rPr>
        <w:t xml:space="preserve"> serve six-year terms, which may be renewed. Convenor: The Revd Nigel Uden</w:t>
      </w:r>
      <w:r>
        <w:rPr>
          <w:color w:val="231F20"/>
          <w:spacing w:val="-4"/>
          <w:sz w:val="24"/>
        </w:rPr>
        <w:t xml:space="preserve"> </w:t>
      </w:r>
      <w:r>
        <w:rPr>
          <w:color w:val="231F20"/>
          <w:sz w:val="24"/>
        </w:rPr>
        <w:t>[2026]</w:t>
      </w:r>
    </w:p>
    <w:p w:rsidR="00DC3935" w:rsidRDefault="009E2591">
      <w:pPr>
        <w:pStyle w:val="BodyText"/>
        <w:spacing w:before="2" w:line="275" w:lineRule="exact"/>
        <w:ind w:left="707"/>
      </w:pPr>
      <w:r>
        <w:rPr>
          <w:color w:val="231F20"/>
        </w:rPr>
        <w:t>Clerk to the governors: Mr Chris Wright [2022]</w:t>
      </w:r>
    </w:p>
    <w:p w:rsidR="00DC3935" w:rsidRDefault="009E2591">
      <w:pPr>
        <w:pStyle w:val="BodyText"/>
        <w:spacing w:line="242" w:lineRule="auto"/>
        <w:ind w:left="707" w:right="2460"/>
      </w:pPr>
      <w:r>
        <w:rPr>
          <w:color w:val="231F20"/>
        </w:rPr>
        <w:t xml:space="preserve">Honorary treasurer (Westminster College): Mr Andrew </w:t>
      </w:r>
      <w:proofErr w:type="spellStart"/>
      <w:r>
        <w:rPr>
          <w:color w:val="231F20"/>
        </w:rPr>
        <w:t>Grimwade</w:t>
      </w:r>
      <w:proofErr w:type="spellEnd"/>
      <w:r>
        <w:rPr>
          <w:color w:val="231F20"/>
        </w:rPr>
        <w:t xml:space="preserve"> [2022] Principal: The Revd Neil Thorogood</w:t>
      </w:r>
    </w:p>
    <w:p w:rsidR="00DC3935" w:rsidRDefault="009E2591">
      <w:pPr>
        <w:pStyle w:val="BodyText"/>
        <w:tabs>
          <w:tab w:val="left" w:pos="5747"/>
        </w:tabs>
        <w:spacing w:line="271" w:lineRule="exact"/>
        <w:ind w:left="707"/>
      </w:pPr>
      <w:r>
        <w:rPr>
          <w:color w:val="231F20"/>
        </w:rPr>
        <w:t>Mr Mark</w:t>
      </w:r>
      <w:r>
        <w:rPr>
          <w:color w:val="231F20"/>
          <w:spacing w:val="-2"/>
        </w:rPr>
        <w:t xml:space="preserve"> </w:t>
      </w:r>
      <w:r>
        <w:rPr>
          <w:color w:val="231F20"/>
        </w:rPr>
        <w:t>Hayes</w:t>
      </w:r>
      <w:r>
        <w:rPr>
          <w:color w:val="231F20"/>
          <w:spacing w:val="-1"/>
        </w:rPr>
        <w:t xml:space="preserve"> </w:t>
      </w:r>
      <w:r>
        <w:rPr>
          <w:color w:val="231F20"/>
        </w:rPr>
        <w:t>[2022]</w:t>
      </w:r>
      <w:r>
        <w:rPr>
          <w:color w:val="231F20"/>
        </w:rPr>
        <w:tab/>
        <w:t xml:space="preserve">The Revd </w:t>
      </w:r>
      <w:r>
        <w:rPr>
          <w:color w:val="231F20"/>
          <w:spacing w:val="-3"/>
        </w:rPr>
        <w:t xml:space="preserve">Dr </w:t>
      </w:r>
      <w:r>
        <w:rPr>
          <w:color w:val="231F20"/>
        </w:rPr>
        <w:t xml:space="preserve">Rick </w:t>
      </w:r>
      <w:proofErr w:type="spellStart"/>
      <w:r>
        <w:rPr>
          <w:color w:val="231F20"/>
        </w:rPr>
        <w:t>Mearkle</w:t>
      </w:r>
      <w:proofErr w:type="spellEnd"/>
      <w:r>
        <w:rPr>
          <w:color w:val="231F20"/>
          <w:spacing w:val="6"/>
        </w:rPr>
        <w:t xml:space="preserve"> </w:t>
      </w:r>
      <w:r>
        <w:rPr>
          <w:color w:val="231F20"/>
        </w:rPr>
        <w:t>[2022]</w:t>
      </w:r>
    </w:p>
    <w:p w:rsidR="00DC3935" w:rsidRDefault="009E2591">
      <w:pPr>
        <w:pStyle w:val="BodyText"/>
        <w:tabs>
          <w:tab w:val="left" w:pos="5747"/>
        </w:tabs>
        <w:spacing w:before="4" w:line="237" w:lineRule="auto"/>
        <w:ind w:left="707" w:right="1763"/>
      </w:pPr>
      <w:r>
        <w:rPr>
          <w:color w:val="231F20"/>
        </w:rPr>
        <w:t>Mr John</w:t>
      </w:r>
      <w:r>
        <w:rPr>
          <w:color w:val="231F20"/>
          <w:spacing w:val="-4"/>
        </w:rPr>
        <w:t xml:space="preserve"> </w:t>
      </w:r>
      <w:r>
        <w:rPr>
          <w:color w:val="231F20"/>
        </w:rPr>
        <w:t>Ellis</w:t>
      </w:r>
      <w:r>
        <w:rPr>
          <w:color w:val="231F20"/>
          <w:spacing w:val="-1"/>
        </w:rPr>
        <w:t xml:space="preserve"> </w:t>
      </w:r>
      <w:r>
        <w:rPr>
          <w:color w:val="231F20"/>
        </w:rPr>
        <w:t>[2023]</w:t>
      </w:r>
      <w:r>
        <w:rPr>
          <w:color w:val="231F20"/>
        </w:rPr>
        <w:tab/>
        <w:t xml:space="preserve">The Revd Jan Adamson [2024] Mrs </w:t>
      </w:r>
      <w:proofErr w:type="spellStart"/>
      <w:r>
        <w:rPr>
          <w:color w:val="231F20"/>
        </w:rPr>
        <w:t>Darnette</w:t>
      </w:r>
      <w:proofErr w:type="spellEnd"/>
      <w:r>
        <w:rPr>
          <w:color w:val="231F20"/>
        </w:rPr>
        <w:t xml:space="preserve"> Whitby-Reid</w:t>
      </w:r>
      <w:r>
        <w:rPr>
          <w:color w:val="231F20"/>
          <w:spacing w:val="1"/>
        </w:rPr>
        <w:t xml:space="preserve"> </w:t>
      </w:r>
      <w:r>
        <w:rPr>
          <w:color w:val="231F20"/>
        </w:rPr>
        <w:t>[2025]</w:t>
      </w:r>
    </w:p>
    <w:p w:rsidR="00DC3935" w:rsidRDefault="009E2591">
      <w:pPr>
        <w:pStyle w:val="BodyText"/>
        <w:spacing w:before="3"/>
        <w:ind w:left="1389" w:right="990" w:hanging="682"/>
      </w:pPr>
      <w:r>
        <w:rPr>
          <w:color w:val="231F20"/>
        </w:rPr>
        <w:t>Note 1: A further six governors are appointed by the Cambridge Theological Federation, the University of Cambridge, Anglia Ruskin University, the college’s teaching staff, its students and the Cheshunt Foundation.</w:t>
      </w:r>
    </w:p>
    <w:p w:rsidR="00DC3935" w:rsidRDefault="009E2591">
      <w:pPr>
        <w:pStyle w:val="BodyText"/>
        <w:spacing w:line="242" w:lineRule="auto"/>
        <w:ind w:left="1389" w:right="1831" w:hanging="682"/>
      </w:pPr>
      <w:r>
        <w:rPr>
          <w:color w:val="231F20"/>
        </w:rPr>
        <w:t>Note 2: The Secretary for Education and Learning and the URC Treasurer are normally in attendance.</w:t>
      </w:r>
    </w:p>
    <w:p w:rsidR="00DC3935" w:rsidRDefault="00DC3935">
      <w:pPr>
        <w:pStyle w:val="BodyText"/>
        <w:spacing w:before="6"/>
        <w:rPr>
          <w:sz w:val="23"/>
        </w:rPr>
      </w:pPr>
    </w:p>
    <w:p w:rsidR="00DC3935" w:rsidRDefault="009E2591">
      <w:pPr>
        <w:numPr>
          <w:ilvl w:val="2"/>
          <w:numId w:val="20"/>
        </w:numPr>
        <w:tabs>
          <w:tab w:val="left" w:pos="1390"/>
        </w:tabs>
        <w:spacing w:line="275" w:lineRule="exact"/>
        <w:ind w:hanging="683"/>
        <w:jc w:val="both"/>
        <w:rPr>
          <w:b/>
          <w:sz w:val="24"/>
        </w:rPr>
      </w:pPr>
      <w:r>
        <w:rPr>
          <w:b/>
          <w:color w:val="231F20"/>
          <w:sz w:val="24"/>
        </w:rPr>
        <w:t>The Cheshunt</w:t>
      </w:r>
      <w:r>
        <w:rPr>
          <w:b/>
          <w:color w:val="231F20"/>
          <w:spacing w:val="2"/>
          <w:sz w:val="24"/>
        </w:rPr>
        <w:t xml:space="preserve"> </w:t>
      </w:r>
      <w:r>
        <w:rPr>
          <w:b/>
          <w:color w:val="231F20"/>
          <w:sz w:val="24"/>
        </w:rPr>
        <w:t>Foundation</w:t>
      </w:r>
    </w:p>
    <w:p w:rsidR="00DC3935" w:rsidRDefault="009E2591">
      <w:pPr>
        <w:pStyle w:val="BodyText"/>
        <w:spacing w:line="275" w:lineRule="exact"/>
        <w:ind w:left="707"/>
      </w:pPr>
      <w:r>
        <w:rPr>
          <w:color w:val="231F20"/>
        </w:rPr>
        <w:t xml:space="preserve">Mr Guy </w:t>
      </w:r>
      <w:proofErr w:type="spellStart"/>
      <w:r>
        <w:rPr>
          <w:color w:val="231F20"/>
        </w:rPr>
        <w:t>Morfett</w:t>
      </w:r>
      <w:proofErr w:type="spellEnd"/>
    </w:p>
    <w:p w:rsidR="00DC3935" w:rsidRDefault="00DC3935">
      <w:pPr>
        <w:pStyle w:val="BodyText"/>
      </w:pPr>
    </w:p>
    <w:p w:rsidR="00DC3935" w:rsidRDefault="009E2591">
      <w:pPr>
        <w:numPr>
          <w:ilvl w:val="2"/>
          <w:numId w:val="20"/>
        </w:numPr>
        <w:tabs>
          <w:tab w:val="left" w:pos="1390"/>
        </w:tabs>
        <w:ind w:hanging="683"/>
        <w:rPr>
          <w:b/>
          <w:sz w:val="24"/>
        </w:rPr>
      </w:pPr>
      <w:r>
        <w:rPr>
          <w:b/>
          <w:color w:val="231F20"/>
          <w:sz w:val="24"/>
        </w:rPr>
        <w:t>Cambridge Theological</w:t>
      </w:r>
      <w:r>
        <w:rPr>
          <w:b/>
          <w:color w:val="231F20"/>
          <w:spacing w:val="-4"/>
          <w:sz w:val="24"/>
        </w:rPr>
        <w:t xml:space="preserve"> </w:t>
      </w:r>
      <w:r>
        <w:rPr>
          <w:b/>
          <w:color w:val="231F20"/>
          <w:sz w:val="24"/>
        </w:rPr>
        <w:t>Federation</w:t>
      </w:r>
    </w:p>
    <w:p w:rsidR="00DC3935" w:rsidRDefault="009E2591">
      <w:pPr>
        <w:pStyle w:val="BodyText"/>
        <w:spacing w:before="3"/>
        <w:ind w:left="707"/>
      </w:pPr>
      <w:r>
        <w:rPr>
          <w:color w:val="231F20"/>
        </w:rPr>
        <w:t>Convenor, Westminster College governors</w:t>
      </w:r>
    </w:p>
    <w:p w:rsidR="00DC3935" w:rsidRDefault="00DC3935">
      <w:pPr>
        <w:pStyle w:val="BodyText"/>
        <w:spacing w:before="7"/>
        <w:rPr>
          <w:sz w:val="23"/>
        </w:rPr>
      </w:pPr>
    </w:p>
    <w:p w:rsidR="00DC3935" w:rsidRDefault="009E2591">
      <w:pPr>
        <w:pStyle w:val="Heading9"/>
        <w:numPr>
          <w:ilvl w:val="0"/>
          <w:numId w:val="20"/>
        </w:numPr>
        <w:tabs>
          <w:tab w:val="left" w:pos="1389"/>
          <w:tab w:val="left" w:pos="1390"/>
        </w:tabs>
        <w:ind w:left="1389" w:right="1480" w:hanging="682"/>
      </w:pPr>
      <w:r>
        <w:rPr>
          <w:color w:val="231F20"/>
          <w:spacing w:val="5"/>
        </w:rPr>
        <w:t xml:space="preserve">Governors </w:t>
      </w:r>
      <w:r>
        <w:rPr>
          <w:color w:val="231F20"/>
        </w:rPr>
        <w:t xml:space="preserve">of </w:t>
      </w:r>
      <w:r>
        <w:rPr>
          <w:color w:val="231F20"/>
          <w:spacing w:val="5"/>
        </w:rPr>
        <w:t xml:space="preserve">colleges and schools with which the </w:t>
      </w:r>
      <w:r>
        <w:rPr>
          <w:color w:val="231F20"/>
          <w:spacing w:val="6"/>
        </w:rPr>
        <w:t xml:space="preserve">United </w:t>
      </w:r>
      <w:r>
        <w:rPr>
          <w:color w:val="231F20"/>
          <w:spacing w:val="5"/>
        </w:rPr>
        <w:t xml:space="preserve">Reformed Church </w:t>
      </w:r>
      <w:r>
        <w:rPr>
          <w:color w:val="231F20"/>
          <w:spacing w:val="4"/>
        </w:rPr>
        <w:t>is</w:t>
      </w:r>
      <w:r>
        <w:rPr>
          <w:color w:val="231F20"/>
          <w:spacing w:val="23"/>
        </w:rPr>
        <w:t xml:space="preserve"> </w:t>
      </w:r>
      <w:r>
        <w:rPr>
          <w:color w:val="231F20"/>
          <w:spacing w:val="6"/>
        </w:rPr>
        <w:t>associated</w:t>
      </w:r>
    </w:p>
    <w:p w:rsidR="00DC3935" w:rsidRDefault="009E2591">
      <w:pPr>
        <w:pStyle w:val="ListParagraph"/>
        <w:numPr>
          <w:ilvl w:val="1"/>
          <w:numId w:val="20"/>
        </w:numPr>
        <w:tabs>
          <w:tab w:val="left" w:pos="1389"/>
          <w:tab w:val="left" w:pos="1390"/>
          <w:tab w:val="left" w:pos="5747"/>
        </w:tabs>
        <w:spacing w:before="61"/>
        <w:rPr>
          <w:color w:val="231F20"/>
          <w:sz w:val="24"/>
        </w:rPr>
      </w:pPr>
      <w:r>
        <w:rPr>
          <w:b/>
          <w:color w:val="231F20"/>
          <w:sz w:val="24"/>
        </w:rPr>
        <w:t>Caterham</w:t>
      </w:r>
      <w:r>
        <w:rPr>
          <w:b/>
          <w:color w:val="231F20"/>
          <w:spacing w:val="-3"/>
          <w:sz w:val="24"/>
        </w:rPr>
        <w:t xml:space="preserve"> </w:t>
      </w:r>
      <w:r>
        <w:rPr>
          <w:b/>
          <w:color w:val="231F20"/>
          <w:sz w:val="24"/>
        </w:rPr>
        <w:t>School</w:t>
      </w:r>
      <w:r>
        <w:rPr>
          <w:b/>
          <w:color w:val="231F20"/>
          <w:sz w:val="24"/>
        </w:rPr>
        <w:tab/>
      </w:r>
      <w:r>
        <w:rPr>
          <w:color w:val="231F20"/>
          <w:sz w:val="24"/>
        </w:rPr>
        <w:t>Southern Synod</w:t>
      </w:r>
      <w:r>
        <w:rPr>
          <w:color w:val="231F20"/>
          <w:spacing w:val="-4"/>
          <w:sz w:val="24"/>
        </w:rPr>
        <w:t xml:space="preserve"> </w:t>
      </w:r>
      <w:r>
        <w:rPr>
          <w:color w:val="231F20"/>
          <w:sz w:val="24"/>
        </w:rPr>
        <w:t>Moderator</w:t>
      </w:r>
    </w:p>
    <w:p w:rsidR="00DC3935" w:rsidRDefault="00DC3935">
      <w:pPr>
        <w:pStyle w:val="BodyText"/>
      </w:pPr>
    </w:p>
    <w:p w:rsidR="00DC3935" w:rsidRDefault="009E2591">
      <w:pPr>
        <w:pStyle w:val="ListParagraph"/>
        <w:numPr>
          <w:ilvl w:val="1"/>
          <w:numId w:val="20"/>
        </w:numPr>
        <w:tabs>
          <w:tab w:val="left" w:pos="1389"/>
          <w:tab w:val="left" w:pos="1390"/>
          <w:tab w:val="left" w:pos="5747"/>
        </w:tabs>
        <w:ind w:hanging="683"/>
        <w:rPr>
          <w:color w:val="231F20"/>
          <w:sz w:val="24"/>
        </w:rPr>
      </w:pPr>
      <w:r>
        <w:rPr>
          <w:b/>
          <w:color w:val="231F20"/>
          <w:sz w:val="24"/>
        </w:rPr>
        <w:t>Eltham</w:t>
      </w:r>
      <w:r>
        <w:rPr>
          <w:b/>
          <w:color w:val="231F20"/>
          <w:spacing w:val="-2"/>
          <w:sz w:val="24"/>
        </w:rPr>
        <w:t xml:space="preserve"> </w:t>
      </w:r>
      <w:r>
        <w:rPr>
          <w:b/>
          <w:color w:val="231F20"/>
          <w:sz w:val="24"/>
        </w:rPr>
        <w:t>College</w:t>
      </w:r>
      <w:r>
        <w:rPr>
          <w:b/>
          <w:color w:val="231F20"/>
          <w:sz w:val="24"/>
        </w:rPr>
        <w:tab/>
      </w:r>
      <w:r>
        <w:rPr>
          <w:color w:val="231F20"/>
          <w:sz w:val="24"/>
        </w:rPr>
        <w:t>Mr Martin</w:t>
      </w:r>
      <w:r>
        <w:rPr>
          <w:color w:val="231F20"/>
          <w:spacing w:val="2"/>
          <w:sz w:val="24"/>
        </w:rPr>
        <w:t xml:space="preserve"> </w:t>
      </w:r>
      <w:proofErr w:type="spellStart"/>
      <w:r>
        <w:rPr>
          <w:color w:val="231F20"/>
          <w:sz w:val="24"/>
        </w:rPr>
        <w:t>Fosten</w:t>
      </w:r>
      <w:proofErr w:type="spellEnd"/>
    </w:p>
    <w:p w:rsidR="00DC3935" w:rsidRDefault="00DC3935">
      <w:pPr>
        <w:rPr>
          <w:sz w:val="24"/>
        </w:rPr>
        <w:sectPr w:rsidR="00DC3935">
          <w:pgSz w:w="11910" w:h="16840"/>
          <w:pgMar w:top="800" w:right="540" w:bottom="720" w:left="540" w:header="482" w:footer="537" w:gutter="0"/>
          <w:cols w:space="720"/>
        </w:sectPr>
      </w:pPr>
    </w:p>
    <w:p w:rsidR="00DC3935" w:rsidRDefault="00DC3935">
      <w:pPr>
        <w:pStyle w:val="BodyText"/>
        <w:spacing w:before="10"/>
        <w:rPr>
          <w:sz w:val="20"/>
        </w:rPr>
      </w:pPr>
    </w:p>
    <w:p w:rsidR="00DC3935" w:rsidRDefault="009E2591">
      <w:pPr>
        <w:pStyle w:val="ListParagraph"/>
        <w:numPr>
          <w:ilvl w:val="1"/>
          <w:numId w:val="20"/>
        </w:numPr>
        <w:tabs>
          <w:tab w:val="left" w:pos="1389"/>
          <w:tab w:val="left" w:pos="1390"/>
          <w:tab w:val="left" w:pos="5747"/>
        </w:tabs>
        <w:spacing w:before="92"/>
        <w:rPr>
          <w:color w:val="231F20"/>
          <w:sz w:val="24"/>
        </w:rPr>
      </w:pPr>
      <w:r>
        <w:rPr>
          <w:b/>
          <w:color w:val="231F20"/>
          <w:sz w:val="24"/>
        </w:rPr>
        <w:t>Walthamstow</w:t>
      </w:r>
      <w:r>
        <w:rPr>
          <w:b/>
          <w:color w:val="231F20"/>
          <w:spacing w:val="-1"/>
          <w:sz w:val="24"/>
        </w:rPr>
        <w:t xml:space="preserve"> </w:t>
      </w:r>
      <w:r>
        <w:rPr>
          <w:b/>
          <w:color w:val="231F20"/>
          <w:sz w:val="24"/>
        </w:rPr>
        <w:t>Hall</w:t>
      </w:r>
      <w:r>
        <w:rPr>
          <w:b/>
          <w:color w:val="231F20"/>
          <w:sz w:val="24"/>
        </w:rPr>
        <w:tab/>
      </w:r>
      <w:r>
        <w:rPr>
          <w:color w:val="231F20"/>
          <w:sz w:val="24"/>
        </w:rPr>
        <w:t>Mrs Isabel Heald</w:t>
      </w:r>
    </w:p>
    <w:p w:rsidR="00DC3935" w:rsidRDefault="00DC3935">
      <w:pPr>
        <w:pStyle w:val="BodyText"/>
      </w:pPr>
    </w:p>
    <w:p w:rsidR="00DC3935" w:rsidRDefault="009E2591">
      <w:pPr>
        <w:numPr>
          <w:ilvl w:val="1"/>
          <w:numId w:val="20"/>
        </w:numPr>
        <w:tabs>
          <w:tab w:val="left" w:pos="1389"/>
          <w:tab w:val="left" w:pos="1390"/>
        </w:tabs>
        <w:ind w:hanging="683"/>
        <w:rPr>
          <w:b/>
          <w:color w:val="231F20"/>
          <w:sz w:val="24"/>
        </w:rPr>
      </w:pPr>
      <w:r>
        <w:rPr>
          <w:b/>
          <w:color w:val="231F20"/>
          <w:sz w:val="24"/>
        </w:rPr>
        <w:t>Milton Mount</w:t>
      </w:r>
      <w:r>
        <w:rPr>
          <w:b/>
          <w:color w:val="231F20"/>
          <w:spacing w:val="-2"/>
          <w:sz w:val="24"/>
        </w:rPr>
        <w:t xml:space="preserve"> </w:t>
      </w:r>
      <w:r>
        <w:rPr>
          <w:b/>
          <w:color w:val="231F20"/>
          <w:sz w:val="24"/>
        </w:rPr>
        <w:t>Foundation</w:t>
      </w:r>
    </w:p>
    <w:p w:rsidR="00DC3935" w:rsidRDefault="009E2591">
      <w:pPr>
        <w:pStyle w:val="BodyText"/>
        <w:tabs>
          <w:tab w:val="left" w:pos="5747"/>
        </w:tabs>
        <w:spacing w:before="2" w:line="275" w:lineRule="exact"/>
        <w:ind w:left="708"/>
      </w:pPr>
      <w:r>
        <w:rPr>
          <w:color w:val="231F20"/>
        </w:rPr>
        <w:t>Mr Ray</w:t>
      </w:r>
      <w:r>
        <w:rPr>
          <w:color w:val="231F20"/>
          <w:spacing w:val="-2"/>
        </w:rPr>
        <w:t xml:space="preserve"> </w:t>
      </w:r>
      <w:r>
        <w:rPr>
          <w:color w:val="231F20"/>
        </w:rPr>
        <w:t>Dunnett</w:t>
      </w:r>
      <w:r>
        <w:rPr>
          <w:color w:val="231F20"/>
          <w:spacing w:val="-1"/>
        </w:rPr>
        <w:t xml:space="preserve"> </w:t>
      </w:r>
      <w:r>
        <w:rPr>
          <w:color w:val="231F20"/>
        </w:rPr>
        <w:t>[2024]</w:t>
      </w:r>
      <w:r>
        <w:rPr>
          <w:color w:val="231F20"/>
        </w:rPr>
        <w:tab/>
        <w:t>The Revd Kevin Swaine</w:t>
      </w:r>
      <w:r>
        <w:rPr>
          <w:color w:val="231F20"/>
          <w:spacing w:val="-2"/>
        </w:rPr>
        <w:t xml:space="preserve"> </w:t>
      </w:r>
      <w:r>
        <w:rPr>
          <w:color w:val="231F20"/>
        </w:rPr>
        <w:t>[2024]</w:t>
      </w:r>
    </w:p>
    <w:p w:rsidR="00DC3935" w:rsidRDefault="009E2591">
      <w:pPr>
        <w:pStyle w:val="BodyText"/>
        <w:tabs>
          <w:tab w:val="left" w:pos="5747"/>
        </w:tabs>
        <w:ind w:left="708" w:right="1681"/>
      </w:pPr>
      <w:r>
        <w:rPr>
          <w:color w:val="231F20"/>
        </w:rPr>
        <w:t>The Revd June</w:t>
      </w:r>
      <w:r>
        <w:rPr>
          <w:color w:val="231F20"/>
          <w:spacing w:val="-4"/>
        </w:rPr>
        <w:t xml:space="preserve"> </w:t>
      </w:r>
      <w:r>
        <w:rPr>
          <w:color w:val="231F20"/>
        </w:rPr>
        <w:t>Colley</w:t>
      </w:r>
      <w:r>
        <w:rPr>
          <w:color w:val="231F20"/>
          <w:spacing w:val="-2"/>
        </w:rPr>
        <w:t xml:space="preserve"> </w:t>
      </w:r>
      <w:r>
        <w:rPr>
          <w:color w:val="231F20"/>
        </w:rPr>
        <w:t>[2022]</w:t>
      </w:r>
      <w:r>
        <w:rPr>
          <w:color w:val="231F20"/>
        </w:rPr>
        <w:tab/>
        <w:t>The Revd Carole Elphick [2022] The Revd Derek</w:t>
      </w:r>
      <w:r>
        <w:rPr>
          <w:color w:val="231F20"/>
          <w:spacing w:val="-6"/>
        </w:rPr>
        <w:t xml:space="preserve"> </w:t>
      </w:r>
      <w:r>
        <w:rPr>
          <w:color w:val="231F20"/>
        </w:rPr>
        <w:t>Lindfield</w:t>
      </w:r>
      <w:r>
        <w:rPr>
          <w:color w:val="231F20"/>
          <w:spacing w:val="-1"/>
        </w:rPr>
        <w:t xml:space="preserve"> </w:t>
      </w:r>
      <w:r>
        <w:rPr>
          <w:color w:val="231F20"/>
        </w:rPr>
        <w:t>[2022]</w:t>
      </w:r>
      <w:r>
        <w:rPr>
          <w:color w:val="231F20"/>
        </w:rPr>
        <w:tab/>
        <w:t>Mrs Daphne Bembridge [2023] Note: Governors serve 4-year terms, which may be</w:t>
      </w:r>
      <w:r>
        <w:rPr>
          <w:color w:val="231F20"/>
          <w:spacing w:val="-6"/>
        </w:rPr>
        <w:t xml:space="preserve"> </w:t>
      </w:r>
      <w:r>
        <w:rPr>
          <w:color w:val="231F20"/>
        </w:rPr>
        <w:t>renewed.</w:t>
      </w:r>
    </w:p>
    <w:p w:rsidR="00DC3935" w:rsidRDefault="00DC3935">
      <w:pPr>
        <w:pStyle w:val="BodyText"/>
        <w:spacing w:before="11"/>
        <w:rPr>
          <w:sz w:val="23"/>
        </w:rPr>
      </w:pPr>
    </w:p>
    <w:p w:rsidR="00DC3935" w:rsidRDefault="009E2591">
      <w:pPr>
        <w:pStyle w:val="ListParagraph"/>
        <w:numPr>
          <w:ilvl w:val="1"/>
          <w:numId w:val="20"/>
        </w:numPr>
        <w:tabs>
          <w:tab w:val="left" w:pos="1389"/>
          <w:tab w:val="left" w:pos="1390"/>
          <w:tab w:val="left" w:pos="5747"/>
        </w:tabs>
        <w:rPr>
          <w:color w:val="231F20"/>
          <w:sz w:val="24"/>
        </w:rPr>
      </w:pPr>
      <w:proofErr w:type="spellStart"/>
      <w:r>
        <w:rPr>
          <w:b/>
          <w:color w:val="231F20"/>
          <w:sz w:val="24"/>
        </w:rPr>
        <w:t>Silcoates</w:t>
      </w:r>
      <w:proofErr w:type="spellEnd"/>
      <w:r>
        <w:rPr>
          <w:b/>
          <w:color w:val="231F20"/>
          <w:spacing w:val="-4"/>
          <w:sz w:val="24"/>
        </w:rPr>
        <w:t xml:space="preserve"> </w:t>
      </w:r>
      <w:r>
        <w:rPr>
          <w:b/>
          <w:color w:val="231F20"/>
          <w:sz w:val="24"/>
        </w:rPr>
        <w:t>School</w:t>
      </w:r>
      <w:r>
        <w:rPr>
          <w:b/>
          <w:color w:val="231F20"/>
          <w:sz w:val="24"/>
        </w:rPr>
        <w:tab/>
      </w:r>
      <w:r>
        <w:rPr>
          <w:color w:val="231F20"/>
          <w:sz w:val="24"/>
        </w:rPr>
        <w:t>Under</w:t>
      </w:r>
      <w:r>
        <w:rPr>
          <w:color w:val="231F20"/>
          <w:spacing w:val="1"/>
          <w:sz w:val="24"/>
        </w:rPr>
        <w:t xml:space="preserve"> </w:t>
      </w:r>
      <w:r>
        <w:rPr>
          <w:color w:val="231F20"/>
          <w:sz w:val="24"/>
        </w:rPr>
        <w:t>review.</w:t>
      </w:r>
    </w:p>
    <w:p w:rsidR="00DC3935" w:rsidRDefault="00DC3935">
      <w:pPr>
        <w:pStyle w:val="BodyText"/>
      </w:pPr>
    </w:p>
    <w:p w:rsidR="00DC3935" w:rsidRDefault="009E2591">
      <w:pPr>
        <w:pStyle w:val="ListParagraph"/>
        <w:numPr>
          <w:ilvl w:val="1"/>
          <w:numId w:val="20"/>
        </w:numPr>
        <w:tabs>
          <w:tab w:val="left" w:pos="1389"/>
          <w:tab w:val="left" w:pos="1390"/>
          <w:tab w:val="left" w:pos="5747"/>
        </w:tabs>
        <w:rPr>
          <w:color w:val="231F20"/>
          <w:sz w:val="24"/>
        </w:rPr>
      </w:pPr>
      <w:r>
        <w:rPr>
          <w:b/>
          <w:color w:val="231F20"/>
          <w:sz w:val="24"/>
        </w:rPr>
        <w:t>Taunton</w:t>
      </w:r>
      <w:r>
        <w:rPr>
          <w:b/>
          <w:color w:val="231F20"/>
          <w:spacing w:val="1"/>
          <w:sz w:val="24"/>
        </w:rPr>
        <w:t xml:space="preserve"> </w:t>
      </w:r>
      <w:r>
        <w:rPr>
          <w:b/>
          <w:color w:val="231F20"/>
          <w:sz w:val="24"/>
        </w:rPr>
        <w:t>School</w:t>
      </w:r>
      <w:r>
        <w:rPr>
          <w:b/>
          <w:color w:val="231F20"/>
          <w:sz w:val="24"/>
        </w:rPr>
        <w:tab/>
      </w:r>
      <w:r>
        <w:rPr>
          <w:color w:val="231F20"/>
          <w:sz w:val="24"/>
        </w:rPr>
        <w:t>Baptist governor at</w:t>
      </w:r>
      <w:r>
        <w:rPr>
          <w:color w:val="231F20"/>
          <w:spacing w:val="-2"/>
          <w:sz w:val="24"/>
        </w:rPr>
        <w:t xml:space="preserve"> </w:t>
      </w:r>
      <w:r>
        <w:rPr>
          <w:color w:val="231F20"/>
          <w:sz w:val="24"/>
        </w:rPr>
        <w:t>present</w:t>
      </w:r>
    </w:p>
    <w:p w:rsidR="00DC3935" w:rsidRDefault="00DC3935">
      <w:pPr>
        <w:pStyle w:val="BodyText"/>
      </w:pPr>
    </w:p>
    <w:p w:rsidR="00DC3935" w:rsidRDefault="009E2591">
      <w:pPr>
        <w:pStyle w:val="ListParagraph"/>
        <w:numPr>
          <w:ilvl w:val="1"/>
          <w:numId w:val="20"/>
        </w:numPr>
        <w:tabs>
          <w:tab w:val="left" w:pos="1389"/>
          <w:tab w:val="left" w:pos="1390"/>
          <w:tab w:val="left" w:pos="5747"/>
        </w:tabs>
        <w:rPr>
          <w:color w:val="231F20"/>
          <w:sz w:val="24"/>
        </w:rPr>
      </w:pPr>
      <w:r>
        <w:rPr>
          <w:b/>
          <w:color w:val="231F20"/>
          <w:sz w:val="24"/>
        </w:rPr>
        <w:t>Bishops</w:t>
      </w:r>
      <w:r>
        <w:rPr>
          <w:b/>
          <w:color w:val="231F20"/>
          <w:spacing w:val="-3"/>
          <w:sz w:val="24"/>
        </w:rPr>
        <w:t xml:space="preserve"> </w:t>
      </w:r>
      <w:r>
        <w:rPr>
          <w:b/>
          <w:color w:val="231F20"/>
          <w:sz w:val="24"/>
        </w:rPr>
        <w:t>Stortford</w:t>
      </w:r>
      <w:r>
        <w:rPr>
          <w:b/>
          <w:color w:val="231F20"/>
          <w:spacing w:val="-1"/>
          <w:sz w:val="24"/>
        </w:rPr>
        <w:t xml:space="preserve"> </w:t>
      </w:r>
      <w:r>
        <w:rPr>
          <w:b/>
          <w:color w:val="231F20"/>
          <w:sz w:val="24"/>
        </w:rPr>
        <w:t>College</w:t>
      </w:r>
      <w:r>
        <w:rPr>
          <w:b/>
          <w:color w:val="231F20"/>
          <w:sz w:val="24"/>
        </w:rPr>
        <w:tab/>
      </w:r>
      <w:r>
        <w:rPr>
          <w:color w:val="231F20"/>
          <w:sz w:val="24"/>
        </w:rPr>
        <w:t>Mr Richard</w:t>
      </w:r>
      <w:r>
        <w:rPr>
          <w:color w:val="231F20"/>
          <w:spacing w:val="3"/>
          <w:sz w:val="24"/>
        </w:rPr>
        <w:t xml:space="preserve"> </w:t>
      </w:r>
      <w:r>
        <w:rPr>
          <w:color w:val="231F20"/>
          <w:sz w:val="24"/>
        </w:rPr>
        <w:t>Harrison</w:t>
      </w:r>
    </w:p>
    <w:p w:rsidR="00DC3935" w:rsidRDefault="00DC3935">
      <w:pPr>
        <w:pStyle w:val="BodyText"/>
        <w:spacing w:before="7"/>
        <w:rPr>
          <w:sz w:val="23"/>
        </w:rPr>
      </w:pPr>
    </w:p>
    <w:p w:rsidR="00DC3935" w:rsidRDefault="009E2591">
      <w:pPr>
        <w:pStyle w:val="Heading9"/>
        <w:numPr>
          <w:ilvl w:val="0"/>
          <w:numId w:val="20"/>
        </w:numPr>
        <w:tabs>
          <w:tab w:val="left" w:pos="1389"/>
          <w:tab w:val="left" w:pos="1390"/>
        </w:tabs>
        <w:spacing w:before="1"/>
        <w:ind w:left="1389" w:hanging="682"/>
      </w:pPr>
      <w:r>
        <w:rPr>
          <w:color w:val="231F20"/>
          <w:spacing w:val="6"/>
        </w:rPr>
        <w:t>Miscellaneous</w:t>
      </w:r>
    </w:p>
    <w:p w:rsidR="00DC3935" w:rsidRDefault="009E2591">
      <w:pPr>
        <w:pStyle w:val="BodyText"/>
        <w:spacing w:before="61" w:line="242" w:lineRule="auto"/>
        <w:ind w:left="708" w:right="790"/>
      </w:pPr>
      <w:r>
        <w:rPr>
          <w:color w:val="231F20"/>
        </w:rPr>
        <w:t>The United Reformed Church is represented on a variety of other national organisations and committees as follows:</w:t>
      </w:r>
    </w:p>
    <w:p w:rsidR="00DC3935" w:rsidRDefault="00DC3935">
      <w:pPr>
        <w:pStyle w:val="BodyText"/>
        <w:spacing w:before="8"/>
        <w:rPr>
          <w:sz w:val="23"/>
        </w:rPr>
      </w:pPr>
    </w:p>
    <w:p w:rsidR="00DC3935" w:rsidRDefault="009E2591">
      <w:pPr>
        <w:numPr>
          <w:ilvl w:val="1"/>
          <w:numId w:val="20"/>
        </w:numPr>
        <w:tabs>
          <w:tab w:val="left" w:pos="1389"/>
          <w:tab w:val="left" w:pos="1390"/>
        </w:tabs>
        <w:spacing w:line="275" w:lineRule="exact"/>
        <w:rPr>
          <w:b/>
          <w:color w:val="231F20"/>
          <w:sz w:val="24"/>
        </w:rPr>
      </w:pPr>
      <w:r>
        <w:rPr>
          <w:b/>
          <w:color w:val="231F20"/>
          <w:sz w:val="24"/>
        </w:rPr>
        <w:t>Arthur Rank</w:t>
      </w:r>
      <w:r>
        <w:rPr>
          <w:b/>
          <w:color w:val="231F20"/>
          <w:spacing w:val="-2"/>
          <w:sz w:val="24"/>
        </w:rPr>
        <w:t xml:space="preserve"> </w:t>
      </w:r>
      <w:r>
        <w:rPr>
          <w:b/>
          <w:color w:val="231F20"/>
          <w:sz w:val="24"/>
        </w:rPr>
        <w:t>Centre</w:t>
      </w:r>
    </w:p>
    <w:p w:rsidR="00DC3935" w:rsidRDefault="009E2591">
      <w:pPr>
        <w:pStyle w:val="BodyText"/>
        <w:spacing w:line="275" w:lineRule="exact"/>
        <w:ind w:left="708"/>
      </w:pPr>
      <w:r>
        <w:rPr>
          <w:color w:val="231F20"/>
        </w:rPr>
        <w:t>The Revd Elizabeth Caswell</w:t>
      </w:r>
    </w:p>
    <w:p w:rsidR="00DC3935" w:rsidRDefault="00DC3935">
      <w:pPr>
        <w:pStyle w:val="BodyText"/>
      </w:pPr>
    </w:p>
    <w:p w:rsidR="00DC3935" w:rsidRDefault="009E2591">
      <w:pPr>
        <w:numPr>
          <w:ilvl w:val="1"/>
          <w:numId w:val="20"/>
        </w:numPr>
        <w:tabs>
          <w:tab w:val="left" w:pos="1389"/>
          <w:tab w:val="left" w:pos="1390"/>
        </w:tabs>
        <w:rPr>
          <w:b/>
          <w:color w:val="231F20"/>
          <w:sz w:val="24"/>
        </w:rPr>
      </w:pPr>
      <w:r>
        <w:rPr>
          <w:b/>
          <w:color w:val="231F20"/>
          <w:sz w:val="24"/>
        </w:rPr>
        <w:t>Churches Legislation Advisory</w:t>
      </w:r>
      <w:r>
        <w:rPr>
          <w:b/>
          <w:color w:val="231F20"/>
          <w:spacing w:val="-7"/>
          <w:sz w:val="24"/>
        </w:rPr>
        <w:t xml:space="preserve"> </w:t>
      </w:r>
      <w:r>
        <w:rPr>
          <w:b/>
          <w:color w:val="231F20"/>
          <w:sz w:val="24"/>
        </w:rPr>
        <w:t>Service</w:t>
      </w:r>
    </w:p>
    <w:p w:rsidR="00DC3935" w:rsidRDefault="009E2591">
      <w:pPr>
        <w:pStyle w:val="BodyText"/>
        <w:tabs>
          <w:tab w:val="left" w:pos="5747"/>
        </w:tabs>
        <w:spacing w:before="3"/>
        <w:ind w:left="708"/>
      </w:pPr>
      <w:r>
        <w:rPr>
          <w:color w:val="231F20"/>
        </w:rPr>
        <w:t xml:space="preserve">Ms </w:t>
      </w:r>
      <w:proofErr w:type="spellStart"/>
      <w:r>
        <w:rPr>
          <w:color w:val="231F20"/>
        </w:rPr>
        <w:t>Memuna</w:t>
      </w:r>
      <w:proofErr w:type="spellEnd"/>
      <w:r>
        <w:rPr>
          <w:color w:val="231F20"/>
        </w:rPr>
        <w:t xml:space="preserve"> Levan</w:t>
      </w:r>
      <w:r>
        <w:rPr>
          <w:color w:val="231F20"/>
          <w:spacing w:val="-6"/>
        </w:rPr>
        <w:t xml:space="preserve"> </w:t>
      </w:r>
      <w:r>
        <w:rPr>
          <w:color w:val="231F20"/>
        </w:rPr>
        <w:t>Harris</w:t>
      </w:r>
      <w:r>
        <w:rPr>
          <w:color w:val="231F20"/>
          <w:spacing w:val="-3"/>
        </w:rPr>
        <w:t xml:space="preserve"> </w:t>
      </w:r>
      <w:r>
        <w:rPr>
          <w:color w:val="231F20"/>
        </w:rPr>
        <w:t>[2023]</w:t>
      </w:r>
      <w:r>
        <w:rPr>
          <w:color w:val="231F20"/>
        </w:rPr>
        <w:tab/>
        <w:t>General Secretary</w:t>
      </w:r>
    </w:p>
    <w:p w:rsidR="00DC3935" w:rsidRDefault="00DC3935">
      <w:pPr>
        <w:pStyle w:val="BodyText"/>
        <w:spacing w:before="11"/>
        <w:rPr>
          <w:sz w:val="23"/>
        </w:rPr>
      </w:pPr>
    </w:p>
    <w:p w:rsidR="00DC3935" w:rsidRDefault="009E2591">
      <w:pPr>
        <w:numPr>
          <w:ilvl w:val="1"/>
          <w:numId w:val="20"/>
        </w:numPr>
        <w:tabs>
          <w:tab w:val="left" w:pos="1389"/>
          <w:tab w:val="left" w:pos="1390"/>
        </w:tabs>
        <w:spacing w:line="275" w:lineRule="exact"/>
        <w:ind w:hanging="683"/>
        <w:rPr>
          <w:b/>
          <w:color w:val="231F20"/>
          <w:sz w:val="24"/>
        </w:rPr>
      </w:pPr>
      <w:r>
        <w:rPr>
          <w:b/>
          <w:color w:val="231F20"/>
          <w:sz w:val="24"/>
        </w:rPr>
        <w:t>Congregational Fund</w:t>
      </w:r>
      <w:r>
        <w:rPr>
          <w:b/>
          <w:color w:val="231F20"/>
          <w:spacing w:val="-3"/>
          <w:sz w:val="24"/>
        </w:rPr>
        <w:t xml:space="preserve"> </w:t>
      </w:r>
      <w:r>
        <w:rPr>
          <w:b/>
          <w:color w:val="231F20"/>
          <w:sz w:val="24"/>
        </w:rPr>
        <w:t>Board</w:t>
      </w:r>
    </w:p>
    <w:p w:rsidR="00DC3935" w:rsidRDefault="009E2591">
      <w:pPr>
        <w:pStyle w:val="BodyText"/>
        <w:tabs>
          <w:tab w:val="left" w:pos="5747"/>
        </w:tabs>
        <w:spacing w:line="242" w:lineRule="auto"/>
        <w:ind w:left="708" w:right="1590"/>
      </w:pPr>
      <w:r>
        <w:rPr>
          <w:color w:val="231F20"/>
        </w:rPr>
        <w:t>Mr Anthony</w:t>
      </w:r>
      <w:r>
        <w:rPr>
          <w:color w:val="231F20"/>
          <w:spacing w:val="-2"/>
        </w:rPr>
        <w:t xml:space="preserve"> </w:t>
      </w:r>
      <w:r>
        <w:rPr>
          <w:color w:val="231F20"/>
        </w:rPr>
        <w:t>Bayley</w:t>
      </w:r>
      <w:r>
        <w:rPr>
          <w:color w:val="231F20"/>
          <w:spacing w:val="-7"/>
        </w:rPr>
        <w:t xml:space="preserve"> </w:t>
      </w:r>
      <w:r>
        <w:rPr>
          <w:color w:val="231F20"/>
        </w:rPr>
        <w:t>[2023]</w:t>
      </w:r>
      <w:r>
        <w:rPr>
          <w:color w:val="231F20"/>
        </w:rPr>
        <w:tab/>
        <w:t>The Revd Geoffrey Roper [2023] The Revd Janine</w:t>
      </w:r>
      <w:r>
        <w:rPr>
          <w:color w:val="231F20"/>
          <w:spacing w:val="-4"/>
        </w:rPr>
        <w:t xml:space="preserve"> </w:t>
      </w:r>
      <w:r>
        <w:rPr>
          <w:color w:val="231F20"/>
        </w:rPr>
        <w:t>Atkinson</w:t>
      </w:r>
      <w:r>
        <w:rPr>
          <w:color w:val="231F20"/>
          <w:spacing w:val="-6"/>
        </w:rPr>
        <w:t xml:space="preserve"> </w:t>
      </w:r>
      <w:r>
        <w:rPr>
          <w:color w:val="231F20"/>
        </w:rPr>
        <w:t>[2023]</w:t>
      </w:r>
      <w:r>
        <w:rPr>
          <w:color w:val="231F20"/>
        </w:rPr>
        <w:tab/>
        <w:t>Mrs Mary Steele [2023]</w:t>
      </w:r>
    </w:p>
    <w:p w:rsidR="00DC3935" w:rsidRDefault="009E2591">
      <w:pPr>
        <w:pStyle w:val="BodyText"/>
        <w:spacing w:line="271" w:lineRule="exact"/>
        <w:ind w:left="708"/>
      </w:pPr>
      <w:r>
        <w:rPr>
          <w:color w:val="231F20"/>
        </w:rPr>
        <w:t>Mr Mike Hart [2024]**</w:t>
      </w:r>
    </w:p>
    <w:p w:rsidR="00DC3935" w:rsidRDefault="00DC3935">
      <w:pPr>
        <w:pStyle w:val="BodyText"/>
        <w:spacing w:before="10"/>
        <w:rPr>
          <w:sz w:val="23"/>
        </w:rPr>
      </w:pPr>
    </w:p>
    <w:p w:rsidR="00DC3935" w:rsidRDefault="009E2591">
      <w:pPr>
        <w:numPr>
          <w:ilvl w:val="1"/>
          <w:numId w:val="20"/>
        </w:numPr>
        <w:tabs>
          <w:tab w:val="left" w:pos="1389"/>
          <w:tab w:val="left" w:pos="1390"/>
        </w:tabs>
        <w:spacing w:line="275" w:lineRule="exact"/>
        <w:rPr>
          <w:b/>
          <w:color w:val="231F20"/>
          <w:sz w:val="24"/>
        </w:rPr>
      </w:pPr>
      <w:r>
        <w:rPr>
          <w:b/>
          <w:color w:val="231F20"/>
          <w:sz w:val="24"/>
        </w:rPr>
        <w:t>Congregational Memorial Hall</w:t>
      </w:r>
      <w:r>
        <w:rPr>
          <w:b/>
          <w:color w:val="231F20"/>
          <w:spacing w:val="-3"/>
          <w:sz w:val="24"/>
        </w:rPr>
        <w:t xml:space="preserve"> </w:t>
      </w:r>
      <w:r>
        <w:rPr>
          <w:b/>
          <w:color w:val="231F20"/>
          <w:sz w:val="24"/>
        </w:rPr>
        <w:t>Trust</w:t>
      </w:r>
    </w:p>
    <w:p w:rsidR="00DC3935" w:rsidRDefault="009E2591">
      <w:pPr>
        <w:pStyle w:val="BodyText"/>
        <w:tabs>
          <w:tab w:val="left" w:pos="5747"/>
        </w:tabs>
        <w:spacing w:line="278" w:lineRule="exact"/>
        <w:ind w:left="708"/>
        <w:rPr>
          <w:sz w:val="16"/>
        </w:rPr>
      </w:pPr>
      <w:r>
        <w:rPr>
          <w:color w:val="231F20"/>
        </w:rPr>
        <w:t>The Revd Derek</w:t>
      </w:r>
      <w:r>
        <w:rPr>
          <w:color w:val="231F20"/>
          <w:spacing w:val="-4"/>
        </w:rPr>
        <w:t xml:space="preserve"> </w:t>
      </w:r>
      <w:r>
        <w:rPr>
          <w:color w:val="231F20"/>
        </w:rPr>
        <w:t>Wales</w:t>
      </w:r>
      <w:r>
        <w:rPr>
          <w:color w:val="231F20"/>
          <w:spacing w:val="-2"/>
        </w:rPr>
        <w:t xml:space="preserve"> </w:t>
      </w:r>
      <w:r>
        <w:rPr>
          <w:color w:val="231F20"/>
        </w:rPr>
        <w:t>[2021]</w:t>
      </w:r>
      <w:r>
        <w:rPr>
          <w:color w:val="231F20"/>
        </w:rPr>
        <w:tab/>
        <w:t>Mrs Margaret Thompson [2024]</w:t>
      </w:r>
      <w:r>
        <w:rPr>
          <w:color w:val="231F20"/>
          <w:position w:val="8"/>
          <w:sz w:val="16"/>
        </w:rPr>
        <w:t>†</w:t>
      </w:r>
    </w:p>
    <w:p w:rsidR="00DC3935" w:rsidRDefault="009E2591">
      <w:pPr>
        <w:pStyle w:val="BodyText"/>
        <w:tabs>
          <w:tab w:val="left" w:pos="5747"/>
        </w:tabs>
        <w:spacing w:line="275" w:lineRule="exact"/>
        <w:ind w:left="707"/>
      </w:pPr>
      <w:r>
        <w:rPr>
          <w:color w:val="231F20"/>
        </w:rPr>
        <w:t>Mr Simon</w:t>
      </w:r>
      <w:r>
        <w:rPr>
          <w:color w:val="231F20"/>
          <w:spacing w:val="-6"/>
        </w:rPr>
        <w:t xml:space="preserve"> </w:t>
      </w:r>
      <w:proofErr w:type="spellStart"/>
      <w:r>
        <w:rPr>
          <w:color w:val="231F20"/>
        </w:rPr>
        <w:t>Fairnington</w:t>
      </w:r>
      <w:proofErr w:type="spellEnd"/>
      <w:r>
        <w:rPr>
          <w:color w:val="231F20"/>
          <w:spacing w:val="-1"/>
        </w:rPr>
        <w:t xml:space="preserve"> </w:t>
      </w:r>
      <w:r>
        <w:rPr>
          <w:color w:val="231F20"/>
        </w:rPr>
        <w:t>[2023]</w:t>
      </w:r>
      <w:r>
        <w:rPr>
          <w:color w:val="231F20"/>
        </w:rPr>
        <w:tab/>
        <w:t>Mr John Ellis</w:t>
      </w:r>
      <w:r>
        <w:rPr>
          <w:color w:val="231F20"/>
          <w:spacing w:val="-2"/>
        </w:rPr>
        <w:t xml:space="preserve"> </w:t>
      </w:r>
      <w:r>
        <w:rPr>
          <w:color w:val="231F20"/>
        </w:rPr>
        <w:t>[2023]</w:t>
      </w:r>
    </w:p>
    <w:p w:rsidR="00DC3935" w:rsidRDefault="009E2591">
      <w:pPr>
        <w:pStyle w:val="BodyText"/>
        <w:tabs>
          <w:tab w:val="left" w:pos="5747"/>
        </w:tabs>
        <w:spacing w:before="5" w:line="237" w:lineRule="auto"/>
        <w:ind w:left="707" w:right="1710"/>
      </w:pPr>
      <w:r>
        <w:rPr>
          <w:color w:val="231F20"/>
        </w:rPr>
        <w:t>Mr Philip Bonnier</w:t>
      </w:r>
      <w:r>
        <w:rPr>
          <w:color w:val="231F20"/>
          <w:spacing w:val="-5"/>
        </w:rPr>
        <w:t xml:space="preserve"> </w:t>
      </w:r>
      <w:r>
        <w:rPr>
          <w:color w:val="231F20"/>
        </w:rPr>
        <w:t>[2021]</w:t>
      </w:r>
      <w:r>
        <w:rPr>
          <w:color w:val="231F20"/>
        </w:rPr>
        <w:tab/>
        <w:t>The Revd Melanie Smith [2023] Representatives serve four-year terms, which may be</w:t>
      </w:r>
      <w:r>
        <w:rPr>
          <w:color w:val="231F20"/>
          <w:spacing w:val="-10"/>
        </w:rPr>
        <w:t xml:space="preserve"> </w:t>
      </w:r>
      <w:r>
        <w:rPr>
          <w:color w:val="231F20"/>
        </w:rPr>
        <w:t>renewed.</w:t>
      </w:r>
    </w:p>
    <w:p w:rsidR="00DC3935" w:rsidRDefault="00DC3935">
      <w:pPr>
        <w:pStyle w:val="BodyText"/>
        <w:spacing w:before="1"/>
      </w:pPr>
    </w:p>
    <w:p w:rsidR="00DC3935" w:rsidRDefault="009E2591">
      <w:pPr>
        <w:numPr>
          <w:ilvl w:val="1"/>
          <w:numId w:val="20"/>
        </w:numPr>
        <w:tabs>
          <w:tab w:val="left" w:pos="1389"/>
          <w:tab w:val="left" w:pos="1390"/>
        </w:tabs>
        <w:ind w:hanging="683"/>
        <w:rPr>
          <w:b/>
          <w:color w:val="231F20"/>
          <w:sz w:val="24"/>
        </w:rPr>
      </w:pPr>
      <w:r>
        <w:rPr>
          <w:b/>
          <w:color w:val="231F20"/>
          <w:sz w:val="24"/>
        </w:rPr>
        <w:t>Historic England Places of Worship</w:t>
      </w:r>
      <w:r>
        <w:rPr>
          <w:b/>
          <w:color w:val="231F20"/>
          <w:spacing w:val="1"/>
          <w:sz w:val="24"/>
        </w:rPr>
        <w:t xml:space="preserve"> </w:t>
      </w:r>
      <w:r>
        <w:rPr>
          <w:b/>
          <w:color w:val="231F20"/>
          <w:sz w:val="24"/>
        </w:rPr>
        <w:t>Forum</w:t>
      </w:r>
    </w:p>
    <w:p w:rsidR="00DC3935" w:rsidRDefault="009E2591">
      <w:pPr>
        <w:pStyle w:val="BodyText"/>
        <w:spacing w:before="3"/>
        <w:ind w:left="707"/>
      </w:pPr>
      <w:r>
        <w:rPr>
          <w:color w:val="231F20"/>
        </w:rPr>
        <w:t>Convenor of the listed buildings advisory group</w:t>
      </w:r>
    </w:p>
    <w:p w:rsidR="00DC3935" w:rsidRDefault="00DC3935">
      <w:pPr>
        <w:pStyle w:val="BodyText"/>
        <w:spacing w:before="11"/>
        <w:rPr>
          <w:sz w:val="23"/>
        </w:rPr>
      </w:pPr>
    </w:p>
    <w:p w:rsidR="00DC3935" w:rsidRDefault="009E2591">
      <w:pPr>
        <w:numPr>
          <w:ilvl w:val="1"/>
          <w:numId w:val="20"/>
        </w:numPr>
        <w:tabs>
          <w:tab w:val="left" w:pos="1389"/>
          <w:tab w:val="left" w:pos="1390"/>
        </w:tabs>
        <w:spacing w:line="275" w:lineRule="exact"/>
        <w:ind w:hanging="683"/>
        <w:rPr>
          <w:b/>
          <w:color w:val="231F20"/>
          <w:sz w:val="24"/>
        </w:rPr>
      </w:pPr>
      <w:r>
        <w:rPr>
          <w:b/>
          <w:color w:val="231F20"/>
          <w:sz w:val="24"/>
        </w:rPr>
        <w:t>Lord Wharton’s</w:t>
      </w:r>
      <w:r>
        <w:rPr>
          <w:b/>
          <w:color w:val="231F20"/>
          <w:spacing w:val="2"/>
          <w:sz w:val="24"/>
        </w:rPr>
        <w:t xml:space="preserve"> </w:t>
      </w:r>
      <w:r>
        <w:rPr>
          <w:b/>
          <w:color w:val="231F20"/>
          <w:sz w:val="24"/>
        </w:rPr>
        <w:t>Charity</w:t>
      </w:r>
    </w:p>
    <w:p w:rsidR="00DC3935" w:rsidRDefault="009E2591">
      <w:pPr>
        <w:pStyle w:val="BodyText"/>
        <w:spacing w:line="275" w:lineRule="exact"/>
        <w:ind w:left="707"/>
      </w:pPr>
      <w:r>
        <w:rPr>
          <w:color w:val="231F20"/>
        </w:rPr>
        <w:t>The Revd Derek Lindfield</w:t>
      </w:r>
    </w:p>
    <w:p w:rsidR="00DC3935" w:rsidRDefault="00DC3935">
      <w:pPr>
        <w:pStyle w:val="BodyText"/>
      </w:pPr>
    </w:p>
    <w:p w:rsidR="00DC3935" w:rsidRDefault="009E2591">
      <w:pPr>
        <w:numPr>
          <w:ilvl w:val="1"/>
          <w:numId w:val="20"/>
        </w:numPr>
        <w:tabs>
          <w:tab w:val="left" w:pos="1389"/>
          <w:tab w:val="left" w:pos="1390"/>
        </w:tabs>
        <w:ind w:hanging="683"/>
        <w:rPr>
          <w:b/>
          <w:color w:val="231F20"/>
          <w:sz w:val="24"/>
        </w:rPr>
      </w:pPr>
      <w:r>
        <w:rPr>
          <w:b/>
          <w:color w:val="231F20"/>
          <w:sz w:val="24"/>
        </w:rPr>
        <w:t>Retired ministers’ and widows’</w:t>
      </w:r>
      <w:r>
        <w:rPr>
          <w:b/>
          <w:color w:val="231F20"/>
          <w:spacing w:val="5"/>
          <w:sz w:val="24"/>
        </w:rPr>
        <w:t xml:space="preserve"> </w:t>
      </w:r>
      <w:r>
        <w:rPr>
          <w:b/>
          <w:color w:val="231F20"/>
          <w:sz w:val="24"/>
        </w:rPr>
        <w:t>fund</w:t>
      </w:r>
    </w:p>
    <w:p w:rsidR="00DC3935" w:rsidRDefault="009E2591">
      <w:pPr>
        <w:pStyle w:val="BodyText"/>
        <w:tabs>
          <w:tab w:val="left" w:pos="5747"/>
        </w:tabs>
        <w:spacing w:before="5" w:line="237" w:lineRule="auto"/>
        <w:ind w:left="707" w:right="3053"/>
      </w:pPr>
      <w:r>
        <w:rPr>
          <w:color w:val="231F20"/>
        </w:rPr>
        <w:t>The Revd</w:t>
      </w:r>
      <w:r>
        <w:rPr>
          <w:color w:val="231F20"/>
          <w:spacing w:val="-2"/>
        </w:rPr>
        <w:t xml:space="preserve"> </w:t>
      </w:r>
      <w:r>
        <w:rPr>
          <w:color w:val="231F20"/>
        </w:rPr>
        <w:t>Julian</w:t>
      </w:r>
      <w:r>
        <w:rPr>
          <w:color w:val="231F20"/>
          <w:spacing w:val="-1"/>
        </w:rPr>
        <w:t xml:space="preserve"> </w:t>
      </w:r>
      <w:r>
        <w:rPr>
          <w:color w:val="231F20"/>
        </w:rPr>
        <w:t>Macro</w:t>
      </w:r>
      <w:r>
        <w:rPr>
          <w:color w:val="231F20"/>
        </w:rPr>
        <w:tab/>
        <w:t>Mr Anthony Bayley Mrs Liz</w:t>
      </w:r>
      <w:r>
        <w:rPr>
          <w:color w:val="231F20"/>
          <w:spacing w:val="-1"/>
        </w:rPr>
        <w:t xml:space="preserve"> </w:t>
      </w:r>
      <w:r>
        <w:rPr>
          <w:color w:val="231F20"/>
        </w:rPr>
        <w:t>Sharples</w:t>
      </w:r>
    </w:p>
    <w:p w:rsidR="00DC3935" w:rsidRDefault="00DC3935">
      <w:pPr>
        <w:pStyle w:val="BodyText"/>
        <w:spacing w:before="1"/>
      </w:pPr>
    </w:p>
    <w:p w:rsidR="00DC3935" w:rsidRDefault="009E2591">
      <w:pPr>
        <w:numPr>
          <w:ilvl w:val="1"/>
          <w:numId w:val="20"/>
        </w:numPr>
        <w:tabs>
          <w:tab w:val="left" w:pos="1389"/>
          <w:tab w:val="left" w:pos="1390"/>
        </w:tabs>
        <w:spacing w:line="275" w:lineRule="exact"/>
        <w:ind w:hanging="683"/>
        <w:rPr>
          <w:b/>
          <w:color w:val="231F20"/>
          <w:sz w:val="24"/>
        </w:rPr>
      </w:pPr>
      <w:r>
        <w:rPr>
          <w:b/>
          <w:color w:val="231F20"/>
          <w:sz w:val="24"/>
        </w:rPr>
        <w:t>Roots for Churches</w:t>
      </w:r>
      <w:r>
        <w:rPr>
          <w:b/>
          <w:color w:val="231F20"/>
          <w:spacing w:val="-10"/>
          <w:sz w:val="24"/>
        </w:rPr>
        <w:t xml:space="preserve"> </w:t>
      </w:r>
      <w:r>
        <w:rPr>
          <w:b/>
          <w:color w:val="231F20"/>
          <w:sz w:val="24"/>
        </w:rPr>
        <w:t>Ltd</w:t>
      </w:r>
    </w:p>
    <w:p w:rsidR="00DC3935" w:rsidRDefault="009E2591">
      <w:pPr>
        <w:pStyle w:val="BodyText"/>
        <w:spacing w:line="275" w:lineRule="exact"/>
        <w:ind w:left="707"/>
      </w:pPr>
      <w:r>
        <w:rPr>
          <w:color w:val="231F20"/>
        </w:rPr>
        <w:t>The Revd Nicola Furley-Smith [2024]**</w:t>
      </w:r>
    </w:p>
    <w:p w:rsidR="00DC3935" w:rsidRDefault="00DC3935">
      <w:pPr>
        <w:pStyle w:val="BodyText"/>
      </w:pPr>
    </w:p>
    <w:p w:rsidR="00DC3935" w:rsidRDefault="009E2591">
      <w:pPr>
        <w:numPr>
          <w:ilvl w:val="1"/>
          <w:numId w:val="20"/>
        </w:numPr>
        <w:tabs>
          <w:tab w:val="left" w:pos="1389"/>
          <w:tab w:val="left" w:pos="1390"/>
        </w:tabs>
        <w:ind w:hanging="683"/>
        <w:rPr>
          <w:b/>
          <w:color w:val="231F20"/>
          <w:sz w:val="24"/>
        </w:rPr>
      </w:pPr>
      <w:r>
        <w:rPr>
          <w:b/>
          <w:color w:val="231F20"/>
          <w:sz w:val="24"/>
        </w:rPr>
        <w:t>Samuel Robinson’s Charities</w:t>
      </w:r>
    </w:p>
    <w:p w:rsidR="00DC3935" w:rsidRDefault="009E2591">
      <w:pPr>
        <w:pStyle w:val="BodyText"/>
        <w:spacing w:before="2"/>
        <w:ind w:left="707"/>
      </w:pPr>
      <w:r>
        <w:rPr>
          <w:color w:val="231F20"/>
        </w:rPr>
        <w:t>Mr Tony Alderman</w:t>
      </w:r>
    </w:p>
    <w:p w:rsidR="00DC3935" w:rsidRDefault="00DC3935">
      <w:pPr>
        <w:sectPr w:rsidR="00DC3935">
          <w:headerReference w:type="even" r:id="rId315"/>
          <w:headerReference w:type="default" r:id="rId316"/>
          <w:footerReference w:type="even" r:id="rId317"/>
          <w:footerReference w:type="default" r:id="rId318"/>
          <w:pgSz w:w="11910" w:h="16840"/>
          <w:pgMar w:top="800" w:right="540" w:bottom="720" w:left="540" w:header="482" w:footer="537" w:gutter="0"/>
          <w:pgNumType w:start="222"/>
          <w:cols w:space="720"/>
        </w:sectPr>
      </w:pPr>
    </w:p>
    <w:p w:rsidR="00DC3935" w:rsidRDefault="009E2591">
      <w:pPr>
        <w:pStyle w:val="BodyText"/>
        <w:spacing w:before="10"/>
        <w:rPr>
          <w:sz w:val="20"/>
        </w:rPr>
      </w:pPr>
      <w:r>
        <w:rPr>
          <w:noProof/>
        </w:rPr>
        <w:drawing>
          <wp:anchor distT="0" distB="0" distL="0" distR="0" simplePos="0" relativeHeight="251752448" behindDoc="0" locked="0" layoutInCell="1" allowOverlap="1">
            <wp:simplePos x="0" y="0"/>
            <wp:positionH relativeFrom="page">
              <wp:posOffset>457068</wp:posOffset>
            </wp:positionH>
            <wp:positionV relativeFrom="page">
              <wp:posOffset>9550355</wp:posOffset>
            </wp:positionV>
            <wp:extent cx="1154041" cy="842324"/>
            <wp:effectExtent l="0" t="0" r="0" b="0"/>
            <wp:wrapNone/>
            <wp:docPr id="10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8.jpeg"/>
                    <pic:cNvPicPr/>
                  </pic:nvPicPr>
                  <pic:blipFill>
                    <a:blip r:embed="rId137" cstate="print"/>
                    <a:stretch>
                      <a:fillRect/>
                    </a:stretch>
                  </pic:blipFill>
                  <pic:spPr>
                    <a:xfrm>
                      <a:off x="0" y="0"/>
                      <a:ext cx="1154041" cy="842324"/>
                    </a:xfrm>
                    <a:prstGeom prst="rect">
                      <a:avLst/>
                    </a:prstGeom>
                  </pic:spPr>
                </pic:pic>
              </a:graphicData>
            </a:graphic>
          </wp:anchor>
        </w:drawing>
      </w:r>
    </w:p>
    <w:p w:rsidR="00DC3935" w:rsidRDefault="009E2591">
      <w:pPr>
        <w:numPr>
          <w:ilvl w:val="1"/>
          <w:numId w:val="20"/>
        </w:numPr>
        <w:tabs>
          <w:tab w:val="left" w:pos="1390"/>
        </w:tabs>
        <w:spacing w:before="92"/>
        <w:rPr>
          <w:b/>
          <w:color w:val="231F20"/>
          <w:sz w:val="24"/>
        </w:rPr>
      </w:pPr>
      <w:r>
        <w:rPr>
          <w:b/>
          <w:color w:val="231F20"/>
          <w:sz w:val="24"/>
        </w:rPr>
        <w:t>Scout Association – URC faith</w:t>
      </w:r>
      <w:r>
        <w:rPr>
          <w:b/>
          <w:color w:val="231F20"/>
          <w:spacing w:val="5"/>
          <w:sz w:val="24"/>
        </w:rPr>
        <w:t xml:space="preserve"> </w:t>
      </w:r>
      <w:r>
        <w:rPr>
          <w:b/>
          <w:color w:val="231F20"/>
          <w:sz w:val="24"/>
        </w:rPr>
        <w:t>adviser</w:t>
      </w:r>
    </w:p>
    <w:p w:rsidR="00DC3935" w:rsidRDefault="009E2591">
      <w:pPr>
        <w:pStyle w:val="BodyText"/>
        <w:spacing w:before="2"/>
        <w:ind w:left="708"/>
      </w:pPr>
      <w:r>
        <w:rPr>
          <w:color w:val="231F20"/>
        </w:rPr>
        <w:t>The Revd David Marshall-Jones</w:t>
      </w:r>
    </w:p>
    <w:p w:rsidR="00DC3935" w:rsidRDefault="00DC3935">
      <w:pPr>
        <w:pStyle w:val="BodyText"/>
      </w:pPr>
    </w:p>
    <w:p w:rsidR="00DC3935" w:rsidRDefault="009E2591">
      <w:pPr>
        <w:numPr>
          <w:ilvl w:val="1"/>
          <w:numId w:val="20"/>
        </w:numPr>
        <w:tabs>
          <w:tab w:val="left" w:pos="1390"/>
        </w:tabs>
        <w:spacing w:line="275" w:lineRule="exact"/>
        <w:rPr>
          <w:b/>
          <w:color w:val="231F20"/>
          <w:sz w:val="24"/>
        </w:rPr>
      </w:pPr>
      <w:r>
        <w:rPr>
          <w:b/>
          <w:color w:val="231F20"/>
          <w:sz w:val="24"/>
        </w:rPr>
        <w:t>United Reformed Church History</w:t>
      </w:r>
      <w:r>
        <w:rPr>
          <w:b/>
          <w:color w:val="231F20"/>
          <w:spacing w:val="-9"/>
          <w:sz w:val="24"/>
        </w:rPr>
        <w:t xml:space="preserve"> </w:t>
      </w:r>
      <w:r>
        <w:rPr>
          <w:b/>
          <w:color w:val="231F20"/>
          <w:sz w:val="24"/>
        </w:rPr>
        <w:t>Society</w:t>
      </w:r>
    </w:p>
    <w:p w:rsidR="00DC3935" w:rsidRDefault="009E2591">
      <w:pPr>
        <w:pStyle w:val="BodyText"/>
        <w:tabs>
          <w:tab w:val="left" w:pos="5747"/>
        </w:tabs>
        <w:spacing w:line="242" w:lineRule="auto"/>
        <w:ind w:left="708" w:right="2588"/>
      </w:pPr>
      <w:r>
        <w:rPr>
          <w:color w:val="231F20"/>
        </w:rPr>
        <w:t xml:space="preserve">The Revd </w:t>
      </w:r>
      <w:r>
        <w:rPr>
          <w:color w:val="231F20"/>
          <w:spacing w:val="-3"/>
        </w:rPr>
        <w:t xml:space="preserve">Dr </w:t>
      </w:r>
      <w:r>
        <w:rPr>
          <w:color w:val="231F20"/>
        </w:rPr>
        <w:t>Michael</w:t>
      </w:r>
      <w:r>
        <w:rPr>
          <w:color w:val="231F20"/>
          <w:spacing w:val="-1"/>
        </w:rPr>
        <w:t xml:space="preserve"> </w:t>
      </w:r>
      <w:r>
        <w:rPr>
          <w:color w:val="231F20"/>
        </w:rPr>
        <w:t>Jagessar [2024]</w:t>
      </w:r>
      <w:r>
        <w:rPr>
          <w:color w:val="231F20"/>
        </w:rPr>
        <w:tab/>
        <w:t xml:space="preserve">Mrs Jean </w:t>
      </w:r>
      <w:proofErr w:type="spellStart"/>
      <w:r>
        <w:rPr>
          <w:color w:val="231F20"/>
        </w:rPr>
        <w:t>Wyber</w:t>
      </w:r>
      <w:proofErr w:type="spellEnd"/>
      <w:r>
        <w:rPr>
          <w:color w:val="231F20"/>
        </w:rPr>
        <w:t xml:space="preserve"> [2022] The Revd </w:t>
      </w:r>
      <w:r>
        <w:rPr>
          <w:color w:val="231F20"/>
          <w:spacing w:val="-3"/>
        </w:rPr>
        <w:t xml:space="preserve">Dr </w:t>
      </w:r>
      <w:r>
        <w:rPr>
          <w:color w:val="231F20"/>
        </w:rPr>
        <w:t>Kirsty Thorpe</w:t>
      </w:r>
      <w:r>
        <w:rPr>
          <w:color w:val="231F20"/>
          <w:spacing w:val="2"/>
        </w:rPr>
        <w:t xml:space="preserve"> </w:t>
      </w:r>
      <w:r>
        <w:rPr>
          <w:color w:val="231F20"/>
        </w:rPr>
        <w:t>[2023]</w:t>
      </w:r>
    </w:p>
    <w:p w:rsidR="00DC3935" w:rsidRDefault="009E2591">
      <w:pPr>
        <w:pStyle w:val="BodyText"/>
        <w:spacing w:line="271" w:lineRule="exact"/>
        <w:ind w:left="708"/>
      </w:pPr>
      <w:r>
        <w:rPr>
          <w:color w:val="231F20"/>
        </w:rPr>
        <w:t>Council Members serve five-year terms which may be renewed.</w:t>
      </w:r>
    </w:p>
    <w:p w:rsidR="00DC3935" w:rsidRDefault="00DC3935">
      <w:pPr>
        <w:pStyle w:val="BodyText"/>
        <w:spacing w:before="11"/>
        <w:rPr>
          <w:sz w:val="23"/>
        </w:rPr>
      </w:pPr>
    </w:p>
    <w:p w:rsidR="00DC3935" w:rsidRDefault="009E2591">
      <w:pPr>
        <w:numPr>
          <w:ilvl w:val="1"/>
          <w:numId w:val="20"/>
        </w:numPr>
        <w:tabs>
          <w:tab w:val="left" w:pos="1390"/>
        </w:tabs>
        <w:rPr>
          <w:b/>
          <w:color w:val="231F20"/>
          <w:sz w:val="24"/>
        </w:rPr>
      </w:pPr>
      <w:r>
        <w:rPr>
          <w:b/>
          <w:color w:val="231F20"/>
          <w:sz w:val="24"/>
        </w:rPr>
        <w:t>World Day of</w:t>
      </w:r>
      <w:r>
        <w:rPr>
          <w:b/>
          <w:color w:val="231F20"/>
          <w:spacing w:val="-1"/>
          <w:sz w:val="24"/>
        </w:rPr>
        <w:t xml:space="preserve"> </w:t>
      </w:r>
      <w:r>
        <w:rPr>
          <w:b/>
          <w:color w:val="231F20"/>
          <w:sz w:val="24"/>
        </w:rPr>
        <w:t>Prayer</w:t>
      </w:r>
    </w:p>
    <w:p w:rsidR="00DC3935" w:rsidRDefault="009E2591">
      <w:pPr>
        <w:pStyle w:val="BodyText"/>
        <w:spacing w:before="4" w:line="237" w:lineRule="auto"/>
        <w:ind w:left="708" w:right="2270"/>
      </w:pPr>
      <w:r>
        <w:rPr>
          <w:color w:val="231F20"/>
        </w:rPr>
        <w:t>England, Wales and Northern Ireland: The Revd Dr Ana Gobledale [2022] Scotland: Synod appointment.</w:t>
      </w:r>
    </w:p>
    <w:p w:rsidR="00DC3935" w:rsidRDefault="00DC3935">
      <w:pPr>
        <w:pStyle w:val="BodyText"/>
        <w:spacing w:before="1"/>
      </w:pPr>
    </w:p>
    <w:p w:rsidR="00DC3935" w:rsidRDefault="009E2591">
      <w:pPr>
        <w:numPr>
          <w:ilvl w:val="1"/>
          <w:numId w:val="20"/>
        </w:numPr>
        <w:tabs>
          <w:tab w:val="left" w:pos="1390"/>
        </w:tabs>
        <w:rPr>
          <w:b/>
          <w:color w:val="231F20"/>
          <w:sz w:val="24"/>
        </w:rPr>
      </w:pPr>
      <w:r>
        <w:rPr>
          <w:b/>
          <w:color w:val="231F20"/>
          <w:sz w:val="24"/>
        </w:rPr>
        <w:t>Westhill Endowment</w:t>
      </w:r>
      <w:r>
        <w:rPr>
          <w:b/>
          <w:color w:val="231F20"/>
          <w:spacing w:val="-3"/>
          <w:sz w:val="24"/>
        </w:rPr>
        <w:t xml:space="preserve"> </w:t>
      </w:r>
      <w:r>
        <w:rPr>
          <w:b/>
          <w:color w:val="231F20"/>
          <w:sz w:val="24"/>
        </w:rPr>
        <w:t>Trust</w:t>
      </w:r>
    </w:p>
    <w:p w:rsidR="00DC3935" w:rsidRDefault="009E2591">
      <w:pPr>
        <w:pStyle w:val="BodyText"/>
        <w:spacing w:before="3" w:line="275" w:lineRule="exact"/>
        <w:ind w:left="708"/>
      </w:pPr>
      <w:r>
        <w:rPr>
          <w:color w:val="231F20"/>
        </w:rPr>
        <w:t>Mrs Julie Grove MBE [2022]</w:t>
      </w:r>
    </w:p>
    <w:p w:rsidR="00DC3935" w:rsidRDefault="009E2591">
      <w:pPr>
        <w:pStyle w:val="BodyText"/>
        <w:spacing w:line="275" w:lineRule="exact"/>
        <w:ind w:left="708"/>
      </w:pPr>
      <w:r>
        <w:rPr>
          <w:color w:val="231F20"/>
        </w:rPr>
        <w:t xml:space="preserve">The Revd Leonora Jagessar-Visser 't </w:t>
      </w:r>
      <w:proofErr w:type="spellStart"/>
      <w:r>
        <w:rPr>
          <w:color w:val="231F20"/>
        </w:rPr>
        <w:t>Hooft</w:t>
      </w:r>
      <w:proofErr w:type="spellEnd"/>
      <w:r>
        <w:rPr>
          <w:color w:val="231F20"/>
        </w:rPr>
        <w:t xml:space="preserve"> [2023]</w:t>
      </w:r>
    </w:p>
    <w:p w:rsidR="00DC3935" w:rsidRDefault="00DC3935">
      <w:pPr>
        <w:pStyle w:val="BodyText"/>
      </w:pPr>
    </w:p>
    <w:p w:rsidR="00DC3935" w:rsidRDefault="009E2591">
      <w:pPr>
        <w:pStyle w:val="BodyText"/>
        <w:spacing w:line="242" w:lineRule="auto"/>
        <w:ind w:left="1389" w:hanging="682"/>
      </w:pPr>
      <w:r>
        <w:rPr>
          <w:color w:val="231F20"/>
        </w:rPr>
        <w:t xml:space="preserve">Note: this list will be superseded in July 2020. The latest approved list is available at </w:t>
      </w:r>
      <w:r>
        <w:rPr>
          <w:color w:val="0E74BB"/>
        </w:rPr>
        <w:t>bit.ly/</w:t>
      </w:r>
      <w:proofErr w:type="spellStart"/>
      <w:r>
        <w:rPr>
          <w:color w:val="0E74BB"/>
        </w:rPr>
        <w:t>URCNom</w:t>
      </w:r>
      <w:proofErr w:type="spellEnd"/>
    </w:p>
    <w:p w:rsidR="00DC3935" w:rsidRDefault="00DC3935">
      <w:pPr>
        <w:spacing w:line="242" w:lineRule="auto"/>
        <w:sectPr w:rsidR="00DC3935">
          <w:pgSz w:w="11910" w:h="16840"/>
          <w:pgMar w:top="800" w:right="540" w:bottom="720" w:left="540" w:header="482" w:footer="537" w:gutter="0"/>
          <w:cols w:space="720"/>
        </w:sectPr>
      </w:pPr>
    </w:p>
    <w:p w:rsidR="00DC3935" w:rsidRDefault="009E2591">
      <w:pPr>
        <w:spacing w:before="73" w:line="252" w:lineRule="auto"/>
        <w:ind w:left="707" w:right="3878"/>
        <w:rPr>
          <w:b/>
          <w:sz w:val="48"/>
        </w:rPr>
      </w:pPr>
      <w:r>
        <w:rPr>
          <w:noProof/>
        </w:rPr>
        <w:drawing>
          <wp:anchor distT="0" distB="0" distL="0" distR="0" simplePos="0" relativeHeight="251753472" behindDoc="0" locked="0" layoutInCell="1" allowOverlap="1">
            <wp:simplePos x="0" y="0"/>
            <wp:positionH relativeFrom="page">
              <wp:posOffset>5876999</wp:posOffset>
            </wp:positionH>
            <wp:positionV relativeFrom="page">
              <wp:posOffset>9537963</wp:posOffset>
            </wp:positionV>
            <wp:extent cx="1188000" cy="867108"/>
            <wp:effectExtent l="0" t="0" r="0" b="0"/>
            <wp:wrapNone/>
            <wp:docPr id="10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4.jpeg"/>
                    <pic:cNvPicPr/>
                  </pic:nvPicPr>
                  <pic:blipFill>
                    <a:blip r:embed="rId35" cstate="print"/>
                    <a:stretch>
                      <a:fillRect/>
                    </a:stretch>
                  </pic:blipFill>
                  <pic:spPr>
                    <a:xfrm>
                      <a:off x="0" y="0"/>
                      <a:ext cx="1188000" cy="867108"/>
                    </a:xfrm>
                    <a:prstGeom prst="rect">
                      <a:avLst/>
                    </a:prstGeom>
                  </pic:spPr>
                </pic:pic>
              </a:graphicData>
            </a:graphic>
          </wp:anchor>
        </w:drawing>
      </w:r>
      <w:r>
        <w:rPr>
          <w:b/>
          <w:color w:val="08AFE5"/>
          <w:sz w:val="56"/>
        </w:rPr>
        <w:t xml:space="preserve">Pastoral Reference and Welfare Committee </w:t>
      </w:r>
      <w:r>
        <w:rPr>
          <w:b/>
          <w:color w:val="231F20"/>
          <w:sz w:val="48"/>
        </w:rPr>
        <w:t>General Report</w:t>
      </w:r>
    </w:p>
    <w:p w:rsidR="00DC3935" w:rsidRDefault="009E2591">
      <w:pPr>
        <w:spacing w:before="288"/>
        <w:ind w:left="708"/>
        <w:rPr>
          <w:b/>
          <w:sz w:val="24"/>
        </w:rPr>
      </w:pPr>
      <w:r>
        <w:rPr>
          <w:b/>
          <w:color w:val="08AFE5"/>
          <w:sz w:val="24"/>
        </w:rPr>
        <w:t>Basic Information</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6"/>
        </w:trPr>
        <w:tc>
          <w:tcPr>
            <w:tcW w:w="2659" w:type="dxa"/>
          </w:tcPr>
          <w:p w:rsidR="00DC3935" w:rsidRDefault="009E2591">
            <w:pPr>
              <w:pStyle w:val="TableParagraph"/>
              <w:spacing w:before="55" w:line="242" w:lineRule="auto"/>
              <w:ind w:left="57" w:right="491"/>
              <w:rPr>
                <w:b/>
                <w:sz w:val="24"/>
              </w:rPr>
            </w:pPr>
            <w:r>
              <w:rPr>
                <w:b/>
                <w:color w:val="231F20"/>
                <w:sz w:val="24"/>
              </w:rPr>
              <w:t>Contact name and email address</w:t>
            </w:r>
          </w:p>
        </w:tc>
        <w:tc>
          <w:tcPr>
            <w:tcW w:w="6835" w:type="dxa"/>
          </w:tcPr>
          <w:p w:rsidR="00DC3935" w:rsidRDefault="009E2591">
            <w:pPr>
              <w:pStyle w:val="TableParagraph"/>
              <w:spacing w:before="55" w:line="242" w:lineRule="auto"/>
              <w:ind w:left="57" w:right="3433"/>
              <w:rPr>
                <w:sz w:val="24"/>
              </w:rPr>
            </w:pPr>
            <w:r>
              <w:rPr>
                <w:color w:val="231F20"/>
                <w:sz w:val="24"/>
              </w:rPr>
              <w:t xml:space="preserve">The Revd David Grosch-Miller </w:t>
            </w:r>
            <w:hyperlink r:id="rId319">
              <w:r>
                <w:rPr>
                  <w:color w:val="0E74BB"/>
                  <w:sz w:val="24"/>
                </w:rPr>
                <w:t>david.grosch-miller@urc.org.uk</w:t>
              </w:r>
            </w:hyperlink>
          </w:p>
        </w:tc>
      </w:tr>
      <w:tr w:rsidR="00DC3935">
        <w:trPr>
          <w:trHeight w:val="393"/>
        </w:trPr>
        <w:tc>
          <w:tcPr>
            <w:tcW w:w="2659" w:type="dxa"/>
          </w:tcPr>
          <w:p w:rsidR="00DC3935" w:rsidRDefault="009E2591">
            <w:pPr>
              <w:pStyle w:val="TableParagraph"/>
              <w:spacing w:before="55"/>
              <w:ind w:left="57"/>
              <w:rPr>
                <w:b/>
                <w:sz w:val="24"/>
              </w:rPr>
            </w:pPr>
            <w:r>
              <w:rPr>
                <w:b/>
                <w:color w:val="231F20"/>
                <w:sz w:val="24"/>
              </w:rPr>
              <w:t>Action required</w:t>
            </w:r>
          </w:p>
        </w:tc>
        <w:tc>
          <w:tcPr>
            <w:tcW w:w="6835" w:type="dxa"/>
          </w:tcPr>
          <w:p w:rsidR="00DC3935" w:rsidRDefault="009E2591">
            <w:pPr>
              <w:pStyle w:val="TableParagraph"/>
              <w:spacing w:before="55"/>
              <w:ind w:left="57"/>
              <w:rPr>
                <w:sz w:val="24"/>
              </w:rPr>
            </w:pPr>
            <w:r>
              <w:rPr>
                <w:color w:val="231F20"/>
                <w:sz w:val="24"/>
              </w:rPr>
              <w:t>For information only</w:t>
            </w:r>
          </w:p>
        </w:tc>
      </w:tr>
      <w:tr w:rsidR="00DC3935">
        <w:trPr>
          <w:trHeight w:val="388"/>
        </w:trPr>
        <w:tc>
          <w:tcPr>
            <w:tcW w:w="2659" w:type="dxa"/>
          </w:tcPr>
          <w:p w:rsidR="00DC3935" w:rsidRDefault="009E2591">
            <w:pPr>
              <w:pStyle w:val="TableParagraph"/>
              <w:spacing w:before="50"/>
              <w:ind w:left="57"/>
              <w:rPr>
                <w:b/>
                <w:sz w:val="24"/>
              </w:rPr>
            </w:pPr>
            <w:r>
              <w:rPr>
                <w:b/>
                <w:color w:val="231F20"/>
                <w:sz w:val="24"/>
              </w:rPr>
              <w:t>Draft resolution(s)</w:t>
            </w:r>
          </w:p>
        </w:tc>
        <w:tc>
          <w:tcPr>
            <w:tcW w:w="6835" w:type="dxa"/>
          </w:tcPr>
          <w:p w:rsidR="00DC3935" w:rsidRDefault="009E2591">
            <w:pPr>
              <w:pStyle w:val="TableParagraph"/>
              <w:spacing w:before="50"/>
              <w:ind w:left="57"/>
              <w:rPr>
                <w:b/>
                <w:sz w:val="24"/>
              </w:rPr>
            </w:pPr>
            <w:r>
              <w:rPr>
                <w:b/>
                <w:color w:val="231F20"/>
                <w:sz w:val="24"/>
              </w:rPr>
              <w:t>None</w:t>
            </w:r>
          </w:p>
        </w:tc>
      </w:tr>
    </w:tbl>
    <w:p w:rsidR="00DC3935" w:rsidRDefault="00DC3935">
      <w:pPr>
        <w:pStyle w:val="BodyText"/>
        <w:spacing w:before="7"/>
        <w:rPr>
          <w:b/>
          <w:sz w:val="23"/>
        </w:rPr>
      </w:pPr>
    </w:p>
    <w:p w:rsidR="00DC3935" w:rsidRDefault="009E2591">
      <w:pPr>
        <w:ind w:left="708"/>
        <w:rPr>
          <w:b/>
          <w:sz w:val="24"/>
        </w:rPr>
      </w:pPr>
      <w:r>
        <w:rPr>
          <w:b/>
          <w:color w:val="08AFE5"/>
          <w:sz w:val="24"/>
        </w:rPr>
        <w:t>Summary of Content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6"/>
        </w:trPr>
        <w:tc>
          <w:tcPr>
            <w:tcW w:w="2659" w:type="dxa"/>
          </w:tcPr>
          <w:p w:rsidR="00DC3935" w:rsidRDefault="009E2591">
            <w:pPr>
              <w:pStyle w:val="TableParagraph"/>
              <w:spacing w:before="58"/>
              <w:ind w:left="57"/>
              <w:rPr>
                <w:b/>
                <w:sz w:val="24"/>
              </w:rPr>
            </w:pPr>
            <w:r>
              <w:rPr>
                <w:b/>
                <w:color w:val="231F20"/>
                <w:sz w:val="24"/>
              </w:rPr>
              <w:t>Subject and aim(s)</w:t>
            </w:r>
          </w:p>
        </w:tc>
        <w:tc>
          <w:tcPr>
            <w:tcW w:w="6835" w:type="dxa"/>
          </w:tcPr>
          <w:p w:rsidR="00DC3935" w:rsidRDefault="009E2591">
            <w:pPr>
              <w:pStyle w:val="TableParagraph"/>
              <w:spacing w:before="60" w:line="237" w:lineRule="auto"/>
              <w:ind w:left="57" w:right="38"/>
              <w:rPr>
                <w:sz w:val="24"/>
              </w:rPr>
            </w:pPr>
            <w:r>
              <w:rPr>
                <w:color w:val="231F20"/>
                <w:sz w:val="24"/>
              </w:rPr>
              <w:t>To report the work of the committee and its oversight of welfare funds.</w:t>
            </w:r>
          </w:p>
        </w:tc>
      </w:tr>
      <w:tr w:rsidR="00DC3935">
        <w:trPr>
          <w:trHeight w:val="940"/>
        </w:trPr>
        <w:tc>
          <w:tcPr>
            <w:tcW w:w="2659" w:type="dxa"/>
          </w:tcPr>
          <w:p w:rsidR="00DC3935" w:rsidRDefault="009E2591">
            <w:pPr>
              <w:pStyle w:val="TableParagraph"/>
              <w:spacing w:before="58"/>
              <w:ind w:left="57"/>
              <w:rPr>
                <w:b/>
                <w:sz w:val="24"/>
              </w:rPr>
            </w:pPr>
            <w:r>
              <w:rPr>
                <w:b/>
                <w:color w:val="231F20"/>
                <w:sz w:val="24"/>
              </w:rPr>
              <w:t>Main points</w:t>
            </w:r>
          </w:p>
        </w:tc>
        <w:tc>
          <w:tcPr>
            <w:tcW w:w="6835" w:type="dxa"/>
          </w:tcPr>
          <w:p w:rsidR="00DC3935" w:rsidRDefault="009E2591">
            <w:pPr>
              <w:pStyle w:val="TableParagraph"/>
              <w:spacing w:before="58"/>
              <w:ind w:left="57" w:right="131"/>
              <w:rPr>
                <w:sz w:val="24"/>
              </w:rPr>
            </w:pPr>
            <w:r>
              <w:rPr>
                <w:color w:val="231F20"/>
                <w:sz w:val="24"/>
              </w:rPr>
              <w:t>The work of the committee is necessarily confidential, but the report seeks to make the wider church aware of the increasing requests for support from ministers and their families.</w:t>
            </w:r>
          </w:p>
        </w:tc>
      </w:tr>
      <w:tr w:rsidR="00DC3935">
        <w:trPr>
          <w:trHeight w:val="719"/>
        </w:trPr>
        <w:tc>
          <w:tcPr>
            <w:tcW w:w="2659" w:type="dxa"/>
          </w:tcPr>
          <w:p w:rsidR="00DC3935" w:rsidRDefault="009E2591">
            <w:pPr>
              <w:pStyle w:val="TableParagraph"/>
              <w:spacing w:before="58" w:line="242" w:lineRule="auto"/>
              <w:ind w:left="57" w:right="571"/>
              <w:rPr>
                <w:b/>
                <w:sz w:val="24"/>
              </w:rPr>
            </w:pPr>
            <w:r>
              <w:rPr>
                <w:b/>
                <w:color w:val="231F20"/>
                <w:sz w:val="24"/>
              </w:rPr>
              <w:t>Previous relevant documents</w:t>
            </w:r>
          </w:p>
        </w:tc>
        <w:tc>
          <w:tcPr>
            <w:tcW w:w="6835" w:type="dxa"/>
          </w:tcPr>
          <w:p w:rsidR="00DC3935" w:rsidRDefault="009E2591">
            <w:pPr>
              <w:pStyle w:val="TableParagraph"/>
              <w:spacing w:before="58"/>
              <w:ind w:left="57"/>
              <w:rPr>
                <w:sz w:val="24"/>
              </w:rPr>
            </w:pPr>
            <w:r>
              <w:rPr>
                <w:color w:val="231F20"/>
                <w:sz w:val="24"/>
              </w:rPr>
              <w:t>Report to General Assembly 2018</w:t>
            </w:r>
          </w:p>
        </w:tc>
      </w:tr>
      <w:tr w:rsidR="00DC3935">
        <w:trPr>
          <w:trHeight w:val="666"/>
        </w:trPr>
        <w:tc>
          <w:tcPr>
            <w:tcW w:w="2659" w:type="dxa"/>
          </w:tcPr>
          <w:p w:rsidR="00DC3935" w:rsidRDefault="009E2591">
            <w:pPr>
              <w:pStyle w:val="TableParagraph"/>
              <w:spacing w:before="58" w:line="242" w:lineRule="auto"/>
              <w:ind w:left="57" w:right="518"/>
              <w:rPr>
                <w:b/>
                <w:sz w:val="24"/>
              </w:rPr>
            </w:pPr>
            <w:r>
              <w:rPr>
                <w:b/>
                <w:color w:val="231F20"/>
                <w:sz w:val="24"/>
              </w:rPr>
              <w:t>Consultation has taken place with...</w:t>
            </w:r>
          </w:p>
        </w:tc>
        <w:tc>
          <w:tcPr>
            <w:tcW w:w="6835" w:type="dxa"/>
          </w:tcPr>
          <w:p w:rsidR="00DC3935" w:rsidRDefault="009E2591">
            <w:pPr>
              <w:pStyle w:val="TableParagraph"/>
              <w:spacing w:before="58"/>
              <w:ind w:left="57"/>
              <w:rPr>
                <w:sz w:val="24"/>
              </w:rPr>
            </w:pPr>
            <w:r>
              <w:rPr>
                <w:color w:val="231F20"/>
                <w:sz w:val="24"/>
              </w:rPr>
              <w:t>Finance committee and Synod Moderators as required</w:t>
            </w:r>
          </w:p>
        </w:tc>
      </w:tr>
    </w:tbl>
    <w:p w:rsidR="00DC3935" w:rsidRDefault="00DC3935">
      <w:pPr>
        <w:pStyle w:val="BodyText"/>
        <w:spacing w:before="2"/>
        <w:rPr>
          <w:b/>
        </w:rPr>
      </w:pPr>
    </w:p>
    <w:p w:rsidR="00DC3935" w:rsidRDefault="009E2591">
      <w:pPr>
        <w:spacing w:before="1"/>
        <w:ind w:left="708"/>
        <w:rPr>
          <w:b/>
          <w:sz w:val="24"/>
        </w:rPr>
      </w:pPr>
      <w:r>
        <w:rPr>
          <w:b/>
          <w:color w:val="08AFE5"/>
          <w:sz w:val="24"/>
        </w:rPr>
        <w:t>Summary of Impact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388"/>
        </w:trPr>
        <w:tc>
          <w:tcPr>
            <w:tcW w:w="2659" w:type="dxa"/>
          </w:tcPr>
          <w:p w:rsidR="00DC3935" w:rsidRDefault="009E2591">
            <w:pPr>
              <w:pStyle w:val="TableParagraph"/>
              <w:spacing w:before="55"/>
              <w:ind w:left="57"/>
              <w:rPr>
                <w:b/>
                <w:sz w:val="24"/>
              </w:rPr>
            </w:pPr>
            <w:r>
              <w:rPr>
                <w:b/>
                <w:color w:val="231F20"/>
                <w:sz w:val="24"/>
              </w:rPr>
              <w:t>Financial</w:t>
            </w:r>
          </w:p>
        </w:tc>
        <w:tc>
          <w:tcPr>
            <w:tcW w:w="6835" w:type="dxa"/>
          </w:tcPr>
          <w:p w:rsidR="00DC3935" w:rsidRDefault="009E2591">
            <w:pPr>
              <w:pStyle w:val="TableParagraph"/>
              <w:spacing w:before="55"/>
              <w:ind w:left="57"/>
              <w:rPr>
                <w:sz w:val="24"/>
              </w:rPr>
            </w:pPr>
            <w:r>
              <w:rPr>
                <w:color w:val="231F20"/>
                <w:sz w:val="24"/>
              </w:rPr>
              <w:t>No proposed changes to existing provision.</w:t>
            </w:r>
          </w:p>
        </w:tc>
      </w:tr>
      <w:tr w:rsidR="00DC3935">
        <w:trPr>
          <w:trHeight w:val="666"/>
        </w:trPr>
        <w:tc>
          <w:tcPr>
            <w:tcW w:w="2659" w:type="dxa"/>
          </w:tcPr>
          <w:p w:rsidR="00DC3935" w:rsidRDefault="009E2591">
            <w:pPr>
              <w:pStyle w:val="TableParagraph"/>
              <w:spacing w:before="55"/>
              <w:ind w:left="57"/>
              <w:rPr>
                <w:b/>
                <w:sz w:val="24"/>
              </w:rPr>
            </w:pPr>
            <w:r>
              <w:rPr>
                <w:b/>
                <w:color w:val="231F20"/>
                <w:sz w:val="24"/>
              </w:rPr>
              <w:t>External</w:t>
            </w:r>
          </w:p>
          <w:p w:rsidR="00DC3935" w:rsidRDefault="009E2591">
            <w:pPr>
              <w:pStyle w:val="TableParagraph"/>
              <w:spacing w:before="2"/>
              <w:ind w:left="57"/>
              <w:rPr>
                <w:b/>
                <w:sz w:val="24"/>
              </w:rPr>
            </w:pPr>
            <w:r>
              <w:rPr>
                <w:b/>
                <w:color w:val="231F20"/>
                <w:sz w:val="24"/>
              </w:rPr>
              <w:t>(e.g. ecumenical)</w:t>
            </w:r>
          </w:p>
        </w:tc>
        <w:tc>
          <w:tcPr>
            <w:tcW w:w="6835" w:type="dxa"/>
          </w:tcPr>
          <w:p w:rsidR="00DC3935" w:rsidRDefault="009E2591">
            <w:pPr>
              <w:pStyle w:val="TableParagraph"/>
              <w:spacing w:before="55"/>
              <w:ind w:left="57"/>
              <w:rPr>
                <w:sz w:val="24"/>
              </w:rPr>
            </w:pPr>
            <w:r>
              <w:rPr>
                <w:color w:val="231F20"/>
                <w:sz w:val="24"/>
              </w:rPr>
              <w:t>None</w:t>
            </w:r>
          </w:p>
        </w:tc>
      </w:tr>
    </w:tbl>
    <w:p w:rsidR="00DC3935" w:rsidRDefault="00DC3935">
      <w:pPr>
        <w:rPr>
          <w:sz w:val="24"/>
        </w:rPr>
        <w:sectPr w:rsidR="00DC3935">
          <w:headerReference w:type="even" r:id="rId320"/>
          <w:footerReference w:type="even" r:id="rId321"/>
          <w:footerReference w:type="default" r:id="rId322"/>
          <w:pgSz w:w="11910" w:h="16840"/>
          <w:pgMar w:top="1040" w:right="540" w:bottom="720" w:left="540" w:header="0" w:footer="537" w:gutter="0"/>
          <w:pgNumType w:start="224"/>
          <w:cols w:space="720"/>
        </w:sectPr>
      </w:pPr>
    </w:p>
    <w:p w:rsidR="00DC3935" w:rsidRDefault="00DC3935">
      <w:pPr>
        <w:pStyle w:val="BodyText"/>
        <w:rPr>
          <w:b/>
          <w:sz w:val="36"/>
        </w:rPr>
      </w:pPr>
    </w:p>
    <w:p w:rsidR="00DC3935" w:rsidRDefault="009E2591">
      <w:pPr>
        <w:spacing w:before="323"/>
        <w:ind w:left="708"/>
        <w:rPr>
          <w:b/>
          <w:sz w:val="32"/>
        </w:rPr>
      </w:pPr>
      <w:r>
        <w:rPr>
          <w:b/>
          <w:color w:val="231F20"/>
          <w:sz w:val="32"/>
        </w:rPr>
        <w:t>Introduction</w:t>
      </w:r>
    </w:p>
    <w:p w:rsidR="00DC3935" w:rsidRDefault="009E2591">
      <w:pPr>
        <w:pStyle w:val="BodyText"/>
        <w:spacing w:before="84"/>
        <w:ind w:left="707"/>
        <w:rPr>
          <w:rFonts w:ascii="BBC Reith Sans"/>
        </w:rPr>
      </w:pPr>
      <w:r>
        <w:br w:type="column"/>
      </w:r>
      <w:r>
        <w:rPr>
          <w:rFonts w:ascii="BBC Reith Sans"/>
          <w:color w:val="00AEEF"/>
        </w:rPr>
        <w:t>Pastoral Reference and Welfare Committee</w:t>
      </w:r>
    </w:p>
    <w:p w:rsidR="00DC3935" w:rsidRDefault="00DC3935">
      <w:pPr>
        <w:rPr>
          <w:rFonts w:ascii="BBC Reith Sans"/>
        </w:rPr>
        <w:sectPr w:rsidR="00DC3935">
          <w:headerReference w:type="default" r:id="rId323"/>
          <w:pgSz w:w="11910" w:h="16840"/>
          <w:pgMar w:top="380" w:right="540" w:bottom="720" w:left="540" w:header="0" w:footer="537" w:gutter="0"/>
          <w:cols w:num="2" w:space="720" w:equalWidth="0">
            <w:col w:w="2621" w:space="2600"/>
            <w:col w:w="5609"/>
          </w:cols>
        </w:sectPr>
      </w:pPr>
    </w:p>
    <w:p w:rsidR="00DC3935" w:rsidRDefault="009E2591">
      <w:pPr>
        <w:pStyle w:val="BodyText"/>
        <w:spacing w:before="57"/>
        <w:ind w:left="708" w:right="803"/>
      </w:pPr>
      <w:r>
        <w:rPr>
          <w:color w:val="231F20"/>
        </w:rPr>
        <w:t>This committee considers the cases of ministers who are referred to it, usually by synods, often at times of difficulty. It also deals with welfare and emergency matters including the use of welfare funds. Its work is necessarily confidential, and is reported in general terms only, directly to the General Assembly.</w:t>
      </w:r>
    </w:p>
    <w:p w:rsidR="00DC3935" w:rsidRDefault="00DC3935">
      <w:pPr>
        <w:pStyle w:val="BodyText"/>
        <w:spacing w:before="3"/>
      </w:pPr>
    </w:p>
    <w:p w:rsidR="00DC3935" w:rsidRDefault="009E2591">
      <w:pPr>
        <w:pStyle w:val="BodyText"/>
        <w:ind w:left="708" w:right="790"/>
      </w:pPr>
      <w:r>
        <w:rPr>
          <w:color w:val="231F20"/>
        </w:rPr>
        <w:t>Committee members: Convenor: the Revd David Grosch-Miller (from 2018) Members: the Revd Richard Church (DGS Discipleship) (secretary ex officio from May 2015), the Revd Dr David Pickering (from July 2018), the Revd Bridget Powell (from July 2019), the Revd Camilla Veitch (from July 2016), Professor Malcolm Johnson (from July 2018), ex-officio: URC Treasurer (or Deputy Treasurer) and the General</w:t>
      </w:r>
      <w:r>
        <w:rPr>
          <w:color w:val="231F20"/>
          <w:spacing w:val="-14"/>
        </w:rPr>
        <w:t xml:space="preserve"> </w:t>
      </w:r>
      <w:r>
        <w:rPr>
          <w:color w:val="231F20"/>
        </w:rPr>
        <w:t>Secretary</w:t>
      </w:r>
    </w:p>
    <w:p w:rsidR="00DC3935" w:rsidRDefault="00DC3935">
      <w:pPr>
        <w:pStyle w:val="BodyText"/>
        <w:rPr>
          <w:sz w:val="26"/>
        </w:rPr>
      </w:pPr>
    </w:p>
    <w:p w:rsidR="00DC3935" w:rsidRDefault="00DC3935">
      <w:pPr>
        <w:pStyle w:val="BodyText"/>
        <w:spacing w:before="11"/>
        <w:rPr>
          <w:sz w:val="21"/>
        </w:rPr>
      </w:pPr>
    </w:p>
    <w:p w:rsidR="00DC3935" w:rsidRDefault="009E2591">
      <w:pPr>
        <w:pStyle w:val="Heading8"/>
        <w:numPr>
          <w:ilvl w:val="0"/>
          <w:numId w:val="19"/>
        </w:numPr>
        <w:tabs>
          <w:tab w:val="left" w:pos="1427"/>
          <w:tab w:val="left" w:pos="1429"/>
        </w:tabs>
      </w:pPr>
      <w:r>
        <w:rPr>
          <w:color w:val="231F20"/>
        </w:rPr>
        <w:t>Pastoral reference</w:t>
      </w:r>
      <w:r>
        <w:rPr>
          <w:color w:val="231F20"/>
          <w:spacing w:val="-1"/>
        </w:rPr>
        <w:t xml:space="preserve"> </w:t>
      </w:r>
      <w:r>
        <w:rPr>
          <w:color w:val="231F20"/>
        </w:rPr>
        <w:t>work</w:t>
      </w:r>
    </w:p>
    <w:p w:rsidR="00DC3935" w:rsidRDefault="009E2591">
      <w:pPr>
        <w:pStyle w:val="ListParagraph"/>
        <w:numPr>
          <w:ilvl w:val="1"/>
          <w:numId w:val="19"/>
        </w:numPr>
        <w:tabs>
          <w:tab w:val="left" w:pos="1389"/>
          <w:tab w:val="left" w:pos="1390"/>
        </w:tabs>
        <w:ind w:right="978"/>
        <w:rPr>
          <w:sz w:val="24"/>
        </w:rPr>
      </w:pPr>
      <w:r>
        <w:rPr>
          <w:color w:val="231F20"/>
          <w:sz w:val="24"/>
        </w:rPr>
        <w:t xml:space="preserve">The committee responds to requests to support ministers and their families that are received from Synod moderators and Assembly Officers. In the last year requests have included the short term payment of stipend and housing costs for ministers at the end of fixed-term appointments and the payment of grants </w:t>
      </w:r>
      <w:r>
        <w:rPr>
          <w:color w:val="231F20"/>
          <w:spacing w:val="-3"/>
          <w:sz w:val="24"/>
        </w:rPr>
        <w:t xml:space="preserve">to </w:t>
      </w:r>
      <w:r>
        <w:rPr>
          <w:color w:val="231F20"/>
          <w:sz w:val="24"/>
        </w:rPr>
        <w:t>assist ministers and families in financial distress; increasingly, this has included retired</w:t>
      </w:r>
      <w:r>
        <w:rPr>
          <w:color w:val="231F20"/>
          <w:spacing w:val="-5"/>
          <w:sz w:val="24"/>
        </w:rPr>
        <w:t xml:space="preserve"> </w:t>
      </w:r>
      <w:r>
        <w:rPr>
          <w:color w:val="231F20"/>
          <w:sz w:val="24"/>
        </w:rPr>
        <w:t>ministers.</w:t>
      </w:r>
    </w:p>
    <w:p w:rsidR="00DC3935" w:rsidRDefault="00DC3935">
      <w:pPr>
        <w:pStyle w:val="BodyText"/>
        <w:spacing w:before="1"/>
        <w:rPr>
          <w:sz w:val="21"/>
        </w:rPr>
      </w:pPr>
    </w:p>
    <w:p w:rsidR="00DC3935" w:rsidRDefault="009E2591">
      <w:pPr>
        <w:pStyle w:val="ListParagraph"/>
        <w:numPr>
          <w:ilvl w:val="1"/>
          <w:numId w:val="19"/>
        </w:numPr>
        <w:tabs>
          <w:tab w:val="left" w:pos="1389"/>
          <w:tab w:val="left" w:pos="1390"/>
        </w:tabs>
        <w:spacing w:line="237" w:lineRule="auto"/>
        <w:ind w:right="809"/>
        <w:rPr>
          <w:sz w:val="24"/>
        </w:rPr>
      </w:pPr>
      <w:r>
        <w:rPr>
          <w:color w:val="231F20"/>
          <w:sz w:val="24"/>
        </w:rPr>
        <w:t>The committee has also been asked to intervene when relationships have broken down between ministers, congregations and</w:t>
      </w:r>
      <w:r>
        <w:rPr>
          <w:color w:val="231F20"/>
          <w:spacing w:val="1"/>
          <w:sz w:val="24"/>
        </w:rPr>
        <w:t xml:space="preserve"> </w:t>
      </w:r>
      <w:r>
        <w:rPr>
          <w:color w:val="231F20"/>
          <w:sz w:val="24"/>
        </w:rPr>
        <w:t>Synods.</w:t>
      </w:r>
    </w:p>
    <w:p w:rsidR="00DC3935" w:rsidRDefault="00DC3935">
      <w:pPr>
        <w:pStyle w:val="BodyText"/>
        <w:spacing w:before="1"/>
        <w:rPr>
          <w:sz w:val="21"/>
        </w:rPr>
      </w:pPr>
    </w:p>
    <w:p w:rsidR="00DC3935" w:rsidRDefault="009E2591">
      <w:pPr>
        <w:pStyle w:val="ListParagraph"/>
        <w:numPr>
          <w:ilvl w:val="1"/>
          <w:numId w:val="19"/>
        </w:numPr>
        <w:tabs>
          <w:tab w:val="left" w:pos="1389"/>
          <w:tab w:val="left" w:pos="1390"/>
        </w:tabs>
        <w:spacing w:before="1"/>
        <w:ind w:right="814"/>
        <w:rPr>
          <w:sz w:val="24"/>
        </w:rPr>
      </w:pPr>
      <w:r>
        <w:rPr>
          <w:color w:val="231F20"/>
          <w:sz w:val="24"/>
        </w:rPr>
        <w:t xml:space="preserve">The churches’ ministerial counselling service </w:t>
      </w:r>
      <w:r>
        <w:rPr>
          <w:color w:val="231F20"/>
          <w:spacing w:val="-3"/>
          <w:sz w:val="24"/>
        </w:rPr>
        <w:t xml:space="preserve">is </w:t>
      </w:r>
      <w:r>
        <w:rPr>
          <w:color w:val="231F20"/>
          <w:sz w:val="24"/>
        </w:rPr>
        <w:t xml:space="preserve">a confidential support available to all ministers. The service has been appreciated by a number of ministers, and was supported by grants of £9,139 in 2018 </w:t>
      </w:r>
      <w:r>
        <w:rPr>
          <w:color w:val="231F20"/>
          <w:spacing w:val="-3"/>
          <w:sz w:val="24"/>
        </w:rPr>
        <w:t xml:space="preserve">and </w:t>
      </w:r>
      <w:r>
        <w:rPr>
          <w:color w:val="231F20"/>
          <w:sz w:val="24"/>
        </w:rPr>
        <w:t>£9,069 in</w:t>
      </w:r>
      <w:r>
        <w:rPr>
          <w:color w:val="231F20"/>
          <w:spacing w:val="-7"/>
          <w:sz w:val="24"/>
        </w:rPr>
        <w:t xml:space="preserve"> </w:t>
      </w:r>
      <w:r>
        <w:rPr>
          <w:color w:val="231F20"/>
          <w:sz w:val="24"/>
        </w:rPr>
        <w:t>2019.</w:t>
      </w:r>
    </w:p>
    <w:p w:rsidR="00DC3935" w:rsidRDefault="00DC3935">
      <w:pPr>
        <w:pStyle w:val="BodyText"/>
        <w:spacing w:before="7"/>
        <w:rPr>
          <w:sz w:val="20"/>
        </w:rPr>
      </w:pPr>
    </w:p>
    <w:p w:rsidR="00DC3935" w:rsidRDefault="009E2591">
      <w:pPr>
        <w:pStyle w:val="ListParagraph"/>
        <w:numPr>
          <w:ilvl w:val="1"/>
          <w:numId w:val="19"/>
        </w:numPr>
        <w:tabs>
          <w:tab w:val="left" w:pos="1389"/>
          <w:tab w:val="left" w:pos="1390"/>
        </w:tabs>
        <w:ind w:right="1063"/>
        <w:rPr>
          <w:sz w:val="24"/>
        </w:rPr>
      </w:pPr>
      <w:r>
        <w:rPr>
          <w:color w:val="231F20"/>
          <w:sz w:val="24"/>
        </w:rPr>
        <w:t>The existing Terms of Reference of the committee restrict the work of the committee to the assistance of ministers in service, and amendments to better reflect the needs of the Church and the work of the committee will be proposed when appropriate.</w:t>
      </w:r>
    </w:p>
    <w:p w:rsidR="00DC3935" w:rsidRDefault="00DC3935">
      <w:pPr>
        <w:pStyle w:val="BodyText"/>
        <w:rPr>
          <w:sz w:val="26"/>
        </w:rPr>
      </w:pPr>
    </w:p>
    <w:p w:rsidR="00DC3935" w:rsidRDefault="009E2591">
      <w:pPr>
        <w:pStyle w:val="Heading8"/>
        <w:numPr>
          <w:ilvl w:val="0"/>
          <w:numId w:val="19"/>
        </w:numPr>
        <w:tabs>
          <w:tab w:val="left" w:pos="1427"/>
          <w:tab w:val="left" w:pos="1429"/>
        </w:tabs>
        <w:spacing w:before="222"/>
      </w:pPr>
      <w:r>
        <w:rPr>
          <w:color w:val="231F20"/>
        </w:rPr>
        <w:t>Welfare Grants</w:t>
      </w:r>
    </w:p>
    <w:p w:rsidR="00DC3935" w:rsidRDefault="009E2591">
      <w:pPr>
        <w:pStyle w:val="ListParagraph"/>
        <w:numPr>
          <w:ilvl w:val="1"/>
          <w:numId w:val="19"/>
        </w:numPr>
        <w:tabs>
          <w:tab w:val="left" w:pos="1389"/>
          <w:tab w:val="left" w:pos="1390"/>
        </w:tabs>
        <w:spacing w:before="57"/>
        <w:ind w:right="717"/>
        <w:rPr>
          <w:sz w:val="24"/>
        </w:rPr>
      </w:pPr>
      <w:r>
        <w:rPr>
          <w:color w:val="231F20"/>
          <w:sz w:val="24"/>
        </w:rPr>
        <w:t>PRWC has oversight of historic funds that are held for designated purposes and available to stipendiary ministers of the United Reformed Church. The level of grants available is set from time to time by PRWC, and these are paid on application for the following purposes: education fees for children in URC-affiliated independent schools, musical instruments for children, school uniform and equipment, public transport travel costs for school attendance. Further grants are paid at bereavement, as a Christmas gift to widows and widowers, and as a contribution to the housing costs of a minister’s spouse following divorce or separation. The committee also receives requests for financial assistance to ministers for purposes not covered by the historic</w:t>
      </w:r>
      <w:r>
        <w:rPr>
          <w:color w:val="231F20"/>
          <w:spacing w:val="-10"/>
          <w:sz w:val="24"/>
        </w:rPr>
        <w:t xml:space="preserve"> </w:t>
      </w:r>
      <w:r>
        <w:rPr>
          <w:color w:val="231F20"/>
          <w:sz w:val="24"/>
        </w:rPr>
        <w:t>funds.</w:t>
      </w:r>
    </w:p>
    <w:p w:rsidR="00DC3935" w:rsidRDefault="00DC3935">
      <w:pPr>
        <w:pStyle w:val="BodyText"/>
        <w:spacing w:before="10"/>
        <w:rPr>
          <w:sz w:val="20"/>
        </w:rPr>
      </w:pPr>
    </w:p>
    <w:p w:rsidR="00DC3935" w:rsidRDefault="009E2591">
      <w:pPr>
        <w:pStyle w:val="ListParagraph"/>
        <w:numPr>
          <w:ilvl w:val="1"/>
          <w:numId w:val="19"/>
        </w:numPr>
        <w:tabs>
          <w:tab w:val="left" w:pos="1389"/>
          <w:tab w:val="left" w:pos="1390"/>
        </w:tabs>
        <w:ind w:right="1264"/>
        <w:rPr>
          <w:sz w:val="24"/>
        </w:rPr>
      </w:pPr>
      <w:r>
        <w:rPr>
          <w:color w:val="231F20"/>
          <w:sz w:val="24"/>
        </w:rPr>
        <w:t xml:space="preserve">Welfare grants </w:t>
      </w:r>
      <w:proofErr w:type="spellStart"/>
      <w:r>
        <w:rPr>
          <w:color w:val="231F20"/>
          <w:sz w:val="24"/>
        </w:rPr>
        <w:t>totaling</w:t>
      </w:r>
      <w:proofErr w:type="spellEnd"/>
      <w:r>
        <w:rPr>
          <w:color w:val="231F20"/>
          <w:sz w:val="24"/>
        </w:rPr>
        <w:t xml:space="preserve"> £44,000 were paid in 2018, and £49,200 in 2019. The income from historic funds was supplemented by grants from the Assembly budget of £10,000 in 2018, and £15,000 in</w:t>
      </w:r>
      <w:r>
        <w:rPr>
          <w:color w:val="231F20"/>
          <w:spacing w:val="-3"/>
          <w:sz w:val="24"/>
        </w:rPr>
        <w:t xml:space="preserve"> </w:t>
      </w:r>
      <w:r>
        <w:rPr>
          <w:color w:val="231F20"/>
          <w:sz w:val="24"/>
        </w:rPr>
        <w:t>2019.</w:t>
      </w:r>
    </w:p>
    <w:p w:rsidR="00DC3935" w:rsidRDefault="00DC3935">
      <w:pPr>
        <w:rPr>
          <w:sz w:val="24"/>
        </w:rPr>
        <w:sectPr w:rsidR="00DC3935">
          <w:type w:val="continuous"/>
          <w:pgSz w:w="11910" w:h="16840"/>
          <w:pgMar w:top="1120" w:right="540" w:bottom="280" w:left="540" w:header="720" w:footer="720" w:gutter="0"/>
          <w:cols w:space="720"/>
        </w:sectPr>
      </w:pPr>
    </w:p>
    <w:p w:rsidR="00DC3935" w:rsidRDefault="009E2591">
      <w:pPr>
        <w:pStyle w:val="BodyText"/>
        <w:spacing w:before="84"/>
        <w:ind w:left="111"/>
        <w:rPr>
          <w:rFonts w:ascii="BBC Reith Sans"/>
        </w:rPr>
      </w:pPr>
      <w:r>
        <w:rPr>
          <w:rFonts w:ascii="BBC Reith Sans"/>
          <w:color w:val="00AEEF"/>
        </w:rPr>
        <w:t>Pastoral Reference and Welfare Committee</w:t>
      </w:r>
    </w:p>
    <w:p w:rsidR="00DC3935" w:rsidRDefault="00DC3935">
      <w:pPr>
        <w:pStyle w:val="BodyText"/>
        <w:spacing w:before="1"/>
        <w:rPr>
          <w:rFonts w:ascii="BBC Reith Sans"/>
          <w:sz w:val="25"/>
        </w:rPr>
      </w:pPr>
    </w:p>
    <w:p w:rsidR="00DC3935" w:rsidRDefault="009E2591">
      <w:pPr>
        <w:pStyle w:val="Heading8"/>
        <w:numPr>
          <w:ilvl w:val="0"/>
          <w:numId w:val="19"/>
        </w:numPr>
        <w:tabs>
          <w:tab w:val="left" w:pos="1427"/>
          <w:tab w:val="left" w:pos="1429"/>
        </w:tabs>
      </w:pPr>
      <w:r>
        <w:rPr>
          <w:color w:val="231F20"/>
        </w:rPr>
        <w:t>Future</w:t>
      </w:r>
      <w:r>
        <w:rPr>
          <w:color w:val="231F20"/>
          <w:spacing w:val="-4"/>
        </w:rPr>
        <w:t xml:space="preserve"> </w:t>
      </w:r>
      <w:r>
        <w:rPr>
          <w:color w:val="231F20"/>
        </w:rPr>
        <w:t>Trends</w:t>
      </w:r>
    </w:p>
    <w:p w:rsidR="00DC3935" w:rsidRDefault="009E2591">
      <w:pPr>
        <w:pStyle w:val="ListParagraph"/>
        <w:numPr>
          <w:ilvl w:val="1"/>
          <w:numId w:val="19"/>
        </w:numPr>
        <w:tabs>
          <w:tab w:val="left" w:pos="1389"/>
          <w:tab w:val="left" w:pos="1390"/>
        </w:tabs>
        <w:spacing w:before="58"/>
        <w:ind w:right="837"/>
        <w:rPr>
          <w:sz w:val="24"/>
        </w:rPr>
      </w:pPr>
      <w:r>
        <w:rPr>
          <w:color w:val="231F20"/>
          <w:sz w:val="24"/>
        </w:rPr>
        <w:t>The existing sources of pastoral support are severely stretched at local church and synod level. It is likely that the need will increase as the speed of change unsettles already strained relationships, and as the impact of the Covid-19 pandemic forces further changes on individuals and communities. PRWC will respond where it is able, but there is a need for issues to be addressed as locally as</w:t>
      </w:r>
      <w:r>
        <w:rPr>
          <w:color w:val="231F20"/>
          <w:spacing w:val="-1"/>
          <w:sz w:val="24"/>
        </w:rPr>
        <w:t xml:space="preserve"> </w:t>
      </w:r>
      <w:r>
        <w:rPr>
          <w:color w:val="231F20"/>
          <w:sz w:val="24"/>
        </w:rPr>
        <w:t>possible.</w:t>
      </w:r>
    </w:p>
    <w:p w:rsidR="00DC3935" w:rsidRDefault="00DC3935">
      <w:pPr>
        <w:pStyle w:val="BodyText"/>
        <w:spacing w:before="10"/>
        <w:rPr>
          <w:sz w:val="20"/>
        </w:rPr>
      </w:pPr>
    </w:p>
    <w:p w:rsidR="00DC3935" w:rsidRDefault="009E2591">
      <w:pPr>
        <w:pStyle w:val="ListParagraph"/>
        <w:numPr>
          <w:ilvl w:val="1"/>
          <w:numId w:val="19"/>
        </w:numPr>
        <w:tabs>
          <w:tab w:val="left" w:pos="1389"/>
          <w:tab w:val="left" w:pos="1390"/>
        </w:tabs>
        <w:ind w:right="813"/>
        <w:rPr>
          <w:sz w:val="24"/>
        </w:rPr>
      </w:pPr>
      <w:r>
        <w:rPr>
          <w:color w:val="231F20"/>
          <w:sz w:val="24"/>
        </w:rPr>
        <w:t>It has become a normal practice for retired minsters to continue to receive pastoral and financial support beyond retirement. Where retired ministers are not members of a local URC, because of geography or other factors, needs may only become known when a crisis</w:t>
      </w:r>
      <w:r>
        <w:rPr>
          <w:color w:val="231F20"/>
          <w:spacing w:val="-2"/>
          <w:sz w:val="24"/>
        </w:rPr>
        <w:t xml:space="preserve"> </w:t>
      </w:r>
      <w:r>
        <w:rPr>
          <w:color w:val="231F20"/>
          <w:sz w:val="24"/>
        </w:rPr>
        <w:t>occurs.</w:t>
      </w:r>
    </w:p>
    <w:p w:rsidR="00DC3935" w:rsidRDefault="00DC3935">
      <w:pPr>
        <w:pStyle w:val="BodyText"/>
        <w:spacing w:before="10"/>
        <w:rPr>
          <w:sz w:val="20"/>
        </w:rPr>
      </w:pPr>
    </w:p>
    <w:p w:rsidR="00DC3935" w:rsidRDefault="009E2591">
      <w:pPr>
        <w:pStyle w:val="ListParagraph"/>
        <w:numPr>
          <w:ilvl w:val="1"/>
          <w:numId w:val="19"/>
        </w:numPr>
        <w:tabs>
          <w:tab w:val="left" w:pos="1389"/>
          <w:tab w:val="left" w:pos="1390"/>
        </w:tabs>
        <w:spacing w:line="242" w:lineRule="auto"/>
        <w:ind w:right="814"/>
        <w:rPr>
          <w:sz w:val="24"/>
        </w:rPr>
      </w:pPr>
      <w:r>
        <w:rPr>
          <w:color w:val="231F20"/>
          <w:sz w:val="24"/>
        </w:rPr>
        <w:t>Ministers and their dependents are living longer and physical needs often outstrip their financial</w:t>
      </w:r>
      <w:r>
        <w:rPr>
          <w:color w:val="231F20"/>
          <w:spacing w:val="1"/>
          <w:sz w:val="24"/>
        </w:rPr>
        <w:t xml:space="preserve"> </w:t>
      </w:r>
      <w:r>
        <w:rPr>
          <w:color w:val="231F20"/>
          <w:sz w:val="24"/>
        </w:rPr>
        <w:t>resources.</w:t>
      </w:r>
    </w:p>
    <w:p w:rsidR="00DC3935" w:rsidRDefault="00DC3935">
      <w:pPr>
        <w:pStyle w:val="BodyText"/>
        <w:spacing w:before="4"/>
        <w:rPr>
          <w:sz w:val="20"/>
        </w:rPr>
      </w:pPr>
    </w:p>
    <w:p w:rsidR="00DC3935" w:rsidRDefault="009E2591">
      <w:pPr>
        <w:pStyle w:val="ListParagraph"/>
        <w:numPr>
          <w:ilvl w:val="1"/>
          <w:numId w:val="19"/>
        </w:numPr>
        <w:tabs>
          <w:tab w:val="left" w:pos="1389"/>
          <w:tab w:val="left" w:pos="1390"/>
        </w:tabs>
        <w:spacing w:before="1"/>
        <w:ind w:right="881"/>
        <w:rPr>
          <w:sz w:val="24"/>
        </w:rPr>
      </w:pPr>
      <w:r>
        <w:rPr>
          <w:color w:val="231F20"/>
          <w:sz w:val="24"/>
        </w:rPr>
        <w:t xml:space="preserve">The resources of finance and personnel varies considerably across the synods, and in some situations, such as with the Northerly synods, resources might possibly be shared. </w:t>
      </w:r>
      <w:r>
        <w:rPr>
          <w:color w:val="231F20"/>
          <w:spacing w:val="-3"/>
          <w:sz w:val="24"/>
        </w:rPr>
        <w:t xml:space="preserve">It </w:t>
      </w:r>
      <w:r>
        <w:rPr>
          <w:color w:val="231F20"/>
          <w:sz w:val="24"/>
        </w:rPr>
        <w:t xml:space="preserve">would be helpful, for instance, if advice from Age UK, Citizens Advice Bureau, Lady </w:t>
      </w:r>
      <w:proofErr w:type="spellStart"/>
      <w:r>
        <w:rPr>
          <w:color w:val="231F20"/>
          <w:sz w:val="24"/>
        </w:rPr>
        <w:t>Hewley</w:t>
      </w:r>
      <w:proofErr w:type="spellEnd"/>
      <w:r>
        <w:rPr>
          <w:color w:val="231F20"/>
          <w:sz w:val="24"/>
        </w:rPr>
        <w:t xml:space="preserve"> Trust and other grant making bodies could be accessed at an inter-Synod</w:t>
      </w:r>
      <w:r>
        <w:rPr>
          <w:color w:val="231F20"/>
          <w:spacing w:val="-2"/>
          <w:sz w:val="24"/>
        </w:rPr>
        <w:t xml:space="preserve"> </w:t>
      </w:r>
      <w:r>
        <w:rPr>
          <w:color w:val="231F20"/>
          <w:sz w:val="24"/>
        </w:rPr>
        <w:t>level.</w:t>
      </w:r>
    </w:p>
    <w:p w:rsidR="00DC3935" w:rsidRDefault="00DC3935">
      <w:pPr>
        <w:pStyle w:val="BodyText"/>
        <w:rPr>
          <w:sz w:val="21"/>
        </w:rPr>
      </w:pPr>
    </w:p>
    <w:p w:rsidR="00DC3935" w:rsidRDefault="009E2591">
      <w:pPr>
        <w:pStyle w:val="ListParagraph"/>
        <w:numPr>
          <w:ilvl w:val="1"/>
          <w:numId w:val="19"/>
        </w:numPr>
        <w:tabs>
          <w:tab w:val="left" w:pos="1389"/>
          <w:tab w:val="left" w:pos="1390"/>
        </w:tabs>
        <w:spacing w:before="1"/>
        <w:ind w:right="1037"/>
        <w:rPr>
          <w:sz w:val="24"/>
        </w:rPr>
      </w:pPr>
      <w:r>
        <w:rPr>
          <w:color w:val="231F20"/>
          <w:sz w:val="24"/>
        </w:rPr>
        <w:t xml:space="preserve">As resources become more stretched, the importance of financial planning by ministers is a priority. While each individual will have different needs and a differing ability to plan ahead, the Committee </w:t>
      </w:r>
      <w:r>
        <w:rPr>
          <w:color w:val="231F20"/>
          <w:spacing w:val="-3"/>
          <w:sz w:val="24"/>
        </w:rPr>
        <w:t xml:space="preserve">is </w:t>
      </w:r>
      <w:r>
        <w:rPr>
          <w:color w:val="231F20"/>
          <w:sz w:val="24"/>
        </w:rPr>
        <w:t xml:space="preserve">unable to respond to every financial need made known </w:t>
      </w:r>
      <w:r>
        <w:rPr>
          <w:color w:val="231F20"/>
          <w:spacing w:val="-3"/>
          <w:sz w:val="24"/>
        </w:rPr>
        <w:t xml:space="preserve">to </w:t>
      </w:r>
      <w:r>
        <w:rPr>
          <w:color w:val="231F20"/>
          <w:sz w:val="24"/>
        </w:rPr>
        <w:t xml:space="preserve">it. Conversations have begun as </w:t>
      </w:r>
      <w:r>
        <w:rPr>
          <w:color w:val="231F20"/>
          <w:spacing w:val="-3"/>
          <w:sz w:val="24"/>
        </w:rPr>
        <w:t xml:space="preserve">to </w:t>
      </w:r>
      <w:r>
        <w:rPr>
          <w:color w:val="231F20"/>
          <w:sz w:val="24"/>
        </w:rPr>
        <w:t>how financial planning may become part of the lifelong learning culture of the</w:t>
      </w:r>
      <w:r>
        <w:rPr>
          <w:color w:val="231F20"/>
          <w:spacing w:val="-13"/>
          <w:sz w:val="24"/>
        </w:rPr>
        <w:t xml:space="preserve"> </w:t>
      </w:r>
      <w:r>
        <w:rPr>
          <w:color w:val="231F20"/>
          <w:sz w:val="24"/>
        </w:rPr>
        <w:t>church.</w:t>
      </w:r>
    </w:p>
    <w:p w:rsidR="00DC3935" w:rsidRDefault="00DC3935">
      <w:pPr>
        <w:pStyle w:val="BodyText"/>
        <w:spacing w:before="7"/>
        <w:rPr>
          <w:sz w:val="20"/>
        </w:rPr>
      </w:pPr>
    </w:p>
    <w:p w:rsidR="00DC3935" w:rsidRDefault="009E2591">
      <w:pPr>
        <w:pStyle w:val="ListParagraph"/>
        <w:numPr>
          <w:ilvl w:val="1"/>
          <w:numId w:val="19"/>
        </w:numPr>
        <w:tabs>
          <w:tab w:val="left" w:pos="1389"/>
          <w:tab w:val="left" w:pos="1390"/>
        </w:tabs>
        <w:ind w:right="842"/>
        <w:rPr>
          <w:sz w:val="24"/>
        </w:rPr>
      </w:pPr>
      <w:r>
        <w:rPr>
          <w:color w:val="231F20"/>
          <w:sz w:val="24"/>
        </w:rPr>
        <w:t xml:space="preserve">Resources vary from synod to synod, and where welfare funds are available </w:t>
      </w:r>
      <w:r>
        <w:rPr>
          <w:color w:val="231F20"/>
          <w:spacing w:val="-3"/>
          <w:sz w:val="24"/>
        </w:rPr>
        <w:t xml:space="preserve">to </w:t>
      </w:r>
      <w:r>
        <w:rPr>
          <w:color w:val="231F20"/>
          <w:sz w:val="24"/>
        </w:rPr>
        <w:t xml:space="preserve">a synod it is expected that they will be used </w:t>
      </w:r>
      <w:r>
        <w:rPr>
          <w:color w:val="231F20"/>
          <w:spacing w:val="-3"/>
          <w:sz w:val="24"/>
        </w:rPr>
        <w:t xml:space="preserve">to </w:t>
      </w:r>
      <w:r>
        <w:rPr>
          <w:color w:val="231F20"/>
          <w:sz w:val="24"/>
        </w:rPr>
        <w:t xml:space="preserve">respond to any request for financial assistance from ministers under their care </w:t>
      </w:r>
      <w:r>
        <w:rPr>
          <w:color w:val="231F20"/>
          <w:spacing w:val="-3"/>
          <w:sz w:val="24"/>
        </w:rPr>
        <w:t xml:space="preserve">and </w:t>
      </w:r>
      <w:r>
        <w:rPr>
          <w:color w:val="231F20"/>
          <w:sz w:val="24"/>
        </w:rPr>
        <w:t>oversight. Where the funds do not exist and where the need is confirmed by the Synod, then PRWC may be approached for</w:t>
      </w:r>
      <w:r>
        <w:rPr>
          <w:color w:val="231F20"/>
          <w:spacing w:val="2"/>
          <w:sz w:val="24"/>
        </w:rPr>
        <w:t xml:space="preserve"> </w:t>
      </w:r>
      <w:r>
        <w:rPr>
          <w:color w:val="231F20"/>
          <w:sz w:val="24"/>
        </w:rPr>
        <w:t>assistance.</w:t>
      </w:r>
    </w:p>
    <w:p w:rsidR="00DC3935" w:rsidRDefault="00DC3935">
      <w:pPr>
        <w:pStyle w:val="BodyText"/>
        <w:rPr>
          <w:sz w:val="26"/>
        </w:rPr>
      </w:pPr>
    </w:p>
    <w:p w:rsidR="00DC3935" w:rsidRDefault="009E2591">
      <w:pPr>
        <w:pStyle w:val="Heading8"/>
        <w:numPr>
          <w:ilvl w:val="0"/>
          <w:numId w:val="19"/>
        </w:numPr>
        <w:tabs>
          <w:tab w:val="left" w:pos="1427"/>
          <w:tab w:val="left" w:pos="1429"/>
        </w:tabs>
        <w:spacing w:before="219"/>
      </w:pPr>
      <w:r>
        <w:rPr>
          <w:color w:val="231F20"/>
        </w:rPr>
        <w:t>With</w:t>
      </w:r>
      <w:r>
        <w:rPr>
          <w:color w:val="231F20"/>
          <w:spacing w:val="2"/>
        </w:rPr>
        <w:t xml:space="preserve"> </w:t>
      </w:r>
      <w:r>
        <w:rPr>
          <w:color w:val="231F20"/>
        </w:rPr>
        <w:t>thanks</w:t>
      </w:r>
    </w:p>
    <w:p w:rsidR="00DC3935" w:rsidRDefault="009E2591">
      <w:pPr>
        <w:pStyle w:val="ListParagraph"/>
        <w:numPr>
          <w:ilvl w:val="1"/>
          <w:numId w:val="19"/>
        </w:numPr>
        <w:tabs>
          <w:tab w:val="left" w:pos="1389"/>
          <w:tab w:val="left" w:pos="1390"/>
        </w:tabs>
        <w:spacing w:before="58"/>
        <w:rPr>
          <w:sz w:val="24"/>
        </w:rPr>
      </w:pPr>
      <w:r>
        <w:rPr>
          <w:color w:val="231F20"/>
          <w:sz w:val="24"/>
        </w:rPr>
        <w:t>We have welcomed Bridget Powell and David Pickering to the</w:t>
      </w:r>
      <w:r>
        <w:rPr>
          <w:color w:val="231F20"/>
          <w:spacing w:val="-13"/>
          <w:sz w:val="24"/>
        </w:rPr>
        <w:t xml:space="preserve"> </w:t>
      </w:r>
      <w:r>
        <w:rPr>
          <w:color w:val="231F20"/>
          <w:sz w:val="24"/>
        </w:rPr>
        <w:t>committee.</w:t>
      </w:r>
    </w:p>
    <w:p w:rsidR="00DC3935" w:rsidRDefault="009E2591">
      <w:pPr>
        <w:pStyle w:val="BodyText"/>
        <w:spacing w:before="2"/>
        <w:ind w:left="1389" w:right="736"/>
      </w:pPr>
      <w:r>
        <w:rPr>
          <w:color w:val="231F20"/>
        </w:rPr>
        <w:t>Pam Sharp completed her term of service, and we are grateful for her contribution to the work of PRWC. Richard Church will retire from his appointment as Deputy General Secretary in July. Richard has served the committee with diligence</w:t>
      </w:r>
    </w:p>
    <w:p w:rsidR="00DC3935" w:rsidRDefault="009E2591">
      <w:pPr>
        <w:pStyle w:val="BodyText"/>
        <w:ind w:left="1389" w:right="1292"/>
        <w:jc w:val="both"/>
      </w:pPr>
      <w:r>
        <w:rPr>
          <w:color w:val="231F20"/>
        </w:rPr>
        <w:t>and sensitivity to the benefit of all our work. We wish him well as he explores other opportunities. We continue to value the administrative support given by Samantha Bircham.</w:t>
      </w:r>
    </w:p>
    <w:p w:rsidR="00DC3935" w:rsidRDefault="00DC3935">
      <w:pPr>
        <w:jc w:val="both"/>
        <w:sectPr w:rsidR="00DC3935">
          <w:headerReference w:type="even" r:id="rId324"/>
          <w:footerReference w:type="even" r:id="rId325"/>
          <w:footerReference w:type="default" r:id="rId326"/>
          <w:pgSz w:w="11910" w:h="16840"/>
          <w:pgMar w:top="380" w:right="540" w:bottom="720" w:left="540" w:header="0" w:footer="537" w:gutter="0"/>
          <w:pgNumType w:start="226"/>
          <w:cols w:space="720"/>
        </w:sectPr>
      </w:pPr>
    </w:p>
    <w:p w:rsidR="00DC3935" w:rsidRDefault="009E2591">
      <w:pPr>
        <w:pStyle w:val="Heading1"/>
        <w:spacing w:before="73"/>
      </w:pPr>
      <w:r>
        <w:rPr>
          <w:noProof/>
        </w:rPr>
        <w:drawing>
          <wp:anchor distT="0" distB="0" distL="0" distR="0" simplePos="0" relativeHeight="234597376" behindDoc="1" locked="0" layoutInCell="1" allowOverlap="1">
            <wp:simplePos x="0" y="0"/>
            <wp:positionH relativeFrom="page">
              <wp:posOffset>457068</wp:posOffset>
            </wp:positionH>
            <wp:positionV relativeFrom="page">
              <wp:posOffset>9550355</wp:posOffset>
            </wp:positionV>
            <wp:extent cx="1154041" cy="842324"/>
            <wp:effectExtent l="0" t="0" r="0" b="0"/>
            <wp:wrapNone/>
            <wp:docPr id="10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jpeg"/>
                    <pic:cNvPicPr/>
                  </pic:nvPicPr>
                  <pic:blipFill>
                    <a:blip r:embed="rId137" cstate="print"/>
                    <a:stretch>
                      <a:fillRect/>
                    </a:stretch>
                  </pic:blipFill>
                  <pic:spPr>
                    <a:xfrm>
                      <a:off x="0" y="0"/>
                      <a:ext cx="1154041" cy="842324"/>
                    </a:xfrm>
                    <a:prstGeom prst="rect">
                      <a:avLst/>
                    </a:prstGeom>
                  </pic:spPr>
                </pic:pic>
              </a:graphicData>
            </a:graphic>
          </wp:anchor>
        </w:drawing>
      </w:r>
      <w:r>
        <w:rPr>
          <w:color w:val="08AFE5"/>
        </w:rPr>
        <w:t>Safeguarding Advisory Group</w:t>
      </w:r>
    </w:p>
    <w:p w:rsidR="00DC3935" w:rsidRDefault="009E2591">
      <w:pPr>
        <w:pStyle w:val="Heading3"/>
        <w:spacing w:before="45"/>
      </w:pPr>
      <w:r>
        <w:rPr>
          <w:color w:val="231F20"/>
        </w:rPr>
        <w:t>URC Safeguarding Strategy 2020-2025</w:t>
      </w:r>
    </w:p>
    <w:p w:rsidR="00DC3935" w:rsidRDefault="009E2591">
      <w:pPr>
        <w:spacing w:before="57" w:after="3"/>
        <w:ind w:left="708"/>
        <w:rPr>
          <w:b/>
          <w:sz w:val="24"/>
        </w:rPr>
      </w:pPr>
      <w:r>
        <w:rPr>
          <w:b/>
          <w:color w:val="08AFE5"/>
          <w:sz w:val="24"/>
        </w:rPr>
        <w:t>Basic Information</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6"/>
        </w:trPr>
        <w:tc>
          <w:tcPr>
            <w:tcW w:w="2659" w:type="dxa"/>
          </w:tcPr>
          <w:p w:rsidR="00DC3935" w:rsidRDefault="009E2591">
            <w:pPr>
              <w:pStyle w:val="TableParagraph"/>
              <w:spacing w:before="60" w:line="237" w:lineRule="auto"/>
              <w:ind w:left="57" w:right="491"/>
              <w:rPr>
                <w:b/>
                <w:sz w:val="24"/>
              </w:rPr>
            </w:pPr>
            <w:r>
              <w:rPr>
                <w:b/>
                <w:color w:val="231F20"/>
                <w:sz w:val="24"/>
              </w:rPr>
              <w:t>Contact name and email address</w:t>
            </w:r>
          </w:p>
        </w:tc>
        <w:tc>
          <w:tcPr>
            <w:tcW w:w="6835" w:type="dxa"/>
          </w:tcPr>
          <w:p w:rsidR="00DC3935" w:rsidRDefault="009E2591">
            <w:pPr>
              <w:pStyle w:val="TableParagraph"/>
              <w:spacing w:before="60" w:line="237" w:lineRule="auto"/>
              <w:ind w:left="57" w:right="1874"/>
              <w:rPr>
                <w:sz w:val="24"/>
              </w:rPr>
            </w:pPr>
            <w:r>
              <w:rPr>
                <w:color w:val="231F20"/>
                <w:sz w:val="24"/>
              </w:rPr>
              <w:t xml:space="preserve">Ioannis Athanasiou: </w:t>
            </w:r>
            <w:hyperlink r:id="rId327">
              <w:r>
                <w:rPr>
                  <w:color w:val="0E74BB"/>
                  <w:sz w:val="24"/>
                </w:rPr>
                <w:t>safeguarding@urc.org.uk</w:t>
              </w:r>
            </w:hyperlink>
            <w:r>
              <w:rPr>
                <w:color w:val="0E74BB"/>
                <w:sz w:val="24"/>
              </w:rPr>
              <w:t xml:space="preserve"> </w:t>
            </w:r>
            <w:r>
              <w:rPr>
                <w:color w:val="231F20"/>
                <w:sz w:val="24"/>
              </w:rPr>
              <w:t xml:space="preserve">Richard Church: </w:t>
            </w:r>
            <w:hyperlink r:id="rId328">
              <w:r>
                <w:rPr>
                  <w:color w:val="0E74BB"/>
                  <w:sz w:val="24"/>
                </w:rPr>
                <w:t>richard.church@urc.org.uk</w:t>
              </w:r>
            </w:hyperlink>
          </w:p>
        </w:tc>
      </w:tr>
      <w:tr w:rsidR="00DC3935">
        <w:trPr>
          <w:trHeight w:val="388"/>
        </w:trPr>
        <w:tc>
          <w:tcPr>
            <w:tcW w:w="2659" w:type="dxa"/>
          </w:tcPr>
          <w:p w:rsidR="00DC3935" w:rsidRDefault="009E2591">
            <w:pPr>
              <w:pStyle w:val="TableParagraph"/>
              <w:spacing w:before="58"/>
              <w:ind w:left="57"/>
              <w:rPr>
                <w:b/>
                <w:sz w:val="24"/>
              </w:rPr>
            </w:pPr>
            <w:r>
              <w:rPr>
                <w:b/>
                <w:color w:val="231F20"/>
                <w:sz w:val="24"/>
              </w:rPr>
              <w:t>Action required</w:t>
            </w:r>
          </w:p>
        </w:tc>
        <w:tc>
          <w:tcPr>
            <w:tcW w:w="6835" w:type="dxa"/>
          </w:tcPr>
          <w:p w:rsidR="00DC3935" w:rsidRDefault="009E2591">
            <w:pPr>
              <w:pStyle w:val="TableParagraph"/>
              <w:spacing w:before="58"/>
              <w:ind w:left="57"/>
              <w:rPr>
                <w:sz w:val="24"/>
              </w:rPr>
            </w:pPr>
            <w:r>
              <w:rPr>
                <w:color w:val="231F20"/>
                <w:sz w:val="24"/>
              </w:rPr>
              <w:t>Decision</w:t>
            </w:r>
          </w:p>
        </w:tc>
      </w:tr>
      <w:tr w:rsidR="00DC3935">
        <w:trPr>
          <w:trHeight w:val="3148"/>
        </w:trPr>
        <w:tc>
          <w:tcPr>
            <w:tcW w:w="2659" w:type="dxa"/>
          </w:tcPr>
          <w:p w:rsidR="00DC3935" w:rsidRDefault="009E2591">
            <w:pPr>
              <w:pStyle w:val="TableParagraph"/>
              <w:spacing w:before="58"/>
              <w:ind w:left="57"/>
              <w:rPr>
                <w:b/>
                <w:sz w:val="24"/>
              </w:rPr>
            </w:pPr>
            <w:r>
              <w:rPr>
                <w:b/>
                <w:color w:val="231F20"/>
                <w:sz w:val="24"/>
              </w:rPr>
              <w:t>Draft resolution(s)</w:t>
            </w:r>
          </w:p>
        </w:tc>
        <w:tc>
          <w:tcPr>
            <w:tcW w:w="6835" w:type="dxa"/>
          </w:tcPr>
          <w:p w:rsidR="00DC3935" w:rsidRDefault="009E2591">
            <w:pPr>
              <w:pStyle w:val="TableParagraph"/>
              <w:spacing w:before="58" w:line="275" w:lineRule="exact"/>
              <w:ind w:left="57"/>
              <w:rPr>
                <w:b/>
                <w:sz w:val="24"/>
              </w:rPr>
            </w:pPr>
            <w:r>
              <w:rPr>
                <w:b/>
                <w:color w:val="08AFE5"/>
                <w:sz w:val="24"/>
              </w:rPr>
              <w:t>Resolution 29</w:t>
            </w:r>
          </w:p>
          <w:p w:rsidR="00DC3935" w:rsidRDefault="009E2591">
            <w:pPr>
              <w:pStyle w:val="TableParagraph"/>
              <w:ind w:left="57" w:right="282"/>
              <w:rPr>
                <w:b/>
                <w:sz w:val="24"/>
              </w:rPr>
            </w:pPr>
            <w:r>
              <w:rPr>
                <w:b/>
                <w:color w:val="231F20"/>
                <w:sz w:val="24"/>
              </w:rPr>
              <w:t>Having already endorsed the safeguarding strategic plan 2020-2025 through Mission Council, General Assembly acknowledges that safeguarding is everybody’s responsibility in the United Reformed Church.</w:t>
            </w:r>
          </w:p>
          <w:p w:rsidR="00DC3935" w:rsidRDefault="00DC3935">
            <w:pPr>
              <w:pStyle w:val="TableParagraph"/>
              <w:spacing w:before="1"/>
              <w:rPr>
                <w:b/>
                <w:sz w:val="24"/>
              </w:rPr>
            </w:pPr>
          </w:p>
          <w:p w:rsidR="00DC3935" w:rsidRDefault="009E2591">
            <w:pPr>
              <w:pStyle w:val="TableParagraph"/>
              <w:ind w:left="57" w:right="159"/>
              <w:rPr>
                <w:b/>
                <w:sz w:val="24"/>
              </w:rPr>
            </w:pPr>
            <w:r>
              <w:rPr>
                <w:b/>
                <w:color w:val="231F20"/>
                <w:sz w:val="24"/>
              </w:rPr>
              <w:t>General Assembly directs all local churches and synods and those who oversee safeguarding arrangements in the Church to implement the safeguarding strategic plan in ways that promote the welfare of the URC and the well- being of the community in which the Church is placed.</w:t>
            </w:r>
          </w:p>
        </w:tc>
      </w:tr>
    </w:tbl>
    <w:p w:rsidR="00DC3935" w:rsidRDefault="009E2591">
      <w:pPr>
        <w:spacing w:before="207"/>
        <w:ind w:left="708"/>
        <w:rPr>
          <w:b/>
          <w:sz w:val="24"/>
        </w:rPr>
      </w:pPr>
      <w:r>
        <w:rPr>
          <w:b/>
          <w:color w:val="08AFE5"/>
          <w:sz w:val="24"/>
        </w:rPr>
        <w:t>Summary of Content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1218"/>
        </w:trPr>
        <w:tc>
          <w:tcPr>
            <w:tcW w:w="2659" w:type="dxa"/>
          </w:tcPr>
          <w:p w:rsidR="00DC3935" w:rsidRDefault="009E2591">
            <w:pPr>
              <w:pStyle w:val="TableParagraph"/>
              <w:spacing w:before="58"/>
              <w:ind w:left="57"/>
              <w:rPr>
                <w:b/>
                <w:sz w:val="24"/>
              </w:rPr>
            </w:pPr>
            <w:r>
              <w:rPr>
                <w:b/>
                <w:color w:val="231F20"/>
                <w:sz w:val="24"/>
              </w:rPr>
              <w:t>Subject and aim(s)</w:t>
            </w:r>
          </w:p>
        </w:tc>
        <w:tc>
          <w:tcPr>
            <w:tcW w:w="6835" w:type="dxa"/>
          </w:tcPr>
          <w:p w:rsidR="00DC3935" w:rsidRDefault="009E2591">
            <w:pPr>
              <w:pStyle w:val="TableParagraph"/>
              <w:spacing w:before="58"/>
              <w:ind w:left="57" w:right="90"/>
              <w:rPr>
                <w:sz w:val="24"/>
              </w:rPr>
            </w:pPr>
            <w:r>
              <w:rPr>
                <w:color w:val="231F20"/>
                <w:sz w:val="24"/>
              </w:rPr>
              <w:t>General Assembly calls all local churches, synods and bodies of the URC to work together on the six objectives of the safeguarding strategic plan (2020-2025) with the oversight and support of the Safeguarding Advisory Group.</w:t>
            </w:r>
          </w:p>
        </w:tc>
      </w:tr>
      <w:tr w:rsidR="00DC3935">
        <w:trPr>
          <w:trHeight w:val="4252"/>
        </w:trPr>
        <w:tc>
          <w:tcPr>
            <w:tcW w:w="2659" w:type="dxa"/>
          </w:tcPr>
          <w:p w:rsidR="00DC3935" w:rsidRDefault="009E2591">
            <w:pPr>
              <w:pStyle w:val="TableParagraph"/>
              <w:spacing w:before="58"/>
              <w:ind w:left="57"/>
              <w:rPr>
                <w:b/>
                <w:sz w:val="24"/>
              </w:rPr>
            </w:pPr>
            <w:r>
              <w:rPr>
                <w:b/>
                <w:color w:val="231F20"/>
                <w:sz w:val="24"/>
              </w:rPr>
              <w:t>Main points</w:t>
            </w:r>
          </w:p>
        </w:tc>
        <w:tc>
          <w:tcPr>
            <w:tcW w:w="6835" w:type="dxa"/>
          </w:tcPr>
          <w:p w:rsidR="00DC3935" w:rsidRDefault="009E2591">
            <w:pPr>
              <w:pStyle w:val="TableParagraph"/>
              <w:spacing w:before="58"/>
              <w:ind w:left="57"/>
              <w:rPr>
                <w:sz w:val="24"/>
              </w:rPr>
            </w:pPr>
            <w:r>
              <w:rPr>
                <w:color w:val="231F20"/>
                <w:spacing w:val="-3"/>
                <w:sz w:val="24"/>
              </w:rPr>
              <w:t xml:space="preserve">The </w:t>
            </w:r>
            <w:r>
              <w:rPr>
                <w:color w:val="231F20"/>
                <w:spacing w:val="-4"/>
                <w:sz w:val="24"/>
              </w:rPr>
              <w:t xml:space="preserve">Church </w:t>
            </w:r>
            <w:r>
              <w:rPr>
                <w:color w:val="231F20"/>
                <w:spacing w:val="-3"/>
                <w:sz w:val="24"/>
              </w:rPr>
              <w:t xml:space="preserve">has </w:t>
            </w:r>
            <w:r>
              <w:rPr>
                <w:color w:val="231F20"/>
                <w:spacing w:val="-4"/>
                <w:sz w:val="24"/>
              </w:rPr>
              <w:t xml:space="preserve">already </w:t>
            </w:r>
            <w:r>
              <w:rPr>
                <w:color w:val="231F20"/>
                <w:spacing w:val="-3"/>
                <w:sz w:val="24"/>
              </w:rPr>
              <w:t xml:space="preserve">set </w:t>
            </w:r>
            <w:r>
              <w:rPr>
                <w:color w:val="231F20"/>
                <w:sz w:val="24"/>
              </w:rPr>
              <w:t xml:space="preserve">up a </w:t>
            </w:r>
            <w:r>
              <w:rPr>
                <w:color w:val="231F20"/>
                <w:spacing w:val="-4"/>
                <w:sz w:val="24"/>
              </w:rPr>
              <w:t xml:space="preserve">strategy </w:t>
            </w:r>
            <w:r>
              <w:rPr>
                <w:color w:val="231F20"/>
                <w:spacing w:val="-3"/>
                <w:sz w:val="24"/>
              </w:rPr>
              <w:t xml:space="preserve">to change the </w:t>
            </w:r>
            <w:r>
              <w:rPr>
                <w:color w:val="231F20"/>
                <w:spacing w:val="-5"/>
                <w:sz w:val="24"/>
              </w:rPr>
              <w:t xml:space="preserve">internal </w:t>
            </w:r>
            <w:r>
              <w:rPr>
                <w:color w:val="231F20"/>
                <w:spacing w:val="-4"/>
                <w:sz w:val="24"/>
              </w:rPr>
              <w:t xml:space="preserve">ethos, prevent abuse, work </w:t>
            </w:r>
            <w:r>
              <w:rPr>
                <w:color w:val="231F20"/>
                <w:spacing w:val="-5"/>
                <w:sz w:val="24"/>
              </w:rPr>
              <w:t xml:space="preserve">with </w:t>
            </w:r>
            <w:r>
              <w:rPr>
                <w:color w:val="231F20"/>
                <w:spacing w:val="-4"/>
                <w:sz w:val="24"/>
              </w:rPr>
              <w:t xml:space="preserve">survivors </w:t>
            </w:r>
            <w:r>
              <w:rPr>
                <w:color w:val="231F20"/>
                <w:spacing w:val="-3"/>
                <w:sz w:val="24"/>
              </w:rPr>
              <w:t xml:space="preserve">and support </w:t>
            </w:r>
            <w:r>
              <w:rPr>
                <w:color w:val="231F20"/>
                <w:spacing w:val="-4"/>
                <w:sz w:val="24"/>
              </w:rPr>
              <w:t xml:space="preserve">those </w:t>
            </w:r>
            <w:r>
              <w:rPr>
                <w:color w:val="231F20"/>
                <w:spacing w:val="-5"/>
                <w:sz w:val="24"/>
              </w:rPr>
              <w:t xml:space="preserve">who </w:t>
            </w:r>
            <w:r>
              <w:rPr>
                <w:color w:val="231F20"/>
                <w:spacing w:val="-4"/>
                <w:sz w:val="24"/>
              </w:rPr>
              <w:t xml:space="preserve">might </w:t>
            </w:r>
            <w:r>
              <w:rPr>
                <w:color w:val="231F20"/>
                <w:sz w:val="24"/>
              </w:rPr>
              <w:t xml:space="preserve">be </w:t>
            </w:r>
            <w:r>
              <w:rPr>
                <w:color w:val="231F20"/>
                <w:spacing w:val="-4"/>
                <w:sz w:val="24"/>
              </w:rPr>
              <w:t xml:space="preserve">affected </w:t>
            </w:r>
            <w:r>
              <w:rPr>
                <w:color w:val="231F20"/>
                <w:sz w:val="24"/>
              </w:rPr>
              <w:t xml:space="preserve">by </w:t>
            </w:r>
            <w:r>
              <w:rPr>
                <w:color w:val="231F20"/>
                <w:spacing w:val="-5"/>
                <w:sz w:val="24"/>
              </w:rPr>
              <w:t xml:space="preserve">child </w:t>
            </w:r>
            <w:r>
              <w:rPr>
                <w:color w:val="231F20"/>
                <w:spacing w:val="-4"/>
                <w:sz w:val="24"/>
              </w:rPr>
              <w:t xml:space="preserve">protection </w:t>
            </w:r>
            <w:r>
              <w:rPr>
                <w:color w:val="231F20"/>
                <w:spacing w:val="-3"/>
                <w:sz w:val="24"/>
              </w:rPr>
              <w:t xml:space="preserve">and </w:t>
            </w:r>
            <w:r>
              <w:rPr>
                <w:color w:val="231F20"/>
                <w:spacing w:val="-4"/>
                <w:sz w:val="24"/>
              </w:rPr>
              <w:t>safeguarding risks.</w:t>
            </w:r>
          </w:p>
          <w:p w:rsidR="00DC3935" w:rsidRDefault="00DC3935">
            <w:pPr>
              <w:pStyle w:val="TableParagraph"/>
              <w:spacing w:before="11"/>
              <w:rPr>
                <w:b/>
                <w:sz w:val="23"/>
              </w:rPr>
            </w:pPr>
          </w:p>
          <w:p w:rsidR="00DC3935" w:rsidRDefault="009E2591">
            <w:pPr>
              <w:pStyle w:val="TableParagraph"/>
              <w:ind w:left="57" w:right="130"/>
              <w:rPr>
                <w:sz w:val="24"/>
              </w:rPr>
            </w:pPr>
            <w:r>
              <w:rPr>
                <w:color w:val="231F20"/>
                <w:sz w:val="24"/>
              </w:rPr>
              <w:t>In recognition of our challenges to ensure public accountability and compliance with our safeguarding policy (GP5) in all parts of the Church, change needs to begin with an overt and proactive message of the General Assembly about the priority given to keeping people safe, and with a clear stance that abuse in any form will not be tolerated.</w:t>
            </w:r>
          </w:p>
          <w:p w:rsidR="00DC3935" w:rsidRDefault="00DC3935">
            <w:pPr>
              <w:pStyle w:val="TableParagraph"/>
              <w:spacing w:before="9"/>
              <w:rPr>
                <w:b/>
                <w:sz w:val="23"/>
              </w:rPr>
            </w:pPr>
          </w:p>
          <w:p w:rsidR="00DC3935" w:rsidRDefault="009E2591">
            <w:pPr>
              <w:pStyle w:val="TableParagraph"/>
              <w:ind w:left="57" w:right="251"/>
              <w:rPr>
                <w:sz w:val="24"/>
              </w:rPr>
            </w:pPr>
            <w:r>
              <w:rPr>
                <w:color w:val="231F20"/>
                <w:sz w:val="24"/>
              </w:rPr>
              <w:t>General Assembly, in its vital role to oversee the total work of the Church, marks the launch of the delivery stage of the safeguarding plan following planning and preparations in the last year.</w:t>
            </w:r>
          </w:p>
        </w:tc>
      </w:tr>
      <w:tr w:rsidR="00DC3935">
        <w:trPr>
          <w:trHeight w:val="1218"/>
        </w:trPr>
        <w:tc>
          <w:tcPr>
            <w:tcW w:w="2659" w:type="dxa"/>
          </w:tcPr>
          <w:p w:rsidR="00DC3935" w:rsidRDefault="009E2591">
            <w:pPr>
              <w:pStyle w:val="TableParagraph"/>
              <w:spacing w:before="60" w:line="237" w:lineRule="auto"/>
              <w:ind w:left="57" w:right="571"/>
              <w:rPr>
                <w:b/>
                <w:sz w:val="24"/>
              </w:rPr>
            </w:pPr>
            <w:r>
              <w:rPr>
                <w:b/>
                <w:color w:val="231F20"/>
                <w:sz w:val="24"/>
              </w:rPr>
              <w:t>Previous relevant documents</w:t>
            </w:r>
          </w:p>
        </w:tc>
        <w:tc>
          <w:tcPr>
            <w:tcW w:w="6835" w:type="dxa"/>
          </w:tcPr>
          <w:p w:rsidR="00DC3935" w:rsidRDefault="009E2591">
            <w:pPr>
              <w:pStyle w:val="TableParagraph"/>
              <w:spacing w:before="58"/>
              <w:ind w:left="57" w:right="2090"/>
              <w:rPr>
                <w:sz w:val="24"/>
              </w:rPr>
            </w:pPr>
            <w:r>
              <w:rPr>
                <w:color w:val="231F20"/>
                <w:sz w:val="24"/>
              </w:rPr>
              <w:t>Paper R1, Mission Council, March 2020 Paper R2, Mission Council, November 2019 Paper R2, Mission Council, May 2019 Paper R2, Mission Council, November</w:t>
            </w:r>
            <w:r>
              <w:rPr>
                <w:color w:val="231F20"/>
                <w:spacing w:val="-13"/>
                <w:sz w:val="24"/>
              </w:rPr>
              <w:t xml:space="preserve"> </w:t>
            </w:r>
            <w:r>
              <w:rPr>
                <w:color w:val="231F20"/>
                <w:sz w:val="24"/>
              </w:rPr>
              <w:t>2018</w:t>
            </w:r>
          </w:p>
        </w:tc>
      </w:tr>
      <w:tr w:rsidR="00DC3935">
        <w:trPr>
          <w:trHeight w:val="1492"/>
        </w:trPr>
        <w:tc>
          <w:tcPr>
            <w:tcW w:w="2659" w:type="dxa"/>
          </w:tcPr>
          <w:p w:rsidR="00DC3935" w:rsidRDefault="009E2591">
            <w:pPr>
              <w:pStyle w:val="TableParagraph"/>
              <w:spacing w:before="60" w:line="237" w:lineRule="auto"/>
              <w:ind w:left="57" w:right="518"/>
              <w:rPr>
                <w:b/>
                <w:sz w:val="24"/>
              </w:rPr>
            </w:pPr>
            <w:r>
              <w:rPr>
                <w:b/>
                <w:color w:val="231F20"/>
                <w:sz w:val="24"/>
              </w:rPr>
              <w:t>Consultation has taken place with...</w:t>
            </w:r>
          </w:p>
        </w:tc>
        <w:tc>
          <w:tcPr>
            <w:tcW w:w="6835" w:type="dxa"/>
          </w:tcPr>
          <w:p w:rsidR="00DC3935" w:rsidRDefault="009E2591">
            <w:pPr>
              <w:pStyle w:val="TableParagraph"/>
              <w:spacing w:before="58" w:line="275" w:lineRule="exact"/>
              <w:ind w:left="57"/>
              <w:rPr>
                <w:sz w:val="24"/>
              </w:rPr>
            </w:pPr>
            <w:r>
              <w:rPr>
                <w:color w:val="231F20"/>
                <w:sz w:val="24"/>
              </w:rPr>
              <w:t>Members of the SAG</w:t>
            </w:r>
          </w:p>
          <w:p w:rsidR="00DC3935" w:rsidRDefault="009E2591">
            <w:pPr>
              <w:pStyle w:val="TableParagraph"/>
              <w:spacing w:line="242" w:lineRule="auto"/>
              <w:ind w:left="57" w:right="2905"/>
              <w:rPr>
                <w:sz w:val="24"/>
              </w:rPr>
            </w:pPr>
            <w:r>
              <w:rPr>
                <w:color w:val="231F20"/>
                <w:sz w:val="24"/>
              </w:rPr>
              <w:t>Synod Safeguarding Practice Group URC General Secretary</w:t>
            </w:r>
          </w:p>
          <w:p w:rsidR="00DC3935" w:rsidRDefault="009E2591">
            <w:pPr>
              <w:pStyle w:val="TableParagraph"/>
              <w:spacing w:line="242" w:lineRule="auto"/>
              <w:ind w:left="57" w:right="1879"/>
              <w:rPr>
                <w:sz w:val="24"/>
              </w:rPr>
            </w:pPr>
            <w:r>
              <w:rPr>
                <w:color w:val="231F20"/>
                <w:sz w:val="24"/>
              </w:rPr>
              <w:t>Synod Moderators, Synod Clerks and CYDOs Finance Committee</w:t>
            </w:r>
          </w:p>
        </w:tc>
      </w:tr>
    </w:tbl>
    <w:p w:rsidR="00DC3935" w:rsidRDefault="00DC3935">
      <w:pPr>
        <w:spacing w:line="242" w:lineRule="auto"/>
        <w:rPr>
          <w:sz w:val="24"/>
        </w:rPr>
        <w:sectPr w:rsidR="00DC3935">
          <w:headerReference w:type="default" r:id="rId329"/>
          <w:pgSz w:w="11910" w:h="16840"/>
          <w:pgMar w:top="1040" w:right="540" w:bottom="720" w:left="540" w:header="0" w:footer="537" w:gutter="0"/>
          <w:cols w:space="720"/>
        </w:sectPr>
      </w:pPr>
    </w:p>
    <w:p w:rsidR="00DC3935" w:rsidRDefault="00DC3935">
      <w:pPr>
        <w:pStyle w:val="BodyText"/>
        <w:spacing w:before="10"/>
        <w:rPr>
          <w:b/>
          <w:sz w:val="20"/>
        </w:rPr>
      </w:pPr>
    </w:p>
    <w:p w:rsidR="00DC3935" w:rsidRDefault="009E2591">
      <w:pPr>
        <w:spacing w:before="92" w:after="2"/>
        <w:ind w:left="708"/>
        <w:rPr>
          <w:b/>
          <w:sz w:val="24"/>
        </w:rPr>
      </w:pPr>
      <w:r>
        <w:rPr>
          <w:b/>
          <w:color w:val="08AFE5"/>
          <w:sz w:val="24"/>
        </w:rPr>
        <w:t>Summary of Impact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2044"/>
        </w:trPr>
        <w:tc>
          <w:tcPr>
            <w:tcW w:w="2659" w:type="dxa"/>
          </w:tcPr>
          <w:p w:rsidR="00DC3935" w:rsidRDefault="009E2591">
            <w:pPr>
              <w:pStyle w:val="TableParagraph"/>
              <w:spacing w:before="58"/>
              <w:ind w:left="57"/>
              <w:rPr>
                <w:b/>
                <w:sz w:val="24"/>
              </w:rPr>
            </w:pPr>
            <w:r>
              <w:rPr>
                <w:b/>
                <w:color w:val="231F20"/>
                <w:sz w:val="24"/>
              </w:rPr>
              <w:t>Financial</w:t>
            </w:r>
          </w:p>
        </w:tc>
        <w:tc>
          <w:tcPr>
            <w:tcW w:w="6835" w:type="dxa"/>
          </w:tcPr>
          <w:p w:rsidR="00DC3935" w:rsidRDefault="009E2591">
            <w:pPr>
              <w:pStyle w:val="TableParagraph"/>
              <w:spacing w:before="58"/>
              <w:ind w:left="57" w:right="244"/>
              <w:rPr>
                <w:sz w:val="24"/>
              </w:rPr>
            </w:pPr>
            <w:r>
              <w:rPr>
                <w:color w:val="231F20"/>
                <w:sz w:val="24"/>
              </w:rPr>
              <w:t>There will be financial implications that require effective planning and management of available and shared resources among the synods. In addition to funds already secured to support synods, the costs of administration and further work with adult survivors of abuse will be additional to existing budgets and structures of the Church in the five-year period of the plan.</w:t>
            </w:r>
          </w:p>
        </w:tc>
      </w:tr>
      <w:tr w:rsidR="00DC3935">
        <w:trPr>
          <w:trHeight w:val="1770"/>
        </w:trPr>
        <w:tc>
          <w:tcPr>
            <w:tcW w:w="2659" w:type="dxa"/>
          </w:tcPr>
          <w:p w:rsidR="00DC3935" w:rsidRDefault="009E2591">
            <w:pPr>
              <w:pStyle w:val="TableParagraph"/>
              <w:spacing w:before="58" w:line="275" w:lineRule="exact"/>
              <w:ind w:left="57"/>
              <w:rPr>
                <w:b/>
                <w:sz w:val="24"/>
              </w:rPr>
            </w:pPr>
            <w:r>
              <w:rPr>
                <w:b/>
                <w:color w:val="231F20"/>
                <w:sz w:val="24"/>
              </w:rPr>
              <w:t>External</w:t>
            </w:r>
          </w:p>
          <w:p w:rsidR="00DC3935" w:rsidRDefault="009E2591">
            <w:pPr>
              <w:pStyle w:val="TableParagraph"/>
              <w:spacing w:line="275" w:lineRule="exact"/>
              <w:ind w:left="57"/>
              <w:rPr>
                <w:b/>
                <w:sz w:val="24"/>
              </w:rPr>
            </w:pPr>
            <w:r>
              <w:rPr>
                <w:b/>
                <w:color w:val="231F20"/>
                <w:sz w:val="24"/>
              </w:rPr>
              <w:t>(e.g. ecumenical)</w:t>
            </w:r>
          </w:p>
        </w:tc>
        <w:tc>
          <w:tcPr>
            <w:tcW w:w="6835" w:type="dxa"/>
          </w:tcPr>
          <w:p w:rsidR="00DC3935" w:rsidRDefault="009E2591">
            <w:pPr>
              <w:pStyle w:val="TableParagraph"/>
              <w:spacing w:before="58"/>
              <w:ind w:left="57" w:right="357"/>
              <w:rPr>
                <w:sz w:val="24"/>
              </w:rPr>
            </w:pPr>
            <w:r>
              <w:rPr>
                <w:color w:val="231F20"/>
                <w:sz w:val="24"/>
              </w:rPr>
              <w:t xml:space="preserve">Building constructive </w:t>
            </w:r>
            <w:r>
              <w:rPr>
                <w:color w:val="18161B"/>
                <w:sz w:val="24"/>
              </w:rPr>
              <w:t>partnerships with other denominations and faith-based communities constitutes one of the strategic objectives of the plan. A guidance on safeguarding in Local Ecumenical Partnerships (LEPs) is under development by</w:t>
            </w:r>
          </w:p>
          <w:p w:rsidR="00DC3935" w:rsidRDefault="009E2591">
            <w:pPr>
              <w:pStyle w:val="TableParagraph"/>
              <w:spacing w:before="2" w:line="237" w:lineRule="auto"/>
              <w:ind w:left="57" w:right="824"/>
              <w:rPr>
                <w:sz w:val="24"/>
              </w:rPr>
            </w:pPr>
            <w:r>
              <w:rPr>
                <w:color w:val="18161B"/>
                <w:sz w:val="24"/>
              </w:rPr>
              <w:t>a joint working group with the Methodist Church and the Baptist Union.</w:t>
            </w:r>
          </w:p>
        </w:tc>
      </w:tr>
    </w:tbl>
    <w:p w:rsidR="00DC3935" w:rsidRDefault="00DC3935">
      <w:pPr>
        <w:pStyle w:val="BodyText"/>
        <w:rPr>
          <w:b/>
          <w:sz w:val="26"/>
        </w:rPr>
      </w:pPr>
    </w:p>
    <w:p w:rsidR="00DC3935" w:rsidRDefault="00DC3935">
      <w:pPr>
        <w:pStyle w:val="BodyText"/>
        <w:rPr>
          <w:b/>
          <w:sz w:val="22"/>
        </w:rPr>
      </w:pPr>
    </w:p>
    <w:p w:rsidR="00DC3935" w:rsidRDefault="009E2591">
      <w:pPr>
        <w:pStyle w:val="ListParagraph"/>
        <w:numPr>
          <w:ilvl w:val="1"/>
          <w:numId w:val="18"/>
        </w:numPr>
        <w:tabs>
          <w:tab w:val="left" w:pos="1389"/>
          <w:tab w:val="left" w:pos="1390"/>
        </w:tabs>
        <w:ind w:right="717"/>
        <w:rPr>
          <w:sz w:val="24"/>
        </w:rPr>
      </w:pPr>
      <w:r>
        <w:rPr>
          <w:color w:val="231F20"/>
          <w:sz w:val="24"/>
        </w:rPr>
        <w:t xml:space="preserve">In anticipation of the Past Case Review final report, General Assembly 2018 noted that the Church needs </w:t>
      </w:r>
      <w:r>
        <w:rPr>
          <w:color w:val="231F20"/>
          <w:spacing w:val="-3"/>
          <w:sz w:val="24"/>
        </w:rPr>
        <w:t xml:space="preserve">to </w:t>
      </w:r>
      <w:r>
        <w:rPr>
          <w:color w:val="231F20"/>
          <w:sz w:val="24"/>
        </w:rPr>
        <w:t xml:space="preserve">be more systematic, careful and attentive in matters of safeguarding, and to nurture a culture where needs for protection and support for children, young people and vulnerable adults are given due priority. After the courageous process of the two phases of the Past Case Review (2016- 2017) and the publication of the PCR Learning Group Report, Mission Council, acting on behalf of General Assembly, endorsed the URC’s safeguarding strategic plan (2020-2025) (an appendix </w:t>
      </w:r>
      <w:r>
        <w:rPr>
          <w:color w:val="231F20"/>
          <w:spacing w:val="-3"/>
          <w:sz w:val="24"/>
        </w:rPr>
        <w:t xml:space="preserve">to </w:t>
      </w:r>
      <w:r>
        <w:rPr>
          <w:color w:val="231F20"/>
          <w:sz w:val="24"/>
        </w:rPr>
        <w:t>this paper) as the next step of the journey. Mission Council had already made proactive decisions towards this direction; it directed the Safeguarding Advisory Group to oversee the development, implementation, review and monitoring of the plan, and approved new terms of reference for the Group to enable its members to manage this considerable task for the Church and deliver the plan in fuller and more holistic</w:t>
      </w:r>
      <w:r>
        <w:rPr>
          <w:color w:val="231F20"/>
          <w:spacing w:val="-9"/>
          <w:sz w:val="24"/>
        </w:rPr>
        <w:t xml:space="preserve"> </w:t>
      </w:r>
      <w:r>
        <w:rPr>
          <w:color w:val="231F20"/>
          <w:sz w:val="24"/>
        </w:rPr>
        <w:t>ways.</w:t>
      </w:r>
    </w:p>
    <w:p w:rsidR="00DC3935" w:rsidRDefault="00DC3935">
      <w:pPr>
        <w:pStyle w:val="BodyText"/>
        <w:spacing w:before="8"/>
        <w:rPr>
          <w:sz w:val="20"/>
        </w:rPr>
      </w:pPr>
    </w:p>
    <w:p w:rsidR="00DC3935" w:rsidRDefault="009E2591">
      <w:pPr>
        <w:pStyle w:val="ListParagraph"/>
        <w:numPr>
          <w:ilvl w:val="1"/>
          <w:numId w:val="18"/>
        </w:numPr>
        <w:tabs>
          <w:tab w:val="left" w:pos="1389"/>
          <w:tab w:val="left" w:pos="1390"/>
        </w:tabs>
        <w:ind w:right="813"/>
        <w:rPr>
          <w:sz w:val="24"/>
        </w:rPr>
      </w:pPr>
      <w:r>
        <w:rPr>
          <w:color w:val="231F20"/>
          <w:sz w:val="24"/>
        </w:rPr>
        <w:t>The adoption of the plan reflects the continuing awareness of the need to protect adults at risk and vulnerable children in society. According to statistics published by the Office of National Statistics in January this year, around 7.5% of adults aged 18 to 74 years in England and Wales experienced sexual abuse before the age of 16, which is around 3.1 million people.</w:t>
      </w:r>
      <w:r>
        <w:rPr>
          <w:color w:val="231F20"/>
          <w:position w:val="8"/>
          <w:sz w:val="16"/>
        </w:rPr>
        <w:t xml:space="preserve">1 </w:t>
      </w:r>
      <w:r>
        <w:rPr>
          <w:color w:val="231F20"/>
          <w:sz w:val="24"/>
        </w:rPr>
        <w:t xml:space="preserve">Additionally, in the year ending March 2019, an estimated 2.4 million adults aged 16 </w:t>
      </w:r>
      <w:r>
        <w:rPr>
          <w:color w:val="231F20"/>
          <w:spacing w:val="-3"/>
          <w:sz w:val="24"/>
        </w:rPr>
        <w:t xml:space="preserve">to </w:t>
      </w:r>
      <w:r>
        <w:rPr>
          <w:color w:val="231F20"/>
          <w:sz w:val="24"/>
        </w:rPr>
        <w:t xml:space="preserve">74 years experienced domestic abuse (1.6 million women and 786,000 men). Although the figures </w:t>
      </w:r>
      <w:r>
        <w:rPr>
          <w:color w:val="231F20"/>
          <w:spacing w:val="-4"/>
          <w:sz w:val="24"/>
        </w:rPr>
        <w:t xml:space="preserve">do </w:t>
      </w:r>
      <w:r>
        <w:rPr>
          <w:color w:val="231F20"/>
          <w:sz w:val="24"/>
        </w:rPr>
        <w:t>not show the personal experiences of people affected by any form of abuse, the Church should be aware that abuse happened and might happen again in any congregation, synod, office, school, property and community of the Church. As survivors of abuse alerted us in November 2019, when one suffers in the Church, the whole body</w:t>
      </w:r>
      <w:r>
        <w:rPr>
          <w:color w:val="231F20"/>
          <w:spacing w:val="1"/>
          <w:sz w:val="24"/>
        </w:rPr>
        <w:t xml:space="preserve"> </w:t>
      </w:r>
      <w:r>
        <w:rPr>
          <w:color w:val="231F20"/>
          <w:sz w:val="24"/>
        </w:rPr>
        <w:t>suffers.</w:t>
      </w:r>
    </w:p>
    <w:p w:rsidR="00DC3935" w:rsidRDefault="00DC3935">
      <w:pPr>
        <w:pStyle w:val="BodyText"/>
        <w:spacing w:before="5"/>
        <w:rPr>
          <w:sz w:val="20"/>
        </w:rPr>
      </w:pPr>
    </w:p>
    <w:p w:rsidR="00DC3935" w:rsidRDefault="009E2591">
      <w:pPr>
        <w:pStyle w:val="ListParagraph"/>
        <w:numPr>
          <w:ilvl w:val="1"/>
          <w:numId w:val="18"/>
        </w:numPr>
        <w:tabs>
          <w:tab w:val="left" w:pos="1389"/>
          <w:tab w:val="left" w:pos="1390"/>
        </w:tabs>
        <w:ind w:right="799"/>
        <w:rPr>
          <w:sz w:val="24"/>
        </w:rPr>
      </w:pPr>
      <w:r>
        <w:rPr>
          <w:color w:val="231F20"/>
          <w:sz w:val="24"/>
        </w:rPr>
        <w:t>URC’s collaboration with governments and Parliament in terms of child protection and safeguarding adults has been another aspect of the development of the plan, bringing into force issues of public accountability and media scrutiny. Apart from the involvement of the Synod of Scotland with the Scottish Child Abuse Inquiry, the URC is engaging with the Independent Inquiry into Child Sexual Abuse (IICSA), having been granted core participant status for their investigation</w:t>
      </w:r>
      <w:r>
        <w:rPr>
          <w:color w:val="231F20"/>
          <w:spacing w:val="-29"/>
          <w:sz w:val="24"/>
        </w:rPr>
        <w:t xml:space="preserve"> </w:t>
      </w:r>
      <w:r>
        <w:rPr>
          <w:color w:val="231F20"/>
          <w:sz w:val="24"/>
        </w:rPr>
        <w:t>into</w:t>
      </w:r>
    </w:p>
    <w:p w:rsidR="00DC3935" w:rsidRDefault="00C7109C">
      <w:pPr>
        <w:pStyle w:val="BodyText"/>
        <w:spacing w:before="6"/>
        <w:rPr>
          <w:sz w:val="19"/>
        </w:rPr>
      </w:pPr>
      <w:r>
        <w:pict>
          <v:shape id="_x0000_s1136" style="position:absolute;margin-left:62.4pt;margin-top:13.45pt;width:2in;height:.1pt;z-index:-251560960;mso-wrap-distance-left:0;mso-wrap-distance-right:0;mso-position-horizontal-relative:page" coordorigin="1248,269" coordsize="2880,0" path="m1248,269r2880,e" filled="f" strokecolor="#231f20" strokeweight=".16969mm">
            <v:path arrowok="t"/>
            <w10:wrap type="topAndBottom" anchorx="page"/>
          </v:shape>
        </w:pict>
      </w:r>
    </w:p>
    <w:p w:rsidR="00DC3935" w:rsidRDefault="00DC3935">
      <w:pPr>
        <w:pStyle w:val="BodyText"/>
        <w:spacing w:before="10"/>
        <w:rPr>
          <w:sz w:val="17"/>
        </w:rPr>
      </w:pPr>
    </w:p>
    <w:p w:rsidR="00DC3935" w:rsidRDefault="009E2591">
      <w:pPr>
        <w:spacing w:before="96"/>
        <w:ind w:left="708"/>
      </w:pPr>
      <w:r>
        <w:rPr>
          <w:color w:val="231F20"/>
          <w:position w:val="8"/>
          <w:sz w:val="14"/>
        </w:rPr>
        <w:t xml:space="preserve">1 </w:t>
      </w:r>
      <w:r>
        <w:rPr>
          <w:color w:val="231F20"/>
        </w:rPr>
        <w:t>Crime Survey for England and Wales (CSEW) 2019</w:t>
      </w:r>
    </w:p>
    <w:p w:rsidR="00DC3935" w:rsidRDefault="00DC3935">
      <w:pPr>
        <w:sectPr w:rsidR="00DC3935">
          <w:headerReference w:type="even" r:id="rId330"/>
          <w:headerReference w:type="default" r:id="rId331"/>
          <w:footerReference w:type="even" r:id="rId332"/>
          <w:footerReference w:type="default" r:id="rId333"/>
          <w:pgSz w:w="11910" w:h="16840"/>
          <w:pgMar w:top="800" w:right="540" w:bottom="720" w:left="540" w:header="482" w:footer="537" w:gutter="0"/>
          <w:pgNumType w:start="228"/>
          <w:cols w:space="720"/>
        </w:sectPr>
      </w:pPr>
    </w:p>
    <w:p w:rsidR="00DC3935" w:rsidRDefault="00DC3935">
      <w:pPr>
        <w:pStyle w:val="BodyText"/>
        <w:spacing w:before="10"/>
        <w:rPr>
          <w:sz w:val="20"/>
        </w:rPr>
      </w:pPr>
    </w:p>
    <w:p w:rsidR="00DC3935" w:rsidRDefault="009E2591">
      <w:pPr>
        <w:pStyle w:val="BodyText"/>
        <w:spacing w:before="92"/>
        <w:ind w:left="1389" w:right="716"/>
      </w:pPr>
      <w:r>
        <w:rPr>
          <w:color w:val="231F20"/>
        </w:rPr>
        <w:t xml:space="preserve">child protection in religious organisations and settings in England and Wales. The URC had also played an active and formal role within investigations set up by governments in the UK. The Church has contributed to public inquiries and to the All-Party Parliamentary Group on Safeguarding in Faith Settings by providing information and offering insight into matters relating to child sexual abuse and protection, both within this denomination and </w:t>
      </w:r>
      <w:r>
        <w:rPr>
          <w:color w:val="231F20"/>
          <w:spacing w:val="-3"/>
        </w:rPr>
        <w:t xml:space="preserve">in </w:t>
      </w:r>
      <w:r>
        <w:rPr>
          <w:color w:val="231F20"/>
        </w:rPr>
        <w:t xml:space="preserve">religious organisations and settings more widely. Our denominational Safeguarding Adviser has already submitted a witness statement to IICSA to account for the policies and procedures the Church follows to protect children from sexual abuse. The public hearing </w:t>
      </w:r>
      <w:r>
        <w:rPr>
          <w:color w:val="231F20"/>
          <w:spacing w:val="-4"/>
        </w:rPr>
        <w:t xml:space="preserve">of </w:t>
      </w:r>
      <w:r>
        <w:rPr>
          <w:color w:val="231F20"/>
        </w:rPr>
        <w:t>the investigation into child protection in religious organisations and settings in England and Wales, after a break in March due to Coronavirus, is to resume virtually on 11 May</w:t>
      </w:r>
      <w:r>
        <w:rPr>
          <w:color w:val="231F20"/>
          <w:spacing w:val="-4"/>
        </w:rPr>
        <w:t xml:space="preserve"> </w:t>
      </w:r>
      <w:r>
        <w:rPr>
          <w:color w:val="231F20"/>
        </w:rPr>
        <w:t>2020.</w:t>
      </w:r>
    </w:p>
    <w:p w:rsidR="00DC3935" w:rsidRDefault="00DC3935">
      <w:pPr>
        <w:pStyle w:val="BodyText"/>
        <w:spacing w:before="10"/>
        <w:rPr>
          <w:sz w:val="20"/>
        </w:rPr>
      </w:pPr>
    </w:p>
    <w:p w:rsidR="00DC3935" w:rsidRDefault="009E2591">
      <w:pPr>
        <w:pStyle w:val="ListParagraph"/>
        <w:numPr>
          <w:ilvl w:val="1"/>
          <w:numId w:val="18"/>
        </w:numPr>
        <w:tabs>
          <w:tab w:val="left" w:pos="1389"/>
          <w:tab w:val="left" w:pos="1390"/>
        </w:tabs>
        <w:ind w:right="722"/>
        <w:rPr>
          <w:sz w:val="24"/>
        </w:rPr>
      </w:pPr>
      <w:r>
        <w:rPr>
          <w:color w:val="231F20"/>
          <w:sz w:val="24"/>
        </w:rPr>
        <w:t>Safeguarding in the United Reformed Church (URC) is underpinned by Jesus’ command to his followers and disciples to ‘love one another as I have loved you’ (John 13:34-35). This command entails protecting the most vulnerable and upholding the rights of the least powerful as an expression of the love of God. The URC safeguarding policy states that we all have a responsibility to help prevent the abuse and neglect of children and adults, and to ensure the well-being and pastoral care of those who are, or may be, at risk. The overall aim of the strategic plan is to ensure that everybody who engages with our local congregations, synods, institutions, groups, properties and offices across the three nations of England, Scotland and Wales is committed to protecting children and adults who are, or might be, experiencing abuse or neglect. In Scotland, elements of the URC strategy (responses to disclosures/allegations and safeguarding training) will be delivered in accordance with the Safeguarding Policy and Procedures of the Church of Scotland, to stay in line with the specifics of Scots law. Further, in the next five years, people, councils, groups and committees of the United Reformed Church will work together on the following six strategic</w:t>
      </w:r>
      <w:r>
        <w:rPr>
          <w:color w:val="231F20"/>
          <w:spacing w:val="-12"/>
          <w:sz w:val="24"/>
        </w:rPr>
        <w:t xml:space="preserve"> </w:t>
      </w:r>
      <w:r>
        <w:rPr>
          <w:color w:val="231F20"/>
          <w:sz w:val="24"/>
        </w:rPr>
        <w:t>objectives:</w:t>
      </w:r>
    </w:p>
    <w:p w:rsidR="00DC3935" w:rsidRDefault="00DC3935">
      <w:pPr>
        <w:pStyle w:val="BodyText"/>
        <w:spacing w:before="10"/>
        <w:rPr>
          <w:sz w:val="20"/>
        </w:rPr>
      </w:pPr>
    </w:p>
    <w:p w:rsidR="00DC3935" w:rsidRDefault="009E2591">
      <w:pPr>
        <w:pStyle w:val="ListParagraph"/>
        <w:numPr>
          <w:ilvl w:val="2"/>
          <w:numId w:val="18"/>
        </w:numPr>
        <w:tabs>
          <w:tab w:val="left" w:pos="2407"/>
          <w:tab w:val="left" w:pos="2408"/>
        </w:tabs>
        <w:spacing w:before="1" w:line="242" w:lineRule="auto"/>
        <w:ind w:left="2407" w:right="891" w:hanging="1018"/>
        <w:rPr>
          <w:color w:val="231F20"/>
          <w:sz w:val="24"/>
        </w:rPr>
      </w:pPr>
      <w:r>
        <w:rPr>
          <w:color w:val="231F20"/>
          <w:sz w:val="24"/>
        </w:rPr>
        <w:t>Instil a safeguarding ethos of care and service within all congregations, synods and bodies of the</w:t>
      </w:r>
      <w:r>
        <w:rPr>
          <w:color w:val="231F20"/>
          <w:spacing w:val="-3"/>
          <w:sz w:val="24"/>
        </w:rPr>
        <w:t xml:space="preserve"> </w:t>
      </w:r>
      <w:r>
        <w:rPr>
          <w:color w:val="231F20"/>
          <w:sz w:val="24"/>
        </w:rPr>
        <w:t>URC.</w:t>
      </w:r>
    </w:p>
    <w:p w:rsidR="00DC3935" w:rsidRDefault="009E2591">
      <w:pPr>
        <w:pStyle w:val="ListParagraph"/>
        <w:numPr>
          <w:ilvl w:val="2"/>
          <w:numId w:val="18"/>
        </w:numPr>
        <w:tabs>
          <w:tab w:val="left" w:pos="2407"/>
          <w:tab w:val="left" w:pos="2408"/>
        </w:tabs>
        <w:spacing w:line="242" w:lineRule="auto"/>
        <w:ind w:left="2407" w:right="1072" w:hanging="1018"/>
        <w:rPr>
          <w:color w:val="231F20"/>
          <w:sz w:val="24"/>
        </w:rPr>
      </w:pPr>
      <w:r>
        <w:rPr>
          <w:color w:val="231F20"/>
          <w:sz w:val="24"/>
        </w:rPr>
        <w:t>Ensure initial and appropriate pastoral care and support to those who were impacted by safeguarding incidents and</w:t>
      </w:r>
      <w:r>
        <w:rPr>
          <w:color w:val="231F20"/>
          <w:spacing w:val="-7"/>
          <w:sz w:val="24"/>
        </w:rPr>
        <w:t xml:space="preserve"> </w:t>
      </w:r>
      <w:r>
        <w:rPr>
          <w:color w:val="231F20"/>
          <w:sz w:val="24"/>
        </w:rPr>
        <w:t>concerns.</w:t>
      </w:r>
    </w:p>
    <w:p w:rsidR="00DC3935" w:rsidRDefault="009E2591">
      <w:pPr>
        <w:pStyle w:val="ListParagraph"/>
        <w:numPr>
          <w:ilvl w:val="2"/>
          <w:numId w:val="18"/>
        </w:numPr>
        <w:tabs>
          <w:tab w:val="left" w:pos="2407"/>
          <w:tab w:val="left" w:pos="2408"/>
        </w:tabs>
        <w:spacing w:line="242" w:lineRule="auto"/>
        <w:ind w:left="2407" w:right="1342" w:hanging="1018"/>
        <w:rPr>
          <w:color w:val="231F20"/>
          <w:sz w:val="24"/>
        </w:rPr>
      </w:pPr>
      <w:r>
        <w:rPr>
          <w:color w:val="231F20"/>
          <w:sz w:val="24"/>
        </w:rPr>
        <w:t>Set up secure and appropriate systems and processes of data and information handling and reporting</w:t>
      </w:r>
      <w:r>
        <w:rPr>
          <w:color w:val="231F20"/>
          <w:spacing w:val="-5"/>
          <w:sz w:val="24"/>
        </w:rPr>
        <w:t xml:space="preserve"> </w:t>
      </w:r>
      <w:r>
        <w:rPr>
          <w:color w:val="231F20"/>
          <w:sz w:val="24"/>
        </w:rPr>
        <w:t>safeguarding.</w:t>
      </w:r>
    </w:p>
    <w:p w:rsidR="00DC3935" w:rsidRDefault="009E2591">
      <w:pPr>
        <w:pStyle w:val="ListParagraph"/>
        <w:numPr>
          <w:ilvl w:val="2"/>
          <w:numId w:val="18"/>
        </w:numPr>
        <w:tabs>
          <w:tab w:val="left" w:pos="2407"/>
          <w:tab w:val="left" w:pos="2408"/>
        </w:tabs>
        <w:spacing w:line="242" w:lineRule="auto"/>
        <w:ind w:left="2407" w:right="1318" w:hanging="1018"/>
        <w:rPr>
          <w:color w:val="231F20"/>
          <w:sz w:val="24"/>
        </w:rPr>
      </w:pPr>
      <w:r>
        <w:rPr>
          <w:color w:val="231F20"/>
          <w:sz w:val="24"/>
        </w:rPr>
        <w:t>Ensure that the safeguarding policies and procedures are updated, reviewed and implemented in practice throughout the</w:t>
      </w:r>
      <w:r>
        <w:rPr>
          <w:color w:val="231F20"/>
          <w:spacing w:val="-6"/>
          <w:sz w:val="24"/>
        </w:rPr>
        <w:t xml:space="preserve"> </w:t>
      </w:r>
      <w:r>
        <w:rPr>
          <w:color w:val="231F20"/>
          <w:sz w:val="24"/>
        </w:rPr>
        <w:t>URC.</w:t>
      </w:r>
    </w:p>
    <w:p w:rsidR="00DC3935" w:rsidRDefault="009E2591">
      <w:pPr>
        <w:pStyle w:val="ListParagraph"/>
        <w:numPr>
          <w:ilvl w:val="2"/>
          <w:numId w:val="18"/>
        </w:numPr>
        <w:tabs>
          <w:tab w:val="left" w:pos="2407"/>
          <w:tab w:val="left" w:pos="2408"/>
        </w:tabs>
        <w:ind w:left="2407" w:right="1049" w:hanging="1018"/>
        <w:rPr>
          <w:color w:val="231F20"/>
          <w:sz w:val="24"/>
        </w:rPr>
      </w:pPr>
      <w:r>
        <w:rPr>
          <w:color w:val="231F20"/>
          <w:sz w:val="24"/>
        </w:rPr>
        <w:t>Provide appropriate and accessible safeguarding training for all those who are accountable for and working with children, young people  and adults.</w:t>
      </w:r>
    </w:p>
    <w:p w:rsidR="00DC3935" w:rsidRDefault="009E2591">
      <w:pPr>
        <w:pStyle w:val="ListParagraph"/>
        <w:numPr>
          <w:ilvl w:val="2"/>
          <w:numId w:val="18"/>
        </w:numPr>
        <w:tabs>
          <w:tab w:val="left" w:pos="2407"/>
          <w:tab w:val="left" w:pos="2408"/>
        </w:tabs>
        <w:spacing w:line="237" w:lineRule="auto"/>
        <w:ind w:left="2407" w:right="1207" w:hanging="1018"/>
        <w:rPr>
          <w:color w:val="231F20"/>
          <w:sz w:val="24"/>
        </w:rPr>
      </w:pPr>
      <w:r>
        <w:rPr>
          <w:color w:val="231F20"/>
          <w:sz w:val="24"/>
        </w:rPr>
        <w:t>Encourage and build constructive partnerships with statutory, non- statutory bodies, other denominations and faith-based</w:t>
      </w:r>
      <w:r>
        <w:rPr>
          <w:color w:val="231F20"/>
          <w:spacing w:val="-34"/>
          <w:sz w:val="24"/>
        </w:rPr>
        <w:t xml:space="preserve"> </w:t>
      </w:r>
      <w:r>
        <w:rPr>
          <w:color w:val="231F20"/>
          <w:sz w:val="24"/>
        </w:rPr>
        <w:t>communities.</w:t>
      </w:r>
    </w:p>
    <w:p w:rsidR="00DC3935" w:rsidRDefault="00DC3935">
      <w:pPr>
        <w:pStyle w:val="BodyText"/>
        <w:spacing w:before="6"/>
        <w:rPr>
          <w:sz w:val="22"/>
        </w:rPr>
      </w:pPr>
    </w:p>
    <w:p w:rsidR="00DC3935" w:rsidRDefault="009E2591">
      <w:pPr>
        <w:pStyle w:val="ListParagraph"/>
        <w:numPr>
          <w:ilvl w:val="1"/>
          <w:numId w:val="18"/>
        </w:numPr>
        <w:tabs>
          <w:tab w:val="left" w:pos="1389"/>
          <w:tab w:val="left" w:pos="1390"/>
        </w:tabs>
        <w:ind w:right="812"/>
        <w:rPr>
          <w:sz w:val="24"/>
        </w:rPr>
      </w:pPr>
      <w:r>
        <w:rPr>
          <w:color w:val="231F20"/>
          <w:sz w:val="24"/>
        </w:rPr>
        <w:t xml:space="preserve">Delivery of the Strategic Plan will occur in two phases. The first phase </w:t>
      </w:r>
      <w:r>
        <w:rPr>
          <w:color w:val="231F20"/>
          <w:spacing w:val="-3"/>
          <w:sz w:val="24"/>
        </w:rPr>
        <w:t xml:space="preserve">in </w:t>
      </w:r>
      <w:r>
        <w:rPr>
          <w:color w:val="231F20"/>
          <w:sz w:val="24"/>
        </w:rPr>
        <w:t xml:space="preserve">Years 1, 2, 3 and 4 will focus on planning, delivery and evaluation. While </w:t>
      </w:r>
      <w:r>
        <w:rPr>
          <w:color w:val="231F20"/>
          <w:spacing w:val="-3"/>
          <w:sz w:val="24"/>
        </w:rPr>
        <w:t xml:space="preserve">we </w:t>
      </w:r>
      <w:r>
        <w:rPr>
          <w:color w:val="231F20"/>
          <w:sz w:val="24"/>
        </w:rPr>
        <w:t xml:space="preserve">are still in the first year, many major developments have taken place in planning and making arrangements to enable our community </w:t>
      </w:r>
      <w:r>
        <w:rPr>
          <w:color w:val="231F20"/>
          <w:spacing w:val="-3"/>
          <w:sz w:val="24"/>
        </w:rPr>
        <w:t xml:space="preserve">to </w:t>
      </w:r>
      <w:r>
        <w:rPr>
          <w:color w:val="231F20"/>
          <w:sz w:val="24"/>
        </w:rPr>
        <w:t>get child protection and safeguarding work right. Vital elements of the plan have been instigated and completed, such as the production of Good Practice 5 and the development of the basic safeguarding training course. Good Practice 5 was sent to 1125 churches, those that use URC’s safeguarding policy and those that do not declare a safeguarding policy. It will enable the latter to move towards compliance, with the support</w:t>
      </w:r>
      <w:r>
        <w:rPr>
          <w:color w:val="231F20"/>
          <w:spacing w:val="-27"/>
          <w:sz w:val="24"/>
        </w:rPr>
        <w:t xml:space="preserve"> </w:t>
      </w:r>
      <w:r>
        <w:rPr>
          <w:color w:val="231F20"/>
          <w:sz w:val="24"/>
        </w:rPr>
        <w:t>of</w:t>
      </w:r>
    </w:p>
    <w:p w:rsidR="00DC3935" w:rsidRDefault="00DC3935">
      <w:pPr>
        <w:rPr>
          <w:sz w:val="24"/>
        </w:rPr>
        <w:sectPr w:rsidR="00DC3935">
          <w:pgSz w:w="11910" w:h="16840"/>
          <w:pgMar w:top="800" w:right="540" w:bottom="720" w:left="540" w:header="482" w:footer="537" w:gutter="0"/>
          <w:cols w:space="720"/>
        </w:sectPr>
      </w:pPr>
    </w:p>
    <w:p w:rsidR="00DC3935" w:rsidRDefault="00DC3935">
      <w:pPr>
        <w:pStyle w:val="BodyText"/>
        <w:spacing w:before="10"/>
        <w:rPr>
          <w:sz w:val="20"/>
        </w:rPr>
      </w:pPr>
    </w:p>
    <w:p w:rsidR="00DC3935" w:rsidRDefault="009E2591">
      <w:pPr>
        <w:pStyle w:val="BodyText"/>
        <w:spacing w:before="92"/>
        <w:ind w:left="1389" w:right="829"/>
      </w:pPr>
      <w:r>
        <w:rPr>
          <w:color w:val="231F20"/>
        </w:rPr>
        <w:t>synod safeguarding officers. The planning stage highlights that there are actions that require a sensitive approach and careful preparation, such as continuing to provide a space for the voices of survivors to be heard and continuing to map the theological foundations of safeguarding in the context of the United Reformed Church. Access to URC database for all synods and the establishment of a common safeguarding case management system are other vital elements in the delivery of the plan that require further work and resources.</w:t>
      </w:r>
    </w:p>
    <w:p w:rsidR="00DC3935" w:rsidRDefault="00DC3935">
      <w:pPr>
        <w:pStyle w:val="BodyText"/>
        <w:spacing w:before="1"/>
        <w:rPr>
          <w:sz w:val="21"/>
        </w:rPr>
      </w:pPr>
    </w:p>
    <w:p w:rsidR="00DC3935" w:rsidRDefault="009E2591">
      <w:pPr>
        <w:pStyle w:val="ListParagraph"/>
        <w:numPr>
          <w:ilvl w:val="1"/>
          <w:numId w:val="18"/>
        </w:numPr>
        <w:tabs>
          <w:tab w:val="left" w:pos="1389"/>
          <w:tab w:val="left" w:pos="1390"/>
        </w:tabs>
        <w:ind w:right="737"/>
        <w:rPr>
          <w:sz w:val="24"/>
        </w:rPr>
      </w:pPr>
      <w:r>
        <w:rPr>
          <w:color w:val="231F20"/>
          <w:sz w:val="24"/>
        </w:rPr>
        <w:t>Additional funds have been added to the safeguarding budget (£40,000 per delivery year) and a dedicated (non-Church House based) staff member has been appointed to support synods. Social Worker Penny McGee has been employed full-time to collaborate with synods to implement the plan over the next three years, and coordinate safeguarding training and development opportunities tailored to the needs of each synod. The remit is to source and co-deliver with synods, identify what works well, and embed a culture of safeguarding throughout the denomination.</w:t>
      </w:r>
    </w:p>
    <w:p w:rsidR="00DC3935" w:rsidRDefault="00DC3935">
      <w:pPr>
        <w:pStyle w:val="BodyText"/>
        <w:spacing w:before="10"/>
        <w:rPr>
          <w:sz w:val="20"/>
        </w:rPr>
      </w:pPr>
    </w:p>
    <w:p w:rsidR="00DC3935" w:rsidRDefault="009E2591">
      <w:pPr>
        <w:pStyle w:val="ListParagraph"/>
        <w:numPr>
          <w:ilvl w:val="1"/>
          <w:numId w:val="18"/>
        </w:numPr>
        <w:tabs>
          <w:tab w:val="left" w:pos="1389"/>
          <w:tab w:val="left" w:pos="1390"/>
        </w:tabs>
        <w:ind w:right="717"/>
        <w:rPr>
          <w:sz w:val="24"/>
        </w:rPr>
      </w:pPr>
      <w:r>
        <w:rPr>
          <w:color w:val="231F20"/>
          <w:sz w:val="24"/>
        </w:rPr>
        <w:t xml:space="preserve">The Safeguarding Advisory Group intends to deliver the tasks and actions of this strategy in ways that align with the conciliar traditions and policies of the Church, as well as with safeguarding statutory requirements and regulations. The Safeguarding Advisory Group will remain responsible and accountable for overseeing the priorities and activities </w:t>
      </w:r>
      <w:r>
        <w:rPr>
          <w:color w:val="231F20"/>
          <w:spacing w:val="-3"/>
          <w:sz w:val="24"/>
        </w:rPr>
        <w:t xml:space="preserve">in </w:t>
      </w:r>
      <w:r>
        <w:rPr>
          <w:color w:val="231F20"/>
          <w:sz w:val="24"/>
        </w:rPr>
        <w:t xml:space="preserve">the plan and approving additional funding requests from synods. The synods will make their own strategic arrangements related </w:t>
      </w:r>
      <w:r>
        <w:rPr>
          <w:color w:val="231F20"/>
          <w:spacing w:val="-3"/>
          <w:sz w:val="24"/>
        </w:rPr>
        <w:t xml:space="preserve">to </w:t>
      </w:r>
      <w:r>
        <w:rPr>
          <w:color w:val="231F20"/>
          <w:sz w:val="24"/>
        </w:rPr>
        <w:t xml:space="preserve">the whole-Church strategy, depending on available resources and existing safeguarding practices, and they will have access </w:t>
      </w:r>
      <w:r>
        <w:rPr>
          <w:color w:val="231F20"/>
          <w:spacing w:val="-3"/>
          <w:sz w:val="24"/>
        </w:rPr>
        <w:t xml:space="preserve">to </w:t>
      </w:r>
      <w:r>
        <w:rPr>
          <w:color w:val="231F20"/>
          <w:sz w:val="24"/>
        </w:rPr>
        <w:t>continuous Assembly-level support. The local churches will feel more equipped in their mission and discipleship to serve those in need, ensure pastoral care and promote the welfare of their local church</w:t>
      </w:r>
      <w:r>
        <w:rPr>
          <w:color w:val="231F20"/>
          <w:spacing w:val="-2"/>
          <w:sz w:val="24"/>
        </w:rPr>
        <w:t xml:space="preserve"> </w:t>
      </w:r>
      <w:r>
        <w:rPr>
          <w:color w:val="231F20"/>
          <w:sz w:val="24"/>
        </w:rPr>
        <w:t>congregation.</w:t>
      </w:r>
    </w:p>
    <w:p w:rsidR="00DC3935" w:rsidRDefault="00DC3935">
      <w:pPr>
        <w:pStyle w:val="BodyText"/>
        <w:spacing w:before="8"/>
        <w:rPr>
          <w:sz w:val="20"/>
        </w:rPr>
      </w:pPr>
    </w:p>
    <w:p w:rsidR="00DC3935" w:rsidRDefault="009E2591">
      <w:pPr>
        <w:pStyle w:val="ListParagraph"/>
        <w:numPr>
          <w:ilvl w:val="1"/>
          <w:numId w:val="18"/>
        </w:numPr>
        <w:tabs>
          <w:tab w:val="left" w:pos="1389"/>
          <w:tab w:val="left" w:pos="1390"/>
        </w:tabs>
        <w:ind w:right="774"/>
        <w:rPr>
          <w:sz w:val="24"/>
        </w:rPr>
      </w:pPr>
      <w:r>
        <w:rPr>
          <w:color w:val="231F20"/>
          <w:sz w:val="24"/>
        </w:rPr>
        <w:t xml:space="preserve">Safeguarding is not just about reading and adopting policies and procedures. In order to make a difference, those policies and procedures must be put into practice. The URC’s strategy for safeguarding offers direction about how this can be achieved: safeguarding people is a core part of the URC’s mission. We safeguard the integrity of creation, and we develop as one Church and one body to ensure the Church is a sustained community of care where everyone – particularly the most vulnerable – finds a place of love, pastoral care and support. We are mindful that the Church is characterised by limited resources, and therefore that the growing demand for safeguarding arrangements might be restricted by our capacity to make a difference. However, the safeguarding strategic plan (2020-2025) (appendix </w:t>
      </w:r>
      <w:r>
        <w:rPr>
          <w:color w:val="231F20"/>
          <w:spacing w:val="-3"/>
          <w:sz w:val="24"/>
        </w:rPr>
        <w:t xml:space="preserve">I) </w:t>
      </w:r>
      <w:r>
        <w:rPr>
          <w:color w:val="231F20"/>
          <w:sz w:val="24"/>
        </w:rPr>
        <w:t xml:space="preserve">and </w:t>
      </w:r>
      <w:r>
        <w:rPr>
          <w:color w:val="231F20"/>
          <w:spacing w:val="-3"/>
          <w:sz w:val="24"/>
        </w:rPr>
        <w:t xml:space="preserve">the </w:t>
      </w:r>
      <w:r>
        <w:rPr>
          <w:color w:val="231F20"/>
          <w:sz w:val="24"/>
        </w:rPr>
        <w:t xml:space="preserve">first annual denomination safeguarding report (appendix II) chart the way forward, and provide a starting point to celebrate and co-evaluate. These documents follow as appendices to this paper. The URC’s strategy instigates a learning process for all </w:t>
      </w:r>
      <w:r>
        <w:rPr>
          <w:color w:val="231F20"/>
          <w:spacing w:val="-3"/>
          <w:sz w:val="24"/>
        </w:rPr>
        <w:t xml:space="preserve">to </w:t>
      </w:r>
      <w:r>
        <w:rPr>
          <w:color w:val="231F20"/>
          <w:sz w:val="24"/>
        </w:rPr>
        <w:t>safeguard people as well as to build consistency and trust in working together, to protect children and adults from any form of abuse, harm or</w:t>
      </w:r>
      <w:r>
        <w:rPr>
          <w:color w:val="231F20"/>
          <w:spacing w:val="-7"/>
          <w:sz w:val="24"/>
        </w:rPr>
        <w:t xml:space="preserve"> </w:t>
      </w:r>
      <w:r>
        <w:rPr>
          <w:color w:val="231F20"/>
          <w:sz w:val="24"/>
        </w:rPr>
        <w:t>neglect.</w:t>
      </w:r>
    </w:p>
    <w:p w:rsidR="00DC3935" w:rsidRDefault="00DC3935">
      <w:pPr>
        <w:rPr>
          <w:sz w:val="24"/>
        </w:rPr>
        <w:sectPr w:rsidR="00DC3935">
          <w:headerReference w:type="even" r:id="rId334"/>
          <w:headerReference w:type="default" r:id="rId335"/>
          <w:footerReference w:type="even" r:id="rId336"/>
          <w:footerReference w:type="default" r:id="rId337"/>
          <w:pgSz w:w="11910" w:h="16840"/>
          <w:pgMar w:top="800" w:right="540" w:bottom="720" w:left="540" w:header="482" w:footer="537" w:gutter="0"/>
          <w:cols w:space="720"/>
        </w:sectPr>
      </w:pPr>
    </w:p>
    <w:p w:rsidR="00DC3935" w:rsidRDefault="009E2591">
      <w:pPr>
        <w:pStyle w:val="BodyText"/>
        <w:spacing w:before="7"/>
        <w:rPr>
          <w:sz w:val="27"/>
        </w:rPr>
      </w:pPr>
      <w:r>
        <w:rPr>
          <w:noProof/>
        </w:rPr>
        <w:drawing>
          <wp:anchor distT="0" distB="0" distL="0" distR="0" simplePos="0" relativeHeight="251757568" behindDoc="0" locked="0" layoutInCell="1" allowOverlap="1">
            <wp:simplePos x="0" y="0"/>
            <wp:positionH relativeFrom="page">
              <wp:posOffset>457068</wp:posOffset>
            </wp:positionH>
            <wp:positionV relativeFrom="page">
              <wp:posOffset>9550355</wp:posOffset>
            </wp:positionV>
            <wp:extent cx="1154041" cy="842324"/>
            <wp:effectExtent l="0" t="0" r="0" b="0"/>
            <wp:wrapNone/>
            <wp:docPr id="107"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8.jpeg"/>
                    <pic:cNvPicPr/>
                  </pic:nvPicPr>
                  <pic:blipFill>
                    <a:blip r:embed="rId137" cstate="print"/>
                    <a:stretch>
                      <a:fillRect/>
                    </a:stretch>
                  </pic:blipFill>
                  <pic:spPr>
                    <a:xfrm>
                      <a:off x="0" y="0"/>
                      <a:ext cx="1154041" cy="842324"/>
                    </a:xfrm>
                    <a:prstGeom prst="rect">
                      <a:avLst/>
                    </a:prstGeom>
                  </pic:spPr>
                </pic:pic>
              </a:graphicData>
            </a:graphic>
          </wp:anchor>
        </w:drawing>
      </w:r>
    </w:p>
    <w:p w:rsidR="00DC3935" w:rsidRDefault="009E2591">
      <w:pPr>
        <w:spacing w:before="85"/>
        <w:ind w:left="1388" w:right="2117"/>
        <w:jc w:val="center"/>
        <w:rPr>
          <w:b/>
          <w:sz w:val="40"/>
        </w:rPr>
      </w:pPr>
      <w:r>
        <w:rPr>
          <w:b/>
          <w:color w:val="0E74BB"/>
          <w:sz w:val="40"/>
        </w:rPr>
        <w:t>Appendix</w:t>
      </w:r>
      <w:r>
        <w:rPr>
          <w:b/>
          <w:color w:val="0E74BB"/>
          <w:spacing w:val="-8"/>
          <w:sz w:val="40"/>
        </w:rPr>
        <w:t xml:space="preserve"> </w:t>
      </w:r>
      <w:r>
        <w:rPr>
          <w:b/>
          <w:color w:val="0E74BB"/>
          <w:sz w:val="40"/>
        </w:rPr>
        <w:t>I</w:t>
      </w:r>
    </w:p>
    <w:p w:rsidR="00DC3935" w:rsidRDefault="00DC3935">
      <w:pPr>
        <w:pStyle w:val="BodyText"/>
        <w:spacing w:before="1"/>
        <w:rPr>
          <w:b/>
          <w:sz w:val="61"/>
        </w:rPr>
      </w:pPr>
    </w:p>
    <w:p w:rsidR="00DC3935" w:rsidRDefault="009E2591">
      <w:pPr>
        <w:spacing w:line="242" w:lineRule="auto"/>
        <w:ind w:left="1391" w:right="2117"/>
        <w:jc w:val="center"/>
        <w:rPr>
          <w:b/>
          <w:sz w:val="44"/>
        </w:rPr>
      </w:pPr>
      <w:r>
        <w:rPr>
          <w:b/>
          <w:color w:val="231F20"/>
          <w:sz w:val="44"/>
        </w:rPr>
        <w:t>URC’s Safeguarding Strategic Plan 2020-2025</w:t>
      </w:r>
    </w:p>
    <w:p w:rsidR="00DC3935" w:rsidRDefault="00DC3935">
      <w:pPr>
        <w:pStyle w:val="BodyText"/>
        <w:spacing w:before="10"/>
        <w:rPr>
          <w:b/>
          <w:sz w:val="51"/>
        </w:rPr>
      </w:pPr>
    </w:p>
    <w:p w:rsidR="00DC3935" w:rsidRDefault="009E2591">
      <w:pPr>
        <w:pStyle w:val="BodyText"/>
        <w:spacing w:line="275" w:lineRule="exact"/>
        <w:ind w:left="877"/>
      </w:pPr>
      <w:r>
        <w:rPr>
          <w:color w:val="231F20"/>
        </w:rPr>
        <w:t>Safeguarding people is a core part of the URC’s mission.</w:t>
      </w:r>
    </w:p>
    <w:p w:rsidR="00DC3935" w:rsidRDefault="009E2591">
      <w:pPr>
        <w:pStyle w:val="BodyText"/>
        <w:ind w:left="877" w:right="1768"/>
      </w:pPr>
      <w:r>
        <w:rPr>
          <w:color w:val="231F20"/>
        </w:rPr>
        <w:t>We safeguard the integrity of creation, and we all walk the way together as one Church and one body to ensure the Church is a sustained community of care where everyone – particularly the most vulnerable – find a place of love, pastoral care and support.</w:t>
      </w:r>
    </w:p>
    <w:p w:rsidR="00DC3935" w:rsidRDefault="00DC3935">
      <w:pPr>
        <w:pStyle w:val="BodyText"/>
        <w:rPr>
          <w:sz w:val="20"/>
        </w:rPr>
      </w:pPr>
    </w:p>
    <w:p w:rsidR="00DC3935" w:rsidRDefault="00DC3935">
      <w:pPr>
        <w:pStyle w:val="BodyText"/>
        <w:rPr>
          <w:sz w:val="20"/>
        </w:rPr>
      </w:pPr>
    </w:p>
    <w:p w:rsidR="00DC3935" w:rsidRDefault="00DC3935">
      <w:pPr>
        <w:pStyle w:val="BodyText"/>
        <w:rPr>
          <w:sz w:val="20"/>
        </w:rPr>
      </w:pPr>
    </w:p>
    <w:p w:rsidR="00DC3935" w:rsidRDefault="00DC3935">
      <w:pPr>
        <w:pStyle w:val="BodyText"/>
        <w:rPr>
          <w:sz w:val="20"/>
        </w:rPr>
      </w:pPr>
    </w:p>
    <w:p w:rsidR="00DC3935" w:rsidRDefault="00DC3935">
      <w:pPr>
        <w:pStyle w:val="BodyText"/>
        <w:rPr>
          <w:sz w:val="20"/>
        </w:rPr>
      </w:pPr>
    </w:p>
    <w:p w:rsidR="00DC3935" w:rsidRDefault="00DC3935">
      <w:pPr>
        <w:pStyle w:val="BodyText"/>
        <w:rPr>
          <w:sz w:val="20"/>
        </w:rPr>
      </w:pPr>
    </w:p>
    <w:p w:rsidR="00DC3935" w:rsidRDefault="009E2591">
      <w:pPr>
        <w:pStyle w:val="BodyText"/>
        <w:spacing w:before="6"/>
        <w:rPr>
          <w:sz w:val="18"/>
        </w:rPr>
      </w:pPr>
      <w:r>
        <w:rPr>
          <w:noProof/>
        </w:rPr>
        <w:drawing>
          <wp:anchor distT="0" distB="0" distL="0" distR="0" simplePos="0" relativeHeight="96" behindDoc="0" locked="0" layoutInCell="1" allowOverlap="1">
            <wp:simplePos x="0" y="0"/>
            <wp:positionH relativeFrom="page">
              <wp:posOffset>2146911</wp:posOffset>
            </wp:positionH>
            <wp:positionV relativeFrom="paragraph">
              <wp:posOffset>160044</wp:posOffset>
            </wp:positionV>
            <wp:extent cx="3142889" cy="2123027"/>
            <wp:effectExtent l="0" t="0" r="0" b="0"/>
            <wp:wrapTopAndBottom/>
            <wp:docPr id="109"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3.png"/>
                    <pic:cNvPicPr/>
                  </pic:nvPicPr>
                  <pic:blipFill>
                    <a:blip r:embed="rId338" cstate="print"/>
                    <a:stretch>
                      <a:fillRect/>
                    </a:stretch>
                  </pic:blipFill>
                  <pic:spPr>
                    <a:xfrm>
                      <a:off x="0" y="0"/>
                      <a:ext cx="3142889" cy="2123027"/>
                    </a:xfrm>
                    <a:prstGeom prst="rect">
                      <a:avLst/>
                    </a:prstGeom>
                  </pic:spPr>
                </pic:pic>
              </a:graphicData>
            </a:graphic>
          </wp:anchor>
        </w:drawing>
      </w:r>
    </w:p>
    <w:p w:rsidR="00DC3935" w:rsidRDefault="00DC3935">
      <w:pPr>
        <w:rPr>
          <w:sz w:val="18"/>
        </w:rPr>
        <w:sectPr w:rsidR="00DC3935">
          <w:pgSz w:w="11910" w:h="16840"/>
          <w:pgMar w:top="800" w:right="540" w:bottom="720" w:left="540" w:header="482" w:footer="537" w:gutter="0"/>
          <w:cols w:space="720"/>
        </w:sectPr>
      </w:pPr>
    </w:p>
    <w:p w:rsidR="00DC3935" w:rsidRDefault="00C7109C">
      <w:pPr>
        <w:pStyle w:val="BodyText"/>
        <w:rPr>
          <w:sz w:val="20"/>
        </w:rPr>
      </w:pPr>
      <w:r>
        <w:pict>
          <v:shape id="_x0000_s1135" type="#_x0000_t202" style="position:absolute;margin-left:812.9pt;margin-top:31.6pt;width:18pt;height:165.5pt;z-index:251758592;mso-position-horizontal-relative:page;mso-position-vertical-relative:page" filled="f" stroked="f">
            <v:textbox style="layout-flow:vertical" inset="0,0,0,0">
              <w:txbxContent>
                <w:p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w:r>
    </w:p>
    <w:p w:rsidR="00DC3935" w:rsidRDefault="00DC3935">
      <w:pPr>
        <w:pStyle w:val="BodyText"/>
        <w:rPr>
          <w:sz w:val="20"/>
        </w:rPr>
      </w:pPr>
    </w:p>
    <w:p w:rsidR="00DC3935" w:rsidRDefault="00DC3935">
      <w:pPr>
        <w:pStyle w:val="BodyText"/>
        <w:rPr>
          <w:sz w:val="20"/>
        </w:rPr>
      </w:pPr>
    </w:p>
    <w:p w:rsidR="00DC3935" w:rsidRDefault="00DC3935">
      <w:pPr>
        <w:pStyle w:val="BodyText"/>
        <w:rPr>
          <w:sz w:val="20"/>
        </w:rPr>
      </w:pPr>
    </w:p>
    <w:p w:rsidR="00DC3935" w:rsidRDefault="00DC3935">
      <w:pPr>
        <w:pStyle w:val="BodyText"/>
        <w:spacing w:before="3"/>
        <w:rPr>
          <w:sz w:val="20"/>
        </w:rPr>
      </w:pPr>
    </w:p>
    <w:p w:rsidR="00DC3935" w:rsidRDefault="00C7109C">
      <w:pPr>
        <w:pStyle w:val="Heading8"/>
        <w:spacing w:before="92"/>
        <w:ind w:left="753" w:firstLine="0"/>
      </w:pPr>
      <w:r>
        <w:pict>
          <v:shape id="_x0000_s1134" type="#_x0000_t202" style="position:absolute;left:0;text-align:left;margin-left:19.9pt;margin-top:-26.3pt;width:18pt;height:60.3pt;z-index:-268713984;mso-position-horizontal-relative:page" filled="f" stroked="f">
            <v:textbox style="layout-flow:vertical" inset="0,0,0,0">
              <w:txbxContent>
                <w:p w:rsidR="00DC3935" w:rsidRDefault="009E2591">
                  <w:pPr>
                    <w:spacing w:before="20"/>
                    <w:ind w:left="20"/>
                    <w:rPr>
                      <w:rFonts w:ascii="BBC Reith Sans"/>
                      <w:sz w:val="24"/>
                    </w:rPr>
                  </w:pPr>
                  <w:r>
                    <w:rPr>
                      <w:rFonts w:ascii="BBC Reith Sans"/>
                      <w:color w:val="231F20"/>
                      <w:sz w:val="24"/>
                    </w:rPr>
                    <w:t xml:space="preserve">232 </w:t>
                  </w:r>
                  <w:r>
                    <w:rPr>
                      <w:rFonts w:ascii="BBC Reith Sans"/>
                      <w:color w:val="231F20"/>
                      <w:sz w:val="20"/>
                    </w:rPr>
                    <w:t xml:space="preserve">of </w:t>
                  </w:r>
                  <w:r>
                    <w:rPr>
                      <w:rFonts w:ascii="BBC Reith Sans"/>
                      <w:color w:val="231F20"/>
                      <w:sz w:val="24"/>
                    </w:rPr>
                    <w:t>284</w:t>
                  </w:r>
                </w:p>
              </w:txbxContent>
            </v:textbox>
            <w10:wrap anchorx="page"/>
          </v:shape>
        </w:pict>
      </w:r>
      <w:r>
        <w:pict>
          <v:shape id="_x0000_s1133" type="#_x0000_t202" style="position:absolute;left:0;text-align:left;margin-left:19.9pt;margin-top:83.85pt;width:18pt;height:311.8pt;z-index:251760640;mso-position-horizontal-relative:page" filled="f" stroked="f">
            <v:textbox style="layout-flow:vertical"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v:shape>
        </w:pict>
      </w:r>
      <w:r w:rsidR="009E2591">
        <w:rPr>
          <w:color w:val="231F20"/>
        </w:rPr>
        <w:t>Outline of six strategic objectives: charting the way forward</w:t>
      </w:r>
    </w:p>
    <w:p w:rsidR="00DC3935" w:rsidRDefault="00DC3935">
      <w:pPr>
        <w:pStyle w:val="BodyText"/>
        <w:spacing w:before="4"/>
        <w:rPr>
          <w:b/>
          <w:sz w:val="5"/>
        </w:rPr>
      </w:pPr>
    </w:p>
    <w:tbl>
      <w:tblPr>
        <w:tblW w:w="0" w:type="auto"/>
        <w:tblInd w:w="39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838"/>
        <w:gridCol w:w="2553"/>
        <w:gridCol w:w="2265"/>
        <w:gridCol w:w="1843"/>
        <w:gridCol w:w="1277"/>
        <w:gridCol w:w="1560"/>
        <w:gridCol w:w="3965"/>
      </w:tblGrid>
      <w:tr w:rsidR="00DC3935">
        <w:trPr>
          <w:trHeight w:val="534"/>
        </w:trPr>
        <w:tc>
          <w:tcPr>
            <w:tcW w:w="1838" w:type="dxa"/>
            <w:tcBorders>
              <w:top w:val="nil"/>
              <w:left w:val="nil"/>
              <w:bottom w:val="nil"/>
            </w:tcBorders>
            <w:shd w:val="clear" w:color="auto" w:fill="08AFE5"/>
          </w:tcPr>
          <w:p w:rsidR="00DC3935" w:rsidRDefault="009E2591">
            <w:pPr>
              <w:pStyle w:val="TableParagraph"/>
              <w:spacing w:before="40" w:line="250" w:lineRule="exact"/>
              <w:ind w:left="422" w:right="161" w:hanging="250"/>
              <w:rPr>
                <w:b/>
              </w:rPr>
            </w:pPr>
            <w:r>
              <w:rPr>
                <w:b/>
                <w:color w:val="FFFFFF"/>
              </w:rPr>
              <w:t>URC Strategic Objective</w:t>
            </w:r>
          </w:p>
        </w:tc>
        <w:tc>
          <w:tcPr>
            <w:tcW w:w="2553" w:type="dxa"/>
            <w:tcBorders>
              <w:top w:val="nil"/>
              <w:bottom w:val="nil"/>
            </w:tcBorders>
            <w:shd w:val="clear" w:color="auto" w:fill="08AFE5"/>
          </w:tcPr>
          <w:p w:rsidR="00DC3935" w:rsidRDefault="009E2591">
            <w:pPr>
              <w:pStyle w:val="TableParagraph"/>
              <w:spacing w:before="158"/>
              <w:ind w:left="724"/>
              <w:rPr>
                <w:b/>
              </w:rPr>
            </w:pPr>
            <w:r>
              <w:rPr>
                <w:b/>
                <w:color w:val="FFFFFF"/>
              </w:rPr>
              <w:t>Key Tasks</w:t>
            </w:r>
          </w:p>
        </w:tc>
        <w:tc>
          <w:tcPr>
            <w:tcW w:w="2265" w:type="dxa"/>
            <w:tcBorders>
              <w:top w:val="nil"/>
              <w:bottom w:val="nil"/>
            </w:tcBorders>
            <w:shd w:val="clear" w:color="auto" w:fill="08AFE5"/>
          </w:tcPr>
          <w:p w:rsidR="00DC3935" w:rsidRDefault="009E2591">
            <w:pPr>
              <w:pStyle w:val="TableParagraph"/>
              <w:spacing w:before="158"/>
              <w:ind w:left="634"/>
              <w:rPr>
                <w:b/>
              </w:rPr>
            </w:pPr>
            <w:r>
              <w:rPr>
                <w:b/>
                <w:color w:val="FFFFFF"/>
              </w:rPr>
              <w:t>Rationale</w:t>
            </w:r>
          </w:p>
        </w:tc>
        <w:tc>
          <w:tcPr>
            <w:tcW w:w="1843" w:type="dxa"/>
            <w:tcBorders>
              <w:top w:val="nil"/>
              <w:bottom w:val="nil"/>
            </w:tcBorders>
            <w:shd w:val="clear" w:color="auto" w:fill="08AFE5"/>
          </w:tcPr>
          <w:p w:rsidR="00DC3935" w:rsidRDefault="009E2591">
            <w:pPr>
              <w:pStyle w:val="TableParagraph"/>
              <w:spacing w:before="40" w:line="250" w:lineRule="exact"/>
              <w:ind w:left="390" w:right="371" w:firstLine="76"/>
              <w:rPr>
                <w:b/>
              </w:rPr>
            </w:pPr>
            <w:r>
              <w:rPr>
                <w:b/>
                <w:color w:val="FFFFFF"/>
              </w:rPr>
              <w:t>Success Indicators</w:t>
            </w:r>
          </w:p>
        </w:tc>
        <w:tc>
          <w:tcPr>
            <w:tcW w:w="1277" w:type="dxa"/>
            <w:tcBorders>
              <w:top w:val="nil"/>
              <w:bottom w:val="nil"/>
            </w:tcBorders>
            <w:shd w:val="clear" w:color="auto" w:fill="08AFE5"/>
          </w:tcPr>
          <w:p w:rsidR="00DC3935" w:rsidRDefault="009E2591">
            <w:pPr>
              <w:pStyle w:val="TableParagraph"/>
              <w:spacing w:before="33"/>
              <w:ind w:left="111"/>
              <w:rPr>
                <w:b/>
              </w:rPr>
            </w:pPr>
            <w:r>
              <w:rPr>
                <w:b/>
                <w:color w:val="FFFFFF"/>
              </w:rPr>
              <w:t>Deadlines</w:t>
            </w:r>
          </w:p>
        </w:tc>
        <w:tc>
          <w:tcPr>
            <w:tcW w:w="1560" w:type="dxa"/>
            <w:tcBorders>
              <w:top w:val="nil"/>
              <w:bottom w:val="nil"/>
            </w:tcBorders>
            <w:shd w:val="clear" w:color="auto" w:fill="08AFE5"/>
          </w:tcPr>
          <w:p w:rsidR="00DC3935" w:rsidRDefault="009E2591">
            <w:pPr>
              <w:pStyle w:val="TableParagraph"/>
              <w:spacing w:before="33"/>
              <w:ind w:left="178"/>
              <w:rPr>
                <w:b/>
              </w:rPr>
            </w:pPr>
            <w:r>
              <w:rPr>
                <w:b/>
                <w:color w:val="FFFFFF"/>
              </w:rPr>
              <w:t>Key People</w:t>
            </w:r>
          </w:p>
        </w:tc>
        <w:tc>
          <w:tcPr>
            <w:tcW w:w="3965" w:type="dxa"/>
            <w:tcBorders>
              <w:top w:val="nil"/>
              <w:bottom w:val="nil"/>
              <w:right w:val="nil"/>
            </w:tcBorders>
            <w:shd w:val="clear" w:color="auto" w:fill="08AFE5"/>
          </w:tcPr>
          <w:p w:rsidR="00DC3935" w:rsidRDefault="009E2591">
            <w:pPr>
              <w:pStyle w:val="TableParagraph"/>
              <w:spacing w:before="40" w:line="250" w:lineRule="exact"/>
              <w:ind w:left="1196" w:right="596" w:hanging="591"/>
              <w:rPr>
                <w:b/>
              </w:rPr>
            </w:pPr>
            <w:r>
              <w:rPr>
                <w:b/>
                <w:color w:val="FFFFFF"/>
              </w:rPr>
              <w:t>Possible issues and wider considerations</w:t>
            </w:r>
          </w:p>
        </w:tc>
      </w:tr>
      <w:tr w:rsidR="00DC3935">
        <w:trPr>
          <w:trHeight w:val="3590"/>
        </w:trPr>
        <w:tc>
          <w:tcPr>
            <w:tcW w:w="1838" w:type="dxa"/>
            <w:vMerge w:val="restart"/>
            <w:tcBorders>
              <w:top w:val="nil"/>
              <w:left w:val="nil"/>
              <w:bottom w:val="nil"/>
              <w:right w:val="nil"/>
            </w:tcBorders>
            <w:shd w:val="clear" w:color="auto" w:fill="08AFE5"/>
          </w:tcPr>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spacing w:before="8"/>
              <w:rPr>
                <w:b/>
                <w:sz w:val="29"/>
              </w:rPr>
            </w:pPr>
          </w:p>
          <w:p w:rsidR="00DC3935" w:rsidRDefault="009E2591">
            <w:pPr>
              <w:pStyle w:val="TableParagraph"/>
              <w:ind w:left="105" w:right="136"/>
              <w:rPr>
                <w:b/>
              </w:rPr>
            </w:pPr>
            <w:r>
              <w:rPr>
                <w:b/>
                <w:color w:val="FFFFFF"/>
              </w:rPr>
              <w:t>1. Instil a safeguarding ethos of care and service within all local congregations, synods and bodies of the URC.</w:t>
            </w:r>
          </w:p>
        </w:tc>
        <w:tc>
          <w:tcPr>
            <w:tcW w:w="2553"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0"/>
              <w:ind w:left="100" w:right="128"/>
            </w:pPr>
            <w:r>
              <w:rPr>
                <w:color w:val="231F20"/>
              </w:rPr>
              <w:t>1.1. Ensure that each local church and community have designated safeguarding persons committed to protecting children and adults who are or might be at risk of experiencing abuse or</w:t>
            </w:r>
            <w:r>
              <w:rPr>
                <w:color w:val="231F20"/>
                <w:spacing w:val="-2"/>
              </w:rPr>
              <w:t xml:space="preserve"> </w:t>
            </w:r>
            <w:r>
              <w:rPr>
                <w:color w:val="231F20"/>
              </w:rPr>
              <w:t>neglect</w:t>
            </w:r>
          </w:p>
        </w:tc>
        <w:tc>
          <w:tcPr>
            <w:tcW w:w="2265"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0"/>
              <w:ind w:left="101" w:right="250"/>
            </w:pPr>
            <w:r>
              <w:rPr>
                <w:color w:val="231F20"/>
              </w:rPr>
              <w:t>All URC churches have at least a single point of contact to protect places of worship and all those who are working for and affiliated with them.</w:t>
            </w:r>
          </w:p>
        </w:tc>
        <w:tc>
          <w:tcPr>
            <w:tcW w:w="1843"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0"/>
              <w:ind w:left="102" w:right="255"/>
            </w:pPr>
            <w:r>
              <w:rPr>
                <w:color w:val="231F20"/>
              </w:rPr>
              <w:t>Each local church has identified and appointed safeguarding coordinators to whom safeguarding incidents and concerns are reported</w:t>
            </w:r>
          </w:p>
        </w:tc>
        <w:tc>
          <w:tcPr>
            <w:tcW w:w="1277"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2" w:line="237" w:lineRule="auto"/>
              <w:ind w:left="102" w:right="533"/>
            </w:pPr>
            <w:r>
              <w:rPr>
                <w:color w:val="231F20"/>
              </w:rPr>
              <w:t>March 2022</w:t>
            </w:r>
          </w:p>
        </w:tc>
        <w:tc>
          <w:tcPr>
            <w:tcW w:w="1560"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0"/>
              <w:ind w:left="102"/>
            </w:pPr>
            <w:r>
              <w:rPr>
                <w:color w:val="231F20"/>
              </w:rPr>
              <w:t>CSC</w:t>
            </w:r>
          </w:p>
          <w:p w:rsidR="00DC3935" w:rsidRDefault="00DC3935">
            <w:pPr>
              <w:pStyle w:val="TableParagraph"/>
              <w:spacing w:before="9"/>
              <w:rPr>
                <w:b/>
                <w:sz w:val="21"/>
              </w:rPr>
            </w:pPr>
          </w:p>
          <w:p w:rsidR="00DC3935" w:rsidRDefault="009E2591">
            <w:pPr>
              <w:pStyle w:val="TableParagraph"/>
              <w:ind w:left="102" w:right="278"/>
            </w:pPr>
            <w:r>
              <w:rPr>
                <w:color w:val="231F20"/>
              </w:rPr>
              <w:t>Data/Admin staff</w:t>
            </w:r>
          </w:p>
          <w:p w:rsidR="00DC3935" w:rsidRDefault="00DC3935">
            <w:pPr>
              <w:pStyle w:val="TableParagraph"/>
              <w:spacing w:before="11"/>
              <w:rPr>
                <w:b/>
                <w:sz w:val="21"/>
              </w:rPr>
            </w:pPr>
          </w:p>
          <w:p w:rsidR="00DC3935" w:rsidRDefault="009E2591">
            <w:pPr>
              <w:pStyle w:val="TableParagraph"/>
              <w:ind w:left="102"/>
            </w:pPr>
            <w:r>
              <w:rPr>
                <w:color w:val="231F20"/>
              </w:rPr>
              <w:t>Elders</w:t>
            </w:r>
          </w:p>
          <w:p w:rsidR="00DC3935" w:rsidRDefault="00DC3935">
            <w:pPr>
              <w:pStyle w:val="TableParagraph"/>
              <w:spacing w:before="4"/>
              <w:rPr>
                <w:b/>
              </w:rPr>
            </w:pPr>
          </w:p>
          <w:p w:rsidR="00DC3935" w:rsidRDefault="009E2591">
            <w:pPr>
              <w:pStyle w:val="TableParagraph"/>
              <w:spacing w:before="1" w:line="237" w:lineRule="auto"/>
              <w:ind w:left="102" w:right="254"/>
            </w:pPr>
            <w:r>
              <w:rPr>
                <w:color w:val="231F20"/>
              </w:rPr>
              <w:t>Pastoral Committees</w:t>
            </w:r>
          </w:p>
        </w:tc>
        <w:tc>
          <w:tcPr>
            <w:tcW w:w="3965"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0"/>
              <w:ind w:left="102" w:right="151"/>
            </w:pPr>
            <w:r>
              <w:rPr>
                <w:color w:val="231F20"/>
              </w:rPr>
              <w:t>Not enough and able volunteers to undertake the role – One CSC can be shared across a pastorate or group of local churches</w:t>
            </w:r>
          </w:p>
          <w:p w:rsidR="00DC3935" w:rsidRDefault="00DC3935">
            <w:pPr>
              <w:pStyle w:val="TableParagraph"/>
              <w:spacing w:before="8"/>
              <w:rPr>
                <w:b/>
                <w:sz w:val="21"/>
              </w:rPr>
            </w:pPr>
          </w:p>
          <w:p w:rsidR="00DC3935" w:rsidRDefault="009E2591">
            <w:pPr>
              <w:pStyle w:val="TableParagraph"/>
              <w:spacing w:before="1"/>
              <w:ind w:left="102" w:right="213"/>
            </w:pPr>
            <w:r>
              <w:rPr>
                <w:color w:val="231F20"/>
              </w:rPr>
              <w:t>A transparent approach to local safeguarding arrangements is valued in practice</w:t>
            </w:r>
          </w:p>
          <w:p w:rsidR="00DC3935" w:rsidRDefault="00DC3935">
            <w:pPr>
              <w:pStyle w:val="TableParagraph"/>
              <w:rPr>
                <w:b/>
              </w:rPr>
            </w:pPr>
          </w:p>
          <w:p w:rsidR="00DC3935" w:rsidRDefault="009E2591">
            <w:pPr>
              <w:pStyle w:val="TableParagraph"/>
              <w:ind w:left="102" w:right="176"/>
            </w:pPr>
            <w:r>
              <w:rPr>
                <w:color w:val="231F20"/>
              </w:rPr>
              <w:t>Good practice of active safeguarding coordinators, elders and volunteers is acknowledged</w:t>
            </w:r>
          </w:p>
        </w:tc>
      </w:tr>
      <w:tr w:rsidR="00DC3935">
        <w:trPr>
          <w:trHeight w:val="4607"/>
        </w:trPr>
        <w:tc>
          <w:tcPr>
            <w:tcW w:w="1838" w:type="dxa"/>
            <w:vMerge/>
            <w:tcBorders>
              <w:top w:val="nil"/>
              <w:left w:val="nil"/>
              <w:bottom w:val="nil"/>
              <w:right w:val="nil"/>
            </w:tcBorders>
            <w:shd w:val="clear" w:color="auto" w:fill="08AFE5"/>
          </w:tcPr>
          <w:p w:rsidR="00DC3935" w:rsidRDefault="00DC3935">
            <w:pPr>
              <w:rPr>
                <w:sz w:val="2"/>
                <w:szCs w:val="2"/>
              </w:rPr>
            </w:pPr>
          </w:p>
        </w:tc>
        <w:tc>
          <w:tcPr>
            <w:tcW w:w="2553"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4"/>
              <w:ind w:left="100" w:right="107"/>
            </w:pPr>
            <w:r>
              <w:rPr>
                <w:color w:val="231F20"/>
              </w:rPr>
              <w:t>1.2. Contact details of designated safeguarding persons are added and updated in databases and shared through relevant media and communication materials, including church posters and noticeboards, URC Yearbook and Synod Directories and websites (depending on role and part of the church).</w:t>
            </w:r>
          </w:p>
        </w:tc>
        <w:tc>
          <w:tcPr>
            <w:tcW w:w="2265"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4"/>
              <w:ind w:left="101" w:right="140"/>
            </w:pPr>
            <w:r>
              <w:rPr>
                <w:color w:val="231F20"/>
              </w:rPr>
              <w:t>Details of designated safeguarding persons (Church Safeguarding Coordinators/ Synod Safeguarding Officers and Advisers) are public and easily accessible to raise safeguarding concerns or other general enquiries throughout the Church</w:t>
            </w:r>
          </w:p>
        </w:tc>
        <w:tc>
          <w:tcPr>
            <w:tcW w:w="1843"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4"/>
              <w:ind w:left="102" w:right="255"/>
            </w:pPr>
            <w:r>
              <w:rPr>
                <w:color w:val="231F20"/>
              </w:rPr>
              <w:t>Numbers of churches providing this data on church returns</w:t>
            </w:r>
          </w:p>
          <w:p w:rsidR="00DC3935" w:rsidRDefault="00DC3935">
            <w:pPr>
              <w:pStyle w:val="TableParagraph"/>
              <w:spacing w:before="3"/>
              <w:rPr>
                <w:b/>
              </w:rPr>
            </w:pPr>
          </w:p>
          <w:p w:rsidR="00DC3935" w:rsidRDefault="009E2591">
            <w:pPr>
              <w:pStyle w:val="TableParagraph"/>
              <w:ind w:left="102" w:right="683"/>
            </w:pPr>
            <w:r>
              <w:rPr>
                <w:color w:val="231F20"/>
              </w:rPr>
              <w:t>Number of posters displayed</w:t>
            </w:r>
          </w:p>
        </w:tc>
        <w:tc>
          <w:tcPr>
            <w:tcW w:w="1277"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4"/>
              <w:ind w:left="102" w:right="130"/>
            </w:pPr>
            <w:r>
              <w:rPr>
                <w:color w:val="231F20"/>
              </w:rPr>
              <w:t>On time of annual returns (normally January)</w:t>
            </w:r>
          </w:p>
        </w:tc>
        <w:tc>
          <w:tcPr>
            <w:tcW w:w="1560"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4"/>
              <w:ind w:left="102" w:right="315"/>
            </w:pPr>
            <w:r>
              <w:rPr>
                <w:color w:val="231F20"/>
              </w:rPr>
              <w:t>Church Secretaries</w:t>
            </w:r>
          </w:p>
          <w:p w:rsidR="00DC3935" w:rsidRDefault="00DC3935">
            <w:pPr>
              <w:pStyle w:val="TableParagraph"/>
              <w:spacing w:before="10"/>
              <w:rPr>
                <w:b/>
                <w:sz w:val="21"/>
              </w:rPr>
            </w:pPr>
          </w:p>
          <w:p w:rsidR="00DC3935" w:rsidRDefault="009E2591">
            <w:pPr>
              <w:pStyle w:val="TableParagraph"/>
              <w:ind w:left="102"/>
            </w:pPr>
            <w:r>
              <w:rPr>
                <w:color w:val="231F20"/>
              </w:rPr>
              <w:t>CSC</w:t>
            </w:r>
          </w:p>
          <w:p w:rsidR="00DC3935" w:rsidRDefault="00DC3935">
            <w:pPr>
              <w:pStyle w:val="TableParagraph"/>
              <w:spacing w:before="3"/>
              <w:rPr>
                <w:b/>
              </w:rPr>
            </w:pPr>
          </w:p>
          <w:p w:rsidR="00DC3935" w:rsidRDefault="009E2591">
            <w:pPr>
              <w:pStyle w:val="TableParagraph"/>
              <w:spacing w:line="477" w:lineRule="auto"/>
              <w:ind w:left="102" w:right="327"/>
            </w:pPr>
            <w:r>
              <w:rPr>
                <w:color w:val="231F20"/>
              </w:rPr>
              <w:t>Admin staff SSOs</w:t>
            </w:r>
          </w:p>
          <w:p w:rsidR="00DC3935" w:rsidRDefault="009E2591">
            <w:pPr>
              <w:pStyle w:val="TableParagraph"/>
              <w:spacing w:before="6"/>
              <w:ind w:left="102"/>
            </w:pPr>
            <w:r>
              <w:rPr>
                <w:color w:val="231F20"/>
              </w:rPr>
              <w:t>S/G Adviser</w:t>
            </w:r>
          </w:p>
          <w:p w:rsidR="00DC3935" w:rsidRDefault="00DC3935">
            <w:pPr>
              <w:pStyle w:val="TableParagraph"/>
              <w:spacing w:before="9"/>
              <w:rPr>
                <w:b/>
                <w:sz w:val="21"/>
              </w:rPr>
            </w:pPr>
          </w:p>
          <w:p w:rsidR="00DC3935" w:rsidRDefault="009E2591">
            <w:pPr>
              <w:pStyle w:val="TableParagraph"/>
              <w:ind w:left="102" w:right="241"/>
            </w:pPr>
            <w:r>
              <w:rPr>
                <w:color w:val="231F20"/>
              </w:rPr>
              <w:t>Publications staff</w:t>
            </w:r>
          </w:p>
        </w:tc>
        <w:tc>
          <w:tcPr>
            <w:tcW w:w="3965"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4"/>
              <w:ind w:left="102" w:right="371"/>
            </w:pPr>
            <w:r>
              <w:rPr>
                <w:color w:val="231F20"/>
              </w:rPr>
              <w:t>GDPR principles considered and applied when asked persons to add their contact details</w:t>
            </w:r>
          </w:p>
          <w:p w:rsidR="00DC3935" w:rsidRDefault="00DC3935">
            <w:pPr>
              <w:pStyle w:val="TableParagraph"/>
              <w:rPr>
                <w:b/>
              </w:rPr>
            </w:pPr>
          </w:p>
          <w:p w:rsidR="00DC3935" w:rsidRDefault="009E2591">
            <w:pPr>
              <w:pStyle w:val="TableParagraph"/>
              <w:ind w:left="102"/>
            </w:pPr>
            <w:r>
              <w:rPr>
                <w:color w:val="231F20"/>
              </w:rPr>
              <w:t>The risk of low rate in church returns.</w:t>
            </w:r>
          </w:p>
          <w:p w:rsidR="00DC3935" w:rsidRDefault="00DC3935">
            <w:pPr>
              <w:pStyle w:val="TableParagraph"/>
              <w:spacing w:before="3"/>
              <w:rPr>
                <w:b/>
              </w:rPr>
            </w:pPr>
          </w:p>
          <w:p w:rsidR="00DC3935" w:rsidRDefault="009E2591">
            <w:pPr>
              <w:pStyle w:val="TableParagraph"/>
              <w:ind w:left="102" w:right="188"/>
            </w:pPr>
            <w:r>
              <w:rPr>
                <w:color w:val="231F20"/>
              </w:rPr>
              <w:t>Using one return form and requesting data only once a year from the churches</w:t>
            </w:r>
          </w:p>
          <w:p w:rsidR="00DC3935" w:rsidRDefault="00DC3935">
            <w:pPr>
              <w:pStyle w:val="TableParagraph"/>
              <w:spacing w:before="7"/>
              <w:rPr>
                <w:b/>
                <w:sz w:val="21"/>
              </w:rPr>
            </w:pPr>
          </w:p>
          <w:p w:rsidR="00DC3935" w:rsidRDefault="009E2591">
            <w:pPr>
              <w:pStyle w:val="TableParagraph"/>
              <w:spacing w:before="1"/>
              <w:ind w:left="102" w:right="212"/>
            </w:pPr>
            <w:r>
              <w:rPr>
                <w:color w:val="231F20"/>
              </w:rPr>
              <w:t>Correlate data of synod safeguarding returns and church annual returns to inform and regularly update a centralised database</w:t>
            </w:r>
          </w:p>
        </w:tc>
      </w:tr>
    </w:tbl>
    <w:p w:rsidR="00DC3935" w:rsidRDefault="00DC3935">
      <w:pPr>
        <w:sectPr w:rsidR="00DC3935">
          <w:headerReference w:type="even" r:id="rId339"/>
          <w:footerReference w:type="even" r:id="rId340"/>
          <w:pgSz w:w="16840" w:h="11910" w:orient="landscape"/>
          <w:pgMar w:top="0" w:right="500" w:bottom="280" w:left="520" w:header="0" w:footer="0" w:gutter="0"/>
          <w:cols w:space="720"/>
        </w:sectPr>
      </w:pPr>
    </w:p>
    <w:p w:rsidR="00DC3935" w:rsidRDefault="00C7109C">
      <w:pPr>
        <w:pStyle w:val="BodyText"/>
        <w:rPr>
          <w:b/>
          <w:sz w:val="20"/>
        </w:rPr>
      </w:pPr>
      <w:r>
        <w:pict>
          <v:shape id="_x0000_s1132" type="#_x0000_t202" style="position:absolute;margin-left:812.9pt;margin-top:398.2pt;width:18pt;height:165.5pt;z-index:251761664;mso-position-horizontal-relative:page;mso-position-vertical-relative:page" filled="f" stroked="f">
            <v:textbox style="layout-flow:vertical" inset="0,0,0,0">
              <w:txbxContent>
                <w:p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w:r>
      <w:r>
        <w:pict>
          <v:shape id="_x0000_s1131" type="#_x0000_t202" style="position:absolute;margin-left:19.9pt;margin-top:141.75pt;width:18pt;height:311.8pt;z-index:251762688;mso-position-horizontal-relative:page;mso-position-vertical-relative:page" filled="f" stroked="f">
            <v:textbox style="layout-flow:vertical"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1130" type="#_x0000_t202" style="position:absolute;margin-left:19.9pt;margin-top:503.4pt;width:18pt;height:60.3pt;z-index:251763712;mso-position-horizontal-relative:page;mso-position-vertical-relative:page" filled="f" stroked="f">
            <v:textbox style="layout-flow:vertical" inset="0,0,0,0">
              <w:txbxContent>
                <w:p w:rsidR="00DC3935" w:rsidRDefault="009E2591">
                  <w:pPr>
                    <w:spacing w:before="20"/>
                    <w:ind w:left="20"/>
                    <w:rPr>
                      <w:rFonts w:ascii="BBC Reith Sans"/>
                      <w:sz w:val="24"/>
                    </w:rPr>
                  </w:pPr>
                  <w:r>
                    <w:rPr>
                      <w:rFonts w:ascii="BBC Reith Sans"/>
                      <w:color w:val="231F20"/>
                      <w:sz w:val="24"/>
                    </w:rPr>
                    <w:t xml:space="preserve">233 </w:t>
                  </w:r>
                  <w:r>
                    <w:rPr>
                      <w:rFonts w:ascii="BBC Reith Sans"/>
                      <w:color w:val="231F20"/>
                      <w:sz w:val="20"/>
                    </w:rPr>
                    <w:t xml:space="preserve">of </w:t>
                  </w:r>
                  <w:r>
                    <w:rPr>
                      <w:rFonts w:ascii="BBC Reith Sans"/>
                      <w:color w:val="231F20"/>
                      <w:sz w:val="24"/>
                    </w:rPr>
                    <w:t>284</w:t>
                  </w:r>
                </w:p>
              </w:txbxContent>
            </v:textbox>
            <w10:wrap anchorx="page" anchory="page"/>
          </v:shape>
        </w:pict>
      </w: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spacing w:before="6" w:after="1"/>
        <w:rPr>
          <w:b/>
          <w:sz w:val="28"/>
        </w:rPr>
      </w:pPr>
    </w:p>
    <w:tbl>
      <w:tblPr>
        <w:tblW w:w="0" w:type="auto"/>
        <w:tblInd w:w="39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838"/>
        <w:gridCol w:w="2553"/>
        <w:gridCol w:w="2265"/>
        <w:gridCol w:w="1843"/>
        <w:gridCol w:w="1277"/>
        <w:gridCol w:w="1560"/>
        <w:gridCol w:w="3965"/>
      </w:tblGrid>
      <w:tr w:rsidR="00DC3935">
        <w:trPr>
          <w:trHeight w:val="534"/>
        </w:trPr>
        <w:tc>
          <w:tcPr>
            <w:tcW w:w="1838" w:type="dxa"/>
            <w:tcBorders>
              <w:top w:val="nil"/>
              <w:left w:val="nil"/>
              <w:bottom w:val="nil"/>
            </w:tcBorders>
            <w:shd w:val="clear" w:color="auto" w:fill="08AFE5"/>
          </w:tcPr>
          <w:p w:rsidR="00DC3935" w:rsidRDefault="009E2591">
            <w:pPr>
              <w:pStyle w:val="TableParagraph"/>
              <w:spacing w:before="29" w:line="250" w:lineRule="atLeast"/>
              <w:ind w:left="422" w:right="161" w:hanging="250"/>
              <w:rPr>
                <w:b/>
              </w:rPr>
            </w:pPr>
            <w:r>
              <w:rPr>
                <w:b/>
                <w:color w:val="FFFFFF"/>
              </w:rPr>
              <w:t>URC Strategic Objective</w:t>
            </w:r>
          </w:p>
        </w:tc>
        <w:tc>
          <w:tcPr>
            <w:tcW w:w="2553" w:type="dxa"/>
            <w:tcBorders>
              <w:top w:val="nil"/>
              <w:bottom w:val="nil"/>
            </w:tcBorders>
            <w:shd w:val="clear" w:color="auto" w:fill="08AFE5"/>
          </w:tcPr>
          <w:p w:rsidR="00DC3935" w:rsidRDefault="009E2591">
            <w:pPr>
              <w:pStyle w:val="TableParagraph"/>
              <w:spacing w:before="158"/>
              <w:ind w:left="724"/>
              <w:rPr>
                <w:b/>
              </w:rPr>
            </w:pPr>
            <w:r>
              <w:rPr>
                <w:b/>
                <w:color w:val="FFFFFF"/>
              </w:rPr>
              <w:t>Key Tasks</w:t>
            </w:r>
          </w:p>
        </w:tc>
        <w:tc>
          <w:tcPr>
            <w:tcW w:w="2265" w:type="dxa"/>
            <w:tcBorders>
              <w:top w:val="nil"/>
              <w:bottom w:val="nil"/>
            </w:tcBorders>
            <w:shd w:val="clear" w:color="auto" w:fill="08AFE5"/>
          </w:tcPr>
          <w:p w:rsidR="00DC3935" w:rsidRDefault="009E2591">
            <w:pPr>
              <w:pStyle w:val="TableParagraph"/>
              <w:spacing w:before="158"/>
              <w:ind w:left="634"/>
              <w:rPr>
                <w:b/>
              </w:rPr>
            </w:pPr>
            <w:r>
              <w:rPr>
                <w:b/>
                <w:color w:val="FFFFFF"/>
              </w:rPr>
              <w:t>Rationale</w:t>
            </w:r>
          </w:p>
        </w:tc>
        <w:tc>
          <w:tcPr>
            <w:tcW w:w="1843" w:type="dxa"/>
            <w:tcBorders>
              <w:top w:val="nil"/>
              <w:bottom w:val="nil"/>
            </w:tcBorders>
            <w:shd w:val="clear" w:color="auto" w:fill="08AFE5"/>
          </w:tcPr>
          <w:p w:rsidR="00DC3935" w:rsidRDefault="009E2591">
            <w:pPr>
              <w:pStyle w:val="TableParagraph"/>
              <w:spacing w:before="29" w:line="250" w:lineRule="atLeast"/>
              <w:ind w:left="390" w:right="371" w:firstLine="76"/>
              <w:rPr>
                <w:b/>
              </w:rPr>
            </w:pPr>
            <w:r>
              <w:rPr>
                <w:b/>
                <w:color w:val="FFFFFF"/>
              </w:rPr>
              <w:t>Success Indicators</w:t>
            </w:r>
          </w:p>
        </w:tc>
        <w:tc>
          <w:tcPr>
            <w:tcW w:w="1277" w:type="dxa"/>
            <w:tcBorders>
              <w:top w:val="nil"/>
              <w:bottom w:val="nil"/>
            </w:tcBorders>
            <w:shd w:val="clear" w:color="auto" w:fill="08AFE5"/>
          </w:tcPr>
          <w:p w:rsidR="00DC3935" w:rsidRDefault="009E2591">
            <w:pPr>
              <w:pStyle w:val="TableParagraph"/>
              <w:spacing w:before="29"/>
              <w:ind w:left="111"/>
              <w:rPr>
                <w:b/>
              </w:rPr>
            </w:pPr>
            <w:r>
              <w:rPr>
                <w:b/>
                <w:color w:val="FFFFFF"/>
              </w:rPr>
              <w:t>Deadlines</w:t>
            </w:r>
          </w:p>
        </w:tc>
        <w:tc>
          <w:tcPr>
            <w:tcW w:w="1560" w:type="dxa"/>
            <w:tcBorders>
              <w:top w:val="nil"/>
              <w:bottom w:val="nil"/>
            </w:tcBorders>
            <w:shd w:val="clear" w:color="auto" w:fill="08AFE5"/>
          </w:tcPr>
          <w:p w:rsidR="00DC3935" w:rsidRDefault="009E2591">
            <w:pPr>
              <w:pStyle w:val="TableParagraph"/>
              <w:spacing w:before="29"/>
              <w:ind w:left="178"/>
              <w:rPr>
                <w:b/>
              </w:rPr>
            </w:pPr>
            <w:r>
              <w:rPr>
                <w:b/>
                <w:color w:val="FFFFFF"/>
              </w:rPr>
              <w:t>Key People</w:t>
            </w:r>
          </w:p>
        </w:tc>
        <w:tc>
          <w:tcPr>
            <w:tcW w:w="3965" w:type="dxa"/>
            <w:tcBorders>
              <w:top w:val="nil"/>
              <w:bottom w:val="nil"/>
              <w:right w:val="nil"/>
            </w:tcBorders>
            <w:shd w:val="clear" w:color="auto" w:fill="08AFE5"/>
          </w:tcPr>
          <w:p w:rsidR="00DC3935" w:rsidRDefault="009E2591">
            <w:pPr>
              <w:pStyle w:val="TableParagraph"/>
              <w:spacing w:before="29" w:line="250" w:lineRule="atLeast"/>
              <w:ind w:left="1196" w:right="596" w:hanging="591"/>
              <w:rPr>
                <w:b/>
              </w:rPr>
            </w:pPr>
            <w:r>
              <w:rPr>
                <w:b/>
                <w:color w:val="FFFFFF"/>
              </w:rPr>
              <w:t>Possible issues and wider considerations</w:t>
            </w:r>
          </w:p>
        </w:tc>
      </w:tr>
      <w:tr w:rsidR="00DC3935">
        <w:trPr>
          <w:trHeight w:val="5112"/>
        </w:trPr>
        <w:tc>
          <w:tcPr>
            <w:tcW w:w="1838" w:type="dxa"/>
            <w:vMerge w:val="restart"/>
            <w:tcBorders>
              <w:top w:val="nil"/>
              <w:left w:val="nil"/>
              <w:right w:val="nil"/>
            </w:tcBorders>
            <w:shd w:val="clear" w:color="auto" w:fill="08AFE5"/>
          </w:tcPr>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spacing w:before="11"/>
              <w:rPr>
                <w:b/>
                <w:sz w:val="25"/>
              </w:rPr>
            </w:pPr>
          </w:p>
          <w:p w:rsidR="00DC3935" w:rsidRDefault="009E2591">
            <w:pPr>
              <w:pStyle w:val="TableParagraph"/>
              <w:ind w:left="105" w:right="136"/>
              <w:rPr>
                <w:b/>
              </w:rPr>
            </w:pPr>
            <w:r>
              <w:rPr>
                <w:b/>
                <w:color w:val="FFFFFF"/>
              </w:rPr>
              <w:t>1. Instil a safeguarding ethos of care and service within all congregations, synods and bodies of the URC.</w:t>
            </w:r>
          </w:p>
        </w:tc>
        <w:tc>
          <w:tcPr>
            <w:tcW w:w="2553"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5"/>
              <w:ind w:left="100" w:right="197"/>
            </w:pPr>
            <w:r>
              <w:rPr>
                <w:color w:val="231F20"/>
              </w:rPr>
              <w:t>1.3 Raise awareness for child protection and safeguarding adults at risk within the worship and life of the URC</w:t>
            </w:r>
          </w:p>
        </w:tc>
        <w:tc>
          <w:tcPr>
            <w:tcW w:w="2265"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5"/>
              <w:ind w:left="101" w:right="128"/>
            </w:pPr>
            <w:r>
              <w:rPr>
                <w:color w:val="231F20"/>
              </w:rPr>
              <w:t>Keep every minister, children’s and family worker, youth worker, elder, staff member and volunteer updated and well supported to place safeguarding at the heart of church life</w:t>
            </w:r>
          </w:p>
        </w:tc>
        <w:tc>
          <w:tcPr>
            <w:tcW w:w="1843"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5"/>
              <w:ind w:left="102" w:right="267"/>
            </w:pPr>
            <w:r>
              <w:rPr>
                <w:color w:val="231F20"/>
              </w:rPr>
              <w:t>Guidance and resources downloaded from websites, distributed and used</w:t>
            </w:r>
          </w:p>
          <w:p w:rsidR="00DC3935" w:rsidRDefault="00DC3935">
            <w:pPr>
              <w:pStyle w:val="TableParagraph"/>
              <w:spacing w:before="6"/>
              <w:rPr>
                <w:b/>
                <w:sz w:val="21"/>
              </w:rPr>
            </w:pPr>
          </w:p>
          <w:p w:rsidR="00DC3935" w:rsidRDefault="009E2591">
            <w:pPr>
              <w:pStyle w:val="TableParagraph"/>
              <w:spacing w:before="1"/>
              <w:ind w:left="102" w:right="161"/>
            </w:pPr>
            <w:r>
              <w:rPr>
                <w:color w:val="231F20"/>
              </w:rPr>
              <w:t xml:space="preserve">More </w:t>
            </w:r>
            <w:r>
              <w:rPr>
                <w:color w:val="231F20"/>
                <w:spacing w:val="-3"/>
              </w:rPr>
              <w:t xml:space="preserve">requests </w:t>
            </w:r>
            <w:r>
              <w:rPr>
                <w:color w:val="231F20"/>
              </w:rPr>
              <w:t>for training made by churches</w:t>
            </w:r>
          </w:p>
          <w:p w:rsidR="00DC3935" w:rsidRDefault="00DC3935">
            <w:pPr>
              <w:pStyle w:val="TableParagraph"/>
              <w:spacing w:before="1"/>
              <w:rPr>
                <w:b/>
              </w:rPr>
            </w:pPr>
          </w:p>
          <w:p w:rsidR="00DC3935" w:rsidRDefault="009E2591">
            <w:pPr>
              <w:pStyle w:val="TableParagraph"/>
              <w:spacing w:before="1"/>
              <w:ind w:left="102" w:right="268"/>
            </w:pPr>
            <w:r>
              <w:rPr>
                <w:color w:val="231F20"/>
              </w:rPr>
              <w:t>Training intake from children/youth workers, SSO and</w:t>
            </w:r>
            <w:r>
              <w:rPr>
                <w:color w:val="231F20"/>
                <w:spacing w:val="3"/>
              </w:rPr>
              <w:t xml:space="preserve"> </w:t>
            </w:r>
            <w:r>
              <w:rPr>
                <w:color w:val="231F20"/>
              </w:rPr>
              <w:t>CSC</w:t>
            </w:r>
          </w:p>
        </w:tc>
        <w:tc>
          <w:tcPr>
            <w:tcW w:w="1277"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5"/>
              <w:ind w:left="102"/>
            </w:pPr>
            <w:r>
              <w:rPr>
                <w:color w:val="231F20"/>
              </w:rPr>
              <w:t>Ongoing</w:t>
            </w:r>
          </w:p>
        </w:tc>
        <w:tc>
          <w:tcPr>
            <w:tcW w:w="1560"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5" w:line="477" w:lineRule="auto"/>
              <w:ind w:left="102" w:right="853"/>
            </w:pPr>
            <w:r>
              <w:rPr>
                <w:color w:val="231F20"/>
              </w:rPr>
              <w:t>SSOs CSCs</w:t>
            </w:r>
          </w:p>
          <w:p w:rsidR="00DC3935" w:rsidRDefault="009E2591">
            <w:pPr>
              <w:pStyle w:val="TableParagraph"/>
              <w:spacing w:before="1"/>
              <w:ind w:left="102"/>
              <w:jc w:val="both"/>
            </w:pPr>
            <w:r>
              <w:rPr>
                <w:color w:val="231F20"/>
              </w:rPr>
              <w:t>S/G</w:t>
            </w:r>
            <w:r>
              <w:rPr>
                <w:color w:val="231F20"/>
                <w:spacing w:val="1"/>
              </w:rPr>
              <w:t xml:space="preserve"> </w:t>
            </w:r>
            <w:r>
              <w:rPr>
                <w:color w:val="231F20"/>
              </w:rPr>
              <w:t>Adviser</w:t>
            </w:r>
          </w:p>
          <w:p w:rsidR="00DC3935" w:rsidRDefault="00DC3935">
            <w:pPr>
              <w:pStyle w:val="TableParagraph"/>
              <w:spacing w:before="2"/>
              <w:rPr>
                <w:b/>
              </w:rPr>
            </w:pPr>
          </w:p>
          <w:p w:rsidR="00DC3935" w:rsidRDefault="009E2591">
            <w:pPr>
              <w:pStyle w:val="TableParagraph"/>
              <w:ind w:left="102" w:right="145"/>
              <w:jc w:val="both"/>
            </w:pPr>
            <w:r>
              <w:rPr>
                <w:color w:val="231F20"/>
              </w:rPr>
              <w:t xml:space="preserve">S/G </w:t>
            </w:r>
            <w:r>
              <w:rPr>
                <w:color w:val="231F20"/>
                <w:spacing w:val="-3"/>
              </w:rPr>
              <w:t xml:space="preserve">Training/ </w:t>
            </w:r>
            <w:r>
              <w:rPr>
                <w:color w:val="231F20"/>
              </w:rPr>
              <w:t>Development Coordinator</w:t>
            </w:r>
          </w:p>
          <w:p w:rsidR="00DC3935" w:rsidRDefault="00DC3935">
            <w:pPr>
              <w:pStyle w:val="TableParagraph"/>
              <w:spacing w:before="1"/>
              <w:rPr>
                <w:b/>
              </w:rPr>
            </w:pPr>
          </w:p>
          <w:p w:rsidR="00DC3935" w:rsidRDefault="009E2591">
            <w:pPr>
              <w:pStyle w:val="TableParagraph"/>
              <w:ind w:left="102"/>
              <w:jc w:val="both"/>
            </w:pPr>
            <w:r>
              <w:rPr>
                <w:color w:val="231F20"/>
              </w:rPr>
              <w:t>Comms team</w:t>
            </w:r>
          </w:p>
          <w:p w:rsidR="00DC3935" w:rsidRDefault="00DC3935">
            <w:pPr>
              <w:pStyle w:val="TableParagraph"/>
              <w:spacing w:before="9"/>
              <w:rPr>
                <w:b/>
                <w:sz w:val="21"/>
              </w:rPr>
            </w:pPr>
          </w:p>
          <w:p w:rsidR="00DC3935" w:rsidRDefault="009E2591">
            <w:pPr>
              <w:pStyle w:val="TableParagraph"/>
              <w:ind w:left="102" w:right="376"/>
            </w:pPr>
            <w:r>
              <w:rPr>
                <w:color w:val="231F20"/>
              </w:rPr>
              <w:t>Assembly and Synod staff and leaders</w:t>
            </w:r>
          </w:p>
          <w:p w:rsidR="00DC3935" w:rsidRDefault="00DC3935">
            <w:pPr>
              <w:pStyle w:val="TableParagraph"/>
              <w:spacing w:before="3"/>
              <w:rPr>
                <w:b/>
              </w:rPr>
            </w:pPr>
          </w:p>
          <w:p w:rsidR="00DC3935" w:rsidRDefault="009E2591">
            <w:pPr>
              <w:pStyle w:val="TableParagraph"/>
              <w:ind w:left="102" w:right="119"/>
            </w:pPr>
            <w:r>
              <w:rPr>
                <w:color w:val="231F20"/>
              </w:rPr>
              <w:t>Church Ministers and Elders</w:t>
            </w:r>
          </w:p>
        </w:tc>
        <w:tc>
          <w:tcPr>
            <w:tcW w:w="3965"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7" w:line="237" w:lineRule="auto"/>
              <w:ind w:left="102" w:right="139"/>
            </w:pPr>
            <w:r>
              <w:rPr>
                <w:color w:val="231F20"/>
              </w:rPr>
              <w:t>Constant changes in public policy and legislation</w:t>
            </w:r>
          </w:p>
          <w:p w:rsidR="00DC3935" w:rsidRDefault="00DC3935">
            <w:pPr>
              <w:pStyle w:val="TableParagraph"/>
              <w:spacing w:before="2"/>
              <w:rPr>
                <w:b/>
              </w:rPr>
            </w:pPr>
          </w:p>
          <w:p w:rsidR="00DC3935" w:rsidRDefault="009E2591">
            <w:pPr>
              <w:pStyle w:val="TableParagraph"/>
              <w:ind w:left="101" w:right="214"/>
            </w:pPr>
            <w:r>
              <w:rPr>
                <w:color w:val="231F20"/>
              </w:rPr>
              <w:t>The use of the website, new technologies, video clips, social media, newsletters and free resource packs to disseminate up-to-date knowledge and examples of promoting good practice</w:t>
            </w:r>
          </w:p>
          <w:p w:rsidR="00DC3935" w:rsidRDefault="00DC3935">
            <w:pPr>
              <w:pStyle w:val="TableParagraph"/>
              <w:rPr>
                <w:b/>
              </w:rPr>
            </w:pPr>
          </w:p>
          <w:p w:rsidR="00DC3935" w:rsidRDefault="009E2591">
            <w:pPr>
              <w:pStyle w:val="TableParagraph"/>
              <w:ind w:left="101" w:right="263"/>
            </w:pPr>
            <w:r>
              <w:rPr>
                <w:color w:val="231F20"/>
              </w:rPr>
              <w:t>Churches with no electronic systems are recorded and supported accordingly</w:t>
            </w:r>
          </w:p>
          <w:p w:rsidR="00DC3935" w:rsidRDefault="00DC3935">
            <w:pPr>
              <w:pStyle w:val="TableParagraph"/>
              <w:spacing w:before="8"/>
              <w:rPr>
                <w:b/>
                <w:sz w:val="21"/>
              </w:rPr>
            </w:pPr>
          </w:p>
          <w:p w:rsidR="00DC3935" w:rsidRDefault="009E2591">
            <w:pPr>
              <w:pStyle w:val="TableParagraph"/>
              <w:ind w:left="102" w:right="133"/>
            </w:pPr>
            <w:r>
              <w:rPr>
                <w:color w:val="231F20"/>
              </w:rPr>
              <w:t>Attention paid to identifying and defining spiritual abuse at the URC. A working group to look at the contested nature and theological implications of this form of abuse for the benefit of the whole</w:t>
            </w:r>
            <w:r>
              <w:rPr>
                <w:color w:val="231F20"/>
                <w:spacing w:val="-5"/>
              </w:rPr>
              <w:t xml:space="preserve"> </w:t>
            </w:r>
            <w:r>
              <w:rPr>
                <w:color w:val="231F20"/>
              </w:rPr>
              <w:t>denomination</w:t>
            </w:r>
          </w:p>
        </w:tc>
      </w:tr>
      <w:tr w:rsidR="00DC3935">
        <w:trPr>
          <w:trHeight w:val="3594"/>
        </w:trPr>
        <w:tc>
          <w:tcPr>
            <w:tcW w:w="1838" w:type="dxa"/>
            <w:vMerge/>
            <w:tcBorders>
              <w:top w:val="nil"/>
              <w:left w:val="nil"/>
              <w:right w:val="nil"/>
            </w:tcBorders>
            <w:shd w:val="clear" w:color="auto" w:fill="08AFE5"/>
          </w:tcPr>
          <w:p w:rsidR="00DC3935" w:rsidRDefault="00DC3935">
            <w:pPr>
              <w:rPr>
                <w:sz w:val="2"/>
                <w:szCs w:val="2"/>
              </w:rPr>
            </w:pPr>
          </w:p>
        </w:tc>
        <w:tc>
          <w:tcPr>
            <w:tcW w:w="2553"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4"/>
              <w:ind w:left="100" w:right="135"/>
            </w:pPr>
            <w:r>
              <w:rPr>
                <w:color w:val="231F20"/>
              </w:rPr>
              <w:t>1.4 Develop shared awareness of safeguarding, and what counts as a safeguarding concern across the denomination in alignment with legislation and internal ethos</w:t>
            </w:r>
          </w:p>
        </w:tc>
        <w:tc>
          <w:tcPr>
            <w:tcW w:w="2265"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4"/>
              <w:ind w:left="101" w:right="128"/>
            </w:pPr>
            <w:r>
              <w:rPr>
                <w:color w:val="231F20"/>
              </w:rPr>
              <w:t>Build on common understanding of protection and safeguarding among leaders, ministers, frontline staff, elders and other volunteers and encourage teamwork and collaboration in dealing with safeguarding incidents and concerns</w:t>
            </w:r>
          </w:p>
        </w:tc>
        <w:tc>
          <w:tcPr>
            <w:tcW w:w="1843"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4"/>
              <w:ind w:left="102" w:right="515"/>
            </w:pPr>
            <w:r>
              <w:rPr>
                <w:color w:val="231F20"/>
              </w:rPr>
              <w:t xml:space="preserve">Training material </w:t>
            </w:r>
            <w:r>
              <w:rPr>
                <w:color w:val="231F20"/>
                <w:spacing w:val="-5"/>
              </w:rPr>
              <w:t xml:space="preserve">and </w:t>
            </w:r>
            <w:r>
              <w:rPr>
                <w:color w:val="231F20"/>
              </w:rPr>
              <w:t>resources produced &amp; accessed</w:t>
            </w:r>
          </w:p>
          <w:p w:rsidR="00DC3935" w:rsidRDefault="00DC3935">
            <w:pPr>
              <w:pStyle w:val="TableParagraph"/>
              <w:spacing w:before="3"/>
              <w:rPr>
                <w:b/>
              </w:rPr>
            </w:pPr>
          </w:p>
          <w:p w:rsidR="00DC3935" w:rsidRDefault="009E2591">
            <w:pPr>
              <w:pStyle w:val="TableParagraph"/>
              <w:ind w:left="102" w:right="170"/>
            </w:pPr>
            <w:r>
              <w:rPr>
                <w:color w:val="231F20"/>
              </w:rPr>
              <w:t xml:space="preserve">Working groups crossing boundaries between different </w:t>
            </w:r>
            <w:r>
              <w:rPr>
                <w:color w:val="231F20"/>
                <w:spacing w:val="-2"/>
              </w:rPr>
              <w:t xml:space="preserve">URC </w:t>
            </w:r>
            <w:r>
              <w:rPr>
                <w:color w:val="231F20"/>
              </w:rPr>
              <w:t>departments and</w:t>
            </w:r>
            <w:r>
              <w:rPr>
                <w:color w:val="231F20"/>
                <w:spacing w:val="3"/>
              </w:rPr>
              <w:t xml:space="preserve"> </w:t>
            </w:r>
            <w:r>
              <w:rPr>
                <w:color w:val="231F20"/>
              </w:rPr>
              <w:t>roles</w:t>
            </w:r>
          </w:p>
        </w:tc>
        <w:tc>
          <w:tcPr>
            <w:tcW w:w="1277"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4"/>
              <w:ind w:left="102"/>
            </w:pPr>
            <w:r>
              <w:rPr>
                <w:color w:val="231F20"/>
              </w:rPr>
              <w:t>June 2023</w:t>
            </w:r>
          </w:p>
        </w:tc>
        <w:tc>
          <w:tcPr>
            <w:tcW w:w="1560"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4"/>
              <w:ind w:left="102"/>
              <w:jc w:val="both"/>
            </w:pPr>
            <w:r>
              <w:rPr>
                <w:color w:val="231F20"/>
              </w:rPr>
              <w:t>S/G</w:t>
            </w:r>
            <w:r>
              <w:rPr>
                <w:color w:val="231F20"/>
                <w:spacing w:val="1"/>
              </w:rPr>
              <w:t xml:space="preserve"> </w:t>
            </w:r>
            <w:r>
              <w:rPr>
                <w:color w:val="231F20"/>
              </w:rPr>
              <w:t>Adviser</w:t>
            </w:r>
          </w:p>
          <w:p w:rsidR="00DC3935" w:rsidRDefault="00DC3935">
            <w:pPr>
              <w:pStyle w:val="TableParagraph"/>
              <w:spacing w:before="2"/>
              <w:rPr>
                <w:b/>
              </w:rPr>
            </w:pPr>
          </w:p>
          <w:p w:rsidR="00DC3935" w:rsidRDefault="009E2591">
            <w:pPr>
              <w:pStyle w:val="TableParagraph"/>
              <w:ind w:left="102" w:right="145"/>
              <w:jc w:val="both"/>
            </w:pPr>
            <w:r>
              <w:rPr>
                <w:color w:val="231F20"/>
              </w:rPr>
              <w:t xml:space="preserve">S/G </w:t>
            </w:r>
            <w:r>
              <w:rPr>
                <w:color w:val="231F20"/>
                <w:spacing w:val="-3"/>
              </w:rPr>
              <w:t xml:space="preserve">Training/ </w:t>
            </w:r>
            <w:r>
              <w:rPr>
                <w:color w:val="231F20"/>
              </w:rPr>
              <w:t>Development Coordinator</w:t>
            </w:r>
          </w:p>
          <w:p w:rsidR="00DC3935" w:rsidRDefault="00DC3935">
            <w:pPr>
              <w:pStyle w:val="TableParagraph"/>
              <w:rPr>
                <w:b/>
                <w:sz w:val="24"/>
              </w:rPr>
            </w:pPr>
          </w:p>
          <w:p w:rsidR="00DC3935" w:rsidRDefault="00DC3935">
            <w:pPr>
              <w:pStyle w:val="TableParagraph"/>
              <w:spacing w:before="9"/>
              <w:rPr>
                <w:b/>
                <w:sz w:val="19"/>
              </w:rPr>
            </w:pPr>
          </w:p>
          <w:p w:rsidR="00DC3935" w:rsidRDefault="009E2591">
            <w:pPr>
              <w:pStyle w:val="TableParagraph"/>
              <w:ind w:left="102"/>
            </w:pPr>
            <w:r>
              <w:rPr>
                <w:color w:val="231F20"/>
              </w:rPr>
              <w:t>SSOs</w:t>
            </w:r>
          </w:p>
        </w:tc>
        <w:tc>
          <w:tcPr>
            <w:tcW w:w="3965"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4"/>
              <w:ind w:left="102" w:right="102"/>
            </w:pPr>
            <w:r>
              <w:rPr>
                <w:color w:val="231F20"/>
              </w:rPr>
              <w:t>A culture of deference &amp; inaction to be alarmed of and discouraged</w:t>
            </w:r>
          </w:p>
          <w:p w:rsidR="00DC3935" w:rsidRDefault="00DC3935">
            <w:pPr>
              <w:pStyle w:val="TableParagraph"/>
              <w:spacing w:before="4"/>
              <w:rPr>
                <w:b/>
              </w:rPr>
            </w:pPr>
          </w:p>
          <w:p w:rsidR="00DC3935" w:rsidRDefault="009E2591">
            <w:pPr>
              <w:pStyle w:val="TableParagraph"/>
              <w:ind w:left="102" w:right="213" w:hanging="1"/>
            </w:pPr>
            <w:r>
              <w:rPr>
                <w:color w:val="231F20"/>
              </w:rPr>
              <w:t>A URC-standardised basic safeguarding training that reflects the needs of our Church</w:t>
            </w:r>
          </w:p>
          <w:p w:rsidR="00DC3935" w:rsidRDefault="00DC3935">
            <w:pPr>
              <w:pStyle w:val="TableParagraph"/>
              <w:spacing w:before="7"/>
              <w:rPr>
                <w:b/>
                <w:sz w:val="21"/>
              </w:rPr>
            </w:pPr>
          </w:p>
          <w:p w:rsidR="00DC3935" w:rsidRDefault="009E2591">
            <w:pPr>
              <w:pStyle w:val="TableParagraph"/>
              <w:ind w:left="102" w:right="224"/>
            </w:pPr>
            <w:r>
              <w:rPr>
                <w:color w:val="231F20"/>
              </w:rPr>
              <w:t>The opportunity of updating GP4 and recognising GP5 as the only safeguarding policy and guidance document for the whole church</w:t>
            </w:r>
          </w:p>
          <w:p w:rsidR="00DC3935" w:rsidRDefault="00DC3935">
            <w:pPr>
              <w:pStyle w:val="TableParagraph"/>
              <w:spacing w:before="3"/>
              <w:rPr>
                <w:b/>
              </w:rPr>
            </w:pPr>
          </w:p>
          <w:p w:rsidR="00DC3935" w:rsidRDefault="009E2591">
            <w:pPr>
              <w:pStyle w:val="TableParagraph"/>
              <w:ind w:left="102" w:right="372"/>
            </w:pPr>
            <w:r>
              <w:rPr>
                <w:color w:val="231F20"/>
              </w:rPr>
              <w:t>The vital role of keeping up with the regular meetings of SSOs</w:t>
            </w:r>
          </w:p>
        </w:tc>
      </w:tr>
    </w:tbl>
    <w:p w:rsidR="00DC3935" w:rsidRDefault="00DC3935">
      <w:pPr>
        <w:sectPr w:rsidR="00DC3935">
          <w:headerReference w:type="default" r:id="rId341"/>
          <w:footerReference w:type="default" r:id="rId342"/>
          <w:pgSz w:w="16840" w:h="11910" w:orient="landscape"/>
          <w:pgMar w:top="0" w:right="500" w:bottom="280" w:left="520" w:header="0" w:footer="0" w:gutter="0"/>
          <w:cols w:space="720"/>
        </w:sectPr>
      </w:pPr>
    </w:p>
    <w:p w:rsidR="00DC3935" w:rsidRDefault="00C7109C">
      <w:pPr>
        <w:pStyle w:val="BodyText"/>
        <w:rPr>
          <w:b/>
          <w:sz w:val="20"/>
        </w:rPr>
      </w:pPr>
      <w:r>
        <w:pict>
          <v:shape id="_x0000_s1129" type="#_x0000_t202" style="position:absolute;margin-left:812.9pt;margin-top:31.6pt;width:18pt;height:165.5pt;z-index:251764736;mso-position-horizontal-relative:page;mso-position-vertical-relative:page" filled="f" stroked="f">
            <v:textbox style="layout-flow:vertical" inset="0,0,0,0">
              <w:txbxContent>
                <w:p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w:r>
      <w:r>
        <w:pict>
          <v:shape id="_x0000_s1128" type="#_x0000_t202" style="position:absolute;margin-left:19.9pt;margin-top:31.6pt;width:18pt;height:60.3pt;z-index:-268707840;mso-position-horizontal-relative:page;mso-position-vertical-relative:page" filled="f" stroked="f">
            <v:textbox style="layout-flow:vertical" inset="0,0,0,0">
              <w:txbxContent>
                <w:p w:rsidR="00DC3935" w:rsidRDefault="009E2591">
                  <w:pPr>
                    <w:spacing w:before="20"/>
                    <w:ind w:left="20"/>
                    <w:rPr>
                      <w:rFonts w:ascii="BBC Reith Sans"/>
                      <w:sz w:val="24"/>
                    </w:rPr>
                  </w:pPr>
                  <w:r>
                    <w:rPr>
                      <w:rFonts w:ascii="BBC Reith Sans"/>
                      <w:color w:val="231F20"/>
                      <w:sz w:val="24"/>
                    </w:rPr>
                    <w:t xml:space="preserve">234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1127" type="#_x0000_t202" style="position:absolute;margin-left:19.9pt;margin-top:141.75pt;width:18pt;height:311.8pt;z-index:251766784;mso-position-horizontal-relative:page;mso-position-vertical-relative:page" filled="f" stroked="f">
            <v:textbox style="layout-flow:vertical"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spacing w:before="6" w:after="1"/>
        <w:rPr>
          <w:b/>
          <w:sz w:val="28"/>
        </w:rPr>
      </w:pPr>
    </w:p>
    <w:tbl>
      <w:tblPr>
        <w:tblW w:w="0" w:type="auto"/>
        <w:tblInd w:w="39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838"/>
        <w:gridCol w:w="2553"/>
        <w:gridCol w:w="2265"/>
        <w:gridCol w:w="1843"/>
        <w:gridCol w:w="1277"/>
        <w:gridCol w:w="1560"/>
        <w:gridCol w:w="3965"/>
      </w:tblGrid>
      <w:tr w:rsidR="00DC3935">
        <w:trPr>
          <w:trHeight w:val="534"/>
        </w:trPr>
        <w:tc>
          <w:tcPr>
            <w:tcW w:w="1838" w:type="dxa"/>
            <w:tcBorders>
              <w:top w:val="nil"/>
              <w:left w:val="nil"/>
              <w:bottom w:val="nil"/>
            </w:tcBorders>
            <w:shd w:val="clear" w:color="auto" w:fill="08AFE5"/>
          </w:tcPr>
          <w:p w:rsidR="00DC3935" w:rsidRDefault="009E2591">
            <w:pPr>
              <w:pStyle w:val="TableParagraph"/>
              <w:spacing w:before="29" w:line="250" w:lineRule="atLeast"/>
              <w:ind w:left="422" w:right="161" w:hanging="250"/>
              <w:rPr>
                <w:b/>
              </w:rPr>
            </w:pPr>
            <w:r>
              <w:rPr>
                <w:b/>
                <w:color w:val="FFFFFF"/>
              </w:rPr>
              <w:t>URC Strategic Objective</w:t>
            </w:r>
          </w:p>
        </w:tc>
        <w:tc>
          <w:tcPr>
            <w:tcW w:w="2553" w:type="dxa"/>
            <w:tcBorders>
              <w:top w:val="nil"/>
              <w:bottom w:val="nil"/>
            </w:tcBorders>
            <w:shd w:val="clear" w:color="auto" w:fill="08AFE5"/>
          </w:tcPr>
          <w:p w:rsidR="00DC3935" w:rsidRDefault="009E2591">
            <w:pPr>
              <w:pStyle w:val="TableParagraph"/>
              <w:spacing w:before="158"/>
              <w:ind w:left="724"/>
              <w:rPr>
                <w:b/>
              </w:rPr>
            </w:pPr>
            <w:r>
              <w:rPr>
                <w:b/>
                <w:color w:val="FFFFFF"/>
              </w:rPr>
              <w:t>Key Tasks</w:t>
            </w:r>
          </w:p>
        </w:tc>
        <w:tc>
          <w:tcPr>
            <w:tcW w:w="2265" w:type="dxa"/>
            <w:tcBorders>
              <w:top w:val="nil"/>
              <w:bottom w:val="nil"/>
            </w:tcBorders>
            <w:shd w:val="clear" w:color="auto" w:fill="08AFE5"/>
          </w:tcPr>
          <w:p w:rsidR="00DC3935" w:rsidRDefault="009E2591">
            <w:pPr>
              <w:pStyle w:val="TableParagraph"/>
              <w:spacing w:before="158"/>
              <w:ind w:left="634"/>
              <w:rPr>
                <w:b/>
              </w:rPr>
            </w:pPr>
            <w:r>
              <w:rPr>
                <w:b/>
                <w:color w:val="FFFFFF"/>
              </w:rPr>
              <w:t>Rationale</w:t>
            </w:r>
          </w:p>
        </w:tc>
        <w:tc>
          <w:tcPr>
            <w:tcW w:w="1843" w:type="dxa"/>
            <w:tcBorders>
              <w:top w:val="nil"/>
              <w:bottom w:val="nil"/>
            </w:tcBorders>
            <w:shd w:val="clear" w:color="auto" w:fill="08AFE5"/>
          </w:tcPr>
          <w:p w:rsidR="00DC3935" w:rsidRDefault="009E2591">
            <w:pPr>
              <w:pStyle w:val="TableParagraph"/>
              <w:spacing w:before="29" w:line="250" w:lineRule="atLeast"/>
              <w:ind w:left="390" w:right="371" w:firstLine="76"/>
              <w:rPr>
                <w:b/>
              </w:rPr>
            </w:pPr>
            <w:r>
              <w:rPr>
                <w:b/>
                <w:color w:val="FFFFFF"/>
              </w:rPr>
              <w:t>Success Indicators</w:t>
            </w:r>
          </w:p>
        </w:tc>
        <w:tc>
          <w:tcPr>
            <w:tcW w:w="1277" w:type="dxa"/>
            <w:tcBorders>
              <w:top w:val="nil"/>
              <w:bottom w:val="nil"/>
            </w:tcBorders>
            <w:shd w:val="clear" w:color="auto" w:fill="08AFE5"/>
          </w:tcPr>
          <w:p w:rsidR="00DC3935" w:rsidRDefault="009E2591">
            <w:pPr>
              <w:pStyle w:val="TableParagraph"/>
              <w:spacing w:before="29"/>
              <w:ind w:left="111"/>
              <w:rPr>
                <w:b/>
              </w:rPr>
            </w:pPr>
            <w:r>
              <w:rPr>
                <w:b/>
                <w:color w:val="FFFFFF"/>
              </w:rPr>
              <w:t>Deadlines</w:t>
            </w:r>
          </w:p>
        </w:tc>
        <w:tc>
          <w:tcPr>
            <w:tcW w:w="1560" w:type="dxa"/>
            <w:tcBorders>
              <w:top w:val="nil"/>
              <w:bottom w:val="nil"/>
            </w:tcBorders>
            <w:shd w:val="clear" w:color="auto" w:fill="08AFE5"/>
          </w:tcPr>
          <w:p w:rsidR="00DC3935" w:rsidRDefault="009E2591">
            <w:pPr>
              <w:pStyle w:val="TableParagraph"/>
              <w:spacing w:before="29"/>
              <w:ind w:left="178"/>
              <w:rPr>
                <w:b/>
              </w:rPr>
            </w:pPr>
            <w:r>
              <w:rPr>
                <w:b/>
                <w:color w:val="FFFFFF"/>
              </w:rPr>
              <w:t>Key People</w:t>
            </w:r>
          </w:p>
        </w:tc>
        <w:tc>
          <w:tcPr>
            <w:tcW w:w="3965" w:type="dxa"/>
            <w:tcBorders>
              <w:top w:val="nil"/>
              <w:bottom w:val="nil"/>
              <w:right w:val="nil"/>
            </w:tcBorders>
            <w:shd w:val="clear" w:color="auto" w:fill="08AFE5"/>
          </w:tcPr>
          <w:p w:rsidR="00DC3935" w:rsidRDefault="009E2591">
            <w:pPr>
              <w:pStyle w:val="TableParagraph"/>
              <w:spacing w:before="29" w:line="250" w:lineRule="atLeast"/>
              <w:ind w:left="1196" w:right="596" w:hanging="591"/>
              <w:rPr>
                <w:b/>
              </w:rPr>
            </w:pPr>
            <w:r>
              <w:rPr>
                <w:b/>
                <w:color w:val="FFFFFF"/>
              </w:rPr>
              <w:t>Possible issues and wider considerations</w:t>
            </w:r>
          </w:p>
        </w:tc>
      </w:tr>
      <w:tr w:rsidR="00DC3935">
        <w:trPr>
          <w:trHeight w:val="4099"/>
        </w:trPr>
        <w:tc>
          <w:tcPr>
            <w:tcW w:w="1838" w:type="dxa"/>
            <w:tcBorders>
              <w:top w:val="nil"/>
              <w:left w:val="nil"/>
              <w:bottom w:val="nil"/>
              <w:right w:val="nil"/>
            </w:tcBorders>
            <w:shd w:val="clear" w:color="auto" w:fill="08AFE5"/>
          </w:tcPr>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spacing w:before="1"/>
              <w:rPr>
                <w:b/>
                <w:sz w:val="20"/>
              </w:rPr>
            </w:pPr>
          </w:p>
          <w:p w:rsidR="00DC3935" w:rsidRDefault="009E2591">
            <w:pPr>
              <w:pStyle w:val="TableParagraph"/>
              <w:ind w:left="105" w:right="136"/>
              <w:rPr>
                <w:b/>
              </w:rPr>
            </w:pPr>
            <w:r>
              <w:rPr>
                <w:b/>
                <w:color w:val="FFFFFF"/>
              </w:rPr>
              <w:t>1. Instil a safeguarding ethos of care and service within all congregations, synods and bodies of the URC.</w:t>
            </w:r>
          </w:p>
        </w:tc>
        <w:tc>
          <w:tcPr>
            <w:tcW w:w="2553"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5"/>
              <w:ind w:left="100" w:right="307"/>
            </w:pPr>
            <w:r>
              <w:rPr>
                <w:color w:val="231F20"/>
              </w:rPr>
              <w:t>1.5. Improve safeguarding communications between Church House, synods, local churches and URC designated safeguarding persons</w:t>
            </w:r>
          </w:p>
        </w:tc>
        <w:tc>
          <w:tcPr>
            <w:tcW w:w="2265"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5"/>
              <w:ind w:left="101" w:right="104"/>
            </w:pPr>
            <w:r>
              <w:rPr>
                <w:color w:val="231F20"/>
              </w:rPr>
              <w:t>Enable better information cascade, sharing of expertise and good practice in handling safeguarding incidents and concerns internally and externally</w:t>
            </w:r>
          </w:p>
        </w:tc>
        <w:tc>
          <w:tcPr>
            <w:tcW w:w="1843"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5"/>
              <w:ind w:left="102" w:right="121"/>
            </w:pPr>
            <w:r>
              <w:rPr>
                <w:color w:val="231F20"/>
              </w:rPr>
              <w:t>Agreed flow chart for sharing information within the URC</w:t>
            </w:r>
          </w:p>
          <w:p w:rsidR="00DC3935" w:rsidRDefault="00DC3935">
            <w:pPr>
              <w:pStyle w:val="TableParagraph"/>
              <w:spacing w:before="8"/>
              <w:rPr>
                <w:b/>
                <w:sz w:val="21"/>
              </w:rPr>
            </w:pPr>
          </w:p>
          <w:p w:rsidR="00DC3935" w:rsidRDefault="009E2591">
            <w:pPr>
              <w:pStyle w:val="TableParagraph"/>
              <w:spacing w:before="1"/>
              <w:ind w:left="102" w:right="426"/>
            </w:pPr>
            <w:r>
              <w:rPr>
                <w:color w:val="231F20"/>
              </w:rPr>
              <w:t>Number of synods using the main database</w:t>
            </w:r>
          </w:p>
          <w:p w:rsidR="00DC3935" w:rsidRDefault="00DC3935">
            <w:pPr>
              <w:pStyle w:val="TableParagraph"/>
              <w:spacing w:before="1"/>
              <w:rPr>
                <w:b/>
              </w:rPr>
            </w:pPr>
          </w:p>
          <w:p w:rsidR="00DC3935" w:rsidRDefault="009E2591">
            <w:pPr>
              <w:pStyle w:val="TableParagraph"/>
              <w:spacing w:before="1"/>
              <w:ind w:left="102" w:right="231"/>
            </w:pPr>
            <w:r>
              <w:rPr>
                <w:color w:val="231F20"/>
              </w:rPr>
              <w:t>Use of URC recording form is standardised and increased</w:t>
            </w:r>
          </w:p>
        </w:tc>
        <w:tc>
          <w:tcPr>
            <w:tcW w:w="1277"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7" w:line="237" w:lineRule="auto"/>
              <w:ind w:left="102" w:right="362"/>
            </w:pPr>
            <w:r>
              <w:rPr>
                <w:color w:val="231F20"/>
              </w:rPr>
              <w:t>January 2023</w:t>
            </w:r>
          </w:p>
        </w:tc>
        <w:tc>
          <w:tcPr>
            <w:tcW w:w="1560"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5" w:line="477" w:lineRule="auto"/>
              <w:ind w:left="102" w:right="278"/>
            </w:pPr>
            <w:r>
              <w:rPr>
                <w:color w:val="231F20"/>
              </w:rPr>
              <w:t xml:space="preserve">S/G </w:t>
            </w:r>
            <w:r>
              <w:rPr>
                <w:color w:val="231F20"/>
                <w:spacing w:val="-4"/>
              </w:rPr>
              <w:t xml:space="preserve">Adviser </w:t>
            </w:r>
            <w:r>
              <w:rPr>
                <w:color w:val="231F20"/>
              </w:rPr>
              <w:t>SSOs CSCs</w:t>
            </w:r>
          </w:p>
        </w:tc>
        <w:tc>
          <w:tcPr>
            <w:tcW w:w="3965"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5"/>
              <w:ind w:left="102" w:right="237"/>
            </w:pPr>
            <w:r>
              <w:rPr>
                <w:color w:val="231F20"/>
              </w:rPr>
              <w:t>Recording and Sharing Information principles are clear and standardised in all parts of the Church</w:t>
            </w:r>
          </w:p>
          <w:p w:rsidR="00DC3935" w:rsidRDefault="00DC3935">
            <w:pPr>
              <w:pStyle w:val="TableParagraph"/>
              <w:spacing w:before="7"/>
              <w:rPr>
                <w:b/>
                <w:sz w:val="21"/>
              </w:rPr>
            </w:pPr>
          </w:p>
          <w:p w:rsidR="00DC3935" w:rsidRDefault="009E2591">
            <w:pPr>
              <w:pStyle w:val="TableParagraph"/>
              <w:ind w:left="102" w:right="103"/>
            </w:pPr>
            <w:r>
              <w:rPr>
                <w:color w:val="231F20"/>
              </w:rPr>
              <w:t>Three national meetings with all SSOs annually</w:t>
            </w:r>
          </w:p>
          <w:p w:rsidR="00DC3935" w:rsidRDefault="00DC3935">
            <w:pPr>
              <w:pStyle w:val="TableParagraph"/>
              <w:spacing w:before="11"/>
              <w:rPr>
                <w:b/>
                <w:sz w:val="21"/>
              </w:rPr>
            </w:pPr>
          </w:p>
          <w:p w:rsidR="00DC3935" w:rsidRDefault="009E2591">
            <w:pPr>
              <w:pStyle w:val="TableParagraph"/>
              <w:ind w:left="102" w:right="274"/>
            </w:pPr>
            <w:r>
              <w:rPr>
                <w:color w:val="231F20"/>
              </w:rPr>
              <w:t>Periodic 1-2-1 conversations of SSO with SA</w:t>
            </w:r>
          </w:p>
          <w:p w:rsidR="00DC3935" w:rsidRDefault="00DC3935">
            <w:pPr>
              <w:pStyle w:val="TableParagraph"/>
              <w:spacing w:before="6"/>
              <w:rPr>
                <w:b/>
              </w:rPr>
            </w:pPr>
          </w:p>
          <w:p w:rsidR="00DC3935" w:rsidRDefault="009E2591">
            <w:pPr>
              <w:pStyle w:val="TableParagraph"/>
              <w:spacing w:line="237" w:lineRule="auto"/>
              <w:ind w:left="102" w:right="274"/>
            </w:pPr>
            <w:r>
              <w:rPr>
                <w:color w:val="231F20"/>
              </w:rPr>
              <w:t>Synod-run meetings and events with local churches</w:t>
            </w:r>
          </w:p>
          <w:p w:rsidR="00DC3935" w:rsidRDefault="00DC3935">
            <w:pPr>
              <w:pStyle w:val="TableParagraph"/>
              <w:spacing w:before="3"/>
              <w:rPr>
                <w:b/>
              </w:rPr>
            </w:pPr>
          </w:p>
          <w:p w:rsidR="00DC3935" w:rsidRDefault="009E2591">
            <w:pPr>
              <w:pStyle w:val="TableParagraph"/>
              <w:ind w:left="102" w:right="151"/>
            </w:pPr>
            <w:r>
              <w:rPr>
                <w:color w:val="231F20"/>
              </w:rPr>
              <w:t>Relevant events, training courses and conferences are shared within the Church</w:t>
            </w:r>
          </w:p>
        </w:tc>
      </w:tr>
      <w:tr w:rsidR="00DC3935">
        <w:trPr>
          <w:trHeight w:val="4425"/>
        </w:trPr>
        <w:tc>
          <w:tcPr>
            <w:tcW w:w="1838" w:type="dxa"/>
            <w:tcBorders>
              <w:top w:val="nil"/>
              <w:left w:val="nil"/>
              <w:bottom w:val="nil"/>
              <w:right w:val="nil"/>
            </w:tcBorders>
            <w:shd w:val="clear" w:color="auto" w:fill="08AFE5"/>
          </w:tcPr>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spacing w:before="5"/>
              <w:rPr>
                <w:b/>
                <w:sz w:val="20"/>
              </w:rPr>
            </w:pPr>
          </w:p>
          <w:p w:rsidR="00DC3935" w:rsidRDefault="009E2591">
            <w:pPr>
              <w:pStyle w:val="TableParagraph"/>
              <w:ind w:left="105" w:right="173"/>
              <w:rPr>
                <w:b/>
              </w:rPr>
            </w:pPr>
            <w:r>
              <w:rPr>
                <w:b/>
                <w:color w:val="FFFFFF"/>
              </w:rPr>
              <w:t>2. Ensure initial and appropriate pastoral care and support to those who are impacted by safeguarding incidents and concerns</w:t>
            </w:r>
          </w:p>
        </w:tc>
        <w:tc>
          <w:tcPr>
            <w:tcW w:w="2553"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8"/>
              <w:ind w:left="100" w:right="172"/>
            </w:pPr>
            <w:r>
              <w:rPr>
                <w:color w:val="231F20"/>
              </w:rPr>
              <w:t>2.1 Establish ways of support that contribute to a lasting healing process for survivors and those affected by abuse, harm or neglect from the time of disclosure</w:t>
            </w:r>
          </w:p>
        </w:tc>
        <w:tc>
          <w:tcPr>
            <w:tcW w:w="2265"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8"/>
              <w:ind w:left="101" w:right="119"/>
            </w:pPr>
            <w:r>
              <w:rPr>
                <w:color w:val="231F20"/>
              </w:rPr>
              <w:t xml:space="preserve">This allows individuals who disclose abuse or neglect to feel they are listened to and that the Church is ready to meet their pastoral care and support needs and/or signpost them to appropriate specialist services </w:t>
            </w:r>
            <w:r>
              <w:rPr>
                <w:color w:val="231F20"/>
                <w:spacing w:val="-5"/>
              </w:rPr>
              <w:t xml:space="preserve">or </w:t>
            </w:r>
            <w:r>
              <w:rPr>
                <w:color w:val="231F20"/>
              </w:rPr>
              <w:t>other sources of support</w:t>
            </w:r>
          </w:p>
        </w:tc>
        <w:tc>
          <w:tcPr>
            <w:tcW w:w="1843"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8"/>
              <w:ind w:left="102" w:right="389"/>
            </w:pPr>
            <w:r>
              <w:rPr>
                <w:color w:val="231F20"/>
              </w:rPr>
              <w:t>Positive feedback and evaluation by survivors</w:t>
            </w:r>
          </w:p>
          <w:p w:rsidR="00DC3935" w:rsidRDefault="00DC3935">
            <w:pPr>
              <w:pStyle w:val="TableParagraph"/>
              <w:spacing w:before="9"/>
              <w:rPr>
                <w:b/>
                <w:sz w:val="21"/>
              </w:rPr>
            </w:pPr>
          </w:p>
          <w:p w:rsidR="00DC3935" w:rsidRDefault="009E2591">
            <w:pPr>
              <w:pStyle w:val="TableParagraph"/>
              <w:ind w:left="102" w:right="231"/>
            </w:pPr>
            <w:r>
              <w:rPr>
                <w:color w:val="231F20"/>
              </w:rPr>
              <w:t>Reduced number of complaints and reports</w:t>
            </w:r>
          </w:p>
          <w:p w:rsidR="00DC3935" w:rsidRDefault="00DC3935">
            <w:pPr>
              <w:pStyle w:val="TableParagraph"/>
              <w:spacing w:before="2"/>
              <w:rPr>
                <w:b/>
              </w:rPr>
            </w:pPr>
          </w:p>
          <w:p w:rsidR="00DC3935" w:rsidRDefault="009E2591">
            <w:pPr>
              <w:pStyle w:val="TableParagraph"/>
              <w:spacing w:before="1"/>
              <w:ind w:left="102" w:right="659"/>
            </w:pPr>
            <w:r>
              <w:rPr>
                <w:color w:val="231F20"/>
              </w:rPr>
              <w:t>Increased number of referrals to external specialist support</w:t>
            </w:r>
          </w:p>
        </w:tc>
        <w:tc>
          <w:tcPr>
            <w:tcW w:w="1277"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30" w:line="237" w:lineRule="auto"/>
              <w:ind w:left="102" w:right="362"/>
            </w:pPr>
            <w:r>
              <w:rPr>
                <w:color w:val="231F20"/>
              </w:rPr>
              <w:t>January 2021</w:t>
            </w:r>
          </w:p>
        </w:tc>
        <w:tc>
          <w:tcPr>
            <w:tcW w:w="1560"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8" w:line="477" w:lineRule="auto"/>
              <w:ind w:left="102" w:right="278"/>
            </w:pPr>
            <w:r>
              <w:rPr>
                <w:color w:val="231F20"/>
              </w:rPr>
              <w:t xml:space="preserve">S/G </w:t>
            </w:r>
            <w:r>
              <w:rPr>
                <w:color w:val="231F20"/>
                <w:spacing w:val="-4"/>
              </w:rPr>
              <w:t xml:space="preserve">Adviser </w:t>
            </w:r>
            <w:r>
              <w:rPr>
                <w:color w:val="231F20"/>
              </w:rPr>
              <w:t>SSOs CSCs</w:t>
            </w:r>
          </w:p>
          <w:p w:rsidR="00DC3935" w:rsidRDefault="009E2591">
            <w:pPr>
              <w:pStyle w:val="TableParagraph"/>
              <w:spacing w:before="7"/>
              <w:ind w:left="102" w:right="547"/>
            </w:pPr>
            <w:r>
              <w:rPr>
                <w:color w:val="231F20"/>
              </w:rPr>
              <w:t>Active Ministers</w:t>
            </w:r>
          </w:p>
          <w:p w:rsidR="00DC3935" w:rsidRDefault="00DC3935">
            <w:pPr>
              <w:pStyle w:val="TableParagraph"/>
              <w:spacing w:before="11"/>
              <w:rPr>
                <w:b/>
                <w:sz w:val="21"/>
              </w:rPr>
            </w:pPr>
          </w:p>
          <w:p w:rsidR="00DC3935" w:rsidRDefault="009E2591">
            <w:pPr>
              <w:pStyle w:val="TableParagraph"/>
              <w:ind w:left="102"/>
            </w:pPr>
            <w:r>
              <w:rPr>
                <w:color w:val="231F20"/>
              </w:rPr>
              <w:t>Elders</w:t>
            </w:r>
          </w:p>
          <w:p w:rsidR="00DC3935" w:rsidRDefault="00DC3935">
            <w:pPr>
              <w:pStyle w:val="TableParagraph"/>
              <w:spacing w:before="9"/>
              <w:rPr>
                <w:b/>
                <w:sz w:val="21"/>
              </w:rPr>
            </w:pPr>
          </w:p>
          <w:p w:rsidR="00DC3935" w:rsidRDefault="009E2591">
            <w:pPr>
              <w:pStyle w:val="TableParagraph"/>
              <w:ind w:left="102" w:right="254"/>
            </w:pPr>
            <w:r>
              <w:rPr>
                <w:color w:val="231F20"/>
              </w:rPr>
              <w:t>Synod/CH Pastoral Care Committees</w:t>
            </w:r>
          </w:p>
        </w:tc>
        <w:tc>
          <w:tcPr>
            <w:tcW w:w="3965"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8" w:line="259" w:lineRule="auto"/>
              <w:ind w:left="102" w:right="311"/>
            </w:pPr>
            <w:r>
              <w:rPr>
                <w:color w:val="231F20"/>
              </w:rPr>
              <w:t>Limited resources impacting funding and provision of support</w:t>
            </w:r>
          </w:p>
          <w:p w:rsidR="00DC3935" w:rsidRDefault="00DC3935">
            <w:pPr>
              <w:pStyle w:val="TableParagraph"/>
              <w:spacing w:before="10"/>
              <w:rPr>
                <w:b/>
                <w:sz w:val="23"/>
              </w:rPr>
            </w:pPr>
          </w:p>
          <w:p w:rsidR="00DC3935" w:rsidRDefault="009E2591">
            <w:pPr>
              <w:pStyle w:val="TableParagraph"/>
              <w:spacing w:line="256" w:lineRule="auto"/>
              <w:ind w:left="102" w:right="359"/>
            </w:pPr>
            <w:r>
              <w:rPr>
                <w:color w:val="231F20"/>
              </w:rPr>
              <w:t>Access to local help and/or relevant local services to be identified and offered</w:t>
            </w:r>
          </w:p>
          <w:p w:rsidR="00DC3935" w:rsidRDefault="00DC3935">
            <w:pPr>
              <w:pStyle w:val="TableParagraph"/>
              <w:spacing w:before="2"/>
              <w:rPr>
                <w:b/>
                <w:sz w:val="24"/>
              </w:rPr>
            </w:pPr>
          </w:p>
          <w:p w:rsidR="00DC3935" w:rsidRDefault="009E2591">
            <w:pPr>
              <w:pStyle w:val="TableParagraph"/>
              <w:spacing w:line="259" w:lineRule="auto"/>
              <w:ind w:left="102" w:right="323"/>
            </w:pPr>
            <w:r>
              <w:rPr>
                <w:color w:val="231F20"/>
              </w:rPr>
              <w:t>The ongoing impact of abuse on survivors. Avoid re-traumatisation of processes, which compounds the original abuse.</w:t>
            </w:r>
          </w:p>
          <w:p w:rsidR="00DC3935" w:rsidRDefault="00DC3935">
            <w:pPr>
              <w:pStyle w:val="TableParagraph"/>
              <w:spacing w:before="5"/>
              <w:rPr>
                <w:b/>
                <w:sz w:val="23"/>
              </w:rPr>
            </w:pPr>
          </w:p>
          <w:p w:rsidR="00DC3935" w:rsidRDefault="009E2591">
            <w:pPr>
              <w:pStyle w:val="TableParagraph"/>
              <w:spacing w:before="1" w:line="259" w:lineRule="auto"/>
              <w:ind w:left="102" w:right="261"/>
            </w:pPr>
            <w:r>
              <w:rPr>
                <w:color w:val="231F20"/>
              </w:rPr>
              <w:t>Standardised training established for those with pastoral care responsibilities within URC</w:t>
            </w:r>
          </w:p>
        </w:tc>
      </w:tr>
    </w:tbl>
    <w:p w:rsidR="00DC3935" w:rsidRDefault="00DC3935">
      <w:pPr>
        <w:spacing w:line="259" w:lineRule="auto"/>
        <w:sectPr w:rsidR="00DC3935">
          <w:headerReference w:type="even" r:id="rId343"/>
          <w:footerReference w:type="even" r:id="rId344"/>
          <w:pgSz w:w="16840" w:h="11910" w:orient="landscape"/>
          <w:pgMar w:top="0" w:right="500" w:bottom="280" w:left="520" w:header="0" w:footer="0" w:gutter="0"/>
          <w:cols w:space="720"/>
        </w:sectPr>
      </w:pPr>
    </w:p>
    <w:p w:rsidR="00DC3935" w:rsidRDefault="00C7109C">
      <w:pPr>
        <w:pStyle w:val="BodyText"/>
        <w:rPr>
          <w:b/>
          <w:sz w:val="20"/>
        </w:rPr>
      </w:pPr>
      <w:r>
        <w:pict>
          <v:shape id="_x0000_s1126" type="#_x0000_t202" style="position:absolute;margin-left:812.9pt;margin-top:398.2pt;width:18pt;height:165.5pt;z-index:251767808;mso-position-horizontal-relative:page;mso-position-vertical-relative:page" filled="f" stroked="f">
            <v:textbox style="layout-flow:vertical" inset="0,0,0,0">
              <w:txbxContent>
                <w:p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w:r>
      <w:r>
        <w:pict>
          <v:shape id="_x0000_s1125" type="#_x0000_t202" style="position:absolute;margin-left:19.9pt;margin-top:141.75pt;width:18pt;height:311.8pt;z-index:251768832;mso-position-horizontal-relative:page;mso-position-vertical-relative:page" filled="f" stroked="f">
            <v:textbox style="layout-flow:vertical"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1124" type="#_x0000_t202" style="position:absolute;margin-left:19.9pt;margin-top:503.4pt;width:18pt;height:60.3pt;z-index:251769856;mso-position-horizontal-relative:page;mso-position-vertical-relative:page" filled="f" stroked="f">
            <v:textbox style="layout-flow:vertical" inset="0,0,0,0">
              <w:txbxContent>
                <w:p w:rsidR="00DC3935" w:rsidRDefault="009E2591">
                  <w:pPr>
                    <w:spacing w:before="20"/>
                    <w:ind w:left="20"/>
                    <w:rPr>
                      <w:rFonts w:ascii="BBC Reith Sans"/>
                      <w:sz w:val="24"/>
                    </w:rPr>
                  </w:pPr>
                  <w:r>
                    <w:rPr>
                      <w:rFonts w:ascii="BBC Reith Sans"/>
                      <w:color w:val="231F20"/>
                      <w:sz w:val="24"/>
                    </w:rPr>
                    <w:t xml:space="preserve">235 </w:t>
                  </w:r>
                  <w:r>
                    <w:rPr>
                      <w:rFonts w:ascii="BBC Reith Sans"/>
                      <w:color w:val="231F20"/>
                      <w:sz w:val="20"/>
                    </w:rPr>
                    <w:t xml:space="preserve">of </w:t>
                  </w:r>
                  <w:r>
                    <w:rPr>
                      <w:rFonts w:ascii="BBC Reith Sans"/>
                      <w:color w:val="231F20"/>
                      <w:sz w:val="24"/>
                    </w:rPr>
                    <w:t>284</w:t>
                  </w:r>
                </w:p>
              </w:txbxContent>
            </v:textbox>
            <w10:wrap anchorx="page" anchory="page"/>
          </v:shape>
        </w:pict>
      </w: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spacing w:before="5"/>
        <w:rPr>
          <w:b/>
          <w:sz w:val="28"/>
        </w:rPr>
      </w:pPr>
    </w:p>
    <w:tbl>
      <w:tblPr>
        <w:tblW w:w="0" w:type="auto"/>
        <w:tblInd w:w="39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838"/>
        <w:gridCol w:w="2553"/>
        <w:gridCol w:w="2265"/>
        <w:gridCol w:w="1843"/>
        <w:gridCol w:w="1277"/>
        <w:gridCol w:w="1560"/>
        <w:gridCol w:w="3965"/>
      </w:tblGrid>
      <w:tr w:rsidR="00DC3935">
        <w:trPr>
          <w:trHeight w:val="534"/>
        </w:trPr>
        <w:tc>
          <w:tcPr>
            <w:tcW w:w="1838" w:type="dxa"/>
            <w:tcBorders>
              <w:top w:val="nil"/>
              <w:left w:val="nil"/>
              <w:bottom w:val="nil"/>
            </w:tcBorders>
            <w:shd w:val="clear" w:color="auto" w:fill="08AFE5"/>
          </w:tcPr>
          <w:p w:rsidR="00DC3935" w:rsidRDefault="009E2591">
            <w:pPr>
              <w:pStyle w:val="TableParagraph"/>
              <w:spacing w:before="29" w:line="250" w:lineRule="atLeast"/>
              <w:ind w:left="422" w:right="161" w:hanging="250"/>
              <w:rPr>
                <w:b/>
              </w:rPr>
            </w:pPr>
            <w:r>
              <w:rPr>
                <w:b/>
                <w:color w:val="FFFFFF"/>
              </w:rPr>
              <w:t>URC Strategic Objective</w:t>
            </w:r>
          </w:p>
        </w:tc>
        <w:tc>
          <w:tcPr>
            <w:tcW w:w="2553" w:type="dxa"/>
            <w:tcBorders>
              <w:top w:val="nil"/>
              <w:bottom w:val="nil"/>
            </w:tcBorders>
            <w:shd w:val="clear" w:color="auto" w:fill="08AFE5"/>
          </w:tcPr>
          <w:p w:rsidR="00DC3935" w:rsidRDefault="009E2591">
            <w:pPr>
              <w:pStyle w:val="TableParagraph"/>
              <w:spacing w:before="158"/>
              <w:ind w:left="724"/>
              <w:rPr>
                <w:b/>
              </w:rPr>
            </w:pPr>
            <w:r>
              <w:rPr>
                <w:b/>
                <w:color w:val="FFFFFF"/>
              </w:rPr>
              <w:t>Key Tasks</w:t>
            </w:r>
          </w:p>
        </w:tc>
        <w:tc>
          <w:tcPr>
            <w:tcW w:w="2265" w:type="dxa"/>
            <w:tcBorders>
              <w:top w:val="nil"/>
              <w:bottom w:val="nil"/>
            </w:tcBorders>
            <w:shd w:val="clear" w:color="auto" w:fill="08AFE5"/>
          </w:tcPr>
          <w:p w:rsidR="00DC3935" w:rsidRDefault="009E2591">
            <w:pPr>
              <w:pStyle w:val="TableParagraph"/>
              <w:spacing w:before="158"/>
              <w:ind w:left="634"/>
              <w:rPr>
                <w:b/>
              </w:rPr>
            </w:pPr>
            <w:r>
              <w:rPr>
                <w:b/>
                <w:color w:val="FFFFFF"/>
              </w:rPr>
              <w:t>Rationale</w:t>
            </w:r>
          </w:p>
        </w:tc>
        <w:tc>
          <w:tcPr>
            <w:tcW w:w="1843" w:type="dxa"/>
            <w:tcBorders>
              <w:top w:val="nil"/>
              <w:bottom w:val="nil"/>
            </w:tcBorders>
            <w:shd w:val="clear" w:color="auto" w:fill="08AFE5"/>
          </w:tcPr>
          <w:p w:rsidR="00DC3935" w:rsidRDefault="009E2591">
            <w:pPr>
              <w:pStyle w:val="TableParagraph"/>
              <w:spacing w:before="29" w:line="250" w:lineRule="atLeast"/>
              <w:ind w:left="390" w:right="371" w:firstLine="76"/>
              <w:rPr>
                <w:b/>
              </w:rPr>
            </w:pPr>
            <w:r>
              <w:rPr>
                <w:b/>
                <w:color w:val="FFFFFF"/>
              </w:rPr>
              <w:t>Success Indicators</w:t>
            </w:r>
          </w:p>
        </w:tc>
        <w:tc>
          <w:tcPr>
            <w:tcW w:w="1277" w:type="dxa"/>
            <w:tcBorders>
              <w:top w:val="nil"/>
              <w:bottom w:val="nil"/>
            </w:tcBorders>
            <w:shd w:val="clear" w:color="auto" w:fill="08AFE5"/>
          </w:tcPr>
          <w:p w:rsidR="00DC3935" w:rsidRDefault="009E2591">
            <w:pPr>
              <w:pStyle w:val="TableParagraph"/>
              <w:spacing w:before="29"/>
              <w:ind w:left="111"/>
              <w:rPr>
                <w:b/>
              </w:rPr>
            </w:pPr>
            <w:r>
              <w:rPr>
                <w:b/>
                <w:color w:val="FFFFFF"/>
              </w:rPr>
              <w:t>Deadlines</w:t>
            </w:r>
          </w:p>
        </w:tc>
        <w:tc>
          <w:tcPr>
            <w:tcW w:w="1560" w:type="dxa"/>
            <w:tcBorders>
              <w:top w:val="nil"/>
              <w:bottom w:val="nil"/>
            </w:tcBorders>
            <w:shd w:val="clear" w:color="auto" w:fill="08AFE5"/>
          </w:tcPr>
          <w:p w:rsidR="00DC3935" w:rsidRDefault="009E2591">
            <w:pPr>
              <w:pStyle w:val="TableParagraph"/>
              <w:spacing w:before="29"/>
              <w:ind w:left="178"/>
              <w:rPr>
                <w:b/>
              </w:rPr>
            </w:pPr>
            <w:r>
              <w:rPr>
                <w:b/>
                <w:color w:val="FFFFFF"/>
              </w:rPr>
              <w:t>Key People</w:t>
            </w:r>
          </w:p>
        </w:tc>
        <w:tc>
          <w:tcPr>
            <w:tcW w:w="3965" w:type="dxa"/>
            <w:tcBorders>
              <w:top w:val="nil"/>
              <w:bottom w:val="nil"/>
              <w:right w:val="nil"/>
            </w:tcBorders>
            <w:shd w:val="clear" w:color="auto" w:fill="08AFE5"/>
          </w:tcPr>
          <w:p w:rsidR="00DC3935" w:rsidRDefault="009E2591">
            <w:pPr>
              <w:pStyle w:val="TableParagraph"/>
              <w:spacing w:before="29" w:line="250" w:lineRule="atLeast"/>
              <w:ind w:left="1196" w:right="596" w:hanging="591"/>
              <w:rPr>
                <w:b/>
              </w:rPr>
            </w:pPr>
            <w:r>
              <w:rPr>
                <w:b/>
                <w:color w:val="FFFFFF"/>
              </w:rPr>
              <w:t>Possible issues and wider considerations</w:t>
            </w:r>
          </w:p>
        </w:tc>
      </w:tr>
      <w:tr w:rsidR="00DC3935">
        <w:trPr>
          <w:trHeight w:val="4857"/>
        </w:trPr>
        <w:tc>
          <w:tcPr>
            <w:tcW w:w="1838" w:type="dxa"/>
            <w:tcBorders>
              <w:top w:val="nil"/>
              <w:left w:val="nil"/>
              <w:bottom w:val="nil"/>
              <w:right w:val="nil"/>
            </w:tcBorders>
            <w:shd w:val="clear" w:color="auto" w:fill="08AFE5"/>
          </w:tcPr>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spacing w:before="8"/>
              <w:rPr>
                <w:b/>
                <w:sz w:val="35"/>
              </w:rPr>
            </w:pPr>
          </w:p>
          <w:p w:rsidR="00DC3935" w:rsidRDefault="009E2591">
            <w:pPr>
              <w:pStyle w:val="TableParagraph"/>
              <w:spacing w:before="1"/>
              <w:ind w:left="105" w:right="173"/>
              <w:rPr>
                <w:b/>
              </w:rPr>
            </w:pPr>
            <w:r>
              <w:rPr>
                <w:b/>
                <w:color w:val="FFFFFF"/>
              </w:rPr>
              <w:t>2. Ensure initial and appropriate pastoral care and support to those who are impacted by safeguarding incidents and concerns</w:t>
            </w:r>
          </w:p>
        </w:tc>
        <w:tc>
          <w:tcPr>
            <w:tcW w:w="2553"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5"/>
              <w:ind w:left="100" w:right="87"/>
            </w:pPr>
            <w:r>
              <w:rPr>
                <w:color w:val="231F20"/>
              </w:rPr>
              <w:t>2.2. Co-produce with synods an appropriate case management system that provides prompt and proportionate support to those children, young people and adults in greatest need</w:t>
            </w:r>
          </w:p>
        </w:tc>
        <w:tc>
          <w:tcPr>
            <w:tcW w:w="2265"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5"/>
              <w:ind w:left="101" w:right="201"/>
            </w:pPr>
            <w:r>
              <w:rPr>
                <w:color w:val="231F20"/>
              </w:rPr>
              <w:t>This helps assess and prevent safeguarding risks with pastoral care needs established as early as possible and followed up</w:t>
            </w:r>
          </w:p>
        </w:tc>
        <w:tc>
          <w:tcPr>
            <w:tcW w:w="1843"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7" w:line="237" w:lineRule="auto"/>
              <w:ind w:left="102" w:right="157"/>
            </w:pPr>
            <w:r>
              <w:rPr>
                <w:color w:val="231F20"/>
              </w:rPr>
              <w:t>Number of individual cases</w:t>
            </w:r>
          </w:p>
          <w:p w:rsidR="00DC3935" w:rsidRDefault="00DC3935">
            <w:pPr>
              <w:pStyle w:val="TableParagraph"/>
              <w:spacing w:before="2"/>
              <w:rPr>
                <w:b/>
              </w:rPr>
            </w:pPr>
          </w:p>
          <w:p w:rsidR="00DC3935" w:rsidRDefault="009E2591">
            <w:pPr>
              <w:pStyle w:val="TableParagraph"/>
              <w:ind w:left="102" w:right="133"/>
            </w:pPr>
            <w:r>
              <w:rPr>
                <w:color w:val="231F20"/>
              </w:rPr>
              <w:t>Number of occasions that pastoral support was offered</w:t>
            </w:r>
          </w:p>
          <w:p w:rsidR="00DC3935" w:rsidRDefault="00DC3935">
            <w:pPr>
              <w:pStyle w:val="TableParagraph"/>
              <w:spacing w:before="9"/>
              <w:rPr>
                <w:b/>
                <w:sz w:val="21"/>
              </w:rPr>
            </w:pPr>
          </w:p>
          <w:p w:rsidR="00DC3935" w:rsidRDefault="009E2591">
            <w:pPr>
              <w:pStyle w:val="TableParagraph"/>
              <w:ind w:left="102" w:right="133"/>
            </w:pPr>
            <w:r>
              <w:rPr>
                <w:color w:val="231F20"/>
              </w:rPr>
              <w:t>Number of cases that pastoral care and support has taken</w:t>
            </w:r>
          </w:p>
          <w:p w:rsidR="00DC3935" w:rsidRDefault="00DC3935">
            <w:pPr>
              <w:pStyle w:val="TableParagraph"/>
              <w:spacing w:before="10"/>
              <w:rPr>
                <w:b/>
                <w:sz w:val="21"/>
              </w:rPr>
            </w:pPr>
          </w:p>
          <w:p w:rsidR="00DC3935" w:rsidRDefault="009E2591">
            <w:pPr>
              <w:pStyle w:val="TableParagraph"/>
              <w:spacing w:before="1"/>
              <w:ind w:left="102" w:right="133"/>
            </w:pPr>
            <w:r>
              <w:rPr>
                <w:color w:val="231F20"/>
              </w:rPr>
              <w:t>Number of referrals to internal or external support</w:t>
            </w:r>
          </w:p>
        </w:tc>
        <w:tc>
          <w:tcPr>
            <w:tcW w:w="1277"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5"/>
              <w:ind w:left="102"/>
            </w:pPr>
            <w:r>
              <w:rPr>
                <w:color w:val="231F20"/>
              </w:rPr>
              <w:t>July 2021</w:t>
            </w:r>
          </w:p>
        </w:tc>
        <w:tc>
          <w:tcPr>
            <w:tcW w:w="1560"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5" w:line="477" w:lineRule="auto"/>
              <w:ind w:left="102" w:right="278"/>
            </w:pPr>
            <w:r>
              <w:rPr>
                <w:color w:val="231F20"/>
              </w:rPr>
              <w:t xml:space="preserve">S/G </w:t>
            </w:r>
            <w:r>
              <w:rPr>
                <w:color w:val="231F20"/>
                <w:spacing w:val="-4"/>
              </w:rPr>
              <w:t xml:space="preserve">Adviser </w:t>
            </w:r>
            <w:r>
              <w:rPr>
                <w:color w:val="231F20"/>
              </w:rPr>
              <w:t>SSOs CSCs</w:t>
            </w:r>
          </w:p>
          <w:p w:rsidR="00DC3935" w:rsidRDefault="009E2591">
            <w:pPr>
              <w:pStyle w:val="TableParagraph"/>
              <w:spacing w:before="6"/>
              <w:ind w:left="102" w:right="254"/>
            </w:pPr>
            <w:r>
              <w:rPr>
                <w:color w:val="231F20"/>
              </w:rPr>
              <w:t>Synod/CH Pastoral Care Committees</w:t>
            </w:r>
          </w:p>
          <w:p w:rsidR="00DC3935" w:rsidRDefault="00DC3935">
            <w:pPr>
              <w:pStyle w:val="TableParagraph"/>
              <w:spacing w:before="9"/>
              <w:rPr>
                <w:b/>
                <w:sz w:val="21"/>
              </w:rPr>
            </w:pPr>
          </w:p>
          <w:p w:rsidR="00DC3935" w:rsidRDefault="009E2591">
            <w:pPr>
              <w:pStyle w:val="TableParagraph"/>
              <w:ind w:left="102" w:right="376"/>
            </w:pPr>
            <w:r>
              <w:rPr>
                <w:color w:val="231F20"/>
              </w:rPr>
              <w:t>Synod and CH admin staff</w:t>
            </w:r>
          </w:p>
        </w:tc>
        <w:tc>
          <w:tcPr>
            <w:tcW w:w="3965"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5"/>
              <w:ind w:left="102" w:right="139"/>
            </w:pPr>
            <w:r>
              <w:rPr>
                <w:color w:val="231F20"/>
              </w:rPr>
              <w:t>Not sharing the same understanding of what counts as a case – Definitions be provided in GP5 and internal protocols</w:t>
            </w:r>
          </w:p>
          <w:p w:rsidR="00DC3935" w:rsidRDefault="00DC3935">
            <w:pPr>
              <w:pStyle w:val="TableParagraph"/>
              <w:spacing w:before="8"/>
              <w:rPr>
                <w:b/>
                <w:sz w:val="21"/>
              </w:rPr>
            </w:pPr>
          </w:p>
          <w:p w:rsidR="00DC3935" w:rsidRDefault="009E2591">
            <w:pPr>
              <w:pStyle w:val="TableParagraph"/>
              <w:spacing w:before="1"/>
              <w:ind w:left="102" w:right="164"/>
            </w:pPr>
            <w:r>
              <w:rPr>
                <w:color w:val="231F20"/>
              </w:rPr>
              <w:t>Access for all synods and Church House’s relevant staff to a centralised recording system of allegations and cases of abuse, harm and neglect</w:t>
            </w:r>
          </w:p>
          <w:p w:rsidR="00DC3935" w:rsidRDefault="00DC3935">
            <w:pPr>
              <w:pStyle w:val="TableParagraph"/>
              <w:spacing w:before="4"/>
              <w:rPr>
                <w:b/>
              </w:rPr>
            </w:pPr>
          </w:p>
          <w:p w:rsidR="00DC3935" w:rsidRDefault="009E2591">
            <w:pPr>
              <w:pStyle w:val="TableParagraph"/>
              <w:spacing w:line="237" w:lineRule="auto"/>
              <w:ind w:left="102" w:right="787"/>
            </w:pPr>
            <w:r>
              <w:rPr>
                <w:color w:val="231F20"/>
              </w:rPr>
              <w:t>Expectations and challenges of managing workload</w:t>
            </w:r>
          </w:p>
          <w:p w:rsidR="00DC3935" w:rsidRDefault="00DC3935">
            <w:pPr>
              <w:pStyle w:val="TableParagraph"/>
              <w:spacing w:before="2"/>
              <w:rPr>
                <w:b/>
              </w:rPr>
            </w:pPr>
          </w:p>
          <w:p w:rsidR="00DC3935" w:rsidRDefault="009E2591">
            <w:pPr>
              <w:pStyle w:val="TableParagraph"/>
              <w:ind w:left="102" w:right="249"/>
            </w:pPr>
            <w:r>
              <w:rPr>
                <w:color w:val="231F20"/>
              </w:rPr>
              <w:t>Need for extra specialist support and supervision for those who handle serious cases</w:t>
            </w:r>
          </w:p>
        </w:tc>
      </w:tr>
      <w:tr w:rsidR="00DC3935">
        <w:trPr>
          <w:trHeight w:val="2560"/>
        </w:trPr>
        <w:tc>
          <w:tcPr>
            <w:tcW w:w="1838" w:type="dxa"/>
            <w:tcBorders>
              <w:top w:val="nil"/>
              <w:left w:val="nil"/>
              <w:bottom w:val="nil"/>
              <w:right w:val="nil"/>
            </w:tcBorders>
            <w:shd w:val="clear" w:color="auto" w:fill="08AFE5"/>
          </w:tcPr>
          <w:p w:rsidR="00DC3935" w:rsidRDefault="00DC3935">
            <w:pPr>
              <w:pStyle w:val="TableParagraph"/>
              <w:rPr>
                <w:rFonts w:ascii="Times New Roman"/>
              </w:rPr>
            </w:pPr>
          </w:p>
        </w:tc>
        <w:tc>
          <w:tcPr>
            <w:tcW w:w="2553" w:type="dxa"/>
            <w:tcBorders>
              <w:top w:val="single" w:sz="4" w:space="0" w:color="08AFE5"/>
              <w:left w:val="single" w:sz="4" w:space="0" w:color="08AFE5"/>
              <w:bottom w:val="nil"/>
              <w:right w:val="single" w:sz="4" w:space="0" w:color="08AFE5"/>
            </w:tcBorders>
            <w:shd w:val="clear" w:color="auto" w:fill="F1F1F2"/>
          </w:tcPr>
          <w:p w:rsidR="00DC3935" w:rsidRDefault="009E2591">
            <w:pPr>
              <w:pStyle w:val="TableParagraph"/>
              <w:spacing w:before="28"/>
              <w:ind w:left="100" w:right="172"/>
            </w:pPr>
            <w:r>
              <w:rPr>
                <w:color w:val="231F20"/>
              </w:rPr>
              <w:t>2.3. Consult and engage with survivors and relevant groups and organisations in all safeguarding developments</w:t>
            </w:r>
          </w:p>
        </w:tc>
        <w:tc>
          <w:tcPr>
            <w:tcW w:w="2265" w:type="dxa"/>
            <w:tcBorders>
              <w:top w:val="single" w:sz="4" w:space="0" w:color="08AFE5"/>
              <w:left w:val="single" w:sz="4" w:space="0" w:color="08AFE5"/>
              <w:bottom w:val="nil"/>
              <w:right w:val="single" w:sz="4" w:space="0" w:color="08AFE5"/>
            </w:tcBorders>
            <w:shd w:val="clear" w:color="auto" w:fill="F1F1F2"/>
          </w:tcPr>
          <w:p w:rsidR="00DC3935" w:rsidRDefault="009E2591">
            <w:pPr>
              <w:pStyle w:val="TableParagraph"/>
              <w:spacing w:before="28"/>
              <w:ind w:left="101" w:right="165"/>
            </w:pPr>
            <w:r>
              <w:rPr>
                <w:color w:val="231F20"/>
              </w:rPr>
              <w:t>This ensures that the URC co- produces with survivors, develops and adopts appropriate approaches to supporting survivors and preventing</w:t>
            </w:r>
          </w:p>
          <w:p w:rsidR="00DC3935" w:rsidRDefault="009E2591">
            <w:pPr>
              <w:pStyle w:val="TableParagraph"/>
              <w:spacing w:line="235" w:lineRule="exact"/>
              <w:ind w:left="101"/>
            </w:pPr>
            <w:r>
              <w:rPr>
                <w:color w:val="231F20"/>
              </w:rPr>
              <w:t>abuse</w:t>
            </w:r>
          </w:p>
        </w:tc>
        <w:tc>
          <w:tcPr>
            <w:tcW w:w="1843" w:type="dxa"/>
            <w:tcBorders>
              <w:top w:val="single" w:sz="4" w:space="0" w:color="08AFE5"/>
              <w:left w:val="single" w:sz="4" w:space="0" w:color="08AFE5"/>
              <w:bottom w:val="nil"/>
              <w:right w:val="single" w:sz="4" w:space="0" w:color="08AFE5"/>
            </w:tcBorders>
            <w:shd w:val="clear" w:color="auto" w:fill="F1F1F2"/>
          </w:tcPr>
          <w:p w:rsidR="00DC3935" w:rsidRDefault="009E2591">
            <w:pPr>
              <w:pStyle w:val="TableParagraph"/>
              <w:spacing w:before="28"/>
              <w:ind w:left="102" w:right="378"/>
            </w:pPr>
            <w:r>
              <w:rPr>
                <w:color w:val="231F20"/>
              </w:rPr>
              <w:t>Number of consultations and reviews with survivors and relevant groups</w:t>
            </w:r>
          </w:p>
          <w:p w:rsidR="00DC3935" w:rsidRDefault="00DC3935">
            <w:pPr>
              <w:pStyle w:val="TableParagraph"/>
              <w:spacing w:before="3"/>
              <w:rPr>
                <w:b/>
              </w:rPr>
            </w:pPr>
          </w:p>
          <w:p w:rsidR="00DC3935" w:rsidRDefault="009E2591">
            <w:pPr>
              <w:pStyle w:val="TableParagraph"/>
              <w:spacing w:line="237" w:lineRule="auto"/>
              <w:ind w:left="102" w:right="158"/>
            </w:pPr>
            <w:r>
              <w:rPr>
                <w:color w:val="231F20"/>
              </w:rPr>
              <w:t>New services of care and</w:t>
            </w:r>
          </w:p>
          <w:p w:rsidR="00DC3935" w:rsidRDefault="009E2591">
            <w:pPr>
              <w:pStyle w:val="TableParagraph"/>
              <w:spacing w:before="1" w:line="237" w:lineRule="exact"/>
              <w:ind w:left="102"/>
            </w:pPr>
            <w:r>
              <w:rPr>
                <w:color w:val="231F20"/>
              </w:rPr>
              <w:t>support</w:t>
            </w:r>
          </w:p>
        </w:tc>
        <w:tc>
          <w:tcPr>
            <w:tcW w:w="1277" w:type="dxa"/>
            <w:tcBorders>
              <w:top w:val="single" w:sz="4" w:space="0" w:color="08AFE5"/>
              <w:left w:val="single" w:sz="4" w:space="0" w:color="08AFE5"/>
              <w:bottom w:val="nil"/>
              <w:right w:val="single" w:sz="4" w:space="0" w:color="08AFE5"/>
            </w:tcBorders>
            <w:shd w:val="clear" w:color="auto" w:fill="F1F1F2"/>
          </w:tcPr>
          <w:p w:rsidR="00DC3935" w:rsidRDefault="009E2591">
            <w:pPr>
              <w:pStyle w:val="TableParagraph"/>
              <w:spacing w:before="28"/>
              <w:ind w:left="102"/>
            </w:pPr>
            <w:r>
              <w:rPr>
                <w:color w:val="231F20"/>
              </w:rPr>
              <w:t>Ongoing</w:t>
            </w:r>
          </w:p>
        </w:tc>
        <w:tc>
          <w:tcPr>
            <w:tcW w:w="1560" w:type="dxa"/>
            <w:tcBorders>
              <w:top w:val="single" w:sz="4" w:space="0" w:color="08AFE5"/>
              <w:left w:val="single" w:sz="4" w:space="0" w:color="08AFE5"/>
              <w:bottom w:val="nil"/>
              <w:right w:val="single" w:sz="4" w:space="0" w:color="08AFE5"/>
            </w:tcBorders>
            <w:shd w:val="clear" w:color="auto" w:fill="F1F1F2"/>
          </w:tcPr>
          <w:p w:rsidR="00DC3935" w:rsidRDefault="009E2591">
            <w:pPr>
              <w:pStyle w:val="TableParagraph"/>
              <w:spacing w:before="28" w:line="477" w:lineRule="auto"/>
              <w:ind w:left="102" w:right="254"/>
            </w:pPr>
            <w:r>
              <w:rPr>
                <w:color w:val="231F20"/>
              </w:rPr>
              <w:t>S/G Adviser SSOs</w:t>
            </w:r>
          </w:p>
          <w:p w:rsidR="00DC3935" w:rsidRDefault="009E2591">
            <w:pPr>
              <w:pStyle w:val="TableParagraph"/>
              <w:spacing w:before="6"/>
              <w:ind w:left="102"/>
            </w:pPr>
            <w:r>
              <w:rPr>
                <w:color w:val="231F20"/>
              </w:rPr>
              <w:t>SAG</w:t>
            </w:r>
          </w:p>
        </w:tc>
        <w:tc>
          <w:tcPr>
            <w:tcW w:w="3965" w:type="dxa"/>
            <w:tcBorders>
              <w:top w:val="single" w:sz="4" w:space="0" w:color="08AFE5"/>
              <w:left w:val="single" w:sz="4" w:space="0" w:color="08AFE5"/>
              <w:bottom w:val="nil"/>
              <w:right w:val="single" w:sz="4" w:space="0" w:color="08AFE5"/>
            </w:tcBorders>
            <w:shd w:val="clear" w:color="auto" w:fill="F1F1F2"/>
          </w:tcPr>
          <w:p w:rsidR="00DC3935" w:rsidRDefault="009E2591">
            <w:pPr>
              <w:pStyle w:val="TableParagraph"/>
              <w:spacing w:before="28"/>
              <w:ind w:left="102"/>
            </w:pPr>
            <w:r>
              <w:rPr>
                <w:color w:val="231F20"/>
              </w:rPr>
              <w:t>Budget implications</w:t>
            </w:r>
          </w:p>
          <w:p w:rsidR="00DC3935" w:rsidRDefault="00DC3935">
            <w:pPr>
              <w:pStyle w:val="TableParagraph"/>
              <w:spacing w:before="10"/>
              <w:rPr>
                <w:b/>
                <w:sz w:val="21"/>
              </w:rPr>
            </w:pPr>
          </w:p>
          <w:p w:rsidR="00DC3935" w:rsidRDefault="009E2591">
            <w:pPr>
              <w:pStyle w:val="TableParagraph"/>
              <w:ind w:left="102" w:right="299"/>
            </w:pPr>
            <w:r>
              <w:rPr>
                <w:color w:val="231F20"/>
              </w:rPr>
              <w:t>Ethical considerations - Principles of confidentiality and integrity are paramount</w:t>
            </w:r>
          </w:p>
          <w:p w:rsidR="00DC3935" w:rsidRDefault="00DC3935">
            <w:pPr>
              <w:pStyle w:val="TableParagraph"/>
              <w:spacing w:before="1"/>
              <w:rPr>
                <w:b/>
              </w:rPr>
            </w:pPr>
          </w:p>
          <w:p w:rsidR="00DC3935" w:rsidRDefault="009E2591">
            <w:pPr>
              <w:pStyle w:val="TableParagraph"/>
              <w:ind w:left="102" w:right="385"/>
            </w:pPr>
            <w:r>
              <w:rPr>
                <w:color w:val="231F20"/>
              </w:rPr>
              <w:t>Voices are heard in meaningful and non-tokenistic ways in all future developments</w:t>
            </w:r>
          </w:p>
        </w:tc>
      </w:tr>
      <w:tr w:rsidR="00DC3935">
        <w:trPr>
          <w:trHeight w:val="1288"/>
        </w:trPr>
        <w:tc>
          <w:tcPr>
            <w:tcW w:w="1838" w:type="dxa"/>
            <w:tcBorders>
              <w:top w:val="nil"/>
              <w:left w:val="nil"/>
              <w:right w:val="nil"/>
            </w:tcBorders>
            <w:shd w:val="clear" w:color="auto" w:fill="08AFE5"/>
          </w:tcPr>
          <w:p w:rsidR="00DC3935" w:rsidRDefault="00DC3935">
            <w:pPr>
              <w:pStyle w:val="TableParagraph"/>
              <w:rPr>
                <w:rFonts w:ascii="Times New Roman"/>
              </w:rPr>
            </w:pPr>
          </w:p>
        </w:tc>
        <w:tc>
          <w:tcPr>
            <w:tcW w:w="2553" w:type="dxa"/>
            <w:tcBorders>
              <w:top w:val="nil"/>
              <w:left w:val="single" w:sz="4" w:space="0" w:color="08AFE5"/>
              <w:bottom w:val="single" w:sz="4" w:space="0" w:color="08AFE5"/>
              <w:right w:val="single" w:sz="4" w:space="0" w:color="08AFE5"/>
            </w:tcBorders>
            <w:shd w:val="clear" w:color="auto" w:fill="F1F1F2"/>
          </w:tcPr>
          <w:p w:rsidR="00DC3935" w:rsidRDefault="00DC3935">
            <w:pPr>
              <w:pStyle w:val="TableParagraph"/>
              <w:rPr>
                <w:rFonts w:ascii="Times New Roman"/>
              </w:rPr>
            </w:pPr>
          </w:p>
        </w:tc>
        <w:tc>
          <w:tcPr>
            <w:tcW w:w="2265" w:type="dxa"/>
            <w:tcBorders>
              <w:top w:val="nil"/>
              <w:left w:val="single" w:sz="4" w:space="0" w:color="08AFE5"/>
              <w:bottom w:val="single" w:sz="4" w:space="0" w:color="08AFE5"/>
              <w:right w:val="single" w:sz="4" w:space="0" w:color="08AFE5"/>
            </w:tcBorders>
            <w:shd w:val="clear" w:color="auto" w:fill="F1F1F2"/>
          </w:tcPr>
          <w:p w:rsidR="00DC3935" w:rsidRDefault="00DC3935">
            <w:pPr>
              <w:pStyle w:val="TableParagraph"/>
              <w:rPr>
                <w:rFonts w:ascii="Times New Roman"/>
              </w:rPr>
            </w:pPr>
          </w:p>
        </w:tc>
        <w:tc>
          <w:tcPr>
            <w:tcW w:w="1843" w:type="dxa"/>
            <w:tcBorders>
              <w:top w:val="nil"/>
              <w:left w:val="single" w:sz="4" w:space="0" w:color="08AFE5"/>
              <w:bottom w:val="single" w:sz="4" w:space="0" w:color="08AFE5"/>
              <w:right w:val="single" w:sz="4" w:space="0" w:color="08AFE5"/>
            </w:tcBorders>
            <w:shd w:val="clear" w:color="auto" w:fill="F1F1F2"/>
          </w:tcPr>
          <w:p w:rsidR="00DC3935" w:rsidRDefault="00DC3935">
            <w:pPr>
              <w:pStyle w:val="TableParagraph"/>
              <w:rPr>
                <w:rFonts w:ascii="Times New Roman"/>
              </w:rPr>
            </w:pPr>
          </w:p>
        </w:tc>
        <w:tc>
          <w:tcPr>
            <w:tcW w:w="1277" w:type="dxa"/>
            <w:tcBorders>
              <w:top w:val="nil"/>
              <w:left w:val="single" w:sz="4" w:space="0" w:color="08AFE5"/>
              <w:bottom w:val="single" w:sz="4" w:space="0" w:color="08AFE5"/>
              <w:right w:val="single" w:sz="4" w:space="0" w:color="08AFE5"/>
            </w:tcBorders>
            <w:shd w:val="clear" w:color="auto" w:fill="F1F1F2"/>
          </w:tcPr>
          <w:p w:rsidR="00DC3935" w:rsidRDefault="00DC3935">
            <w:pPr>
              <w:pStyle w:val="TableParagraph"/>
              <w:rPr>
                <w:rFonts w:ascii="Times New Roman"/>
              </w:rPr>
            </w:pPr>
          </w:p>
        </w:tc>
        <w:tc>
          <w:tcPr>
            <w:tcW w:w="1560" w:type="dxa"/>
            <w:tcBorders>
              <w:top w:val="nil"/>
              <w:left w:val="single" w:sz="4" w:space="0" w:color="08AFE5"/>
              <w:bottom w:val="single" w:sz="4" w:space="0" w:color="08AFE5"/>
              <w:right w:val="single" w:sz="4" w:space="0" w:color="08AFE5"/>
            </w:tcBorders>
            <w:shd w:val="clear" w:color="auto" w:fill="F1F1F2"/>
          </w:tcPr>
          <w:p w:rsidR="00DC3935" w:rsidRDefault="00DC3935">
            <w:pPr>
              <w:pStyle w:val="TableParagraph"/>
              <w:rPr>
                <w:rFonts w:ascii="Times New Roman"/>
              </w:rPr>
            </w:pPr>
          </w:p>
        </w:tc>
        <w:tc>
          <w:tcPr>
            <w:tcW w:w="3965" w:type="dxa"/>
            <w:tcBorders>
              <w:top w:val="nil"/>
              <w:left w:val="single" w:sz="4" w:space="0" w:color="08AFE5"/>
              <w:bottom w:val="single" w:sz="4" w:space="0" w:color="08AFE5"/>
              <w:right w:val="single" w:sz="4" w:space="0" w:color="08AFE5"/>
            </w:tcBorders>
            <w:shd w:val="clear" w:color="auto" w:fill="F1F1F2"/>
          </w:tcPr>
          <w:p w:rsidR="00DC3935" w:rsidRDefault="009E2591">
            <w:pPr>
              <w:pStyle w:val="TableParagraph"/>
              <w:ind w:left="102" w:right="543"/>
            </w:pPr>
            <w:r>
              <w:rPr>
                <w:color w:val="231F20"/>
              </w:rPr>
              <w:t>Learn from/work with other denominations, organisations and specialist agencies (e.g. NAPAC)</w:t>
            </w:r>
          </w:p>
        </w:tc>
      </w:tr>
    </w:tbl>
    <w:p w:rsidR="00DC3935" w:rsidRDefault="00DC3935">
      <w:pPr>
        <w:sectPr w:rsidR="00DC3935">
          <w:headerReference w:type="default" r:id="rId345"/>
          <w:footerReference w:type="default" r:id="rId346"/>
          <w:pgSz w:w="16840" w:h="11910" w:orient="landscape"/>
          <w:pgMar w:top="0" w:right="500" w:bottom="280" w:left="520" w:header="0" w:footer="0" w:gutter="0"/>
          <w:cols w:space="720"/>
        </w:sectPr>
      </w:pPr>
    </w:p>
    <w:p w:rsidR="00DC3935" w:rsidRDefault="00C7109C">
      <w:pPr>
        <w:pStyle w:val="BodyText"/>
        <w:rPr>
          <w:b/>
          <w:sz w:val="20"/>
        </w:rPr>
      </w:pPr>
      <w:r>
        <w:pict>
          <v:shape id="_x0000_s1123" type="#_x0000_t202" style="position:absolute;margin-left:812.9pt;margin-top:31.6pt;width:18pt;height:165.5pt;z-index:251770880;mso-position-horizontal-relative:page;mso-position-vertical-relative:page" filled="f" stroked="f">
            <v:textbox style="layout-flow:vertical" inset="0,0,0,0">
              <w:txbxContent>
                <w:p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w:r>
      <w:r>
        <w:pict>
          <v:shape id="_x0000_s1122" type="#_x0000_t202" style="position:absolute;margin-left:19.9pt;margin-top:31.6pt;width:18pt;height:60.3pt;z-index:-268701696;mso-position-horizontal-relative:page;mso-position-vertical-relative:page" filled="f" stroked="f">
            <v:textbox style="layout-flow:vertical" inset="0,0,0,0">
              <w:txbxContent>
                <w:p w:rsidR="00DC3935" w:rsidRDefault="009E2591">
                  <w:pPr>
                    <w:spacing w:before="20"/>
                    <w:ind w:left="20"/>
                    <w:rPr>
                      <w:rFonts w:ascii="BBC Reith Sans"/>
                      <w:sz w:val="24"/>
                    </w:rPr>
                  </w:pPr>
                  <w:r>
                    <w:rPr>
                      <w:rFonts w:ascii="BBC Reith Sans"/>
                      <w:color w:val="231F20"/>
                      <w:sz w:val="24"/>
                    </w:rPr>
                    <w:t xml:space="preserve">236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1121" type="#_x0000_t202" style="position:absolute;margin-left:19.9pt;margin-top:141.75pt;width:18pt;height:311.8pt;z-index:251772928;mso-position-horizontal-relative:page;mso-position-vertical-relative:page" filled="f" stroked="f">
            <v:textbox style="layout-flow:vertical"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spacing w:before="6" w:after="1"/>
        <w:rPr>
          <w:b/>
          <w:sz w:val="28"/>
        </w:rPr>
      </w:pPr>
    </w:p>
    <w:tbl>
      <w:tblPr>
        <w:tblW w:w="0" w:type="auto"/>
        <w:tblInd w:w="39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838"/>
        <w:gridCol w:w="2553"/>
        <w:gridCol w:w="2265"/>
        <w:gridCol w:w="1843"/>
        <w:gridCol w:w="1277"/>
        <w:gridCol w:w="1560"/>
        <w:gridCol w:w="3965"/>
      </w:tblGrid>
      <w:tr w:rsidR="00DC3935">
        <w:trPr>
          <w:trHeight w:val="534"/>
        </w:trPr>
        <w:tc>
          <w:tcPr>
            <w:tcW w:w="1838" w:type="dxa"/>
            <w:tcBorders>
              <w:top w:val="nil"/>
              <w:left w:val="nil"/>
              <w:bottom w:val="nil"/>
            </w:tcBorders>
            <w:shd w:val="clear" w:color="auto" w:fill="08AFE5"/>
          </w:tcPr>
          <w:p w:rsidR="00DC3935" w:rsidRDefault="009E2591">
            <w:pPr>
              <w:pStyle w:val="TableParagraph"/>
              <w:spacing w:before="29" w:line="250" w:lineRule="atLeast"/>
              <w:ind w:left="422" w:right="161" w:hanging="250"/>
              <w:rPr>
                <w:b/>
              </w:rPr>
            </w:pPr>
            <w:r>
              <w:rPr>
                <w:b/>
                <w:color w:val="FFFFFF"/>
              </w:rPr>
              <w:t>URC Strategic Objective</w:t>
            </w:r>
          </w:p>
        </w:tc>
        <w:tc>
          <w:tcPr>
            <w:tcW w:w="2553" w:type="dxa"/>
            <w:tcBorders>
              <w:top w:val="nil"/>
              <w:bottom w:val="nil"/>
            </w:tcBorders>
            <w:shd w:val="clear" w:color="auto" w:fill="08AFE5"/>
          </w:tcPr>
          <w:p w:rsidR="00DC3935" w:rsidRDefault="009E2591">
            <w:pPr>
              <w:pStyle w:val="TableParagraph"/>
              <w:spacing w:before="158"/>
              <w:ind w:left="724"/>
              <w:rPr>
                <w:b/>
              </w:rPr>
            </w:pPr>
            <w:r>
              <w:rPr>
                <w:b/>
                <w:color w:val="FFFFFF"/>
              </w:rPr>
              <w:t>Key Tasks</w:t>
            </w:r>
          </w:p>
        </w:tc>
        <w:tc>
          <w:tcPr>
            <w:tcW w:w="2265" w:type="dxa"/>
            <w:tcBorders>
              <w:top w:val="nil"/>
              <w:bottom w:val="nil"/>
            </w:tcBorders>
            <w:shd w:val="clear" w:color="auto" w:fill="08AFE5"/>
          </w:tcPr>
          <w:p w:rsidR="00DC3935" w:rsidRDefault="009E2591">
            <w:pPr>
              <w:pStyle w:val="TableParagraph"/>
              <w:spacing w:before="158"/>
              <w:ind w:left="634"/>
              <w:rPr>
                <w:b/>
              </w:rPr>
            </w:pPr>
            <w:r>
              <w:rPr>
                <w:b/>
                <w:color w:val="FFFFFF"/>
              </w:rPr>
              <w:t>Rationale</w:t>
            </w:r>
          </w:p>
        </w:tc>
        <w:tc>
          <w:tcPr>
            <w:tcW w:w="1843" w:type="dxa"/>
            <w:tcBorders>
              <w:top w:val="nil"/>
              <w:bottom w:val="nil"/>
            </w:tcBorders>
            <w:shd w:val="clear" w:color="auto" w:fill="08AFE5"/>
          </w:tcPr>
          <w:p w:rsidR="00DC3935" w:rsidRDefault="009E2591">
            <w:pPr>
              <w:pStyle w:val="TableParagraph"/>
              <w:spacing w:before="29" w:line="250" w:lineRule="atLeast"/>
              <w:ind w:left="390" w:right="371" w:firstLine="76"/>
              <w:rPr>
                <w:b/>
              </w:rPr>
            </w:pPr>
            <w:r>
              <w:rPr>
                <w:b/>
                <w:color w:val="FFFFFF"/>
              </w:rPr>
              <w:t>Success Indicators</w:t>
            </w:r>
          </w:p>
        </w:tc>
        <w:tc>
          <w:tcPr>
            <w:tcW w:w="1277" w:type="dxa"/>
            <w:tcBorders>
              <w:top w:val="nil"/>
              <w:bottom w:val="nil"/>
            </w:tcBorders>
            <w:shd w:val="clear" w:color="auto" w:fill="08AFE5"/>
          </w:tcPr>
          <w:p w:rsidR="00DC3935" w:rsidRDefault="009E2591">
            <w:pPr>
              <w:pStyle w:val="TableParagraph"/>
              <w:spacing w:before="29"/>
              <w:ind w:left="111"/>
              <w:rPr>
                <w:b/>
              </w:rPr>
            </w:pPr>
            <w:r>
              <w:rPr>
                <w:b/>
                <w:color w:val="FFFFFF"/>
              </w:rPr>
              <w:t>Deadlines</w:t>
            </w:r>
          </w:p>
        </w:tc>
        <w:tc>
          <w:tcPr>
            <w:tcW w:w="1560" w:type="dxa"/>
            <w:tcBorders>
              <w:top w:val="nil"/>
              <w:bottom w:val="nil"/>
            </w:tcBorders>
            <w:shd w:val="clear" w:color="auto" w:fill="08AFE5"/>
          </w:tcPr>
          <w:p w:rsidR="00DC3935" w:rsidRDefault="009E2591">
            <w:pPr>
              <w:pStyle w:val="TableParagraph"/>
              <w:spacing w:before="29"/>
              <w:ind w:left="178"/>
              <w:rPr>
                <w:b/>
              </w:rPr>
            </w:pPr>
            <w:r>
              <w:rPr>
                <w:b/>
                <w:color w:val="FFFFFF"/>
              </w:rPr>
              <w:t>Key People</w:t>
            </w:r>
          </w:p>
        </w:tc>
        <w:tc>
          <w:tcPr>
            <w:tcW w:w="3965" w:type="dxa"/>
            <w:tcBorders>
              <w:top w:val="nil"/>
              <w:bottom w:val="nil"/>
              <w:right w:val="nil"/>
            </w:tcBorders>
            <w:shd w:val="clear" w:color="auto" w:fill="08AFE5"/>
          </w:tcPr>
          <w:p w:rsidR="00DC3935" w:rsidRDefault="009E2591">
            <w:pPr>
              <w:pStyle w:val="TableParagraph"/>
              <w:spacing w:before="29" w:line="250" w:lineRule="atLeast"/>
              <w:ind w:left="1196" w:right="596" w:hanging="591"/>
              <w:rPr>
                <w:b/>
              </w:rPr>
            </w:pPr>
            <w:r>
              <w:rPr>
                <w:b/>
                <w:color w:val="FFFFFF"/>
              </w:rPr>
              <w:t>Possible issues and wider considerations</w:t>
            </w:r>
          </w:p>
        </w:tc>
      </w:tr>
      <w:tr w:rsidR="00DC3935">
        <w:trPr>
          <w:trHeight w:val="3439"/>
        </w:trPr>
        <w:tc>
          <w:tcPr>
            <w:tcW w:w="1838" w:type="dxa"/>
            <w:tcBorders>
              <w:top w:val="nil"/>
              <w:left w:val="nil"/>
              <w:bottom w:val="nil"/>
              <w:right w:val="nil"/>
            </w:tcBorders>
            <w:shd w:val="clear" w:color="auto" w:fill="08AFE5"/>
          </w:tcPr>
          <w:p w:rsidR="00DC3935" w:rsidRDefault="009E2591">
            <w:pPr>
              <w:pStyle w:val="TableParagraph"/>
              <w:spacing w:before="25"/>
              <w:ind w:left="105" w:right="173"/>
              <w:rPr>
                <w:b/>
              </w:rPr>
            </w:pPr>
            <w:r>
              <w:rPr>
                <w:b/>
                <w:color w:val="FFFFFF"/>
              </w:rPr>
              <w:t>2. Ensure initial and appropriate pastoral care and support to those who are impacted by safeguarding incidents and concerns</w:t>
            </w:r>
          </w:p>
        </w:tc>
        <w:tc>
          <w:tcPr>
            <w:tcW w:w="2553" w:type="dxa"/>
            <w:tcBorders>
              <w:top w:val="single" w:sz="18" w:space="0" w:color="08AFE5"/>
              <w:left w:val="single" w:sz="4" w:space="0" w:color="08AFE5"/>
              <w:bottom w:val="nil"/>
              <w:right w:val="single" w:sz="4" w:space="0" w:color="08AFE5"/>
            </w:tcBorders>
            <w:shd w:val="clear" w:color="auto" w:fill="F1F1F2"/>
          </w:tcPr>
          <w:p w:rsidR="00DC3935" w:rsidRDefault="009E2591">
            <w:pPr>
              <w:pStyle w:val="TableParagraph"/>
              <w:spacing w:before="25"/>
              <w:ind w:left="100" w:right="197"/>
            </w:pPr>
            <w:r>
              <w:rPr>
                <w:color w:val="231F20"/>
              </w:rPr>
              <w:t>2.4 Use internal or external specialists to support local congregations affected by serious incidents of abuse</w:t>
            </w:r>
          </w:p>
        </w:tc>
        <w:tc>
          <w:tcPr>
            <w:tcW w:w="2265" w:type="dxa"/>
            <w:tcBorders>
              <w:top w:val="single" w:sz="18" w:space="0" w:color="08AFE5"/>
              <w:left w:val="single" w:sz="4" w:space="0" w:color="08AFE5"/>
              <w:bottom w:val="nil"/>
              <w:right w:val="single" w:sz="4" w:space="0" w:color="08AFE5"/>
            </w:tcBorders>
            <w:shd w:val="clear" w:color="auto" w:fill="F1F1F2"/>
          </w:tcPr>
          <w:p w:rsidR="00DC3935" w:rsidRDefault="009E2591">
            <w:pPr>
              <w:pStyle w:val="TableParagraph"/>
              <w:spacing w:before="25"/>
              <w:ind w:left="101" w:right="128"/>
            </w:pPr>
            <w:r>
              <w:rPr>
                <w:color w:val="231F20"/>
              </w:rPr>
              <w:t>A whole- congregation approach will enable local church communities to recover from trauma and crisis in a supportive environment for all</w:t>
            </w:r>
          </w:p>
        </w:tc>
        <w:tc>
          <w:tcPr>
            <w:tcW w:w="1843" w:type="dxa"/>
            <w:tcBorders>
              <w:top w:val="single" w:sz="18" w:space="0" w:color="08AFE5"/>
              <w:left w:val="single" w:sz="4" w:space="0" w:color="08AFE5"/>
              <w:bottom w:val="nil"/>
              <w:right w:val="single" w:sz="4" w:space="0" w:color="08AFE5"/>
            </w:tcBorders>
            <w:shd w:val="clear" w:color="auto" w:fill="F1F1F2"/>
          </w:tcPr>
          <w:p w:rsidR="00DC3935" w:rsidRDefault="009E2591">
            <w:pPr>
              <w:pStyle w:val="TableParagraph"/>
              <w:spacing w:before="25"/>
              <w:ind w:left="102" w:right="231"/>
            </w:pPr>
            <w:r>
              <w:rPr>
                <w:color w:val="231F20"/>
              </w:rPr>
              <w:t>Lessons drawn and impacted on local safeguarding practice</w:t>
            </w:r>
          </w:p>
          <w:p w:rsidR="00DC3935" w:rsidRDefault="00DC3935">
            <w:pPr>
              <w:pStyle w:val="TableParagraph"/>
              <w:spacing w:before="10"/>
              <w:rPr>
                <w:b/>
                <w:sz w:val="21"/>
              </w:rPr>
            </w:pPr>
          </w:p>
          <w:p w:rsidR="00DC3935" w:rsidRDefault="009E2591">
            <w:pPr>
              <w:pStyle w:val="TableParagraph"/>
              <w:ind w:left="102" w:right="96"/>
            </w:pPr>
            <w:r>
              <w:rPr>
                <w:color w:val="231F20"/>
              </w:rPr>
              <w:t>Sharing good stories of church community work in the area of safeguarding</w:t>
            </w:r>
          </w:p>
        </w:tc>
        <w:tc>
          <w:tcPr>
            <w:tcW w:w="1277" w:type="dxa"/>
            <w:tcBorders>
              <w:top w:val="single" w:sz="18" w:space="0" w:color="08AFE5"/>
              <w:left w:val="single" w:sz="4" w:space="0" w:color="08AFE5"/>
              <w:bottom w:val="nil"/>
              <w:right w:val="single" w:sz="4" w:space="0" w:color="08AFE5"/>
            </w:tcBorders>
            <w:shd w:val="clear" w:color="auto" w:fill="F1F1F2"/>
          </w:tcPr>
          <w:p w:rsidR="00DC3935" w:rsidRDefault="009E2591">
            <w:pPr>
              <w:pStyle w:val="TableParagraph"/>
              <w:spacing w:before="25"/>
              <w:ind w:left="102"/>
            </w:pPr>
            <w:r>
              <w:rPr>
                <w:color w:val="231F20"/>
              </w:rPr>
              <w:t>Ongoing</w:t>
            </w:r>
          </w:p>
        </w:tc>
        <w:tc>
          <w:tcPr>
            <w:tcW w:w="1560" w:type="dxa"/>
            <w:tcBorders>
              <w:top w:val="single" w:sz="18" w:space="0" w:color="08AFE5"/>
              <w:left w:val="single" w:sz="4" w:space="0" w:color="08AFE5"/>
              <w:bottom w:val="nil"/>
              <w:right w:val="single" w:sz="4" w:space="0" w:color="08AFE5"/>
            </w:tcBorders>
            <w:shd w:val="clear" w:color="auto" w:fill="F1F1F2"/>
          </w:tcPr>
          <w:p w:rsidR="00DC3935" w:rsidRDefault="009E2591">
            <w:pPr>
              <w:pStyle w:val="TableParagraph"/>
              <w:spacing w:before="25"/>
              <w:ind w:left="102"/>
            </w:pPr>
            <w:r>
              <w:rPr>
                <w:color w:val="231F20"/>
              </w:rPr>
              <w:t>Elders</w:t>
            </w:r>
          </w:p>
          <w:p w:rsidR="00DC3935" w:rsidRDefault="00DC3935">
            <w:pPr>
              <w:pStyle w:val="TableParagraph"/>
              <w:spacing w:before="9"/>
              <w:rPr>
                <w:b/>
                <w:sz w:val="21"/>
              </w:rPr>
            </w:pPr>
          </w:p>
          <w:p w:rsidR="00DC3935" w:rsidRDefault="009E2591">
            <w:pPr>
              <w:pStyle w:val="TableParagraph"/>
              <w:ind w:left="102" w:right="596"/>
            </w:pPr>
            <w:r>
              <w:rPr>
                <w:color w:val="231F20"/>
              </w:rPr>
              <w:t>Active Minsters</w:t>
            </w:r>
          </w:p>
          <w:p w:rsidR="00DC3935" w:rsidRDefault="00DC3935">
            <w:pPr>
              <w:pStyle w:val="TableParagraph"/>
              <w:spacing w:before="11"/>
              <w:rPr>
                <w:b/>
                <w:sz w:val="21"/>
              </w:rPr>
            </w:pPr>
          </w:p>
          <w:p w:rsidR="00DC3935" w:rsidRDefault="009E2591">
            <w:pPr>
              <w:pStyle w:val="TableParagraph"/>
              <w:ind w:left="102"/>
            </w:pPr>
            <w:r>
              <w:rPr>
                <w:color w:val="231F20"/>
              </w:rPr>
              <w:t>SSOs</w:t>
            </w:r>
          </w:p>
          <w:p w:rsidR="00DC3935" w:rsidRDefault="00DC3935">
            <w:pPr>
              <w:pStyle w:val="TableParagraph"/>
              <w:spacing w:before="9"/>
              <w:rPr>
                <w:b/>
                <w:sz w:val="21"/>
              </w:rPr>
            </w:pPr>
          </w:p>
          <w:p w:rsidR="00DC3935" w:rsidRDefault="009E2591">
            <w:pPr>
              <w:pStyle w:val="TableParagraph"/>
              <w:spacing w:before="1"/>
              <w:ind w:left="102" w:right="315"/>
            </w:pPr>
            <w:r>
              <w:rPr>
                <w:color w:val="231F20"/>
              </w:rPr>
              <w:t>Synod moderators</w:t>
            </w:r>
          </w:p>
        </w:tc>
        <w:tc>
          <w:tcPr>
            <w:tcW w:w="3965" w:type="dxa"/>
            <w:tcBorders>
              <w:top w:val="single" w:sz="18" w:space="0" w:color="08AFE5"/>
              <w:left w:val="single" w:sz="4" w:space="0" w:color="08AFE5"/>
              <w:bottom w:val="nil"/>
              <w:right w:val="single" w:sz="4" w:space="0" w:color="08AFE5"/>
            </w:tcBorders>
            <w:shd w:val="clear" w:color="auto" w:fill="F1F1F2"/>
          </w:tcPr>
          <w:p w:rsidR="00DC3935" w:rsidRDefault="009E2591">
            <w:pPr>
              <w:pStyle w:val="TableParagraph"/>
              <w:spacing w:before="25"/>
              <w:ind w:left="102" w:right="262"/>
            </w:pPr>
            <w:r>
              <w:rPr>
                <w:color w:val="231F20"/>
              </w:rPr>
              <w:t>Capacity problems – The vital role of leadership and collaboration (including GA appointed officers and interim moderators)</w:t>
            </w:r>
          </w:p>
          <w:p w:rsidR="00DC3935" w:rsidRDefault="00DC3935">
            <w:pPr>
              <w:pStyle w:val="TableParagraph"/>
              <w:spacing w:before="8"/>
              <w:rPr>
                <w:b/>
                <w:sz w:val="21"/>
              </w:rPr>
            </w:pPr>
          </w:p>
          <w:p w:rsidR="00DC3935" w:rsidRDefault="009E2591">
            <w:pPr>
              <w:pStyle w:val="TableParagraph"/>
              <w:spacing w:before="1"/>
              <w:ind w:left="102" w:right="494"/>
            </w:pPr>
            <w:r>
              <w:rPr>
                <w:color w:val="231F20"/>
              </w:rPr>
              <w:t>High risk of stigma and conflicts to inflict more trauma on the lives of those affected by serious safeguarding situations</w:t>
            </w:r>
          </w:p>
          <w:p w:rsidR="00DC3935" w:rsidRDefault="00DC3935">
            <w:pPr>
              <w:pStyle w:val="TableParagraph"/>
              <w:spacing w:before="2"/>
              <w:rPr>
                <w:b/>
              </w:rPr>
            </w:pPr>
          </w:p>
          <w:p w:rsidR="00DC3935" w:rsidRDefault="009E2591">
            <w:pPr>
              <w:pStyle w:val="TableParagraph"/>
              <w:ind w:left="102" w:right="188"/>
            </w:pPr>
            <w:r>
              <w:rPr>
                <w:color w:val="231F20"/>
              </w:rPr>
              <w:t>Principles of informed consent, confidentiality and transparency to be applied.</w:t>
            </w:r>
          </w:p>
        </w:tc>
      </w:tr>
      <w:tr w:rsidR="00DC3935">
        <w:trPr>
          <w:trHeight w:val="659"/>
        </w:trPr>
        <w:tc>
          <w:tcPr>
            <w:tcW w:w="1838" w:type="dxa"/>
            <w:tcBorders>
              <w:top w:val="nil"/>
              <w:left w:val="nil"/>
              <w:bottom w:val="nil"/>
              <w:right w:val="nil"/>
            </w:tcBorders>
            <w:shd w:val="clear" w:color="auto" w:fill="08AFE5"/>
          </w:tcPr>
          <w:p w:rsidR="00DC3935" w:rsidRDefault="00DC3935">
            <w:pPr>
              <w:pStyle w:val="TableParagraph"/>
              <w:rPr>
                <w:rFonts w:ascii="Times New Roman"/>
              </w:rPr>
            </w:pPr>
          </w:p>
        </w:tc>
        <w:tc>
          <w:tcPr>
            <w:tcW w:w="2553" w:type="dxa"/>
            <w:tcBorders>
              <w:top w:val="nil"/>
              <w:left w:val="single" w:sz="4" w:space="0" w:color="08AFE5"/>
              <w:bottom w:val="single" w:sz="4" w:space="0" w:color="08AFE5"/>
              <w:right w:val="single" w:sz="4" w:space="0" w:color="08AFE5"/>
            </w:tcBorders>
            <w:shd w:val="clear" w:color="auto" w:fill="F1F1F2"/>
          </w:tcPr>
          <w:p w:rsidR="00DC3935" w:rsidRDefault="00DC3935">
            <w:pPr>
              <w:pStyle w:val="TableParagraph"/>
              <w:rPr>
                <w:rFonts w:ascii="Times New Roman"/>
              </w:rPr>
            </w:pPr>
          </w:p>
        </w:tc>
        <w:tc>
          <w:tcPr>
            <w:tcW w:w="2265" w:type="dxa"/>
            <w:tcBorders>
              <w:top w:val="nil"/>
              <w:left w:val="single" w:sz="4" w:space="0" w:color="08AFE5"/>
              <w:bottom w:val="single" w:sz="4" w:space="0" w:color="08AFE5"/>
              <w:right w:val="single" w:sz="4" w:space="0" w:color="08AFE5"/>
            </w:tcBorders>
            <w:shd w:val="clear" w:color="auto" w:fill="F1F1F2"/>
          </w:tcPr>
          <w:p w:rsidR="00DC3935" w:rsidRDefault="00DC3935">
            <w:pPr>
              <w:pStyle w:val="TableParagraph"/>
              <w:rPr>
                <w:rFonts w:ascii="Times New Roman"/>
              </w:rPr>
            </w:pPr>
          </w:p>
        </w:tc>
        <w:tc>
          <w:tcPr>
            <w:tcW w:w="1843" w:type="dxa"/>
            <w:tcBorders>
              <w:top w:val="nil"/>
              <w:left w:val="single" w:sz="4" w:space="0" w:color="08AFE5"/>
              <w:bottom w:val="single" w:sz="4" w:space="0" w:color="08AFE5"/>
              <w:right w:val="single" w:sz="4" w:space="0" w:color="08AFE5"/>
            </w:tcBorders>
            <w:shd w:val="clear" w:color="auto" w:fill="F1F1F2"/>
          </w:tcPr>
          <w:p w:rsidR="00DC3935" w:rsidRDefault="00DC3935">
            <w:pPr>
              <w:pStyle w:val="TableParagraph"/>
              <w:rPr>
                <w:rFonts w:ascii="Times New Roman"/>
              </w:rPr>
            </w:pPr>
          </w:p>
        </w:tc>
        <w:tc>
          <w:tcPr>
            <w:tcW w:w="1277" w:type="dxa"/>
            <w:tcBorders>
              <w:top w:val="nil"/>
              <w:left w:val="single" w:sz="4" w:space="0" w:color="08AFE5"/>
              <w:bottom w:val="single" w:sz="4" w:space="0" w:color="08AFE5"/>
              <w:right w:val="single" w:sz="4" w:space="0" w:color="08AFE5"/>
            </w:tcBorders>
            <w:shd w:val="clear" w:color="auto" w:fill="F1F1F2"/>
          </w:tcPr>
          <w:p w:rsidR="00DC3935" w:rsidRDefault="00DC3935">
            <w:pPr>
              <w:pStyle w:val="TableParagraph"/>
              <w:rPr>
                <w:rFonts w:ascii="Times New Roman"/>
              </w:rPr>
            </w:pPr>
          </w:p>
        </w:tc>
        <w:tc>
          <w:tcPr>
            <w:tcW w:w="1560" w:type="dxa"/>
            <w:tcBorders>
              <w:top w:val="nil"/>
              <w:left w:val="single" w:sz="4" w:space="0" w:color="08AFE5"/>
              <w:bottom w:val="single" w:sz="4" w:space="0" w:color="08AFE5"/>
              <w:right w:val="single" w:sz="4" w:space="0" w:color="08AFE5"/>
            </w:tcBorders>
            <w:shd w:val="clear" w:color="auto" w:fill="F1F1F2"/>
          </w:tcPr>
          <w:p w:rsidR="00DC3935" w:rsidRDefault="00DC3935">
            <w:pPr>
              <w:pStyle w:val="TableParagraph"/>
              <w:rPr>
                <w:rFonts w:ascii="Times New Roman"/>
              </w:rPr>
            </w:pPr>
          </w:p>
        </w:tc>
        <w:tc>
          <w:tcPr>
            <w:tcW w:w="3965" w:type="dxa"/>
            <w:tcBorders>
              <w:top w:val="nil"/>
              <w:left w:val="single" w:sz="4" w:space="0" w:color="08AFE5"/>
              <w:bottom w:val="single" w:sz="4" w:space="0" w:color="08AFE5"/>
              <w:right w:val="single" w:sz="4" w:space="0" w:color="08AFE5"/>
            </w:tcBorders>
            <w:shd w:val="clear" w:color="auto" w:fill="F1F1F2"/>
          </w:tcPr>
          <w:p w:rsidR="00DC3935" w:rsidRDefault="009E2591">
            <w:pPr>
              <w:pStyle w:val="TableParagraph"/>
              <w:spacing w:before="122"/>
              <w:ind w:left="102" w:right="678"/>
            </w:pPr>
            <w:r>
              <w:rPr>
                <w:color w:val="231F20"/>
              </w:rPr>
              <w:t>The interrelated work of pastoral committees and LEPs.</w:t>
            </w:r>
          </w:p>
        </w:tc>
      </w:tr>
      <w:tr w:rsidR="00DC3935">
        <w:trPr>
          <w:trHeight w:val="3448"/>
        </w:trPr>
        <w:tc>
          <w:tcPr>
            <w:tcW w:w="1838" w:type="dxa"/>
            <w:tcBorders>
              <w:top w:val="nil"/>
              <w:left w:val="nil"/>
              <w:bottom w:val="nil"/>
              <w:right w:val="nil"/>
            </w:tcBorders>
            <w:shd w:val="clear" w:color="auto" w:fill="08AFE5"/>
          </w:tcPr>
          <w:p w:rsidR="00DC3935" w:rsidRDefault="00DC3935">
            <w:pPr>
              <w:pStyle w:val="TableParagraph"/>
              <w:rPr>
                <w:b/>
                <w:sz w:val="24"/>
              </w:rPr>
            </w:pPr>
          </w:p>
          <w:p w:rsidR="00DC3935" w:rsidRDefault="00DC3935">
            <w:pPr>
              <w:pStyle w:val="TableParagraph"/>
              <w:spacing w:before="3"/>
              <w:rPr>
                <w:b/>
              </w:rPr>
            </w:pPr>
          </w:p>
          <w:p w:rsidR="00DC3935" w:rsidRDefault="009E2591">
            <w:pPr>
              <w:pStyle w:val="TableParagraph"/>
              <w:ind w:left="105" w:right="331"/>
              <w:rPr>
                <w:b/>
              </w:rPr>
            </w:pPr>
            <w:r>
              <w:rPr>
                <w:b/>
                <w:color w:val="FFFFFF"/>
              </w:rPr>
              <w:t>3. Set up secure and appropriate systems and processes of data and information handling and reporting safeguarding</w:t>
            </w:r>
          </w:p>
        </w:tc>
        <w:tc>
          <w:tcPr>
            <w:tcW w:w="2553" w:type="dxa"/>
            <w:tcBorders>
              <w:top w:val="single" w:sz="4" w:space="0" w:color="08AFE5"/>
              <w:left w:val="single" w:sz="4" w:space="0" w:color="08AFE5"/>
              <w:bottom w:val="nil"/>
              <w:right w:val="single" w:sz="4" w:space="0" w:color="08AFE5"/>
            </w:tcBorders>
          </w:tcPr>
          <w:p w:rsidR="00DC3935" w:rsidRDefault="009E2591">
            <w:pPr>
              <w:pStyle w:val="TableParagraph"/>
              <w:spacing w:before="28"/>
              <w:ind w:left="100" w:right="160"/>
            </w:pPr>
            <w:r>
              <w:rPr>
                <w:color w:val="231F20"/>
              </w:rPr>
              <w:t>3.1 Develop and implement a centralised, standardised electronic system to record and follow up safeguarding cases and concerns from the beginning of the process to resolution</w:t>
            </w:r>
          </w:p>
        </w:tc>
        <w:tc>
          <w:tcPr>
            <w:tcW w:w="2265" w:type="dxa"/>
            <w:tcBorders>
              <w:top w:val="single" w:sz="4" w:space="0" w:color="08AFE5"/>
              <w:left w:val="single" w:sz="4" w:space="0" w:color="08AFE5"/>
              <w:bottom w:val="nil"/>
              <w:right w:val="single" w:sz="4" w:space="0" w:color="08AFE5"/>
            </w:tcBorders>
          </w:tcPr>
          <w:p w:rsidR="00DC3935" w:rsidRDefault="009E2591">
            <w:pPr>
              <w:pStyle w:val="TableParagraph"/>
              <w:spacing w:before="28"/>
              <w:ind w:left="101" w:right="153"/>
            </w:pPr>
            <w:r>
              <w:rPr>
                <w:color w:val="231F20"/>
              </w:rPr>
              <w:t xml:space="preserve">This protects the rights of individuals and relationships </w:t>
            </w:r>
            <w:r>
              <w:rPr>
                <w:color w:val="18161B"/>
              </w:rPr>
              <w:t>across the URC and ensures individual cases, ministerial and case files are integrated, monitored and securely stored in one unified system</w:t>
            </w:r>
          </w:p>
        </w:tc>
        <w:tc>
          <w:tcPr>
            <w:tcW w:w="1843" w:type="dxa"/>
            <w:tcBorders>
              <w:top w:val="single" w:sz="4" w:space="0" w:color="08AFE5"/>
              <w:left w:val="single" w:sz="4" w:space="0" w:color="08AFE5"/>
              <w:bottom w:val="nil"/>
              <w:right w:val="single" w:sz="4" w:space="0" w:color="08AFE5"/>
            </w:tcBorders>
          </w:tcPr>
          <w:p w:rsidR="00DC3935" w:rsidRDefault="009E2591">
            <w:pPr>
              <w:pStyle w:val="TableParagraph"/>
              <w:spacing w:before="28" w:line="259" w:lineRule="auto"/>
              <w:ind w:left="102" w:right="674"/>
              <w:jc w:val="both"/>
            </w:pPr>
            <w:r>
              <w:rPr>
                <w:color w:val="231F20"/>
              </w:rPr>
              <w:t>All synods access the system</w:t>
            </w:r>
          </w:p>
          <w:p w:rsidR="00DC3935" w:rsidRDefault="00DC3935">
            <w:pPr>
              <w:pStyle w:val="TableParagraph"/>
              <w:spacing w:before="5"/>
              <w:rPr>
                <w:b/>
                <w:sz w:val="23"/>
              </w:rPr>
            </w:pPr>
          </w:p>
          <w:p w:rsidR="00DC3935" w:rsidRDefault="009E2591">
            <w:pPr>
              <w:pStyle w:val="TableParagraph"/>
              <w:spacing w:before="1" w:line="259" w:lineRule="auto"/>
              <w:ind w:left="102" w:right="161"/>
            </w:pPr>
            <w:r>
              <w:rPr>
                <w:color w:val="231F20"/>
              </w:rPr>
              <w:t xml:space="preserve">Adoption of </w:t>
            </w:r>
            <w:r>
              <w:rPr>
                <w:i/>
                <w:color w:val="231F20"/>
              </w:rPr>
              <w:t xml:space="preserve">Appendix A8: Reporting concerns form </w:t>
            </w:r>
            <w:r>
              <w:rPr>
                <w:color w:val="231F20"/>
              </w:rPr>
              <w:t>across the</w:t>
            </w:r>
            <w:r>
              <w:rPr>
                <w:color w:val="231F20"/>
                <w:spacing w:val="7"/>
              </w:rPr>
              <w:t xml:space="preserve"> </w:t>
            </w:r>
            <w:r>
              <w:rPr>
                <w:color w:val="231F20"/>
                <w:spacing w:val="-7"/>
              </w:rPr>
              <w:t>URC</w:t>
            </w:r>
          </w:p>
          <w:p w:rsidR="00DC3935" w:rsidRDefault="00DC3935">
            <w:pPr>
              <w:pStyle w:val="TableParagraph"/>
              <w:spacing w:before="5"/>
              <w:rPr>
                <w:b/>
                <w:sz w:val="23"/>
              </w:rPr>
            </w:pPr>
          </w:p>
          <w:p w:rsidR="00DC3935" w:rsidRDefault="009E2591">
            <w:pPr>
              <w:pStyle w:val="TableParagraph"/>
              <w:spacing w:before="1"/>
              <w:ind w:left="102" w:right="244"/>
            </w:pPr>
            <w:r>
              <w:rPr>
                <w:color w:val="231F20"/>
              </w:rPr>
              <w:t>Number of resolved</w:t>
            </w:r>
            <w:r>
              <w:rPr>
                <w:color w:val="231F20"/>
                <w:spacing w:val="-1"/>
              </w:rPr>
              <w:t xml:space="preserve"> </w:t>
            </w:r>
            <w:r>
              <w:rPr>
                <w:color w:val="231F20"/>
              </w:rPr>
              <w:t>cases</w:t>
            </w:r>
          </w:p>
        </w:tc>
        <w:tc>
          <w:tcPr>
            <w:tcW w:w="1277" w:type="dxa"/>
            <w:tcBorders>
              <w:top w:val="single" w:sz="4" w:space="0" w:color="08AFE5"/>
              <w:left w:val="single" w:sz="4" w:space="0" w:color="08AFE5"/>
              <w:bottom w:val="nil"/>
              <w:right w:val="single" w:sz="4" w:space="0" w:color="08AFE5"/>
            </w:tcBorders>
          </w:tcPr>
          <w:p w:rsidR="00DC3935" w:rsidRDefault="009E2591">
            <w:pPr>
              <w:pStyle w:val="TableParagraph"/>
              <w:spacing w:before="28"/>
              <w:ind w:left="102"/>
            </w:pPr>
            <w:r>
              <w:rPr>
                <w:color w:val="231F20"/>
              </w:rPr>
              <w:t>June 2023</w:t>
            </w:r>
          </w:p>
        </w:tc>
        <w:tc>
          <w:tcPr>
            <w:tcW w:w="1560" w:type="dxa"/>
            <w:tcBorders>
              <w:top w:val="single" w:sz="4" w:space="0" w:color="08AFE5"/>
              <w:left w:val="single" w:sz="4" w:space="0" w:color="08AFE5"/>
              <w:bottom w:val="nil"/>
              <w:right w:val="single" w:sz="4" w:space="0" w:color="08AFE5"/>
            </w:tcBorders>
          </w:tcPr>
          <w:p w:rsidR="00DC3935" w:rsidRDefault="009E2591">
            <w:pPr>
              <w:pStyle w:val="TableParagraph"/>
              <w:spacing w:before="28" w:line="477" w:lineRule="auto"/>
              <w:ind w:left="102" w:right="254"/>
            </w:pPr>
            <w:r>
              <w:rPr>
                <w:color w:val="231F20"/>
              </w:rPr>
              <w:t>S/G Adviser SSOs</w:t>
            </w:r>
          </w:p>
          <w:p w:rsidR="00DC3935" w:rsidRDefault="009E2591">
            <w:pPr>
              <w:pStyle w:val="TableParagraph"/>
              <w:spacing w:before="1"/>
              <w:ind w:left="102" w:right="499"/>
            </w:pPr>
            <w:r>
              <w:rPr>
                <w:color w:val="231F20"/>
              </w:rPr>
              <w:t>Ministries office</w:t>
            </w:r>
          </w:p>
          <w:p w:rsidR="00DC3935" w:rsidRDefault="00DC3935">
            <w:pPr>
              <w:pStyle w:val="TableParagraph"/>
              <w:spacing w:before="6"/>
              <w:rPr>
                <w:b/>
              </w:rPr>
            </w:pPr>
          </w:p>
          <w:p w:rsidR="00DC3935" w:rsidRDefault="009E2591">
            <w:pPr>
              <w:pStyle w:val="TableParagraph"/>
              <w:spacing w:before="1" w:line="237" w:lineRule="auto"/>
              <w:ind w:left="102" w:right="143"/>
            </w:pPr>
            <w:r>
              <w:rPr>
                <w:color w:val="231F20"/>
              </w:rPr>
              <w:t>IT and admin staff</w:t>
            </w:r>
          </w:p>
        </w:tc>
        <w:tc>
          <w:tcPr>
            <w:tcW w:w="3965" w:type="dxa"/>
            <w:tcBorders>
              <w:top w:val="single" w:sz="4" w:space="0" w:color="08AFE5"/>
              <w:left w:val="single" w:sz="4" w:space="0" w:color="08AFE5"/>
              <w:bottom w:val="nil"/>
              <w:right w:val="single" w:sz="4" w:space="0" w:color="08AFE5"/>
            </w:tcBorders>
          </w:tcPr>
          <w:p w:rsidR="00DC3935" w:rsidRDefault="009E2591">
            <w:pPr>
              <w:pStyle w:val="TableParagraph"/>
              <w:spacing w:before="28" w:line="259" w:lineRule="auto"/>
              <w:ind w:left="102" w:right="90"/>
            </w:pPr>
            <w:r>
              <w:rPr>
                <w:color w:val="231F20"/>
              </w:rPr>
              <w:t>No clear lines of accountability and duties to record and report. Guidelines to align with Sharing Information Policies &amp; Legislation</w:t>
            </w:r>
          </w:p>
          <w:p w:rsidR="00DC3935" w:rsidRDefault="00DC3935">
            <w:pPr>
              <w:pStyle w:val="TableParagraph"/>
              <w:spacing w:before="6"/>
              <w:rPr>
                <w:b/>
                <w:sz w:val="23"/>
              </w:rPr>
            </w:pPr>
          </w:p>
          <w:p w:rsidR="00DC3935" w:rsidRDefault="009E2591">
            <w:pPr>
              <w:pStyle w:val="TableParagraph"/>
              <w:ind w:left="102" w:right="311"/>
            </w:pPr>
            <w:r>
              <w:rPr>
                <w:color w:val="231F20"/>
              </w:rPr>
              <w:t>Not all synods accessing the main database. Added costs for new systems/training to be considered at early stages of delivery. Access and permissions to appropriate staff are granted</w:t>
            </w:r>
          </w:p>
          <w:p w:rsidR="00DC3935" w:rsidRDefault="00DC3935">
            <w:pPr>
              <w:pStyle w:val="TableParagraph"/>
              <w:spacing w:before="8"/>
              <w:rPr>
                <w:b/>
                <w:sz w:val="23"/>
              </w:rPr>
            </w:pPr>
          </w:p>
          <w:p w:rsidR="00DC3935" w:rsidRDefault="009E2591">
            <w:pPr>
              <w:pStyle w:val="TableParagraph"/>
              <w:spacing w:line="247" w:lineRule="exact"/>
              <w:ind w:left="102"/>
            </w:pPr>
            <w:r>
              <w:rPr>
                <w:color w:val="231F20"/>
              </w:rPr>
              <w:t>Disintegration of data in different parts</w:t>
            </w:r>
          </w:p>
        </w:tc>
      </w:tr>
      <w:tr w:rsidR="00DC3935">
        <w:trPr>
          <w:trHeight w:val="1106"/>
        </w:trPr>
        <w:tc>
          <w:tcPr>
            <w:tcW w:w="1838" w:type="dxa"/>
            <w:tcBorders>
              <w:top w:val="nil"/>
              <w:left w:val="nil"/>
              <w:right w:val="nil"/>
            </w:tcBorders>
            <w:shd w:val="clear" w:color="auto" w:fill="08AFE5"/>
          </w:tcPr>
          <w:p w:rsidR="00DC3935" w:rsidRDefault="00DC3935">
            <w:pPr>
              <w:pStyle w:val="TableParagraph"/>
              <w:rPr>
                <w:rFonts w:ascii="Times New Roman"/>
              </w:rPr>
            </w:pPr>
          </w:p>
        </w:tc>
        <w:tc>
          <w:tcPr>
            <w:tcW w:w="2553" w:type="dxa"/>
            <w:tcBorders>
              <w:top w:val="nil"/>
              <w:left w:val="single" w:sz="4" w:space="0" w:color="08AFE5"/>
              <w:bottom w:val="single" w:sz="4" w:space="0" w:color="08AFE5"/>
              <w:right w:val="single" w:sz="4" w:space="0" w:color="08AFE5"/>
            </w:tcBorders>
          </w:tcPr>
          <w:p w:rsidR="00DC3935" w:rsidRDefault="00DC3935">
            <w:pPr>
              <w:pStyle w:val="TableParagraph"/>
              <w:rPr>
                <w:rFonts w:ascii="Times New Roman"/>
              </w:rPr>
            </w:pPr>
          </w:p>
        </w:tc>
        <w:tc>
          <w:tcPr>
            <w:tcW w:w="2265" w:type="dxa"/>
            <w:tcBorders>
              <w:top w:val="nil"/>
              <w:left w:val="single" w:sz="4" w:space="0" w:color="08AFE5"/>
              <w:bottom w:val="single" w:sz="4" w:space="0" w:color="08AFE5"/>
              <w:right w:val="single" w:sz="4" w:space="0" w:color="08AFE5"/>
            </w:tcBorders>
          </w:tcPr>
          <w:p w:rsidR="00DC3935" w:rsidRDefault="00DC3935">
            <w:pPr>
              <w:pStyle w:val="TableParagraph"/>
              <w:rPr>
                <w:rFonts w:ascii="Times New Roman"/>
              </w:rPr>
            </w:pPr>
          </w:p>
        </w:tc>
        <w:tc>
          <w:tcPr>
            <w:tcW w:w="1843" w:type="dxa"/>
            <w:tcBorders>
              <w:top w:val="nil"/>
              <w:left w:val="single" w:sz="4" w:space="0" w:color="08AFE5"/>
              <w:bottom w:val="single" w:sz="4" w:space="0" w:color="08AFE5"/>
              <w:right w:val="single" w:sz="4" w:space="0" w:color="08AFE5"/>
            </w:tcBorders>
          </w:tcPr>
          <w:p w:rsidR="00DC3935" w:rsidRDefault="009E2591">
            <w:pPr>
              <w:pStyle w:val="TableParagraph"/>
              <w:spacing w:before="65"/>
              <w:ind w:left="102" w:right="133"/>
            </w:pPr>
            <w:r>
              <w:rPr>
                <w:color w:val="231F20"/>
              </w:rPr>
              <w:t>Positive reviews from those who access the system</w:t>
            </w:r>
          </w:p>
        </w:tc>
        <w:tc>
          <w:tcPr>
            <w:tcW w:w="1277" w:type="dxa"/>
            <w:tcBorders>
              <w:top w:val="nil"/>
              <w:left w:val="single" w:sz="4" w:space="0" w:color="08AFE5"/>
              <w:bottom w:val="single" w:sz="4" w:space="0" w:color="08AFE5"/>
              <w:right w:val="single" w:sz="4" w:space="0" w:color="08AFE5"/>
            </w:tcBorders>
          </w:tcPr>
          <w:p w:rsidR="00DC3935" w:rsidRDefault="00DC3935">
            <w:pPr>
              <w:pStyle w:val="TableParagraph"/>
              <w:rPr>
                <w:rFonts w:ascii="Times New Roman"/>
              </w:rPr>
            </w:pPr>
          </w:p>
        </w:tc>
        <w:tc>
          <w:tcPr>
            <w:tcW w:w="1560" w:type="dxa"/>
            <w:tcBorders>
              <w:top w:val="nil"/>
              <w:left w:val="single" w:sz="4" w:space="0" w:color="08AFE5"/>
              <w:bottom w:val="single" w:sz="4" w:space="0" w:color="08AFE5"/>
              <w:right w:val="single" w:sz="4" w:space="0" w:color="08AFE5"/>
            </w:tcBorders>
          </w:tcPr>
          <w:p w:rsidR="00DC3935" w:rsidRDefault="00DC3935">
            <w:pPr>
              <w:pStyle w:val="TableParagraph"/>
              <w:rPr>
                <w:rFonts w:ascii="Times New Roman"/>
              </w:rPr>
            </w:pPr>
          </w:p>
        </w:tc>
        <w:tc>
          <w:tcPr>
            <w:tcW w:w="3965" w:type="dxa"/>
            <w:tcBorders>
              <w:top w:val="nil"/>
              <w:left w:val="single" w:sz="4" w:space="0" w:color="08AFE5"/>
              <w:bottom w:val="single" w:sz="4" w:space="0" w:color="08AFE5"/>
              <w:right w:val="single" w:sz="4" w:space="0" w:color="08AFE5"/>
            </w:tcBorders>
          </w:tcPr>
          <w:p w:rsidR="00DC3935" w:rsidRDefault="009E2591">
            <w:pPr>
              <w:pStyle w:val="TableParagraph"/>
              <w:spacing w:before="7" w:line="259" w:lineRule="auto"/>
              <w:ind w:left="102" w:right="616"/>
            </w:pPr>
            <w:r>
              <w:rPr>
                <w:color w:val="231F20"/>
              </w:rPr>
              <w:t>of the church. Protocols are developed, applied and reviewed</w:t>
            </w:r>
          </w:p>
          <w:p w:rsidR="00DC3935" w:rsidRDefault="00DC3935">
            <w:pPr>
              <w:pStyle w:val="TableParagraph"/>
              <w:spacing w:before="9"/>
              <w:rPr>
                <w:b/>
                <w:sz w:val="21"/>
              </w:rPr>
            </w:pPr>
          </w:p>
          <w:p w:rsidR="00DC3935" w:rsidRDefault="009E2591">
            <w:pPr>
              <w:pStyle w:val="TableParagraph"/>
              <w:ind w:left="102"/>
            </w:pPr>
            <w:r>
              <w:rPr>
                <w:color w:val="231F20"/>
              </w:rPr>
              <w:t>Different context in Scotland</w:t>
            </w:r>
          </w:p>
        </w:tc>
      </w:tr>
    </w:tbl>
    <w:p w:rsidR="00DC3935" w:rsidRDefault="00DC3935">
      <w:pPr>
        <w:sectPr w:rsidR="00DC3935">
          <w:headerReference w:type="even" r:id="rId347"/>
          <w:footerReference w:type="even" r:id="rId348"/>
          <w:pgSz w:w="16840" w:h="11910" w:orient="landscape"/>
          <w:pgMar w:top="0" w:right="500" w:bottom="280" w:left="520" w:header="0" w:footer="0" w:gutter="0"/>
          <w:cols w:space="720"/>
        </w:sectPr>
      </w:pPr>
    </w:p>
    <w:p w:rsidR="00DC3935" w:rsidRDefault="00C7109C">
      <w:pPr>
        <w:pStyle w:val="BodyText"/>
        <w:rPr>
          <w:b/>
          <w:sz w:val="20"/>
        </w:rPr>
      </w:pPr>
      <w:r>
        <w:pict>
          <v:shape id="_x0000_s1120" type="#_x0000_t202" style="position:absolute;margin-left:812.9pt;margin-top:398.2pt;width:18pt;height:165.5pt;z-index:251773952;mso-position-horizontal-relative:page;mso-position-vertical-relative:page" filled="f" stroked="f">
            <v:textbox style="layout-flow:vertical" inset="0,0,0,0">
              <w:txbxContent>
                <w:p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w:r>
      <w:r>
        <w:pict>
          <v:shape id="_x0000_s1119" type="#_x0000_t202" style="position:absolute;margin-left:19.9pt;margin-top:141.75pt;width:18pt;height:311.8pt;z-index:251774976;mso-position-horizontal-relative:page;mso-position-vertical-relative:page" filled="f" stroked="f">
            <v:textbox style="layout-flow:vertical"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1118" type="#_x0000_t202" style="position:absolute;margin-left:19.9pt;margin-top:503.4pt;width:18pt;height:60.3pt;z-index:251776000;mso-position-horizontal-relative:page;mso-position-vertical-relative:page" filled="f" stroked="f">
            <v:textbox style="layout-flow:vertical" inset="0,0,0,0">
              <w:txbxContent>
                <w:p w:rsidR="00DC3935" w:rsidRDefault="009E2591">
                  <w:pPr>
                    <w:spacing w:before="20"/>
                    <w:ind w:left="20"/>
                    <w:rPr>
                      <w:rFonts w:ascii="BBC Reith Sans"/>
                      <w:sz w:val="24"/>
                    </w:rPr>
                  </w:pPr>
                  <w:r>
                    <w:rPr>
                      <w:rFonts w:ascii="BBC Reith Sans"/>
                      <w:color w:val="231F20"/>
                      <w:sz w:val="24"/>
                    </w:rPr>
                    <w:t xml:space="preserve">237 </w:t>
                  </w:r>
                  <w:r>
                    <w:rPr>
                      <w:rFonts w:ascii="BBC Reith Sans"/>
                      <w:color w:val="231F20"/>
                      <w:sz w:val="20"/>
                    </w:rPr>
                    <w:t xml:space="preserve">of </w:t>
                  </w:r>
                  <w:r>
                    <w:rPr>
                      <w:rFonts w:ascii="BBC Reith Sans"/>
                      <w:color w:val="231F20"/>
                      <w:sz w:val="24"/>
                    </w:rPr>
                    <w:t>284</w:t>
                  </w:r>
                </w:p>
              </w:txbxContent>
            </v:textbox>
            <w10:wrap anchorx="page" anchory="page"/>
          </v:shape>
        </w:pict>
      </w: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spacing w:before="6" w:after="1"/>
        <w:rPr>
          <w:b/>
          <w:sz w:val="28"/>
        </w:rPr>
      </w:pPr>
    </w:p>
    <w:tbl>
      <w:tblPr>
        <w:tblW w:w="0" w:type="auto"/>
        <w:tblInd w:w="39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838"/>
        <w:gridCol w:w="2553"/>
        <w:gridCol w:w="2265"/>
        <w:gridCol w:w="1843"/>
        <w:gridCol w:w="1277"/>
        <w:gridCol w:w="1560"/>
        <w:gridCol w:w="3965"/>
      </w:tblGrid>
      <w:tr w:rsidR="00DC3935">
        <w:trPr>
          <w:trHeight w:val="534"/>
        </w:trPr>
        <w:tc>
          <w:tcPr>
            <w:tcW w:w="1838" w:type="dxa"/>
            <w:tcBorders>
              <w:top w:val="nil"/>
              <w:left w:val="nil"/>
              <w:bottom w:val="nil"/>
            </w:tcBorders>
            <w:shd w:val="clear" w:color="auto" w:fill="08AFE5"/>
          </w:tcPr>
          <w:p w:rsidR="00DC3935" w:rsidRDefault="009E2591">
            <w:pPr>
              <w:pStyle w:val="TableParagraph"/>
              <w:spacing w:before="29" w:line="250" w:lineRule="atLeast"/>
              <w:ind w:left="422" w:right="161" w:hanging="250"/>
              <w:rPr>
                <w:b/>
              </w:rPr>
            </w:pPr>
            <w:r>
              <w:rPr>
                <w:b/>
                <w:color w:val="FFFFFF"/>
              </w:rPr>
              <w:t>URC Strategic Objective</w:t>
            </w:r>
          </w:p>
        </w:tc>
        <w:tc>
          <w:tcPr>
            <w:tcW w:w="2553" w:type="dxa"/>
            <w:tcBorders>
              <w:top w:val="nil"/>
              <w:bottom w:val="nil"/>
            </w:tcBorders>
            <w:shd w:val="clear" w:color="auto" w:fill="08AFE5"/>
          </w:tcPr>
          <w:p w:rsidR="00DC3935" w:rsidRDefault="009E2591">
            <w:pPr>
              <w:pStyle w:val="TableParagraph"/>
              <w:spacing w:before="158"/>
              <w:ind w:left="724"/>
              <w:rPr>
                <w:b/>
              </w:rPr>
            </w:pPr>
            <w:r>
              <w:rPr>
                <w:b/>
                <w:color w:val="FFFFFF"/>
              </w:rPr>
              <w:t>Key Tasks</w:t>
            </w:r>
          </w:p>
        </w:tc>
        <w:tc>
          <w:tcPr>
            <w:tcW w:w="2265" w:type="dxa"/>
            <w:tcBorders>
              <w:top w:val="nil"/>
              <w:bottom w:val="nil"/>
            </w:tcBorders>
            <w:shd w:val="clear" w:color="auto" w:fill="08AFE5"/>
          </w:tcPr>
          <w:p w:rsidR="00DC3935" w:rsidRDefault="009E2591">
            <w:pPr>
              <w:pStyle w:val="TableParagraph"/>
              <w:spacing w:before="158"/>
              <w:ind w:left="634"/>
              <w:rPr>
                <w:b/>
              </w:rPr>
            </w:pPr>
            <w:r>
              <w:rPr>
                <w:b/>
                <w:color w:val="FFFFFF"/>
              </w:rPr>
              <w:t>Rationale</w:t>
            </w:r>
          </w:p>
        </w:tc>
        <w:tc>
          <w:tcPr>
            <w:tcW w:w="1843" w:type="dxa"/>
            <w:tcBorders>
              <w:top w:val="nil"/>
              <w:bottom w:val="nil"/>
            </w:tcBorders>
            <w:shd w:val="clear" w:color="auto" w:fill="08AFE5"/>
          </w:tcPr>
          <w:p w:rsidR="00DC3935" w:rsidRDefault="009E2591">
            <w:pPr>
              <w:pStyle w:val="TableParagraph"/>
              <w:spacing w:before="29" w:line="250" w:lineRule="atLeast"/>
              <w:ind w:left="390" w:right="371" w:firstLine="76"/>
              <w:rPr>
                <w:b/>
              </w:rPr>
            </w:pPr>
            <w:r>
              <w:rPr>
                <w:b/>
                <w:color w:val="FFFFFF"/>
              </w:rPr>
              <w:t>Success Indicators</w:t>
            </w:r>
          </w:p>
        </w:tc>
        <w:tc>
          <w:tcPr>
            <w:tcW w:w="1277" w:type="dxa"/>
            <w:tcBorders>
              <w:top w:val="nil"/>
              <w:bottom w:val="nil"/>
            </w:tcBorders>
            <w:shd w:val="clear" w:color="auto" w:fill="08AFE5"/>
          </w:tcPr>
          <w:p w:rsidR="00DC3935" w:rsidRDefault="009E2591">
            <w:pPr>
              <w:pStyle w:val="TableParagraph"/>
              <w:spacing w:before="29"/>
              <w:ind w:left="111"/>
              <w:rPr>
                <w:b/>
              </w:rPr>
            </w:pPr>
            <w:r>
              <w:rPr>
                <w:b/>
                <w:color w:val="FFFFFF"/>
              </w:rPr>
              <w:t>Deadlines</w:t>
            </w:r>
          </w:p>
        </w:tc>
        <w:tc>
          <w:tcPr>
            <w:tcW w:w="1560" w:type="dxa"/>
            <w:tcBorders>
              <w:top w:val="nil"/>
              <w:bottom w:val="nil"/>
            </w:tcBorders>
            <w:shd w:val="clear" w:color="auto" w:fill="08AFE5"/>
          </w:tcPr>
          <w:p w:rsidR="00DC3935" w:rsidRDefault="009E2591">
            <w:pPr>
              <w:pStyle w:val="TableParagraph"/>
              <w:spacing w:before="29"/>
              <w:ind w:left="178"/>
              <w:rPr>
                <w:b/>
              </w:rPr>
            </w:pPr>
            <w:r>
              <w:rPr>
                <w:b/>
                <w:color w:val="FFFFFF"/>
              </w:rPr>
              <w:t>Key People</w:t>
            </w:r>
          </w:p>
        </w:tc>
        <w:tc>
          <w:tcPr>
            <w:tcW w:w="3965" w:type="dxa"/>
            <w:tcBorders>
              <w:top w:val="nil"/>
              <w:bottom w:val="nil"/>
              <w:right w:val="nil"/>
            </w:tcBorders>
            <w:shd w:val="clear" w:color="auto" w:fill="08AFE5"/>
          </w:tcPr>
          <w:p w:rsidR="00DC3935" w:rsidRDefault="009E2591">
            <w:pPr>
              <w:pStyle w:val="TableParagraph"/>
              <w:spacing w:before="29" w:line="250" w:lineRule="atLeast"/>
              <w:ind w:left="1196" w:right="596" w:hanging="591"/>
              <w:rPr>
                <w:b/>
              </w:rPr>
            </w:pPr>
            <w:r>
              <w:rPr>
                <w:b/>
                <w:color w:val="FFFFFF"/>
              </w:rPr>
              <w:t>Possible issues and wider considerations</w:t>
            </w:r>
          </w:p>
        </w:tc>
      </w:tr>
      <w:tr w:rsidR="00DC3935">
        <w:trPr>
          <w:trHeight w:val="5237"/>
        </w:trPr>
        <w:tc>
          <w:tcPr>
            <w:tcW w:w="1838" w:type="dxa"/>
            <w:tcBorders>
              <w:top w:val="nil"/>
              <w:left w:val="nil"/>
              <w:bottom w:val="nil"/>
              <w:right w:val="nil"/>
            </w:tcBorders>
            <w:shd w:val="clear" w:color="auto" w:fill="08AFE5"/>
          </w:tcPr>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spacing w:before="10"/>
              <w:rPr>
                <w:b/>
                <w:sz w:val="33"/>
              </w:rPr>
            </w:pPr>
          </w:p>
          <w:p w:rsidR="00DC3935" w:rsidRDefault="009E2591">
            <w:pPr>
              <w:pStyle w:val="TableParagraph"/>
              <w:ind w:left="105" w:right="307"/>
              <w:rPr>
                <w:b/>
              </w:rPr>
            </w:pPr>
            <w:r>
              <w:rPr>
                <w:b/>
                <w:color w:val="FFFFFF"/>
              </w:rPr>
              <w:t>3. Set up secure and appropriate systems and processes of data and information handling and reporting Safeguarding</w:t>
            </w:r>
          </w:p>
        </w:tc>
        <w:tc>
          <w:tcPr>
            <w:tcW w:w="2553"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5"/>
              <w:ind w:left="100" w:right="107"/>
            </w:pPr>
            <w:r>
              <w:rPr>
                <w:color w:val="231F20"/>
              </w:rPr>
              <w:t>3.2 Ensure there are clear lines of accountability by use of standard reporting forms and procedures on a regular and annual basis</w:t>
            </w:r>
          </w:p>
        </w:tc>
        <w:tc>
          <w:tcPr>
            <w:tcW w:w="2265"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5"/>
              <w:ind w:left="101" w:right="106"/>
            </w:pPr>
            <w:r>
              <w:rPr>
                <w:color w:val="18161B"/>
              </w:rPr>
              <w:t xml:space="preserve">This helps those with safeguarding leadership responsibilities keep an oversight of practice and share information with councils, </w:t>
            </w:r>
            <w:r>
              <w:rPr>
                <w:color w:val="18161B"/>
                <w:spacing w:val="-3"/>
              </w:rPr>
              <w:t xml:space="preserve">committees </w:t>
            </w:r>
            <w:r>
              <w:rPr>
                <w:color w:val="18161B"/>
              </w:rPr>
              <w:t>and groups of the Church</w:t>
            </w:r>
          </w:p>
        </w:tc>
        <w:tc>
          <w:tcPr>
            <w:tcW w:w="1843"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5"/>
              <w:ind w:left="102" w:right="536"/>
            </w:pPr>
            <w:r>
              <w:rPr>
                <w:color w:val="231F20"/>
              </w:rPr>
              <w:t>Protocols established, used and reviewed</w:t>
            </w:r>
          </w:p>
          <w:p w:rsidR="00DC3935" w:rsidRDefault="00DC3935">
            <w:pPr>
              <w:pStyle w:val="TableParagraph"/>
              <w:spacing w:before="8"/>
              <w:rPr>
                <w:b/>
                <w:sz w:val="21"/>
              </w:rPr>
            </w:pPr>
          </w:p>
          <w:p w:rsidR="00DC3935" w:rsidRDefault="009E2591">
            <w:pPr>
              <w:pStyle w:val="TableParagraph"/>
              <w:spacing w:before="1"/>
              <w:ind w:left="102" w:right="365"/>
            </w:pPr>
            <w:r>
              <w:rPr>
                <w:color w:val="231F20"/>
              </w:rPr>
              <w:t>Number of reports produced and shared</w:t>
            </w:r>
          </w:p>
        </w:tc>
        <w:tc>
          <w:tcPr>
            <w:tcW w:w="1277"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5"/>
              <w:ind w:left="102"/>
            </w:pPr>
            <w:r>
              <w:rPr>
                <w:color w:val="231F20"/>
              </w:rPr>
              <w:t>June 2022</w:t>
            </w:r>
          </w:p>
        </w:tc>
        <w:tc>
          <w:tcPr>
            <w:tcW w:w="1560"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5" w:line="477" w:lineRule="auto"/>
              <w:ind w:left="102"/>
            </w:pPr>
            <w:r>
              <w:rPr>
                <w:color w:val="231F20"/>
              </w:rPr>
              <w:t xml:space="preserve">S/G </w:t>
            </w:r>
            <w:r>
              <w:rPr>
                <w:color w:val="231F20"/>
                <w:spacing w:val="-4"/>
              </w:rPr>
              <w:t xml:space="preserve">Adviser </w:t>
            </w:r>
            <w:r>
              <w:rPr>
                <w:color w:val="231F20"/>
              </w:rPr>
              <w:t>SSOs</w:t>
            </w:r>
          </w:p>
          <w:p w:rsidR="00DC3935" w:rsidRDefault="00DC3935">
            <w:pPr>
              <w:pStyle w:val="TableParagraph"/>
              <w:spacing w:before="2"/>
              <w:rPr>
                <w:b/>
              </w:rPr>
            </w:pPr>
          </w:p>
          <w:p w:rsidR="00DC3935" w:rsidRDefault="009E2591">
            <w:pPr>
              <w:pStyle w:val="TableParagraph"/>
              <w:ind w:left="102"/>
            </w:pPr>
            <w:r>
              <w:rPr>
                <w:color w:val="231F20"/>
              </w:rPr>
              <w:t>CSCs</w:t>
            </w:r>
          </w:p>
          <w:p w:rsidR="00DC3935" w:rsidRDefault="00DC3935">
            <w:pPr>
              <w:pStyle w:val="TableParagraph"/>
              <w:spacing w:before="9"/>
              <w:rPr>
                <w:b/>
                <w:sz w:val="21"/>
              </w:rPr>
            </w:pPr>
          </w:p>
          <w:p w:rsidR="00DC3935" w:rsidRDefault="009E2591">
            <w:pPr>
              <w:pStyle w:val="TableParagraph"/>
              <w:ind w:left="102" w:right="266"/>
            </w:pPr>
            <w:r>
              <w:rPr>
                <w:color w:val="231F20"/>
              </w:rPr>
              <w:t>Members of relevant committees and groups</w:t>
            </w:r>
          </w:p>
        </w:tc>
        <w:tc>
          <w:tcPr>
            <w:tcW w:w="3965"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5" w:line="259" w:lineRule="auto"/>
              <w:ind w:left="102" w:right="1117"/>
            </w:pPr>
            <w:r>
              <w:rPr>
                <w:color w:val="231F20"/>
              </w:rPr>
              <w:t>People not aware of lines of accountability</w:t>
            </w:r>
          </w:p>
          <w:p w:rsidR="00DC3935" w:rsidRDefault="00DC3935">
            <w:pPr>
              <w:pStyle w:val="TableParagraph"/>
              <w:spacing w:before="4"/>
              <w:rPr>
                <w:b/>
                <w:sz w:val="23"/>
              </w:rPr>
            </w:pPr>
          </w:p>
          <w:p w:rsidR="00DC3935" w:rsidRDefault="009E2591">
            <w:pPr>
              <w:pStyle w:val="TableParagraph"/>
              <w:spacing w:before="1" w:line="259" w:lineRule="auto"/>
              <w:ind w:left="102" w:right="164"/>
            </w:pPr>
            <w:r>
              <w:rPr>
                <w:color w:val="231F20"/>
              </w:rPr>
              <w:t>Roles and Job Descriptions with clear reference to responsibilities and duties to report and share information</w:t>
            </w:r>
          </w:p>
          <w:p w:rsidR="00DC3935" w:rsidRDefault="00DC3935">
            <w:pPr>
              <w:pStyle w:val="TableParagraph"/>
              <w:spacing w:before="10"/>
              <w:rPr>
                <w:b/>
                <w:sz w:val="23"/>
              </w:rPr>
            </w:pPr>
          </w:p>
          <w:p w:rsidR="00DC3935" w:rsidRDefault="009E2591">
            <w:pPr>
              <w:pStyle w:val="TableParagraph"/>
              <w:spacing w:line="259" w:lineRule="auto"/>
              <w:ind w:left="102" w:right="677"/>
            </w:pPr>
            <w:r>
              <w:rPr>
                <w:color w:val="231F20"/>
              </w:rPr>
              <w:t>Standardising GP5 as the main safeguarding policy and practice guidance across the URC</w:t>
            </w:r>
          </w:p>
          <w:p w:rsidR="00DC3935" w:rsidRDefault="00DC3935">
            <w:pPr>
              <w:pStyle w:val="TableParagraph"/>
              <w:spacing w:before="10"/>
              <w:rPr>
                <w:b/>
                <w:sz w:val="23"/>
              </w:rPr>
            </w:pPr>
          </w:p>
          <w:p w:rsidR="00DC3935" w:rsidRDefault="009E2591">
            <w:pPr>
              <w:pStyle w:val="TableParagraph"/>
              <w:spacing w:line="259" w:lineRule="auto"/>
              <w:ind w:left="102" w:right="163"/>
            </w:pPr>
            <w:r>
              <w:rPr>
                <w:color w:val="231F20"/>
              </w:rPr>
              <w:t>New policies (whistleblowing, bullying/harassment, lone working) are developed and applied across the URC (by SAG, HRAG or CHMG)</w:t>
            </w:r>
          </w:p>
          <w:p w:rsidR="00DC3935" w:rsidRDefault="00DC3935">
            <w:pPr>
              <w:pStyle w:val="TableParagraph"/>
              <w:spacing w:before="5"/>
              <w:rPr>
                <w:b/>
                <w:sz w:val="23"/>
              </w:rPr>
            </w:pPr>
          </w:p>
          <w:p w:rsidR="00DC3935" w:rsidRDefault="009E2591">
            <w:pPr>
              <w:pStyle w:val="TableParagraph"/>
              <w:spacing w:before="1" w:line="259" w:lineRule="auto"/>
              <w:ind w:left="102" w:right="556"/>
            </w:pPr>
            <w:r>
              <w:rPr>
                <w:color w:val="231F20"/>
              </w:rPr>
              <w:t>Cross-over with HR and Comms / Reputation management</w:t>
            </w:r>
          </w:p>
        </w:tc>
      </w:tr>
      <w:tr w:rsidR="00DC3935">
        <w:trPr>
          <w:trHeight w:val="3095"/>
        </w:trPr>
        <w:tc>
          <w:tcPr>
            <w:tcW w:w="1838" w:type="dxa"/>
            <w:tcBorders>
              <w:top w:val="nil"/>
              <w:left w:val="nil"/>
              <w:bottom w:val="nil"/>
              <w:right w:val="nil"/>
            </w:tcBorders>
            <w:shd w:val="clear" w:color="auto" w:fill="08AFE5"/>
          </w:tcPr>
          <w:p w:rsidR="00DC3935" w:rsidRDefault="00DC3935">
            <w:pPr>
              <w:pStyle w:val="TableParagraph"/>
              <w:rPr>
                <w:rFonts w:ascii="Times New Roman"/>
              </w:rPr>
            </w:pPr>
          </w:p>
        </w:tc>
        <w:tc>
          <w:tcPr>
            <w:tcW w:w="2553"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8"/>
              <w:ind w:left="100" w:right="135"/>
            </w:pPr>
            <w:r>
              <w:rPr>
                <w:color w:val="231F20"/>
              </w:rPr>
              <w:t>3.3. Each URC synod provides safeguarding data and information annually in a consistent format</w:t>
            </w:r>
          </w:p>
        </w:tc>
        <w:tc>
          <w:tcPr>
            <w:tcW w:w="2265"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8"/>
              <w:ind w:left="101" w:right="91"/>
            </w:pPr>
            <w:r>
              <w:rPr>
                <w:color w:val="231F20"/>
              </w:rPr>
              <w:t>Consistency of what information is required as well as regular reports and reviews of internal safeguarding policy and practice will help monitor and review changes</w:t>
            </w:r>
          </w:p>
        </w:tc>
        <w:tc>
          <w:tcPr>
            <w:tcW w:w="1843"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8"/>
              <w:ind w:left="102" w:right="561"/>
            </w:pPr>
            <w:r>
              <w:rPr>
                <w:color w:val="231F20"/>
              </w:rPr>
              <w:t>Evidence of review and changes on policy and practice</w:t>
            </w:r>
          </w:p>
          <w:p w:rsidR="00DC3935" w:rsidRDefault="00DC3935">
            <w:pPr>
              <w:pStyle w:val="TableParagraph"/>
              <w:spacing w:before="10"/>
              <w:rPr>
                <w:b/>
                <w:sz w:val="21"/>
              </w:rPr>
            </w:pPr>
          </w:p>
          <w:p w:rsidR="00DC3935" w:rsidRDefault="009E2591">
            <w:pPr>
              <w:pStyle w:val="TableParagraph"/>
              <w:spacing w:before="1"/>
              <w:ind w:left="102" w:right="451"/>
            </w:pPr>
            <w:r>
              <w:rPr>
                <w:color w:val="231F20"/>
              </w:rPr>
              <w:t>Use of standardised forms across synods and churches</w:t>
            </w:r>
          </w:p>
        </w:tc>
        <w:tc>
          <w:tcPr>
            <w:tcW w:w="1277"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8"/>
              <w:ind w:left="102" w:right="93"/>
            </w:pPr>
            <w:r>
              <w:rPr>
                <w:color w:val="231F20"/>
              </w:rPr>
              <w:t>Each May in all years</w:t>
            </w:r>
          </w:p>
        </w:tc>
        <w:tc>
          <w:tcPr>
            <w:tcW w:w="1560"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8"/>
              <w:ind w:left="102" w:right="315"/>
            </w:pPr>
            <w:r>
              <w:rPr>
                <w:color w:val="231F20"/>
              </w:rPr>
              <w:t>Church Secretaries</w:t>
            </w:r>
          </w:p>
          <w:p w:rsidR="00DC3935" w:rsidRDefault="00DC3935">
            <w:pPr>
              <w:pStyle w:val="TableParagraph"/>
              <w:spacing w:before="11"/>
              <w:rPr>
                <w:b/>
                <w:sz w:val="21"/>
              </w:rPr>
            </w:pPr>
          </w:p>
          <w:p w:rsidR="00DC3935" w:rsidRDefault="009E2591">
            <w:pPr>
              <w:pStyle w:val="TableParagraph"/>
              <w:spacing w:line="477" w:lineRule="auto"/>
              <w:ind w:left="102" w:right="853"/>
            </w:pPr>
            <w:r>
              <w:rPr>
                <w:color w:val="231F20"/>
              </w:rPr>
              <w:t>CSCs SSOs</w:t>
            </w:r>
          </w:p>
        </w:tc>
        <w:tc>
          <w:tcPr>
            <w:tcW w:w="3965"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8"/>
              <w:ind w:left="102"/>
            </w:pPr>
            <w:r>
              <w:rPr>
                <w:color w:val="231F20"/>
              </w:rPr>
              <w:t>Heavy workloads</w:t>
            </w:r>
          </w:p>
          <w:p w:rsidR="00DC3935" w:rsidRDefault="00DC3935">
            <w:pPr>
              <w:pStyle w:val="TableParagraph"/>
              <w:spacing w:before="10"/>
              <w:rPr>
                <w:b/>
                <w:sz w:val="21"/>
              </w:rPr>
            </w:pPr>
          </w:p>
          <w:p w:rsidR="00DC3935" w:rsidRDefault="009E2591">
            <w:pPr>
              <w:pStyle w:val="TableParagraph"/>
              <w:ind w:left="102"/>
            </w:pPr>
            <w:r>
              <w:rPr>
                <w:color w:val="231F20"/>
              </w:rPr>
              <w:t>Risk of not meeting deadlines</w:t>
            </w:r>
          </w:p>
          <w:p w:rsidR="00DC3935" w:rsidRDefault="00DC3935">
            <w:pPr>
              <w:pStyle w:val="TableParagraph"/>
              <w:spacing w:before="2"/>
              <w:rPr>
                <w:b/>
              </w:rPr>
            </w:pPr>
          </w:p>
          <w:p w:rsidR="00DC3935" w:rsidRDefault="009E2591">
            <w:pPr>
              <w:pStyle w:val="TableParagraph"/>
              <w:spacing w:before="1"/>
              <w:ind w:left="102" w:right="420"/>
            </w:pPr>
            <w:r>
              <w:rPr>
                <w:color w:val="231F20"/>
              </w:rPr>
              <w:t>Provide adequate planning time for those who collate information and produce the annual S/G report for SAG and the whole church</w:t>
            </w:r>
          </w:p>
          <w:p w:rsidR="00DC3935" w:rsidRDefault="00DC3935">
            <w:pPr>
              <w:pStyle w:val="TableParagraph"/>
              <w:spacing w:before="8"/>
              <w:rPr>
                <w:b/>
                <w:sz w:val="21"/>
              </w:rPr>
            </w:pPr>
          </w:p>
          <w:p w:rsidR="00DC3935" w:rsidRDefault="009E2591">
            <w:pPr>
              <w:pStyle w:val="TableParagraph"/>
              <w:ind w:left="102"/>
            </w:pPr>
            <w:r>
              <w:rPr>
                <w:color w:val="231F20"/>
              </w:rPr>
              <w:t>Access to appropriate systems</w:t>
            </w:r>
          </w:p>
        </w:tc>
      </w:tr>
    </w:tbl>
    <w:p w:rsidR="00DC3935" w:rsidRDefault="00DC3935">
      <w:pPr>
        <w:sectPr w:rsidR="00DC3935">
          <w:headerReference w:type="default" r:id="rId349"/>
          <w:footerReference w:type="default" r:id="rId350"/>
          <w:pgSz w:w="16840" w:h="11910" w:orient="landscape"/>
          <w:pgMar w:top="0" w:right="500" w:bottom="280" w:left="520" w:header="0" w:footer="0" w:gutter="0"/>
          <w:cols w:space="720"/>
        </w:sectPr>
      </w:pPr>
    </w:p>
    <w:p w:rsidR="00DC3935" w:rsidRDefault="00C7109C">
      <w:pPr>
        <w:pStyle w:val="BodyText"/>
        <w:rPr>
          <w:b/>
          <w:sz w:val="20"/>
        </w:rPr>
      </w:pPr>
      <w:r>
        <w:pict>
          <v:shape id="_x0000_s1117" type="#_x0000_t202" style="position:absolute;margin-left:812.9pt;margin-top:31.6pt;width:18pt;height:165.5pt;z-index:251777024;mso-position-horizontal-relative:page;mso-position-vertical-relative:page" filled="f" stroked="f">
            <v:textbox style="layout-flow:vertical" inset="0,0,0,0">
              <w:txbxContent>
                <w:p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w:r>
      <w:r>
        <w:pict>
          <v:shape id="_x0000_s1116" type="#_x0000_t202" style="position:absolute;margin-left:19.9pt;margin-top:31.6pt;width:18pt;height:60.3pt;z-index:-268695552;mso-position-horizontal-relative:page;mso-position-vertical-relative:page" filled="f" stroked="f">
            <v:textbox style="layout-flow:vertical" inset="0,0,0,0">
              <w:txbxContent>
                <w:p w:rsidR="00DC3935" w:rsidRDefault="009E2591">
                  <w:pPr>
                    <w:spacing w:before="20"/>
                    <w:ind w:left="20"/>
                    <w:rPr>
                      <w:rFonts w:ascii="BBC Reith Sans"/>
                      <w:sz w:val="24"/>
                    </w:rPr>
                  </w:pPr>
                  <w:r>
                    <w:rPr>
                      <w:rFonts w:ascii="BBC Reith Sans"/>
                      <w:color w:val="231F20"/>
                      <w:sz w:val="24"/>
                    </w:rPr>
                    <w:t xml:space="preserve">238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1115" type="#_x0000_t202" style="position:absolute;margin-left:19.9pt;margin-top:141.75pt;width:18pt;height:311.8pt;z-index:251779072;mso-position-horizontal-relative:page;mso-position-vertical-relative:page" filled="f" stroked="f">
            <v:textbox style="layout-flow:vertical"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spacing w:before="6" w:after="1"/>
        <w:rPr>
          <w:b/>
          <w:sz w:val="28"/>
        </w:rPr>
      </w:pPr>
    </w:p>
    <w:tbl>
      <w:tblPr>
        <w:tblW w:w="0" w:type="auto"/>
        <w:tblInd w:w="39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838"/>
        <w:gridCol w:w="2553"/>
        <w:gridCol w:w="2265"/>
        <w:gridCol w:w="1843"/>
        <w:gridCol w:w="1277"/>
        <w:gridCol w:w="1560"/>
        <w:gridCol w:w="3965"/>
      </w:tblGrid>
      <w:tr w:rsidR="00DC3935">
        <w:trPr>
          <w:trHeight w:val="534"/>
        </w:trPr>
        <w:tc>
          <w:tcPr>
            <w:tcW w:w="1838" w:type="dxa"/>
            <w:tcBorders>
              <w:top w:val="nil"/>
              <w:left w:val="nil"/>
              <w:bottom w:val="nil"/>
            </w:tcBorders>
            <w:shd w:val="clear" w:color="auto" w:fill="08AFE5"/>
          </w:tcPr>
          <w:p w:rsidR="00DC3935" w:rsidRDefault="009E2591">
            <w:pPr>
              <w:pStyle w:val="TableParagraph"/>
              <w:spacing w:before="29" w:line="250" w:lineRule="atLeast"/>
              <w:ind w:left="422" w:right="161" w:hanging="250"/>
              <w:rPr>
                <w:b/>
              </w:rPr>
            </w:pPr>
            <w:r>
              <w:rPr>
                <w:b/>
                <w:color w:val="FFFFFF"/>
              </w:rPr>
              <w:t>URC Strategic Objective</w:t>
            </w:r>
          </w:p>
        </w:tc>
        <w:tc>
          <w:tcPr>
            <w:tcW w:w="2553" w:type="dxa"/>
            <w:tcBorders>
              <w:top w:val="nil"/>
              <w:bottom w:val="nil"/>
            </w:tcBorders>
            <w:shd w:val="clear" w:color="auto" w:fill="08AFE5"/>
          </w:tcPr>
          <w:p w:rsidR="00DC3935" w:rsidRDefault="009E2591">
            <w:pPr>
              <w:pStyle w:val="TableParagraph"/>
              <w:spacing w:before="158"/>
              <w:ind w:left="724"/>
              <w:rPr>
                <w:b/>
              </w:rPr>
            </w:pPr>
            <w:r>
              <w:rPr>
                <w:b/>
                <w:color w:val="FFFFFF"/>
              </w:rPr>
              <w:t>Key Tasks</w:t>
            </w:r>
          </w:p>
        </w:tc>
        <w:tc>
          <w:tcPr>
            <w:tcW w:w="2265" w:type="dxa"/>
            <w:tcBorders>
              <w:top w:val="nil"/>
              <w:bottom w:val="nil"/>
            </w:tcBorders>
            <w:shd w:val="clear" w:color="auto" w:fill="08AFE5"/>
          </w:tcPr>
          <w:p w:rsidR="00DC3935" w:rsidRDefault="009E2591">
            <w:pPr>
              <w:pStyle w:val="TableParagraph"/>
              <w:spacing w:before="158"/>
              <w:ind w:left="634"/>
              <w:rPr>
                <w:b/>
              </w:rPr>
            </w:pPr>
            <w:r>
              <w:rPr>
                <w:b/>
                <w:color w:val="FFFFFF"/>
              </w:rPr>
              <w:t>Rationale</w:t>
            </w:r>
          </w:p>
        </w:tc>
        <w:tc>
          <w:tcPr>
            <w:tcW w:w="1843" w:type="dxa"/>
            <w:tcBorders>
              <w:top w:val="nil"/>
              <w:bottom w:val="nil"/>
            </w:tcBorders>
            <w:shd w:val="clear" w:color="auto" w:fill="08AFE5"/>
          </w:tcPr>
          <w:p w:rsidR="00DC3935" w:rsidRDefault="009E2591">
            <w:pPr>
              <w:pStyle w:val="TableParagraph"/>
              <w:spacing w:before="29" w:line="250" w:lineRule="atLeast"/>
              <w:ind w:left="390" w:right="371" w:firstLine="76"/>
              <w:rPr>
                <w:b/>
              </w:rPr>
            </w:pPr>
            <w:r>
              <w:rPr>
                <w:b/>
                <w:color w:val="FFFFFF"/>
              </w:rPr>
              <w:t>Success Indicators</w:t>
            </w:r>
          </w:p>
        </w:tc>
        <w:tc>
          <w:tcPr>
            <w:tcW w:w="1277" w:type="dxa"/>
            <w:tcBorders>
              <w:top w:val="nil"/>
              <w:bottom w:val="nil"/>
            </w:tcBorders>
            <w:shd w:val="clear" w:color="auto" w:fill="08AFE5"/>
          </w:tcPr>
          <w:p w:rsidR="00DC3935" w:rsidRDefault="009E2591">
            <w:pPr>
              <w:pStyle w:val="TableParagraph"/>
              <w:spacing w:before="29"/>
              <w:ind w:left="111"/>
              <w:rPr>
                <w:b/>
              </w:rPr>
            </w:pPr>
            <w:r>
              <w:rPr>
                <w:b/>
                <w:color w:val="FFFFFF"/>
              </w:rPr>
              <w:t>Deadlines</w:t>
            </w:r>
          </w:p>
        </w:tc>
        <w:tc>
          <w:tcPr>
            <w:tcW w:w="1560" w:type="dxa"/>
            <w:tcBorders>
              <w:top w:val="nil"/>
              <w:bottom w:val="nil"/>
            </w:tcBorders>
            <w:shd w:val="clear" w:color="auto" w:fill="08AFE5"/>
          </w:tcPr>
          <w:p w:rsidR="00DC3935" w:rsidRDefault="009E2591">
            <w:pPr>
              <w:pStyle w:val="TableParagraph"/>
              <w:spacing w:before="29"/>
              <w:ind w:left="178"/>
              <w:rPr>
                <w:b/>
              </w:rPr>
            </w:pPr>
            <w:r>
              <w:rPr>
                <w:b/>
                <w:color w:val="FFFFFF"/>
              </w:rPr>
              <w:t>Key People</w:t>
            </w:r>
          </w:p>
        </w:tc>
        <w:tc>
          <w:tcPr>
            <w:tcW w:w="3965" w:type="dxa"/>
            <w:tcBorders>
              <w:top w:val="nil"/>
              <w:bottom w:val="nil"/>
              <w:right w:val="nil"/>
            </w:tcBorders>
            <w:shd w:val="clear" w:color="auto" w:fill="08AFE5"/>
          </w:tcPr>
          <w:p w:rsidR="00DC3935" w:rsidRDefault="009E2591">
            <w:pPr>
              <w:pStyle w:val="TableParagraph"/>
              <w:spacing w:before="29" w:line="250" w:lineRule="atLeast"/>
              <w:ind w:left="1196" w:right="596" w:hanging="591"/>
              <w:rPr>
                <w:b/>
              </w:rPr>
            </w:pPr>
            <w:r>
              <w:rPr>
                <w:b/>
                <w:color w:val="FFFFFF"/>
              </w:rPr>
              <w:t>Possible issues and wider considerations</w:t>
            </w:r>
          </w:p>
        </w:tc>
      </w:tr>
      <w:tr w:rsidR="00DC3935">
        <w:trPr>
          <w:trHeight w:val="2328"/>
        </w:trPr>
        <w:tc>
          <w:tcPr>
            <w:tcW w:w="1838" w:type="dxa"/>
            <w:vMerge w:val="restart"/>
            <w:tcBorders>
              <w:top w:val="nil"/>
              <w:left w:val="nil"/>
              <w:bottom w:val="nil"/>
              <w:right w:val="nil"/>
            </w:tcBorders>
            <w:shd w:val="clear" w:color="auto" w:fill="08AFE5"/>
          </w:tcPr>
          <w:p w:rsidR="00DC3935" w:rsidRDefault="00DC3935">
            <w:pPr>
              <w:pStyle w:val="TableParagraph"/>
              <w:spacing w:before="10"/>
              <w:rPr>
                <w:b/>
                <w:sz w:val="23"/>
              </w:rPr>
            </w:pPr>
          </w:p>
          <w:p w:rsidR="00DC3935" w:rsidRDefault="009E2591">
            <w:pPr>
              <w:pStyle w:val="TableParagraph"/>
              <w:ind w:left="105" w:right="307"/>
              <w:rPr>
                <w:b/>
              </w:rPr>
            </w:pPr>
            <w:r>
              <w:rPr>
                <w:b/>
                <w:color w:val="FFFFFF"/>
              </w:rPr>
              <w:t>3. Set up secure and appropriate systems and processes of data and information handling and reporting Safeguarding</w:t>
            </w:r>
          </w:p>
        </w:tc>
        <w:tc>
          <w:tcPr>
            <w:tcW w:w="2553"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5"/>
              <w:ind w:left="100" w:right="108"/>
            </w:pPr>
            <w:r>
              <w:rPr>
                <w:color w:val="231F20"/>
              </w:rPr>
              <w:t>3.4 Co-produce with synods minimum standards of compliance with legislation and internal procedures and obtain benchmark progress for each</w:t>
            </w:r>
            <w:r>
              <w:rPr>
                <w:color w:val="231F20"/>
                <w:spacing w:val="2"/>
              </w:rPr>
              <w:t xml:space="preserve"> </w:t>
            </w:r>
            <w:r>
              <w:rPr>
                <w:color w:val="231F20"/>
              </w:rPr>
              <w:t>synod</w:t>
            </w:r>
          </w:p>
        </w:tc>
        <w:tc>
          <w:tcPr>
            <w:tcW w:w="2265"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5"/>
              <w:ind w:left="101" w:right="214"/>
            </w:pPr>
            <w:r>
              <w:rPr>
                <w:color w:val="231F20"/>
              </w:rPr>
              <w:t>This will embed a culture of co-design on the journey of improving URC’s safeguarding practices in open and transparent ways</w:t>
            </w:r>
          </w:p>
        </w:tc>
        <w:tc>
          <w:tcPr>
            <w:tcW w:w="1843"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5"/>
              <w:ind w:left="102" w:right="121"/>
            </w:pPr>
            <w:r>
              <w:rPr>
                <w:color w:val="231F20"/>
              </w:rPr>
              <w:t>Synods’ positive feedback of co- production</w:t>
            </w:r>
          </w:p>
          <w:p w:rsidR="00DC3935" w:rsidRDefault="00DC3935">
            <w:pPr>
              <w:pStyle w:val="TableParagraph"/>
              <w:spacing w:before="7"/>
              <w:rPr>
                <w:b/>
                <w:sz w:val="21"/>
              </w:rPr>
            </w:pPr>
          </w:p>
          <w:p w:rsidR="00DC3935" w:rsidRDefault="009E2591">
            <w:pPr>
              <w:pStyle w:val="TableParagraph"/>
              <w:ind w:left="102" w:right="365"/>
            </w:pPr>
            <w:r>
              <w:rPr>
                <w:color w:val="231F20"/>
              </w:rPr>
              <w:t>Number of consultation meetings with synods</w:t>
            </w:r>
          </w:p>
        </w:tc>
        <w:tc>
          <w:tcPr>
            <w:tcW w:w="1277"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5"/>
              <w:ind w:left="102"/>
            </w:pPr>
            <w:r>
              <w:rPr>
                <w:color w:val="231F20"/>
              </w:rPr>
              <w:t>Every May</w:t>
            </w:r>
          </w:p>
        </w:tc>
        <w:tc>
          <w:tcPr>
            <w:tcW w:w="1560"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5" w:line="477" w:lineRule="auto"/>
              <w:ind w:left="102" w:right="254"/>
            </w:pPr>
            <w:r>
              <w:rPr>
                <w:color w:val="231F20"/>
              </w:rPr>
              <w:t>S/G Adviser SSOs</w:t>
            </w:r>
          </w:p>
          <w:p w:rsidR="00DC3935" w:rsidRDefault="009E2591">
            <w:pPr>
              <w:pStyle w:val="TableParagraph"/>
              <w:spacing w:before="1"/>
              <w:ind w:left="102" w:right="303"/>
            </w:pPr>
            <w:r>
              <w:rPr>
                <w:color w:val="231F20"/>
              </w:rPr>
              <w:t>Chairs of relevant committees and groups</w:t>
            </w:r>
          </w:p>
        </w:tc>
        <w:tc>
          <w:tcPr>
            <w:tcW w:w="3965"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5"/>
              <w:ind w:left="102"/>
            </w:pPr>
            <w:r>
              <w:rPr>
                <w:color w:val="231F20"/>
              </w:rPr>
              <w:t>Avoid a hierarchical model</w:t>
            </w:r>
          </w:p>
          <w:p w:rsidR="00DC3935" w:rsidRDefault="00DC3935">
            <w:pPr>
              <w:pStyle w:val="TableParagraph"/>
              <w:spacing w:before="9"/>
              <w:rPr>
                <w:b/>
                <w:sz w:val="21"/>
              </w:rPr>
            </w:pPr>
          </w:p>
          <w:p w:rsidR="00DC3935" w:rsidRDefault="009E2591">
            <w:pPr>
              <w:pStyle w:val="TableParagraph"/>
              <w:ind w:left="102" w:right="237"/>
            </w:pPr>
            <w:r>
              <w:rPr>
                <w:color w:val="231F20"/>
              </w:rPr>
              <w:t>Provide clear guidance on what is compulsory in the review of GP4 and production of GP5</w:t>
            </w:r>
          </w:p>
          <w:p w:rsidR="00DC3935" w:rsidRDefault="00DC3935">
            <w:pPr>
              <w:pStyle w:val="TableParagraph"/>
              <w:rPr>
                <w:b/>
                <w:sz w:val="24"/>
              </w:rPr>
            </w:pPr>
          </w:p>
          <w:p w:rsidR="00DC3935" w:rsidRDefault="00DC3935">
            <w:pPr>
              <w:pStyle w:val="TableParagraph"/>
              <w:spacing w:before="9"/>
              <w:rPr>
                <w:b/>
                <w:sz w:val="19"/>
              </w:rPr>
            </w:pPr>
          </w:p>
          <w:p w:rsidR="00DC3935" w:rsidRDefault="009E2591">
            <w:pPr>
              <w:pStyle w:val="TableParagraph"/>
              <w:ind w:left="102"/>
            </w:pPr>
            <w:r>
              <w:rPr>
                <w:color w:val="231F20"/>
              </w:rPr>
              <w:t>Working closely with synods</w:t>
            </w:r>
          </w:p>
        </w:tc>
      </w:tr>
      <w:tr w:rsidR="00DC3935">
        <w:trPr>
          <w:trHeight w:val="2306"/>
        </w:trPr>
        <w:tc>
          <w:tcPr>
            <w:tcW w:w="1838" w:type="dxa"/>
            <w:vMerge/>
            <w:tcBorders>
              <w:top w:val="nil"/>
              <w:left w:val="nil"/>
              <w:bottom w:val="nil"/>
              <w:right w:val="nil"/>
            </w:tcBorders>
            <w:shd w:val="clear" w:color="auto" w:fill="08AFE5"/>
          </w:tcPr>
          <w:p w:rsidR="00DC3935" w:rsidRDefault="00DC3935">
            <w:pPr>
              <w:rPr>
                <w:sz w:val="2"/>
                <w:szCs w:val="2"/>
              </w:rPr>
            </w:pPr>
          </w:p>
        </w:tc>
        <w:tc>
          <w:tcPr>
            <w:tcW w:w="2553" w:type="dxa"/>
            <w:tcBorders>
              <w:top w:val="single" w:sz="4" w:space="0" w:color="08AFE5"/>
              <w:left w:val="single" w:sz="4" w:space="0" w:color="08AFE5"/>
              <w:bottom w:val="nil"/>
              <w:right w:val="single" w:sz="4" w:space="0" w:color="08AFE5"/>
            </w:tcBorders>
          </w:tcPr>
          <w:p w:rsidR="00DC3935" w:rsidRDefault="009E2591">
            <w:pPr>
              <w:pStyle w:val="TableParagraph"/>
              <w:spacing w:before="28"/>
              <w:ind w:left="100" w:right="99"/>
            </w:pPr>
            <w:r>
              <w:rPr>
                <w:color w:val="231F20"/>
              </w:rPr>
              <w:t>3.5. Establish tools to measure change and review adequacy and robustness of procedures and policies</w:t>
            </w:r>
          </w:p>
        </w:tc>
        <w:tc>
          <w:tcPr>
            <w:tcW w:w="2265" w:type="dxa"/>
            <w:tcBorders>
              <w:top w:val="single" w:sz="4" w:space="0" w:color="08AFE5"/>
              <w:left w:val="single" w:sz="4" w:space="0" w:color="08AFE5"/>
              <w:bottom w:val="nil"/>
              <w:right w:val="single" w:sz="4" w:space="0" w:color="08AFE5"/>
            </w:tcBorders>
          </w:tcPr>
          <w:p w:rsidR="00DC3935" w:rsidRDefault="009E2591">
            <w:pPr>
              <w:pStyle w:val="TableParagraph"/>
              <w:spacing w:before="28"/>
              <w:ind w:left="101" w:right="164"/>
            </w:pPr>
            <w:r>
              <w:rPr>
                <w:color w:val="231F20"/>
              </w:rPr>
              <w:t>Support a culture of continuous learning and improvement in the local church and identify systemic barriers across the denomination</w:t>
            </w:r>
          </w:p>
        </w:tc>
        <w:tc>
          <w:tcPr>
            <w:tcW w:w="1843" w:type="dxa"/>
            <w:tcBorders>
              <w:top w:val="single" w:sz="4" w:space="0" w:color="08AFE5"/>
              <w:left w:val="single" w:sz="4" w:space="0" w:color="08AFE5"/>
              <w:bottom w:val="nil"/>
              <w:right w:val="single" w:sz="4" w:space="0" w:color="08AFE5"/>
            </w:tcBorders>
          </w:tcPr>
          <w:p w:rsidR="00DC3935" w:rsidRDefault="009E2591">
            <w:pPr>
              <w:pStyle w:val="TableParagraph"/>
              <w:spacing w:before="28"/>
              <w:ind w:left="102" w:right="292"/>
            </w:pPr>
            <w:r>
              <w:rPr>
                <w:color w:val="231F20"/>
              </w:rPr>
              <w:t>Standardised and consistent use of audit tools</w:t>
            </w:r>
          </w:p>
          <w:p w:rsidR="00DC3935" w:rsidRDefault="00DC3935">
            <w:pPr>
              <w:pStyle w:val="TableParagraph"/>
              <w:spacing w:before="9"/>
              <w:rPr>
                <w:b/>
                <w:sz w:val="21"/>
              </w:rPr>
            </w:pPr>
          </w:p>
          <w:p w:rsidR="00DC3935" w:rsidRDefault="009E2591">
            <w:pPr>
              <w:pStyle w:val="TableParagraph"/>
              <w:ind w:left="102" w:right="499"/>
            </w:pPr>
            <w:r>
              <w:rPr>
                <w:color w:val="231F20"/>
              </w:rPr>
              <w:t>Periodic independent</w:t>
            </w:r>
          </w:p>
          <w:p w:rsidR="00DC3935" w:rsidRDefault="009E2591">
            <w:pPr>
              <w:pStyle w:val="TableParagraph"/>
              <w:spacing w:before="9" w:line="250" w:lineRule="exact"/>
              <w:ind w:left="102" w:right="537"/>
            </w:pPr>
            <w:r>
              <w:rPr>
                <w:color w:val="231F20"/>
              </w:rPr>
              <w:t>reviews and audits</w:t>
            </w:r>
          </w:p>
        </w:tc>
        <w:tc>
          <w:tcPr>
            <w:tcW w:w="1277" w:type="dxa"/>
            <w:tcBorders>
              <w:top w:val="single" w:sz="4" w:space="0" w:color="08AFE5"/>
              <w:left w:val="single" w:sz="4" w:space="0" w:color="08AFE5"/>
              <w:bottom w:val="nil"/>
              <w:right w:val="single" w:sz="4" w:space="0" w:color="08AFE5"/>
            </w:tcBorders>
          </w:tcPr>
          <w:p w:rsidR="00DC3935" w:rsidRDefault="009E2591">
            <w:pPr>
              <w:pStyle w:val="TableParagraph"/>
              <w:spacing w:before="28"/>
              <w:ind w:left="102"/>
            </w:pPr>
            <w:r>
              <w:rPr>
                <w:color w:val="231F20"/>
              </w:rPr>
              <w:t>April 2024</w:t>
            </w:r>
          </w:p>
        </w:tc>
        <w:tc>
          <w:tcPr>
            <w:tcW w:w="1560" w:type="dxa"/>
            <w:tcBorders>
              <w:top w:val="single" w:sz="4" w:space="0" w:color="08AFE5"/>
              <w:left w:val="single" w:sz="4" w:space="0" w:color="08AFE5"/>
              <w:bottom w:val="nil"/>
              <w:right w:val="single" w:sz="4" w:space="0" w:color="08AFE5"/>
            </w:tcBorders>
          </w:tcPr>
          <w:p w:rsidR="00DC3935" w:rsidRDefault="009E2591">
            <w:pPr>
              <w:pStyle w:val="TableParagraph"/>
              <w:spacing w:before="28" w:line="477" w:lineRule="auto"/>
              <w:ind w:left="102" w:right="278"/>
            </w:pPr>
            <w:r>
              <w:rPr>
                <w:color w:val="231F20"/>
              </w:rPr>
              <w:t xml:space="preserve">S/G </w:t>
            </w:r>
            <w:r>
              <w:rPr>
                <w:color w:val="231F20"/>
                <w:spacing w:val="-4"/>
              </w:rPr>
              <w:t xml:space="preserve">Adviser </w:t>
            </w:r>
            <w:r>
              <w:rPr>
                <w:color w:val="231F20"/>
              </w:rPr>
              <w:t>SSOs CSCs</w:t>
            </w:r>
          </w:p>
          <w:p w:rsidR="00DC3935" w:rsidRDefault="009E2591">
            <w:pPr>
              <w:pStyle w:val="TableParagraph"/>
              <w:spacing w:before="7"/>
              <w:ind w:left="102"/>
            </w:pPr>
            <w:r>
              <w:rPr>
                <w:color w:val="231F20"/>
              </w:rPr>
              <w:t>Elders</w:t>
            </w:r>
          </w:p>
        </w:tc>
        <w:tc>
          <w:tcPr>
            <w:tcW w:w="3965" w:type="dxa"/>
            <w:tcBorders>
              <w:top w:val="single" w:sz="4" w:space="0" w:color="08AFE5"/>
              <w:left w:val="single" w:sz="4" w:space="0" w:color="08AFE5"/>
              <w:bottom w:val="nil"/>
              <w:right w:val="single" w:sz="4" w:space="0" w:color="08AFE5"/>
            </w:tcBorders>
          </w:tcPr>
          <w:p w:rsidR="00DC3935" w:rsidRDefault="009E2591">
            <w:pPr>
              <w:pStyle w:val="TableParagraph"/>
              <w:spacing w:before="28"/>
              <w:ind w:left="102" w:right="370"/>
              <w:jc w:val="both"/>
            </w:pPr>
            <w:r>
              <w:rPr>
                <w:color w:val="231F20"/>
              </w:rPr>
              <w:t>Fear of an independent oversight at the denomination, synods and local churches</w:t>
            </w:r>
          </w:p>
          <w:p w:rsidR="00DC3935" w:rsidRDefault="00DC3935">
            <w:pPr>
              <w:pStyle w:val="TableParagraph"/>
              <w:spacing w:before="8"/>
              <w:rPr>
                <w:b/>
                <w:sz w:val="21"/>
              </w:rPr>
            </w:pPr>
          </w:p>
          <w:p w:rsidR="00DC3935" w:rsidRDefault="009E2591">
            <w:pPr>
              <w:pStyle w:val="TableParagraph"/>
              <w:ind w:left="102"/>
              <w:jc w:val="both"/>
            </w:pPr>
            <w:r>
              <w:rPr>
                <w:color w:val="231F20"/>
              </w:rPr>
              <w:t>Building trust and collaboration</w:t>
            </w:r>
          </w:p>
          <w:p w:rsidR="00DC3935" w:rsidRDefault="00DC3935">
            <w:pPr>
              <w:pStyle w:val="TableParagraph"/>
              <w:spacing w:before="2"/>
              <w:rPr>
                <w:b/>
              </w:rPr>
            </w:pPr>
          </w:p>
          <w:p w:rsidR="00DC3935" w:rsidRDefault="009E2591">
            <w:pPr>
              <w:pStyle w:val="TableParagraph"/>
              <w:spacing w:before="1"/>
              <w:ind w:left="102" w:right="139"/>
            </w:pPr>
            <w:r>
              <w:rPr>
                <w:color w:val="231F20"/>
              </w:rPr>
              <w:t>Co-produce and co-deliver audits with survivors of abuse</w:t>
            </w:r>
          </w:p>
        </w:tc>
      </w:tr>
      <w:tr w:rsidR="00DC3935">
        <w:trPr>
          <w:trHeight w:val="784"/>
        </w:trPr>
        <w:tc>
          <w:tcPr>
            <w:tcW w:w="1838" w:type="dxa"/>
            <w:tcBorders>
              <w:top w:val="nil"/>
              <w:left w:val="nil"/>
              <w:bottom w:val="nil"/>
              <w:right w:val="nil"/>
            </w:tcBorders>
            <w:shd w:val="clear" w:color="auto" w:fill="08AFE5"/>
          </w:tcPr>
          <w:p w:rsidR="00DC3935" w:rsidRDefault="00DC3935">
            <w:pPr>
              <w:pStyle w:val="TableParagraph"/>
              <w:rPr>
                <w:rFonts w:ascii="Times New Roman"/>
              </w:rPr>
            </w:pPr>
          </w:p>
        </w:tc>
        <w:tc>
          <w:tcPr>
            <w:tcW w:w="2553" w:type="dxa"/>
            <w:tcBorders>
              <w:top w:val="nil"/>
              <w:left w:val="single" w:sz="4" w:space="0" w:color="08AFE5"/>
              <w:bottom w:val="single" w:sz="4" w:space="0" w:color="08AFE5"/>
              <w:right w:val="single" w:sz="4" w:space="0" w:color="08AFE5"/>
            </w:tcBorders>
          </w:tcPr>
          <w:p w:rsidR="00DC3935" w:rsidRDefault="00DC3935">
            <w:pPr>
              <w:pStyle w:val="TableParagraph"/>
              <w:rPr>
                <w:rFonts w:ascii="Times New Roman"/>
              </w:rPr>
            </w:pPr>
          </w:p>
        </w:tc>
        <w:tc>
          <w:tcPr>
            <w:tcW w:w="2265" w:type="dxa"/>
            <w:tcBorders>
              <w:top w:val="nil"/>
              <w:left w:val="single" w:sz="4" w:space="0" w:color="08AFE5"/>
              <w:bottom w:val="single" w:sz="4" w:space="0" w:color="08AFE5"/>
              <w:right w:val="single" w:sz="4" w:space="0" w:color="08AFE5"/>
            </w:tcBorders>
          </w:tcPr>
          <w:p w:rsidR="00DC3935" w:rsidRDefault="00DC3935">
            <w:pPr>
              <w:pStyle w:val="TableParagraph"/>
              <w:rPr>
                <w:rFonts w:ascii="Times New Roman"/>
              </w:rPr>
            </w:pPr>
          </w:p>
        </w:tc>
        <w:tc>
          <w:tcPr>
            <w:tcW w:w="1843" w:type="dxa"/>
            <w:tcBorders>
              <w:top w:val="nil"/>
              <w:left w:val="single" w:sz="4" w:space="0" w:color="08AFE5"/>
              <w:bottom w:val="single" w:sz="4" w:space="0" w:color="08AFE5"/>
              <w:right w:val="single" w:sz="4" w:space="0" w:color="08AFE5"/>
            </w:tcBorders>
          </w:tcPr>
          <w:p w:rsidR="00DC3935" w:rsidRDefault="00DC3935">
            <w:pPr>
              <w:pStyle w:val="TableParagraph"/>
              <w:rPr>
                <w:rFonts w:ascii="Times New Roman"/>
              </w:rPr>
            </w:pPr>
          </w:p>
        </w:tc>
        <w:tc>
          <w:tcPr>
            <w:tcW w:w="1277" w:type="dxa"/>
            <w:tcBorders>
              <w:top w:val="nil"/>
              <w:left w:val="single" w:sz="4" w:space="0" w:color="08AFE5"/>
              <w:bottom w:val="single" w:sz="4" w:space="0" w:color="08AFE5"/>
              <w:right w:val="single" w:sz="4" w:space="0" w:color="08AFE5"/>
            </w:tcBorders>
          </w:tcPr>
          <w:p w:rsidR="00DC3935" w:rsidRDefault="00DC3935">
            <w:pPr>
              <w:pStyle w:val="TableParagraph"/>
              <w:rPr>
                <w:rFonts w:ascii="Times New Roman"/>
              </w:rPr>
            </w:pPr>
          </w:p>
        </w:tc>
        <w:tc>
          <w:tcPr>
            <w:tcW w:w="1560" w:type="dxa"/>
            <w:tcBorders>
              <w:top w:val="nil"/>
              <w:left w:val="single" w:sz="4" w:space="0" w:color="08AFE5"/>
              <w:bottom w:val="single" w:sz="4" w:space="0" w:color="08AFE5"/>
              <w:right w:val="single" w:sz="4" w:space="0" w:color="08AFE5"/>
            </w:tcBorders>
          </w:tcPr>
          <w:p w:rsidR="00DC3935" w:rsidRDefault="00DC3935">
            <w:pPr>
              <w:pStyle w:val="TableParagraph"/>
              <w:rPr>
                <w:rFonts w:ascii="Times New Roman"/>
              </w:rPr>
            </w:pPr>
          </w:p>
        </w:tc>
        <w:tc>
          <w:tcPr>
            <w:tcW w:w="3965" w:type="dxa"/>
            <w:tcBorders>
              <w:top w:val="nil"/>
              <w:left w:val="single" w:sz="4" w:space="0" w:color="08AFE5"/>
              <w:bottom w:val="single" w:sz="4" w:space="0" w:color="08AFE5"/>
              <w:right w:val="single" w:sz="4" w:space="0" w:color="08AFE5"/>
            </w:tcBorders>
          </w:tcPr>
          <w:p w:rsidR="00DC3935" w:rsidRDefault="009E2591">
            <w:pPr>
              <w:pStyle w:val="TableParagraph"/>
              <w:spacing w:line="242" w:lineRule="auto"/>
              <w:ind w:left="102" w:right="861"/>
            </w:pPr>
            <w:r>
              <w:rPr>
                <w:color w:val="231F20"/>
              </w:rPr>
              <w:t>Avoid long-lasting reviews and excessive paperwork</w:t>
            </w:r>
          </w:p>
        </w:tc>
      </w:tr>
      <w:tr w:rsidR="00DC3935">
        <w:trPr>
          <w:trHeight w:val="2560"/>
        </w:trPr>
        <w:tc>
          <w:tcPr>
            <w:tcW w:w="1838" w:type="dxa"/>
            <w:tcBorders>
              <w:top w:val="nil"/>
              <w:left w:val="nil"/>
              <w:bottom w:val="nil"/>
              <w:right w:val="nil"/>
            </w:tcBorders>
            <w:shd w:val="clear" w:color="auto" w:fill="08AFE5"/>
          </w:tcPr>
          <w:p w:rsidR="00DC3935" w:rsidRDefault="009E2591">
            <w:pPr>
              <w:pStyle w:val="TableParagraph"/>
              <w:spacing w:before="28"/>
              <w:ind w:left="105" w:right="99"/>
              <w:rPr>
                <w:b/>
              </w:rPr>
            </w:pPr>
            <w:r>
              <w:rPr>
                <w:b/>
                <w:color w:val="FFFFFF"/>
              </w:rPr>
              <w:t>4. Ensure the safeguarding policies and procedures are updated, reviewed and implemented in practice throughout the</w:t>
            </w:r>
          </w:p>
          <w:p w:rsidR="00DC3935" w:rsidRDefault="009E2591">
            <w:pPr>
              <w:pStyle w:val="TableParagraph"/>
              <w:spacing w:line="235" w:lineRule="exact"/>
              <w:ind w:left="105"/>
              <w:rPr>
                <w:b/>
              </w:rPr>
            </w:pPr>
            <w:r>
              <w:rPr>
                <w:b/>
                <w:color w:val="FFFFFF"/>
              </w:rPr>
              <w:t>URC</w:t>
            </w:r>
          </w:p>
        </w:tc>
        <w:tc>
          <w:tcPr>
            <w:tcW w:w="2553" w:type="dxa"/>
            <w:tcBorders>
              <w:top w:val="single" w:sz="4" w:space="0" w:color="08AFE5"/>
              <w:left w:val="single" w:sz="4" w:space="0" w:color="08AFE5"/>
              <w:bottom w:val="nil"/>
              <w:right w:val="single" w:sz="4" w:space="0" w:color="08AFE5"/>
            </w:tcBorders>
            <w:shd w:val="clear" w:color="auto" w:fill="F1F1F2"/>
          </w:tcPr>
          <w:p w:rsidR="00DC3935" w:rsidRDefault="009E2591">
            <w:pPr>
              <w:pStyle w:val="TableParagraph"/>
              <w:spacing w:before="28"/>
              <w:ind w:left="100" w:right="87"/>
            </w:pPr>
            <w:r>
              <w:rPr>
                <w:color w:val="231F20"/>
              </w:rPr>
              <w:t>4.1 Update URC’s safeguarding policy every two years following the publication of Good Practice 5 (annually for each local church)</w:t>
            </w:r>
          </w:p>
        </w:tc>
        <w:tc>
          <w:tcPr>
            <w:tcW w:w="2265" w:type="dxa"/>
            <w:tcBorders>
              <w:top w:val="single" w:sz="4" w:space="0" w:color="08AFE5"/>
              <w:left w:val="single" w:sz="4" w:space="0" w:color="08AFE5"/>
              <w:bottom w:val="nil"/>
              <w:right w:val="single" w:sz="4" w:space="0" w:color="08AFE5"/>
            </w:tcBorders>
            <w:shd w:val="clear" w:color="auto" w:fill="F1F1F2"/>
          </w:tcPr>
          <w:p w:rsidR="00DC3935" w:rsidRDefault="009E2591">
            <w:pPr>
              <w:pStyle w:val="TableParagraph"/>
              <w:spacing w:before="28"/>
              <w:ind w:left="101" w:right="189"/>
            </w:pPr>
            <w:r>
              <w:rPr>
                <w:color w:val="231F20"/>
              </w:rPr>
              <w:t>This ensures good practice guidance is regularly reviewed and updated in line with new legislation and policy changes</w:t>
            </w:r>
          </w:p>
        </w:tc>
        <w:tc>
          <w:tcPr>
            <w:tcW w:w="1843" w:type="dxa"/>
            <w:tcBorders>
              <w:top w:val="single" w:sz="4" w:space="0" w:color="08AFE5"/>
              <w:left w:val="single" w:sz="4" w:space="0" w:color="08AFE5"/>
              <w:bottom w:val="nil"/>
              <w:right w:val="single" w:sz="4" w:space="0" w:color="08AFE5"/>
            </w:tcBorders>
            <w:shd w:val="clear" w:color="auto" w:fill="F1F1F2"/>
          </w:tcPr>
          <w:p w:rsidR="00DC3935" w:rsidRDefault="009E2591">
            <w:pPr>
              <w:pStyle w:val="TableParagraph"/>
              <w:spacing w:before="28"/>
              <w:ind w:left="102" w:right="137"/>
            </w:pPr>
            <w:r>
              <w:rPr>
                <w:color w:val="231F20"/>
              </w:rPr>
              <w:t>Up-to-date publications and e-resources intake</w:t>
            </w:r>
          </w:p>
        </w:tc>
        <w:tc>
          <w:tcPr>
            <w:tcW w:w="1277" w:type="dxa"/>
            <w:tcBorders>
              <w:top w:val="single" w:sz="4" w:space="0" w:color="08AFE5"/>
              <w:left w:val="single" w:sz="4" w:space="0" w:color="08AFE5"/>
              <w:bottom w:val="nil"/>
              <w:right w:val="single" w:sz="4" w:space="0" w:color="08AFE5"/>
            </w:tcBorders>
            <w:shd w:val="clear" w:color="auto" w:fill="F1F1F2"/>
          </w:tcPr>
          <w:p w:rsidR="00DC3935" w:rsidRDefault="009E2591">
            <w:pPr>
              <w:pStyle w:val="TableParagraph"/>
              <w:spacing w:before="28"/>
              <w:ind w:left="102" w:right="362"/>
            </w:pPr>
            <w:r>
              <w:rPr>
                <w:color w:val="231F20"/>
              </w:rPr>
              <w:t>January 2020</w:t>
            </w:r>
          </w:p>
          <w:p w:rsidR="00DC3935" w:rsidRDefault="00DC3935">
            <w:pPr>
              <w:pStyle w:val="TableParagraph"/>
              <w:rPr>
                <w:b/>
                <w:sz w:val="24"/>
              </w:rPr>
            </w:pPr>
          </w:p>
          <w:p w:rsidR="00DC3935" w:rsidRDefault="00DC3935">
            <w:pPr>
              <w:pStyle w:val="TableParagraph"/>
              <w:spacing w:before="3"/>
              <w:rPr>
                <w:b/>
                <w:sz w:val="20"/>
              </w:rPr>
            </w:pPr>
          </w:p>
          <w:p w:rsidR="00DC3935" w:rsidRDefault="009E2591">
            <w:pPr>
              <w:pStyle w:val="TableParagraph"/>
              <w:spacing w:line="237" w:lineRule="auto"/>
              <w:ind w:left="102" w:right="362"/>
            </w:pPr>
            <w:r>
              <w:rPr>
                <w:color w:val="231F20"/>
              </w:rPr>
              <w:t>January 2022</w:t>
            </w:r>
          </w:p>
          <w:p w:rsidR="00DC3935" w:rsidRDefault="00DC3935">
            <w:pPr>
              <w:pStyle w:val="TableParagraph"/>
              <w:rPr>
                <w:b/>
                <w:sz w:val="24"/>
              </w:rPr>
            </w:pPr>
          </w:p>
          <w:p w:rsidR="00DC3935" w:rsidRDefault="00DC3935">
            <w:pPr>
              <w:pStyle w:val="TableParagraph"/>
              <w:spacing w:before="11"/>
              <w:rPr>
                <w:b/>
                <w:sz w:val="19"/>
              </w:rPr>
            </w:pPr>
          </w:p>
          <w:p w:rsidR="00DC3935" w:rsidRDefault="009E2591">
            <w:pPr>
              <w:pStyle w:val="TableParagraph"/>
              <w:spacing w:line="250" w:lineRule="atLeast"/>
              <w:ind w:left="102" w:right="362"/>
            </w:pPr>
            <w:r>
              <w:rPr>
                <w:color w:val="231F20"/>
              </w:rPr>
              <w:t>January 2024</w:t>
            </w:r>
          </w:p>
        </w:tc>
        <w:tc>
          <w:tcPr>
            <w:tcW w:w="1560" w:type="dxa"/>
            <w:tcBorders>
              <w:top w:val="single" w:sz="4" w:space="0" w:color="08AFE5"/>
              <w:left w:val="single" w:sz="4" w:space="0" w:color="08AFE5"/>
              <w:bottom w:val="nil"/>
              <w:right w:val="single" w:sz="4" w:space="0" w:color="08AFE5"/>
            </w:tcBorders>
            <w:shd w:val="clear" w:color="auto" w:fill="F1F1F2"/>
          </w:tcPr>
          <w:p w:rsidR="00DC3935" w:rsidRDefault="009E2591">
            <w:pPr>
              <w:pStyle w:val="TableParagraph"/>
              <w:spacing w:before="28" w:line="477" w:lineRule="auto"/>
              <w:ind w:left="102" w:right="254"/>
            </w:pPr>
            <w:r>
              <w:rPr>
                <w:color w:val="231F20"/>
              </w:rPr>
              <w:t>S/G Adviser SSOs</w:t>
            </w:r>
          </w:p>
        </w:tc>
        <w:tc>
          <w:tcPr>
            <w:tcW w:w="3965" w:type="dxa"/>
            <w:tcBorders>
              <w:top w:val="single" w:sz="4" w:space="0" w:color="08AFE5"/>
              <w:left w:val="single" w:sz="4" w:space="0" w:color="08AFE5"/>
              <w:bottom w:val="nil"/>
              <w:right w:val="single" w:sz="4" w:space="0" w:color="08AFE5"/>
            </w:tcBorders>
            <w:shd w:val="clear" w:color="auto" w:fill="F1F1F2"/>
          </w:tcPr>
          <w:p w:rsidR="00DC3935" w:rsidRDefault="009E2591">
            <w:pPr>
              <w:pStyle w:val="TableParagraph"/>
              <w:spacing w:before="28"/>
              <w:ind w:left="102" w:right="702"/>
            </w:pPr>
            <w:r>
              <w:rPr>
                <w:color w:val="231F20"/>
              </w:rPr>
              <w:t>Meeting the needs for the whole denomination</w:t>
            </w:r>
          </w:p>
          <w:p w:rsidR="00DC3935" w:rsidRDefault="00DC3935">
            <w:pPr>
              <w:pStyle w:val="TableParagraph"/>
              <w:rPr>
                <w:b/>
              </w:rPr>
            </w:pPr>
          </w:p>
          <w:p w:rsidR="00DC3935" w:rsidRDefault="009E2591">
            <w:pPr>
              <w:pStyle w:val="TableParagraph"/>
              <w:ind w:left="102" w:right="506"/>
            </w:pPr>
            <w:r>
              <w:rPr>
                <w:color w:val="231F20"/>
              </w:rPr>
              <w:t>Consultation with all parts of the church to identify policy areas that require improvements</w:t>
            </w:r>
          </w:p>
          <w:p w:rsidR="00DC3935" w:rsidRDefault="00DC3935">
            <w:pPr>
              <w:pStyle w:val="TableParagraph"/>
              <w:spacing w:before="3"/>
              <w:rPr>
                <w:b/>
              </w:rPr>
            </w:pPr>
          </w:p>
          <w:p w:rsidR="00DC3935" w:rsidRDefault="009E2591">
            <w:pPr>
              <w:pStyle w:val="TableParagraph"/>
              <w:spacing w:line="237" w:lineRule="auto"/>
              <w:ind w:left="102" w:right="1326"/>
            </w:pPr>
            <w:r>
              <w:rPr>
                <w:color w:val="231F20"/>
              </w:rPr>
              <w:t>Resources (writing group, publications, etc)</w:t>
            </w:r>
          </w:p>
        </w:tc>
      </w:tr>
      <w:tr w:rsidR="00DC3935">
        <w:trPr>
          <w:trHeight w:val="534"/>
        </w:trPr>
        <w:tc>
          <w:tcPr>
            <w:tcW w:w="1838" w:type="dxa"/>
            <w:tcBorders>
              <w:top w:val="nil"/>
              <w:left w:val="nil"/>
              <w:bottom w:val="nil"/>
              <w:right w:val="nil"/>
            </w:tcBorders>
            <w:shd w:val="clear" w:color="auto" w:fill="08AFE5"/>
          </w:tcPr>
          <w:p w:rsidR="00DC3935" w:rsidRDefault="00DC3935">
            <w:pPr>
              <w:pStyle w:val="TableParagraph"/>
              <w:rPr>
                <w:rFonts w:ascii="Times New Roman"/>
              </w:rPr>
            </w:pPr>
          </w:p>
        </w:tc>
        <w:tc>
          <w:tcPr>
            <w:tcW w:w="2553" w:type="dxa"/>
            <w:tcBorders>
              <w:top w:val="nil"/>
              <w:left w:val="single" w:sz="4" w:space="0" w:color="08AFE5"/>
              <w:bottom w:val="single" w:sz="4" w:space="0" w:color="08AFE5"/>
              <w:right w:val="single" w:sz="4" w:space="0" w:color="08AFE5"/>
            </w:tcBorders>
            <w:shd w:val="clear" w:color="auto" w:fill="F1F1F2"/>
          </w:tcPr>
          <w:p w:rsidR="00DC3935" w:rsidRDefault="00DC3935">
            <w:pPr>
              <w:pStyle w:val="TableParagraph"/>
              <w:rPr>
                <w:rFonts w:ascii="Times New Roman"/>
              </w:rPr>
            </w:pPr>
          </w:p>
        </w:tc>
        <w:tc>
          <w:tcPr>
            <w:tcW w:w="2265" w:type="dxa"/>
            <w:tcBorders>
              <w:top w:val="nil"/>
              <w:left w:val="single" w:sz="4" w:space="0" w:color="08AFE5"/>
              <w:bottom w:val="single" w:sz="4" w:space="0" w:color="08AFE5"/>
              <w:right w:val="single" w:sz="4" w:space="0" w:color="08AFE5"/>
            </w:tcBorders>
            <w:shd w:val="clear" w:color="auto" w:fill="F1F1F2"/>
          </w:tcPr>
          <w:p w:rsidR="00DC3935" w:rsidRDefault="00DC3935">
            <w:pPr>
              <w:pStyle w:val="TableParagraph"/>
              <w:rPr>
                <w:rFonts w:ascii="Times New Roman"/>
              </w:rPr>
            </w:pPr>
          </w:p>
        </w:tc>
        <w:tc>
          <w:tcPr>
            <w:tcW w:w="1843" w:type="dxa"/>
            <w:tcBorders>
              <w:top w:val="nil"/>
              <w:left w:val="single" w:sz="4" w:space="0" w:color="08AFE5"/>
              <w:bottom w:val="single" w:sz="4" w:space="0" w:color="08AFE5"/>
              <w:right w:val="single" w:sz="4" w:space="0" w:color="08AFE5"/>
            </w:tcBorders>
            <w:shd w:val="clear" w:color="auto" w:fill="F1F1F2"/>
          </w:tcPr>
          <w:p w:rsidR="00DC3935" w:rsidRDefault="00DC3935">
            <w:pPr>
              <w:pStyle w:val="TableParagraph"/>
              <w:rPr>
                <w:rFonts w:ascii="Times New Roman"/>
              </w:rPr>
            </w:pPr>
          </w:p>
        </w:tc>
        <w:tc>
          <w:tcPr>
            <w:tcW w:w="1277" w:type="dxa"/>
            <w:tcBorders>
              <w:top w:val="nil"/>
              <w:left w:val="single" w:sz="4" w:space="0" w:color="08AFE5"/>
              <w:bottom w:val="single" w:sz="4" w:space="0" w:color="08AFE5"/>
              <w:right w:val="single" w:sz="4" w:space="0" w:color="08AFE5"/>
            </w:tcBorders>
            <w:shd w:val="clear" w:color="auto" w:fill="F1F1F2"/>
          </w:tcPr>
          <w:p w:rsidR="00DC3935" w:rsidRDefault="00DC3935">
            <w:pPr>
              <w:pStyle w:val="TableParagraph"/>
              <w:rPr>
                <w:rFonts w:ascii="Times New Roman"/>
              </w:rPr>
            </w:pPr>
          </w:p>
        </w:tc>
        <w:tc>
          <w:tcPr>
            <w:tcW w:w="1560" w:type="dxa"/>
            <w:tcBorders>
              <w:top w:val="nil"/>
              <w:left w:val="single" w:sz="4" w:space="0" w:color="08AFE5"/>
              <w:bottom w:val="single" w:sz="4" w:space="0" w:color="08AFE5"/>
              <w:right w:val="single" w:sz="4" w:space="0" w:color="08AFE5"/>
            </w:tcBorders>
            <w:shd w:val="clear" w:color="auto" w:fill="F1F1F2"/>
          </w:tcPr>
          <w:p w:rsidR="00DC3935" w:rsidRDefault="00DC3935">
            <w:pPr>
              <w:pStyle w:val="TableParagraph"/>
              <w:rPr>
                <w:rFonts w:ascii="Times New Roman"/>
              </w:rPr>
            </w:pPr>
          </w:p>
        </w:tc>
        <w:tc>
          <w:tcPr>
            <w:tcW w:w="3965" w:type="dxa"/>
            <w:tcBorders>
              <w:top w:val="nil"/>
              <w:left w:val="single" w:sz="4" w:space="0" w:color="08AFE5"/>
              <w:bottom w:val="single" w:sz="4" w:space="0" w:color="08AFE5"/>
              <w:right w:val="single" w:sz="4" w:space="0" w:color="08AFE5"/>
            </w:tcBorders>
            <w:shd w:val="clear" w:color="auto" w:fill="F1F1F2"/>
          </w:tcPr>
          <w:p w:rsidR="00DC3935" w:rsidRDefault="009E2591">
            <w:pPr>
              <w:pStyle w:val="TableParagraph"/>
              <w:spacing w:line="242" w:lineRule="auto"/>
              <w:ind w:left="102" w:right="139"/>
            </w:pPr>
            <w:r>
              <w:rPr>
                <w:color w:val="231F20"/>
              </w:rPr>
              <w:t>Update and brief people to use GP5 – GP6</w:t>
            </w:r>
          </w:p>
        </w:tc>
      </w:tr>
    </w:tbl>
    <w:p w:rsidR="00DC3935" w:rsidRDefault="00DC3935">
      <w:pPr>
        <w:spacing w:line="242" w:lineRule="auto"/>
        <w:sectPr w:rsidR="00DC3935">
          <w:headerReference w:type="even" r:id="rId351"/>
          <w:footerReference w:type="even" r:id="rId352"/>
          <w:pgSz w:w="16840" w:h="11910" w:orient="landscape"/>
          <w:pgMar w:top="0" w:right="500" w:bottom="280" w:left="520" w:header="0" w:footer="0" w:gutter="0"/>
          <w:cols w:space="720"/>
        </w:sectPr>
      </w:pPr>
    </w:p>
    <w:p w:rsidR="00DC3935" w:rsidRDefault="00C7109C">
      <w:pPr>
        <w:pStyle w:val="BodyText"/>
        <w:rPr>
          <w:b/>
          <w:sz w:val="20"/>
        </w:rPr>
      </w:pPr>
      <w:r>
        <w:pict>
          <v:shape id="_x0000_s1114" type="#_x0000_t202" style="position:absolute;margin-left:812.9pt;margin-top:398.2pt;width:18pt;height:165.5pt;z-index:251780096;mso-position-horizontal-relative:page;mso-position-vertical-relative:page" filled="f" stroked="f">
            <v:textbox style="layout-flow:vertical" inset="0,0,0,0">
              <w:txbxContent>
                <w:p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w:r>
      <w:r>
        <w:pict>
          <v:shape id="_x0000_s1113" type="#_x0000_t202" style="position:absolute;margin-left:19.9pt;margin-top:141.75pt;width:18pt;height:311.8pt;z-index:251781120;mso-position-horizontal-relative:page;mso-position-vertical-relative:page" filled="f" stroked="f">
            <v:textbox style="layout-flow:vertical"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1112" type="#_x0000_t202" style="position:absolute;margin-left:19.9pt;margin-top:503.4pt;width:18pt;height:60.3pt;z-index:251782144;mso-position-horizontal-relative:page;mso-position-vertical-relative:page" filled="f" stroked="f">
            <v:textbox style="layout-flow:vertical" inset="0,0,0,0">
              <w:txbxContent>
                <w:p w:rsidR="00DC3935" w:rsidRDefault="009E2591">
                  <w:pPr>
                    <w:spacing w:before="20"/>
                    <w:ind w:left="20"/>
                    <w:rPr>
                      <w:rFonts w:ascii="BBC Reith Sans"/>
                      <w:sz w:val="24"/>
                    </w:rPr>
                  </w:pPr>
                  <w:r>
                    <w:rPr>
                      <w:rFonts w:ascii="BBC Reith Sans"/>
                      <w:color w:val="231F20"/>
                      <w:sz w:val="24"/>
                    </w:rPr>
                    <w:t xml:space="preserve">239 </w:t>
                  </w:r>
                  <w:r>
                    <w:rPr>
                      <w:rFonts w:ascii="BBC Reith Sans"/>
                      <w:color w:val="231F20"/>
                      <w:sz w:val="20"/>
                    </w:rPr>
                    <w:t xml:space="preserve">of </w:t>
                  </w:r>
                  <w:r>
                    <w:rPr>
                      <w:rFonts w:ascii="BBC Reith Sans"/>
                      <w:color w:val="231F20"/>
                      <w:sz w:val="24"/>
                    </w:rPr>
                    <w:t>284</w:t>
                  </w:r>
                </w:p>
              </w:txbxContent>
            </v:textbox>
            <w10:wrap anchorx="page" anchory="page"/>
          </v:shape>
        </w:pict>
      </w: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spacing w:before="5"/>
        <w:rPr>
          <w:b/>
          <w:sz w:val="28"/>
        </w:rPr>
      </w:pPr>
    </w:p>
    <w:tbl>
      <w:tblPr>
        <w:tblW w:w="0" w:type="auto"/>
        <w:tblInd w:w="39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838"/>
        <w:gridCol w:w="2553"/>
        <w:gridCol w:w="2265"/>
        <w:gridCol w:w="1843"/>
        <w:gridCol w:w="1277"/>
        <w:gridCol w:w="1560"/>
        <w:gridCol w:w="3965"/>
      </w:tblGrid>
      <w:tr w:rsidR="00DC3935">
        <w:trPr>
          <w:trHeight w:val="534"/>
        </w:trPr>
        <w:tc>
          <w:tcPr>
            <w:tcW w:w="1838" w:type="dxa"/>
            <w:tcBorders>
              <w:top w:val="nil"/>
              <w:left w:val="nil"/>
              <w:bottom w:val="nil"/>
            </w:tcBorders>
            <w:shd w:val="clear" w:color="auto" w:fill="08AFE5"/>
          </w:tcPr>
          <w:p w:rsidR="00DC3935" w:rsidRDefault="009E2591">
            <w:pPr>
              <w:pStyle w:val="TableParagraph"/>
              <w:spacing w:before="29" w:line="250" w:lineRule="atLeast"/>
              <w:ind w:left="422" w:right="161" w:hanging="250"/>
              <w:rPr>
                <w:b/>
              </w:rPr>
            </w:pPr>
            <w:r>
              <w:rPr>
                <w:b/>
                <w:color w:val="FFFFFF"/>
              </w:rPr>
              <w:t>URC Strategic Objective</w:t>
            </w:r>
          </w:p>
        </w:tc>
        <w:tc>
          <w:tcPr>
            <w:tcW w:w="2553" w:type="dxa"/>
            <w:tcBorders>
              <w:top w:val="nil"/>
              <w:bottom w:val="nil"/>
            </w:tcBorders>
            <w:shd w:val="clear" w:color="auto" w:fill="08AFE5"/>
          </w:tcPr>
          <w:p w:rsidR="00DC3935" w:rsidRDefault="009E2591">
            <w:pPr>
              <w:pStyle w:val="TableParagraph"/>
              <w:spacing w:before="158"/>
              <w:ind w:left="724"/>
              <w:rPr>
                <w:b/>
              </w:rPr>
            </w:pPr>
            <w:r>
              <w:rPr>
                <w:b/>
                <w:color w:val="FFFFFF"/>
              </w:rPr>
              <w:t>Key Tasks</w:t>
            </w:r>
          </w:p>
        </w:tc>
        <w:tc>
          <w:tcPr>
            <w:tcW w:w="2265" w:type="dxa"/>
            <w:tcBorders>
              <w:top w:val="nil"/>
              <w:bottom w:val="nil"/>
            </w:tcBorders>
            <w:shd w:val="clear" w:color="auto" w:fill="08AFE5"/>
          </w:tcPr>
          <w:p w:rsidR="00DC3935" w:rsidRDefault="009E2591">
            <w:pPr>
              <w:pStyle w:val="TableParagraph"/>
              <w:spacing w:before="158"/>
              <w:ind w:left="634"/>
              <w:rPr>
                <w:b/>
              </w:rPr>
            </w:pPr>
            <w:r>
              <w:rPr>
                <w:b/>
                <w:color w:val="FFFFFF"/>
              </w:rPr>
              <w:t>Rationale</w:t>
            </w:r>
          </w:p>
        </w:tc>
        <w:tc>
          <w:tcPr>
            <w:tcW w:w="1843" w:type="dxa"/>
            <w:tcBorders>
              <w:top w:val="nil"/>
              <w:bottom w:val="nil"/>
            </w:tcBorders>
            <w:shd w:val="clear" w:color="auto" w:fill="08AFE5"/>
          </w:tcPr>
          <w:p w:rsidR="00DC3935" w:rsidRDefault="009E2591">
            <w:pPr>
              <w:pStyle w:val="TableParagraph"/>
              <w:spacing w:before="29" w:line="250" w:lineRule="atLeast"/>
              <w:ind w:left="390" w:right="371" w:firstLine="76"/>
              <w:rPr>
                <w:b/>
              </w:rPr>
            </w:pPr>
            <w:r>
              <w:rPr>
                <w:b/>
                <w:color w:val="FFFFFF"/>
              </w:rPr>
              <w:t>Success Indicators</w:t>
            </w:r>
          </w:p>
        </w:tc>
        <w:tc>
          <w:tcPr>
            <w:tcW w:w="1277" w:type="dxa"/>
            <w:tcBorders>
              <w:top w:val="nil"/>
              <w:bottom w:val="nil"/>
            </w:tcBorders>
            <w:shd w:val="clear" w:color="auto" w:fill="08AFE5"/>
          </w:tcPr>
          <w:p w:rsidR="00DC3935" w:rsidRDefault="009E2591">
            <w:pPr>
              <w:pStyle w:val="TableParagraph"/>
              <w:spacing w:before="29"/>
              <w:ind w:left="111"/>
              <w:rPr>
                <w:b/>
              </w:rPr>
            </w:pPr>
            <w:r>
              <w:rPr>
                <w:b/>
                <w:color w:val="FFFFFF"/>
              </w:rPr>
              <w:t>Deadlines</w:t>
            </w:r>
          </w:p>
        </w:tc>
        <w:tc>
          <w:tcPr>
            <w:tcW w:w="1560" w:type="dxa"/>
            <w:tcBorders>
              <w:top w:val="nil"/>
              <w:bottom w:val="nil"/>
            </w:tcBorders>
            <w:shd w:val="clear" w:color="auto" w:fill="08AFE5"/>
          </w:tcPr>
          <w:p w:rsidR="00DC3935" w:rsidRDefault="009E2591">
            <w:pPr>
              <w:pStyle w:val="TableParagraph"/>
              <w:spacing w:before="29"/>
              <w:ind w:left="178"/>
              <w:rPr>
                <w:b/>
              </w:rPr>
            </w:pPr>
            <w:r>
              <w:rPr>
                <w:b/>
                <w:color w:val="FFFFFF"/>
              </w:rPr>
              <w:t>Key People</w:t>
            </w:r>
          </w:p>
        </w:tc>
        <w:tc>
          <w:tcPr>
            <w:tcW w:w="3965" w:type="dxa"/>
            <w:tcBorders>
              <w:top w:val="nil"/>
              <w:bottom w:val="nil"/>
              <w:right w:val="nil"/>
            </w:tcBorders>
            <w:shd w:val="clear" w:color="auto" w:fill="08AFE5"/>
          </w:tcPr>
          <w:p w:rsidR="00DC3935" w:rsidRDefault="009E2591">
            <w:pPr>
              <w:pStyle w:val="TableParagraph"/>
              <w:spacing w:before="29" w:line="250" w:lineRule="atLeast"/>
              <w:ind w:left="1196" w:right="596" w:hanging="591"/>
              <w:rPr>
                <w:b/>
              </w:rPr>
            </w:pPr>
            <w:r>
              <w:rPr>
                <w:b/>
                <w:color w:val="FFFFFF"/>
              </w:rPr>
              <w:t>Possible issues and wider considerations</w:t>
            </w:r>
          </w:p>
        </w:tc>
      </w:tr>
      <w:tr w:rsidR="00DC3935">
        <w:trPr>
          <w:trHeight w:val="5112"/>
        </w:trPr>
        <w:tc>
          <w:tcPr>
            <w:tcW w:w="1838" w:type="dxa"/>
            <w:vMerge w:val="restart"/>
            <w:tcBorders>
              <w:top w:val="nil"/>
              <w:left w:val="nil"/>
              <w:right w:val="nil"/>
            </w:tcBorders>
            <w:shd w:val="clear" w:color="auto" w:fill="08AFE5"/>
          </w:tcPr>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spacing w:before="1"/>
              <w:rPr>
                <w:b/>
                <w:sz w:val="30"/>
              </w:rPr>
            </w:pPr>
          </w:p>
          <w:p w:rsidR="00DC3935" w:rsidRDefault="009E2591">
            <w:pPr>
              <w:pStyle w:val="TableParagraph"/>
              <w:ind w:left="105" w:right="99"/>
              <w:rPr>
                <w:b/>
              </w:rPr>
            </w:pPr>
            <w:r>
              <w:rPr>
                <w:b/>
                <w:color w:val="FFFFFF"/>
              </w:rPr>
              <w:t>4. Ensure the safeguarding policies and procedures are updated, reviewed and implemented in practice throughout the URC</w:t>
            </w:r>
          </w:p>
        </w:tc>
        <w:tc>
          <w:tcPr>
            <w:tcW w:w="2553"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5"/>
              <w:ind w:left="100" w:right="270"/>
            </w:pPr>
            <w:r>
              <w:rPr>
                <w:color w:val="231F20"/>
              </w:rPr>
              <w:t>4.2 Review current safer recruitment practice of the URC and develop a Good Practice Guidance for all parts of the Church</w:t>
            </w:r>
          </w:p>
        </w:tc>
        <w:tc>
          <w:tcPr>
            <w:tcW w:w="2265"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5"/>
              <w:ind w:left="101" w:right="111"/>
            </w:pPr>
            <w:r>
              <w:rPr>
                <w:color w:val="231F20"/>
              </w:rPr>
              <w:t xml:space="preserve">Provide specific and clear advice that </w:t>
            </w:r>
            <w:r>
              <w:rPr>
                <w:color w:val="18161B"/>
              </w:rPr>
              <w:t xml:space="preserve">ensures appropriate recruitment, induction and retention of trustees, and of paid and voluntary workers (ii) arranges lawful </w:t>
            </w:r>
            <w:r>
              <w:rPr>
                <w:color w:val="231F20"/>
              </w:rPr>
              <w:t>criminal record checks (DBS/PVG) for all who need this.</w:t>
            </w:r>
          </w:p>
        </w:tc>
        <w:tc>
          <w:tcPr>
            <w:tcW w:w="1843"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7" w:line="237" w:lineRule="auto"/>
              <w:ind w:left="102" w:right="173"/>
              <w:jc w:val="both"/>
            </w:pPr>
            <w:r>
              <w:rPr>
                <w:color w:val="231F20"/>
              </w:rPr>
              <w:t>New guidance’s intake</w:t>
            </w:r>
          </w:p>
          <w:p w:rsidR="00DC3935" w:rsidRDefault="00DC3935">
            <w:pPr>
              <w:pStyle w:val="TableParagraph"/>
              <w:spacing w:before="2"/>
              <w:rPr>
                <w:b/>
              </w:rPr>
            </w:pPr>
          </w:p>
          <w:p w:rsidR="00DC3935" w:rsidRDefault="009E2591">
            <w:pPr>
              <w:pStyle w:val="TableParagraph"/>
              <w:ind w:left="102" w:right="179"/>
              <w:jc w:val="both"/>
            </w:pPr>
            <w:r>
              <w:rPr>
                <w:color w:val="231F20"/>
              </w:rPr>
              <w:t>Updated lists of eligible roles for DBS/PVG</w:t>
            </w:r>
          </w:p>
          <w:p w:rsidR="00DC3935" w:rsidRDefault="009E2591">
            <w:pPr>
              <w:pStyle w:val="TableParagraph"/>
              <w:spacing w:line="252" w:lineRule="exact"/>
              <w:ind w:left="102"/>
            </w:pPr>
            <w:r>
              <w:rPr>
                <w:color w:val="231F20"/>
              </w:rPr>
              <w:t>checks</w:t>
            </w:r>
          </w:p>
          <w:p w:rsidR="00DC3935" w:rsidRDefault="00DC3935">
            <w:pPr>
              <w:pStyle w:val="TableParagraph"/>
              <w:spacing w:before="9"/>
              <w:rPr>
                <w:b/>
                <w:sz w:val="21"/>
              </w:rPr>
            </w:pPr>
          </w:p>
          <w:p w:rsidR="00DC3935" w:rsidRDefault="009E2591">
            <w:pPr>
              <w:pStyle w:val="TableParagraph"/>
              <w:spacing w:before="1"/>
              <w:ind w:left="102" w:right="207"/>
            </w:pPr>
            <w:r>
              <w:rPr>
                <w:color w:val="231F20"/>
              </w:rPr>
              <w:t>Reduced number of inquiries to CH, Synods &amp; DDC</w:t>
            </w:r>
          </w:p>
          <w:p w:rsidR="00DC3935" w:rsidRDefault="00DC3935">
            <w:pPr>
              <w:pStyle w:val="TableParagraph"/>
              <w:spacing w:before="2"/>
              <w:rPr>
                <w:b/>
              </w:rPr>
            </w:pPr>
          </w:p>
          <w:p w:rsidR="00DC3935" w:rsidRDefault="009E2591">
            <w:pPr>
              <w:pStyle w:val="TableParagraph"/>
              <w:ind w:left="102" w:right="219"/>
            </w:pPr>
            <w:r>
              <w:rPr>
                <w:color w:val="231F20"/>
              </w:rPr>
              <w:t>Positive feedback in undertaking checks through DDC</w:t>
            </w:r>
          </w:p>
          <w:p w:rsidR="00DC3935" w:rsidRDefault="009E2591">
            <w:pPr>
              <w:pStyle w:val="TableParagraph"/>
              <w:spacing w:line="242" w:lineRule="auto"/>
              <w:ind w:left="102" w:right="573"/>
            </w:pPr>
            <w:r>
              <w:rPr>
                <w:color w:val="231F20"/>
              </w:rPr>
              <w:t>Satisfaction survey</w:t>
            </w:r>
          </w:p>
        </w:tc>
        <w:tc>
          <w:tcPr>
            <w:tcW w:w="1277"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7" w:line="237" w:lineRule="auto"/>
              <w:ind w:left="102" w:right="362"/>
            </w:pPr>
            <w:r>
              <w:rPr>
                <w:color w:val="231F20"/>
              </w:rPr>
              <w:t>October 2021</w:t>
            </w:r>
          </w:p>
          <w:p w:rsidR="00DC3935" w:rsidRDefault="00DC3935">
            <w:pPr>
              <w:pStyle w:val="TableParagraph"/>
              <w:spacing w:before="2"/>
              <w:rPr>
                <w:b/>
              </w:rPr>
            </w:pPr>
          </w:p>
          <w:p w:rsidR="00DC3935" w:rsidRDefault="009E2591">
            <w:pPr>
              <w:pStyle w:val="TableParagraph"/>
              <w:ind w:left="102"/>
            </w:pPr>
            <w:r>
              <w:rPr>
                <w:color w:val="231F20"/>
              </w:rPr>
              <w:t>&amp; ongoing</w:t>
            </w:r>
          </w:p>
        </w:tc>
        <w:tc>
          <w:tcPr>
            <w:tcW w:w="1560"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5" w:line="477" w:lineRule="auto"/>
              <w:ind w:left="102"/>
            </w:pPr>
            <w:r>
              <w:rPr>
                <w:color w:val="231F20"/>
              </w:rPr>
              <w:t xml:space="preserve">S/G </w:t>
            </w:r>
            <w:r>
              <w:rPr>
                <w:color w:val="231F20"/>
                <w:spacing w:val="-4"/>
              </w:rPr>
              <w:t xml:space="preserve">Adviser </w:t>
            </w:r>
            <w:r>
              <w:rPr>
                <w:color w:val="231F20"/>
              </w:rPr>
              <w:t>SSOs</w:t>
            </w:r>
          </w:p>
          <w:p w:rsidR="00DC3935" w:rsidRDefault="009E2591">
            <w:pPr>
              <w:pStyle w:val="TableParagraph"/>
              <w:spacing w:before="1"/>
              <w:ind w:left="102" w:right="509"/>
            </w:pPr>
            <w:r>
              <w:rPr>
                <w:color w:val="231F20"/>
                <w:spacing w:val="-1"/>
              </w:rPr>
              <w:t xml:space="preserve">Ministries </w:t>
            </w:r>
            <w:r>
              <w:rPr>
                <w:color w:val="231F20"/>
              </w:rPr>
              <w:t>Office</w:t>
            </w:r>
          </w:p>
          <w:p w:rsidR="00DC3935" w:rsidRDefault="00DC3935">
            <w:pPr>
              <w:pStyle w:val="TableParagraph"/>
              <w:spacing w:before="10"/>
              <w:rPr>
                <w:b/>
                <w:sz w:val="21"/>
              </w:rPr>
            </w:pPr>
          </w:p>
          <w:p w:rsidR="00DC3935" w:rsidRDefault="009E2591">
            <w:pPr>
              <w:pStyle w:val="TableParagraph"/>
              <w:spacing w:before="1" w:line="482" w:lineRule="auto"/>
              <w:ind w:left="102" w:right="107"/>
            </w:pPr>
            <w:r>
              <w:rPr>
                <w:color w:val="231F20"/>
              </w:rPr>
              <w:t>DBS Verifiers DDC staff</w:t>
            </w:r>
          </w:p>
        </w:tc>
        <w:tc>
          <w:tcPr>
            <w:tcW w:w="3965"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5" w:line="259" w:lineRule="auto"/>
              <w:ind w:left="102" w:right="556"/>
            </w:pPr>
            <w:r>
              <w:rPr>
                <w:color w:val="231F20"/>
              </w:rPr>
              <w:t>Over-checking criminal records of people affiliated with the URC</w:t>
            </w:r>
          </w:p>
          <w:p w:rsidR="00DC3935" w:rsidRDefault="00DC3935">
            <w:pPr>
              <w:pStyle w:val="TableParagraph"/>
              <w:spacing w:before="4"/>
              <w:rPr>
                <w:b/>
                <w:sz w:val="23"/>
              </w:rPr>
            </w:pPr>
          </w:p>
          <w:p w:rsidR="00DC3935" w:rsidRDefault="009E2591">
            <w:pPr>
              <w:pStyle w:val="TableParagraph"/>
              <w:spacing w:before="1" w:line="259" w:lineRule="auto"/>
              <w:ind w:left="102" w:right="164"/>
            </w:pPr>
            <w:r>
              <w:rPr>
                <w:color w:val="231F20"/>
              </w:rPr>
              <w:t>Create guidance that helps people clarify when it is not appropriate to check, and which roles are eligible for criminal record checks</w:t>
            </w:r>
          </w:p>
          <w:p w:rsidR="00DC3935" w:rsidRDefault="00DC3935">
            <w:pPr>
              <w:pStyle w:val="TableParagraph"/>
              <w:spacing w:before="10"/>
              <w:rPr>
                <w:b/>
                <w:sz w:val="23"/>
              </w:rPr>
            </w:pPr>
          </w:p>
          <w:p w:rsidR="00DC3935" w:rsidRDefault="009E2591">
            <w:pPr>
              <w:pStyle w:val="TableParagraph"/>
              <w:spacing w:line="259" w:lineRule="auto"/>
              <w:ind w:left="102" w:right="494"/>
            </w:pPr>
            <w:r>
              <w:rPr>
                <w:color w:val="231F20"/>
              </w:rPr>
              <w:t>Understanding checks as part of a wider recruitment process</w:t>
            </w:r>
          </w:p>
          <w:p w:rsidR="00DC3935" w:rsidRDefault="00DC3935">
            <w:pPr>
              <w:pStyle w:val="TableParagraph"/>
              <w:spacing w:before="10"/>
              <w:rPr>
                <w:b/>
                <w:sz w:val="23"/>
              </w:rPr>
            </w:pPr>
          </w:p>
          <w:p w:rsidR="00DC3935" w:rsidRDefault="009E2591">
            <w:pPr>
              <w:pStyle w:val="TableParagraph"/>
              <w:spacing w:line="254" w:lineRule="auto"/>
              <w:ind w:left="102" w:right="482"/>
            </w:pPr>
            <w:r>
              <w:rPr>
                <w:color w:val="231F20"/>
              </w:rPr>
              <w:t>Scotland’s different policy requires separate guidance</w:t>
            </w:r>
          </w:p>
        </w:tc>
      </w:tr>
      <w:tr w:rsidR="00DC3935">
        <w:trPr>
          <w:trHeight w:val="3594"/>
        </w:trPr>
        <w:tc>
          <w:tcPr>
            <w:tcW w:w="1838" w:type="dxa"/>
            <w:vMerge/>
            <w:tcBorders>
              <w:top w:val="nil"/>
              <w:left w:val="nil"/>
              <w:right w:val="nil"/>
            </w:tcBorders>
            <w:shd w:val="clear" w:color="auto" w:fill="08AFE5"/>
          </w:tcPr>
          <w:p w:rsidR="00DC3935" w:rsidRDefault="00DC3935">
            <w:pPr>
              <w:rPr>
                <w:sz w:val="2"/>
                <w:szCs w:val="2"/>
              </w:rPr>
            </w:pPr>
          </w:p>
        </w:tc>
        <w:tc>
          <w:tcPr>
            <w:tcW w:w="2553"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4"/>
              <w:ind w:left="100" w:right="233"/>
            </w:pPr>
            <w:r>
              <w:rPr>
                <w:color w:val="231F20"/>
              </w:rPr>
              <w:t xml:space="preserve">4.3 Develop the capacity of designated safeguarding persons to conduct </w:t>
            </w:r>
            <w:r>
              <w:rPr>
                <w:color w:val="18161B"/>
              </w:rPr>
              <w:t>thorough</w:t>
            </w:r>
            <w:r>
              <w:rPr>
                <w:color w:val="231F20"/>
              </w:rPr>
              <w:t xml:space="preserve"> safeguarding risk assessments </w:t>
            </w:r>
            <w:r>
              <w:rPr>
                <w:color w:val="18161B"/>
              </w:rPr>
              <w:t>and support offenders, alleged offenders and perpetrators of abuse</w:t>
            </w:r>
            <w:r>
              <w:rPr>
                <w:color w:val="231F20"/>
              </w:rPr>
              <w:t xml:space="preserve"> across the URC</w:t>
            </w:r>
          </w:p>
        </w:tc>
        <w:tc>
          <w:tcPr>
            <w:tcW w:w="2265"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4"/>
              <w:ind w:left="101" w:right="152"/>
            </w:pPr>
            <w:r>
              <w:rPr>
                <w:color w:val="231F20"/>
              </w:rPr>
              <w:t xml:space="preserve">Protect against abuse and better </w:t>
            </w:r>
            <w:r>
              <w:rPr>
                <w:color w:val="18161B"/>
              </w:rPr>
              <w:t>support those who are accountable to manage risk and monitor anyone who may pose a risk</w:t>
            </w:r>
          </w:p>
        </w:tc>
        <w:tc>
          <w:tcPr>
            <w:tcW w:w="1843"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4"/>
              <w:ind w:left="102" w:right="365"/>
            </w:pPr>
            <w:r>
              <w:rPr>
                <w:color w:val="231F20"/>
              </w:rPr>
              <w:t>Tools and resources produced and used</w:t>
            </w:r>
          </w:p>
          <w:p w:rsidR="00DC3935" w:rsidRDefault="00DC3935">
            <w:pPr>
              <w:pStyle w:val="TableParagraph"/>
              <w:spacing w:before="2"/>
              <w:rPr>
                <w:b/>
              </w:rPr>
            </w:pPr>
          </w:p>
          <w:p w:rsidR="00DC3935" w:rsidRDefault="009E2591">
            <w:pPr>
              <w:pStyle w:val="TableParagraph"/>
              <w:ind w:left="102" w:right="194"/>
            </w:pPr>
            <w:r>
              <w:rPr>
                <w:color w:val="231F20"/>
              </w:rPr>
              <w:t xml:space="preserve">Number of safeguarding contracts/agree </w:t>
            </w:r>
            <w:proofErr w:type="spellStart"/>
            <w:r>
              <w:rPr>
                <w:color w:val="231F20"/>
              </w:rPr>
              <w:t>ments</w:t>
            </w:r>
            <w:proofErr w:type="spellEnd"/>
          </w:p>
          <w:p w:rsidR="00DC3935" w:rsidRDefault="00DC3935">
            <w:pPr>
              <w:pStyle w:val="TableParagraph"/>
              <w:spacing w:before="9"/>
              <w:rPr>
                <w:b/>
                <w:sz w:val="21"/>
              </w:rPr>
            </w:pPr>
          </w:p>
          <w:p w:rsidR="00DC3935" w:rsidRDefault="009E2591">
            <w:pPr>
              <w:pStyle w:val="TableParagraph"/>
              <w:ind w:left="102" w:right="683"/>
            </w:pPr>
            <w:r>
              <w:rPr>
                <w:color w:val="231F20"/>
              </w:rPr>
              <w:t>Number of DBS/PVG</w:t>
            </w:r>
          </w:p>
          <w:p w:rsidR="00DC3935" w:rsidRDefault="009E2591">
            <w:pPr>
              <w:pStyle w:val="TableParagraph"/>
              <w:spacing w:before="3"/>
              <w:ind w:left="102"/>
            </w:pPr>
            <w:r>
              <w:rPr>
                <w:color w:val="231F20"/>
              </w:rPr>
              <w:t>referrals</w:t>
            </w:r>
          </w:p>
        </w:tc>
        <w:tc>
          <w:tcPr>
            <w:tcW w:w="1277"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4"/>
              <w:ind w:left="102" w:right="533"/>
            </w:pPr>
            <w:r>
              <w:rPr>
                <w:color w:val="231F20"/>
              </w:rPr>
              <w:t>March 2021</w:t>
            </w:r>
          </w:p>
        </w:tc>
        <w:tc>
          <w:tcPr>
            <w:tcW w:w="1560"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4" w:line="480" w:lineRule="auto"/>
              <w:ind w:left="102" w:right="278"/>
            </w:pPr>
            <w:r>
              <w:rPr>
                <w:color w:val="231F20"/>
              </w:rPr>
              <w:t xml:space="preserve">S/G </w:t>
            </w:r>
            <w:r>
              <w:rPr>
                <w:color w:val="231F20"/>
                <w:spacing w:val="-4"/>
              </w:rPr>
              <w:t xml:space="preserve">Adviser </w:t>
            </w:r>
            <w:r>
              <w:rPr>
                <w:color w:val="231F20"/>
              </w:rPr>
              <w:t>SSOs CSCs</w:t>
            </w:r>
          </w:p>
          <w:p w:rsidR="00DC3935" w:rsidRDefault="009E2591">
            <w:pPr>
              <w:pStyle w:val="TableParagraph"/>
              <w:spacing w:before="3"/>
              <w:ind w:left="102"/>
            </w:pPr>
            <w:r>
              <w:rPr>
                <w:color w:val="231F20"/>
              </w:rPr>
              <w:t>Elders</w:t>
            </w:r>
          </w:p>
        </w:tc>
        <w:tc>
          <w:tcPr>
            <w:tcW w:w="3965"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4"/>
              <w:ind w:left="102" w:right="384"/>
            </w:pPr>
            <w:r>
              <w:rPr>
                <w:color w:val="231F20"/>
              </w:rPr>
              <w:t>Interpersonal relationships can minimise the importance of risk assessment in the life of the church</w:t>
            </w:r>
          </w:p>
          <w:p w:rsidR="00DC3935" w:rsidRDefault="00DC3935">
            <w:pPr>
              <w:pStyle w:val="TableParagraph"/>
              <w:rPr>
                <w:b/>
              </w:rPr>
            </w:pPr>
          </w:p>
          <w:p w:rsidR="00DC3935" w:rsidRDefault="009E2591">
            <w:pPr>
              <w:pStyle w:val="TableParagraph"/>
              <w:ind w:left="102" w:right="274"/>
            </w:pPr>
            <w:r>
              <w:rPr>
                <w:color w:val="231F20"/>
              </w:rPr>
              <w:t>Equip people with the right skills and specific guidance</w:t>
            </w:r>
          </w:p>
          <w:p w:rsidR="00DC3935" w:rsidRDefault="00DC3935">
            <w:pPr>
              <w:pStyle w:val="TableParagraph"/>
              <w:rPr>
                <w:b/>
              </w:rPr>
            </w:pPr>
          </w:p>
          <w:p w:rsidR="00DC3935" w:rsidRDefault="009E2591">
            <w:pPr>
              <w:pStyle w:val="TableParagraph"/>
              <w:ind w:left="102" w:right="433"/>
            </w:pPr>
            <w:r>
              <w:rPr>
                <w:color w:val="231F20"/>
              </w:rPr>
              <w:t xml:space="preserve">Regular reviews of existing risk assessment tools and relevant sections of GP4/GP5 (Risk assessment </w:t>
            </w:r>
            <w:r>
              <w:rPr>
                <w:color w:val="18161B"/>
              </w:rPr>
              <w:t xml:space="preserve">and </w:t>
            </w:r>
            <w:r>
              <w:rPr>
                <w:color w:val="231F20"/>
              </w:rPr>
              <w:t>covenants of care forms and templates)</w:t>
            </w:r>
          </w:p>
        </w:tc>
      </w:tr>
    </w:tbl>
    <w:p w:rsidR="00DC3935" w:rsidRDefault="00DC3935">
      <w:pPr>
        <w:sectPr w:rsidR="00DC3935">
          <w:headerReference w:type="default" r:id="rId353"/>
          <w:footerReference w:type="default" r:id="rId354"/>
          <w:pgSz w:w="16840" w:h="11910" w:orient="landscape"/>
          <w:pgMar w:top="0" w:right="500" w:bottom="280" w:left="520" w:header="0" w:footer="0" w:gutter="0"/>
          <w:cols w:space="720"/>
        </w:sectPr>
      </w:pPr>
    </w:p>
    <w:p w:rsidR="00DC3935" w:rsidRDefault="00C7109C">
      <w:pPr>
        <w:pStyle w:val="BodyText"/>
        <w:rPr>
          <w:b/>
          <w:sz w:val="20"/>
        </w:rPr>
      </w:pPr>
      <w:r>
        <w:pict>
          <v:shape id="_x0000_s1111" type="#_x0000_t202" style="position:absolute;margin-left:812.9pt;margin-top:31.6pt;width:18pt;height:165.5pt;z-index:251783168;mso-position-horizontal-relative:page;mso-position-vertical-relative:page" filled="f" stroked="f">
            <v:textbox style="layout-flow:vertical" inset="0,0,0,0">
              <w:txbxContent>
                <w:p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w:r>
      <w:r>
        <w:pict>
          <v:shape id="_x0000_s1110" type="#_x0000_t202" style="position:absolute;margin-left:19.9pt;margin-top:31.6pt;width:18pt;height:60.3pt;z-index:-268689408;mso-position-horizontal-relative:page;mso-position-vertical-relative:page" filled="f" stroked="f">
            <v:textbox style="layout-flow:vertical" inset="0,0,0,0">
              <w:txbxContent>
                <w:p w:rsidR="00DC3935" w:rsidRDefault="009E2591">
                  <w:pPr>
                    <w:spacing w:before="20"/>
                    <w:ind w:left="20"/>
                    <w:rPr>
                      <w:rFonts w:ascii="BBC Reith Sans"/>
                      <w:sz w:val="24"/>
                    </w:rPr>
                  </w:pPr>
                  <w:r>
                    <w:rPr>
                      <w:rFonts w:ascii="BBC Reith Sans"/>
                      <w:color w:val="231F20"/>
                      <w:sz w:val="24"/>
                    </w:rPr>
                    <w:t xml:space="preserve">240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1109" type="#_x0000_t202" style="position:absolute;margin-left:19.9pt;margin-top:141.75pt;width:18pt;height:311.8pt;z-index:251785216;mso-position-horizontal-relative:page;mso-position-vertical-relative:page" filled="f" stroked="f">
            <v:textbox style="layout-flow:vertical"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spacing w:before="5"/>
        <w:rPr>
          <w:b/>
          <w:sz w:val="28"/>
        </w:rPr>
      </w:pPr>
    </w:p>
    <w:tbl>
      <w:tblPr>
        <w:tblW w:w="0" w:type="auto"/>
        <w:tblInd w:w="39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838"/>
        <w:gridCol w:w="2553"/>
        <w:gridCol w:w="2265"/>
        <w:gridCol w:w="1843"/>
        <w:gridCol w:w="1277"/>
        <w:gridCol w:w="1560"/>
        <w:gridCol w:w="3965"/>
      </w:tblGrid>
      <w:tr w:rsidR="00DC3935">
        <w:trPr>
          <w:trHeight w:val="534"/>
        </w:trPr>
        <w:tc>
          <w:tcPr>
            <w:tcW w:w="1838" w:type="dxa"/>
            <w:tcBorders>
              <w:top w:val="nil"/>
              <w:left w:val="nil"/>
              <w:bottom w:val="nil"/>
            </w:tcBorders>
            <w:shd w:val="clear" w:color="auto" w:fill="08AFE5"/>
          </w:tcPr>
          <w:p w:rsidR="00DC3935" w:rsidRDefault="009E2591">
            <w:pPr>
              <w:pStyle w:val="TableParagraph"/>
              <w:spacing w:before="29" w:line="250" w:lineRule="atLeast"/>
              <w:ind w:left="422" w:right="161" w:hanging="250"/>
              <w:rPr>
                <w:b/>
              </w:rPr>
            </w:pPr>
            <w:r>
              <w:rPr>
                <w:b/>
                <w:color w:val="FFFFFF"/>
              </w:rPr>
              <w:t>URC Strategic Objective</w:t>
            </w:r>
          </w:p>
        </w:tc>
        <w:tc>
          <w:tcPr>
            <w:tcW w:w="2553" w:type="dxa"/>
            <w:tcBorders>
              <w:top w:val="nil"/>
              <w:bottom w:val="nil"/>
            </w:tcBorders>
            <w:shd w:val="clear" w:color="auto" w:fill="08AFE5"/>
          </w:tcPr>
          <w:p w:rsidR="00DC3935" w:rsidRDefault="009E2591">
            <w:pPr>
              <w:pStyle w:val="TableParagraph"/>
              <w:spacing w:before="158"/>
              <w:ind w:left="724"/>
              <w:rPr>
                <w:b/>
              </w:rPr>
            </w:pPr>
            <w:r>
              <w:rPr>
                <w:b/>
                <w:color w:val="FFFFFF"/>
              </w:rPr>
              <w:t>Key Tasks</w:t>
            </w:r>
          </w:p>
        </w:tc>
        <w:tc>
          <w:tcPr>
            <w:tcW w:w="2265" w:type="dxa"/>
            <w:tcBorders>
              <w:top w:val="nil"/>
              <w:bottom w:val="nil"/>
            </w:tcBorders>
            <w:shd w:val="clear" w:color="auto" w:fill="08AFE5"/>
          </w:tcPr>
          <w:p w:rsidR="00DC3935" w:rsidRDefault="009E2591">
            <w:pPr>
              <w:pStyle w:val="TableParagraph"/>
              <w:spacing w:before="158"/>
              <w:ind w:left="634"/>
              <w:rPr>
                <w:b/>
              </w:rPr>
            </w:pPr>
            <w:r>
              <w:rPr>
                <w:b/>
                <w:color w:val="FFFFFF"/>
              </w:rPr>
              <w:t>Rationale</w:t>
            </w:r>
          </w:p>
        </w:tc>
        <w:tc>
          <w:tcPr>
            <w:tcW w:w="1843" w:type="dxa"/>
            <w:tcBorders>
              <w:top w:val="nil"/>
              <w:bottom w:val="nil"/>
            </w:tcBorders>
            <w:shd w:val="clear" w:color="auto" w:fill="08AFE5"/>
          </w:tcPr>
          <w:p w:rsidR="00DC3935" w:rsidRDefault="009E2591">
            <w:pPr>
              <w:pStyle w:val="TableParagraph"/>
              <w:spacing w:before="29" w:line="250" w:lineRule="atLeast"/>
              <w:ind w:left="390" w:right="371" w:firstLine="76"/>
              <w:rPr>
                <w:b/>
              </w:rPr>
            </w:pPr>
            <w:r>
              <w:rPr>
                <w:b/>
                <w:color w:val="FFFFFF"/>
              </w:rPr>
              <w:t>Success Indicators</w:t>
            </w:r>
          </w:p>
        </w:tc>
        <w:tc>
          <w:tcPr>
            <w:tcW w:w="1277" w:type="dxa"/>
            <w:tcBorders>
              <w:top w:val="nil"/>
              <w:bottom w:val="nil"/>
            </w:tcBorders>
            <w:shd w:val="clear" w:color="auto" w:fill="08AFE5"/>
          </w:tcPr>
          <w:p w:rsidR="00DC3935" w:rsidRDefault="009E2591">
            <w:pPr>
              <w:pStyle w:val="TableParagraph"/>
              <w:spacing w:before="29"/>
              <w:ind w:left="111"/>
              <w:rPr>
                <w:b/>
              </w:rPr>
            </w:pPr>
            <w:r>
              <w:rPr>
                <w:b/>
                <w:color w:val="FFFFFF"/>
              </w:rPr>
              <w:t>Deadlines</w:t>
            </w:r>
          </w:p>
        </w:tc>
        <w:tc>
          <w:tcPr>
            <w:tcW w:w="1560" w:type="dxa"/>
            <w:tcBorders>
              <w:top w:val="nil"/>
              <w:bottom w:val="nil"/>
            </w:tcBorders>
            <w:shd w:val="clear" w:color="auto" w:fill="08AFE5"/>
          </w:tcPr>
          <w:p w:rsidR="00DC3935" w:rsidRDefault="009E2591">
            <w:pPr>
              <w:pStyle w:val="TableParagraph"/>
              <w:spacing w:before="29"/>
              <w:ind w:left="178"/>
              <w:rPr>
                <w:b/>
              </w:rPr>
            </w:pPr>
            <w:r>
              <w:rPr>
                <w:b/>
                <w:color w:val="FFFFFF"/>
              </w:rPr>
              <w:t>Key People</w:t>
            </w:r>
          </w:p>
        </w:tc>
        <w:tc>
          <w:tcPr>
            <w:tcW w:w="3965" w:type="dxa"/>
            <w:tcBorders>
              <w:top w:val="nil"/>
              <w:bottom w:val="nil"/>
              <w:right w:val="nil"/>
            </w:tcBorders>
            <w:shd w:val="clear" w:color="auto" w:fill="08AFE5"/>
          </w:tcPr>
          <w:p w:rsidR="00DC3935" w:rsidRDefault="009E2591">
            <w:pPr>
              <w:pStyle w:val="TableParagraph"/>
              <w:spacing w:before="29" w:line="250" w:lineRule="atLeast"/>
              <w:ind w:left="1196" w:right="596" w:hanging="591"/>
              <w:rPr>
                <w:b/>
              </w:rPr>
            </w:pPr>
            <w:r>
              <w:rPr>
                <w:b/>
                <w:color w:val="FFFFFF"/>
              </w:rPr>
              <w:t>Possible issues and wider considerations</w:t>
            </w:r>
          </w:p>
        </w:tc>
      </w:tr>
      <w:tr w:rsidR="00DC3935">
        <w:trPr>
          <w:trHeight w:val="849"/>
        </w:trPr>
        <w:tc>
          <w:tcPr>
            <w:tcW w:w="1838" w:type="dxa"/>
            <w:tcBorders>
              <w:top w:val="nil"/>
              <w:left w:val="nil"/>
              <w:bottom w:val="nil"/>
              <w:right w:val="nil"/>
            </w:tcBorders>
            <w:shd w:val="clear" w:color="auto" w:fill="08AFE5"/>
          </w:tcPr>
          <w:p w:rsidR="00DC3935" w:rsidRDefault="00DC3935">
            <w:pPr>
              <w:pStyle w:val="TableParagraph"/>
              <w:rPr>
                <w:rFonts w:ascii="Times New Roman"/>
              </w:rPr>
            </w:pPr>
          </w:p>
        </w:tc>
        <w:tc>
          <w:tcPr>
            <w:tcW w:w="2553"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DC3935">
            <w:pPr>
              <w:pStyle w:val="TableParagraph"/>
              <w:rPr>
                <w:rFonts w:ascii="Times New Roman"/>
              </w:rPr>
            </w:pPr>
          </w:p>
        </w:tc>
        <w:tc>
          <w:tcPr>
            <w:tcW w:w="2265"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DC3935">
            <w:pPr>
              <w:pStyle w:val="TableParagraph"/>
              <w:rPr>
                <w:rFonts w:ascii="Times New Roman"/>
              </w:rPr>
            </w:pPr>
          </w:p>
        </w:tc>
        <w:tc>
          <w:tcPr>
            <w:tcW w:w="1843"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7" w:line="237" w:lineRule="auto"/>
              <w:ind w:left="102" w:right="96"/>
            </w:pPr>
            <w:r>
              <w:rPr>
                <w:color w:val="231F20"/>
              </w:rPr>
              <w:t>Publications and resources intake</w:t>
            </w:r>
          </w:p>
        </w:tc>
        <w:tc>
          <w:tcPr>
            <w:tcW w:w="1277"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DC3935">
            <w:pPr>
              <w:pStyle w:val="TableParagraph"/>
              <w:rPr>
                <w:rFonts w:ascii="Times New Roman"/>
              </w:rPr>
            </w:pPr>
          </w:p>
        </w:tc>
        <w:tc>
          <w:tcPr>
            <w:tcW w:w="1560"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DC3935">
            <w:pPr>
              <w:pStyle w:val="TableParagraph"/>
              <w:rPr>
                <w:rFonts w:ascii="Times New Roman"/>
              </w:rPr>
            </w:pPr>
          </w:p>
        </w:tc>
        <w:tc>
          <w:tcPr>
            <w:tcW w:w="3965"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7" w:line="237" w:lineRule="auto"/>
              <w:ind w:left="102" w:right="543"/>
            </w:pPr>
            <w:r>
              <w:rPr>
                <w:color w:val="231F20"/>
              </w:rPr>
              <w:t>Information sharing protocols with other denominations</w:t>
            </w:r>
          </w:p>
        </w:tc>
      </w:tr>
      <w:tr w:rsidR="00DC3935">
        <w:trPr>
          <w:trHeight w:val="5116"/>
        </w:trPr>
        <w:tc>
          <w:tcPr>
            <w:tcW w:w="1838" w:type="dxa"/>
            <w:tcBorders>
              <w:top w:val="nil"/>
              <w:left w:val="nil"/>
              <w:bottom w:val="nil"/>
              <w:right w:val="nil"/>
            </w:tcBorders>
            <w:shd w:val="clear" w:color="auto" w:fill="08AFE5"/>
          </w:tcPr>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5"/>
              </w:rPr>
            </w:pPr>
          </w:p>
          <w:p w:rsidR="00DC3935" w:rsidRDefault="009E2591">
            <w:pPr>
              <w:pStyle w:val="TableParagraph"/>
              <w:ind w:left="105" w:right="99"/>
              <w:rPr>
                <w:b/>
              </w:rPr>
            </w:pPr>
            <w:r>
              <w:rPr>
                <w:b/>
                <w:color w:val="FFFFFF"/>
              </w:rPr>
              <w:t>4. Ensure the safeguarding policies and procedures are updated, reviewed and implemented in practice throughout the URC</w:t>
            </w:r>
          </w:p>
        </w:tc>
        <w:tc>
          <w:tcPr>
            <w:tcW w:w="2553"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8" w:line="256" w:lineRule="auto"/>
              <w:ind w:left="100" w:right="99"/>
            </w:pPr>
            <w:r>
              <w:rPr>
                <w:color w:val="231F20"/>
              </w:rPr>
              <w:t>4.4 Connect safeguarding policy and procedures with URC’s disciplinary processes, especially those related to ministers/CRCWs</w:t>
            </w:r>
          </w:p>
        </w:tc>
        <w:tc>
          <w:tcPr>
            <w:tcW w:w="2265"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8"/>
              <w:ind w:left="101" w:right="201"/>
            </w:pPr>
            <w:r>
              <w:rPr>
                <w:color w:val="231F20"/>
              </w:rPr>
              <w:t>This helps establish good practice and expertise among all members of mandated groups and those involved in safeguarding cases that lead to instigation of disciplinary procedures</w:t>
            </w:r>
          </w:p>
        </w:tc>
        <w:tc>
          <w:tcPr>
            <w:tcW w:w="1843"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8"/>
              <w:ind w:left="102" w:right="96"/>
            </w:pPr>
            <w:r>
              <w:rPr>
                <w:color w:val="231F20"/>
              </w:rPr>
              <w:t>Evidence of joint thinking and consultation in the review process of Section O</w:t>
            </w:r>
          </w:p>
          <w:p w:rsidR="00DC3935" w:rsidRDefault="00DC3935">
            <w:pPr>
              <w:pStyle w:val="TableParagraph"/>
              <w:spacing w:before="1"/>
              <w:rPr>
                <w:b/>
              </w:rPr>
            </w:pPr>
          </w:p>
          <w:p w:rsidR="00DC3935" w:rsidRDefault="009E2591">
            <w:pPr>
              <w:pStyle w:val="TableParagraph"/>
              <w:ind w:left="102" w:right="243"/>
            </w:pPr>
            <w:r>
              <w:rPr>
                <w:color w:val="231F20"/>
              </w:rPr>
              <w:t>Setting up disciplinary processes for other relevant roles within the Church</w:t>
            </w:r>
          </w:p>
          <w:p w:rsidR="00DC3935" w:rsidRDefault="00DC3935">
            <w:pPr>
              <w:pStyle w:val="TableParagraph"/>
              <w:rPr>
                <w:b/>
              </w:rPr>
            </w:pPr>
          </w:p>
          <w:p w:rsidR="00DC3935" w:rsidRDefault="009E2591">
            <w:pPr>
              <w:pStyle w:val="TableParagraph"/>
              <w:ind w:left="102" w:right="206"/>
            </w:pPr>
            <w:r>
              <w:rPr>
                <w:color w:val="231F20"/>
              </w:rPr>
              <w:t>Number of safeguarding cases recorded in the disciplinary processes</w:t>
            </w:r>
          </w:p>
        </w:tc>
        <w:tc>
          <w:tcPr>
            <w:tcW w:w="1277"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8"/>
              <w:ind w:left="102"/>
            </w:pPr>
            <w:r>
              <w:rPr>
                <w:color w:val="231F20"/>
              </w:rPr>
              <w:t>June 2020</w:t>
            </w:r>
          </w:p>
        </w:tc>
        <w:tc>
          <w:tcPr>
            <w:tcW w:w="1560"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8" w:line="477" w:lineRule="auto"/>
              <w:ind w:left="102"/>
            </w:pPr>
            <w:r>
              <w:rPr>
                <w:color w:val="231F20"/>
              </w:rPr>
              <w:t xml:space="preserve">S/G </w:t>
            </w:r>
            <w:r>
              <w:rPr>
                <w:color w:val="231F20"/>
                <w:spacing w:val="-4"/>
              </w:rPr>
              <w:t xml:space="preserve">Adviser </w:t>
            </w:r>
            <w:r>
              <w:rPr>
                <w:color w:val="231F20"/>
              </w:rPr>
              <w:t>MIND</w:t>
            </w:r>
          </w:p>
          <w:p w:rsidR="00DC3935" w:rsidRDefault="009E2591">
            <w:pPr>
              <w:pStyle w:val="TableParagraph"/>
              <w:spacing w:before="6"/>
              <w:ind w:left="102" w:right="509"/>
            </w:pPr>
            <w:r>
              <w:rPr>
                <w:color w:val="231F20"/>
                <w:spacing w:val="-1"/>
              </w:rPr>
              <w:t xml:space="preserve">Ministries </w:t>
            </w:r>
            <w:r>
              <w:rPr>
                <w:color w:val="231F20"/>
              </w:rPr>
              <w:t>Office</w:t>
            </w:r>
          </w:p>
          <w:p w:rsidR="00DC3935" w:rsidRDefault="00DC3935">
            <w:pPr>
              <w:pStyle w:val="TableParagraph"/>
              <w:rPr>
                <w:b/>
              </w:rPr>
            </w:pPr>
          </w:p>
          <w:p w:rsidR="00DC3935" w:rsidRDefault="009E2591">
            <w:pPr>
              <w:pStyle w:val="TableParagraph"/>
              <w:ind w:left="102"/>
            </w:pPr>
            <w:r>
              <w:rPr>
                <w:color w:val="231F20"/>
              </w:rPr>
              <w:t>SSOs</w:t>
            </w:r>
          </w:p>
        </w:tc>
        <w:tc>
          <w:tcPr>
            <w:tcW w:w="3965"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8"/>
              <w:ind w:left="102" w:right="225"/>
            </w:pPr>
            <w:r>
              <w:rPr>
                <w:color w:val="231F20"/>
              </w:rPr>
              <w:t>Disconnection between safeguarding and disciplinary processes</w:t>
            </w:r>
          </w:p>
          <w:p w:rsidR="00DC3935" w:rsidRDefault="00DC3935">
            <w:pPr>
              <w:pStyle w:val="TableParagraph"/>
              <w:rPr>
                <w:b/>
              </w:rPr>
            </w:pPr>
          </w:p>
          <w:p w:rsidR="00DC3935" w:rsidRDefault="009E2591">
            <w:pPr>
              <w:pStyle w:val="TableParagraph"/>
              <w:ind w:left="102" w:right="494"/>
            </w:pPr>
            <w:r>
              <w:rPr>
                <w:color w:val="231F20"/>
              </w:rPr>
              <w:t>A clear and transparent process is jointly agreed and reviewed</w:t>
            </w:r>
          </w:p>
          <w:p w:rsidR="00DC3935" w:rsidRDefault="00DC3935">
            <w:pPr>
              <w:pStyle w:val="TableParagraph"/>
              <w:spacing w:before="11"/>
              <w:rPr>
                <w:b/>
                <w:sz w:val="21"/>
              </w:rPr>
            </w:pPr>
          </w:p>
          <w:p w:rsidR="00DC3935" w:rsidRDefault="009E2591">
            <w:pPr>
              <w:pStyle w:val="TableParagraph"/>
              <w:ind w:left="102" w:right="139"/>
            </w:pPr>
            <w:r>
              <w:rPr>
                <w:color w:val="231F20"/>
              </w:rPr>
              <w:t>Mandatory safeguarding training for members of mandated group involved in the Section O process</w:t>
            </w:r>
          </w:p>
          <w:p w:rsidR="00DC3935" w:rsidRDefault="00DC3935">
            <w:pPr>
              <w:pStyle w:val="TableParagraph"/>
              <w:rPr>
                <w:b/>
              </w:rPr>
            </w:pPr>
          </w:p>
          <w:p w:rsidR="00DC3935" w:rsidRDefault="009E2591">
            <w:pPr>
              <w:pStyle w:val="TableParagraph"/>
              <w:spacing w:before="1"/>
              <w:ind w:left="102" w:right="225"/>
            </w:pPr>
            <w:r>
              <w:rPr>
                <w:color w:val="231F20"/>
              </w:rPr>
              <w:t>Defined role for safeguarding officers and advisers in the new disciplinary process</w:t>
            </w:r>
          </w:p>
          <w:p w:rsidR="00DC3935" w:rsidRDefault="00DC3935">
            <w:pPr>
              <w:pStyle w:val="TableParagraph"/>
              <w:rPr>
                <w:b/>
              </w:rPr>
            </w:pPr>
          </w:p>
          <w:p w:rsidR="00DC3935" w:rsidRDefault="009E2591">
            <w:pPr>
              <w:pStyle w:val="TableParagraph"/>
              <w:spacing w:before="1"/>
              <w:ind w:left="102" w:right="103"/>
            </w:pPr>
            <w:r>
              <w:rPr>
                <w:color w:val="231F20"/>
              </w:rPr>
              <w:t>Adherence to GP5/GP6 requirements and legislation (e.g. Employment Law)</w:t>
            </w:r>
          </w:p>
        </w:tc>
      </w:tr>
      <w:tr w:rsidR="00DC3935">
        <w:trPr>
          <w:trHeight w:val="2586"/>
        </w:trPr>
        <w:tc>
          <w:tcPr>
            <w:tcW w:w="1838" w:type="dxa"/>
            <w:tcBorders>
              <w:top w:val="nil"/>
              <w:left w:val="nil"/>
              <w:bottom w:val="nil"/>
              <w:right w:val="nil"/>
            </w:tcBorders>
            <w:shd w:val="clear" w:color="auto" w:fill="08AFE5"/>
          </w:tcPr>
          <w:p w:rsidR="00DC3935" w:rsidRDefault="00DC3935">
            <w:pPr>
              <w:pStyle w:val="TableParagraph"/>
              <w:rPr>
                <w:rFonts w:ascii="Times New Roman"/>
              </w:rPr>
            </w:pPr>
          </w:p>
        </w:tc>
        <w:tc>
          <w:tcPr>
            <w:tcW w:w="2553"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8" w:line="256" w:lineRule="auto"/>
              <w:ind w:left="100" w:right="233"/>
            </w:pPr>
            <w:r>
              <w:rPr>
                <w:color w:val="18161B"/>
              </w:rPr>
              <w:t>4.5 Ensure people in positions of leadership and accountability are aware of any changes to safeguarding policy and practice</w:t>
            </w:r>
          </w:p>
        </w:tc>
        <w:tc>
          <w:tcPr>
            <w:tcW w:w="2265"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8"/>
              <w:ind w:left="101" w:right="108"/>
            </w:pPr>
            <w:r>
              <w:rPr>
                <w:color w:val="18161B"/>
              </w:rPr>
              <w:t>New policy changes are discussed within supervision and training development of employed staff and shared within teams or working groups</w:t>
            </w:r>
          </w:p>
        </w:tc>
        <w:tc>
          <w:tcPr>
            <w:tcW w:w="1843"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8"/>
              <w:ind w:left="102" w:right="182"/>
            </w:pPr>
            <w:r>
              <w:rPr>
                <w:color w:val="231F20"/>
              </w:rPr>
              <w:t>Communication material shared</w:t>
            </w:r>
          </w:p>
          <w:p w:rsidR="00DC3935" w:rsidRDefault="00DC3935">
            <w:pPr>
              <w:pStyle w:val="TableParagraph"/>
              <w:rPr>
                <w:b/>
              </w:rPr>
            </w:pPr>
          </w:p>
          <w:p w:rsidR="00DC3935" w:rsidRDefault="009E2591">
            <w:pPr>
              <w:pStyle w:val="TableParagraph"/>
              <w:ind w:left="102" w:right="280"/>
            </w:pPr>
            <w:r>
              <w:rPr>
                <w:color w:val="231F20"/>
              </w:rPr>
              <w:t>Policy updates added on agendas</w:t>
            </w:r>
          </w:p>
          <w:p w:rsidR="00DC3935" w:rsidRDefault="00DC3935">
            <w:pPr>
              <w:pStyle w:val="TableParagraph"/>
              <w:spacing w:before="1"/>
              <w:rPr>
                <w:b/>
              </w:rPr>
            </w:pPr>
          </w:p>
          <w:p w:rsidR="00DC3935" w:rsidRDefault="009E2591">
            <w:pPr>
              <w:pStyle w:val="TableParagraph"/>
              <w:ind w:left="102" w:right="281"/>
              <w:jc w:val="both"/>
            </w:pPr>
            <w:r>
              <w:rPr>
                <w:color w:val="231F20"/>
              </w:rPr>
              <w:t>S/G advanced training uptake is increased</w:t>
            </w:r>
          </w:p>
        </w:tc>
        <w:tc>
          <w:tcPr>
            <w:tcW w:w="1277"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8"/>
              <w:ind w:left="102" w:right="362"/>
            </w:pPr>
            <w:r>
              <w:rPr>
                <w:color w:val="231F20"/>
              </w:rPr>
              <w:t>January 2020</w:t>
            </w:r>
          </w:p>
          <w:p w:rsidR="00DC3935" w:rsidRDefault="00DC3935">
            <w:pPr>
              <w:pStyle w:val="TableParagraph"/>
              <w:rPr>
                <w:b/>
              </w:rPr>
            </w:pPr>
          </w:p>
          <w:p w:rsidR="00DC3935" w:rsidRDefault="009E2591">
            <w:pPr>
              <w:pStyle w:val="TableParagraph"/>
              <w:spacing w:line="477" w:lineRule="auto"/>
              <w:ind w:left="102" w:right="313"/>
            </w:pPr>
            <w:r>
              <w:rPr>
                <w:color w:val="231F20"/>
              </w:rPr>
              <w:t>&amp; Ongoing</w:t>
            </w:r>
          </w:p>
        </w:tc>
        <w:tc>
          <w:tcPr>
            <w:tcW w:w="1560"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8" w:line="477" w:lineRule="auto"/>
              <w:ind w:left="102" w:right="254"/>
            </w:pPr>
            <w:r>
              <w:rPr>
                <w:color w:val="231F20"/>
              </w:rPr>
              <w:t>S/G Adviser SSOs</w:t>
            </w:r>
          </w:p>
          <w:p w:rsidR="00DC3935" w:rsidRDefault="00DC3935">
            <w:pPr>
              <w:pStyle w:val="TableParagraph"/>
              <w:spacing w:before="3"/>
              <w:rPr>
                <w:b/>
              </w:rPr>
            </w:pPr>
          </w:p>
          <w:p w:rsidR="00DC3935" w:rsidRDefault="009E2591">
            <w:pPr>
              <w:pStyle w:val="TableParagraph"/>
              <w:ind w:left="102" w:right="315"/>
            </w:pPr>
            <w:r>
              <w:rPr>
                <w:color w:val="231F20"/>
              </w:rPr>
              <w:t>Synod Moderators</w:t>
            </w:r>
          </w:p>
        </w:tc>
        <w:tc>
          <w:tcPr>
            <w:tcW w:w="3965"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8"/>
              <w:ind w:left="102" w:right="433"/>
            </w:pPr>
            <w:r>
              <w:rPr>
                <w:color w:val="231F20"/>
              </w:rPr>
              <w:t>Challenges in information sharing (language, terminologies, technical issues).</w:t>
            </w:r>
          </w:p>
          <w:p w:rsidR="00DC3935" w:rsidRDefault="00DC3935">
            <w:pPr>
              <w:pStyle w:val="TableParagraph"/>
              <w:spacing w:before="3"/>
              <w:rPr>
                <w:b/>
              </w:rPr>
            </w:pPr>
          </w:p>
          <w:p w:rsidR="00DC3935" w:rsidRDefault="009E2591">
            <w:pPr>
              <w:pStyle w:val="TableParagraph"/>
              <w:spacing w:line="237" w:lineRule="auto"/>
              <w:ind w:left="102" w:right="189"/>
            </w:pPr>
            <w:r>
              <w:rPr>
                <w:color w:val="231F20"/>
              </w:rPr>
              <w:t>Use of newsletters, briefs and reports to MC/GA to inform the right people</w:t>
            </w:r>
          </w:p>
          <w:p w:rsidR="00DC3935" w:rsidRDefault="00DC3935">
            <w:pPr>
              <w:pStyle w:val="TableParagraph"/>
              <w:spacing w:before="3"/>
              <w:rPr>
                <w:b/>
              </w:rPr>
            </w:pPr>
          </w:p>
          <w:p w:rsidR="00DC3935" w:rsidRDefault="009E2591">
            <w:pPr>
              <w:pStyle w:val="TableParagraph"/>
              <w:ind w:left="102" w:right="336"/>
            </w:pPr>
            <w:r>
              <w:rPr>
                <w:color w:val="231F20"/>
              </w:rPr>
              <w:t>The central role of elders, ministers, synod moderators and General secretaries in understanding</w:t>
            </w:r>
          </w:p>
        </w:tc>
      </w:tr>
    </w:tbl>
    <w:p w:rsidR="00DC3935" w:rsidRDefault="00DC3935">
      <w:pPr>
        <w:sectPr w:rsidR="00DC3935">
          <w:headerReference w:type="even" r:id="rId355"/>
          <w:footerReference w:type="even" r:id="rId356"/>
          <w:pgSz w:w="16840" w:h="11910" w:orient="landscape"/>
          <w:pgMar w:top="0" w:right="500" w:bottom="280" w:left="520" w:header="0" w:footer="0" w:gutter="0"/>
          <w:cols w:space="720"/>
        </w:sectPr>
      </w:pPr>
    </w:p>
    <w:p w:rsidR="00DC3935" w:rsidRDefault="00C7109C">
      <w:pPr>
        <w:pStyle w:val="BodyText"/>
        <w:rPr>
          <w:b/>
          <w:sz w:val="20"/>
        </w:rPr>
      </w:pPr>
      <w:r>
        <w:pict>
          <v:shape id="_x0000_s1108" type="#_x0000_t202" style="position:absolute;margin-left:812.9pt;margin-top:398.2pt;width:18pt;height:165.5pt;z-index:251786240;mso-position-horizontal-relative:page;mso-position-vertical-relative:page" filled="f" stroked="f">
            <v:textbox style="layout-flow:vertical" inset="0,0,0,0">
              <w:txbxContent>
                <w:p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w:r>
      <w:r>
        <w:pict>
          <v:shape id="_x0000_s1107" type="#_x0000_t202" style="position:absolute;margin-left:19.9pt;margin-top:141.75pt;width:18pt;height:311.8pt;z-index:251787264;mso-position-horizontal-relative:page;mso-position-vertical-relative:page" filled="f" stroked="f">
            <v:textbox style="layout-flow:vertical"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1106" type="#_x0000_t202" style="position:absolute;margin-left:19.9pt;margin-top:503.4pt;width:18pt;height:60.3pt;z-index:251788288;mso-position-horizontal-relative:page;mso-position-vertical-relative:page" filled="f" stroked="f">
            <v:textbox style="layout-flow:vertical" inset="0,0,0,0">
              <w:txbxContent>
                <w:p w:rsidR="00DC3935" w:rsidRDefault="009E2591">
                  <w:pPr>
                    <w:spacing w:before="20"/>
                    <w:ind w:left="20"/>
                    <w:rPr>
                      <w:rFonts w:ascii="BBC Reith Sans"/>
                      <w:sz w:val="24"/>
                    </w:rPr>
                  </w:pPr>
                  <w:r>
                    <w:rPr>
                      <w:rFonts w:ascii="BBC Reith Sans"/>
                      <w:color w:val="231F20"/>
                      <w:sz w:val="24"/>
                    </w:rPr>
                    <w:t xml:space="preserve">241 </w:t>
                  </w:r>
                  <w:r>
                    <w:rPr>
                      <w:rFonts w:ascii="BBC Reith Sans"/>
                      <w:color w:val="231F20"/>
                      <w:sz w:val="20"/>
                    </w:rPr>
                    <w:t xml:space="preserve">of </w:t>
                  </w:r>
                  <w:r>
                    <w:rPr>
                      <w:rFonts w:ascii="BBC Reith Sans"/>
                      <w:color w:val="231F20"/>
                      <w:sz w:val="24"/>
                    </w:rPr>
                    <w:t>284</w:t>
                  </w:r>
                </w:p>
              </w:txbxContent>
            </v:textbox>
            <w10:wrap anchorx="page" anchory="page"/>
          </v:shape>
        </w:pict>
      </w: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spacing w:before="6" w:after="1"/>
        <w:rPr>
          <w:b/>
          <w:sz w:val="28"/>
        </w:rPr>
      </w:pPr>
    </w:p>
    <w:tbl>
      <w:tblPr>
        <w:tblW w:w="0" w:type="auto"/>
        <w:tblInd w:w="39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838"/>
        <w:gridCol w:w="2553"/>
        <w:gridCol w:w="2265"/>
        <w:gridCol w:w="1843"/>
        <w:gridCol w:w="1277"/>
        <w:gridCol w:w="1560"/>
        <w:gridCol w:w="3965"/>
      </w:tblGrid>
      <w:tr w:rsidR="00DC3935">
        <w:trPr>
          <w:trHeight w:val="534"/>
        </w:trPr>
        <w:tc>
          <w:tcPr>
            <w:tcW w:w="1838" w:type="dxa"/>
            <w:tcBorders>
              <w:top w:val="nil"/>
              <w:left w:val="nil"/>
              <w:bottom w:val="nil"/>
            </w:tcBorders>
            <w:shd w:val="clear" w:color="auto" w:fill="08AFE5"/>
          </w:tcPr>
          <w:p w:rsidR="00DC3935" w:rsidRDefault="009E2591">
            <w:pPr>
              <w:pStyle w:val="TableParagraph"/>
              <w:spacing w:before="29" w:line="250" w:lineRule="atLeast"/>
              <w:ind w:left="422" w:right="161" w:hanging="250"/>
              <w:rPr>
                <w:b/>
              </w:rPr>
            </w:pPr>
            <w:r>
              <w:rPr>
                <w:b/>
                <w:color w:val="FFFFFF"/>
              </w:rPr>
              <w:t>URC Strategic Objective</w:t>
            </w:r>
          </w:p>
        </w:tc>
        <w:tc>
          <w:tcPr>
            <w:tcW w:w="2553" w:type="dxa"/>
            <w:tcBorders>
              <w:top w:val="nil"/>
              <w:bottom w:val="nil"/>
            </w:tcBorders>
            <w:shd w:val="clear" w:color="auto" w:fill="08AFE5"/>
          </w:tcPr>
          <w:p w:rsidR="00DC3935" w:rsidRDefault="009E2591">
            <w:pPr>
              <w:pStyle w:val="TableParagraph"/>
              <w:spacing w:before="158"/>
              <w:ind w:left="724"/>
              <w:rPr>
                <w:b/>
              </w:rPr>
            </w:pPr>
            <w:r>
              <w:rPr>
                <w:b/>
                <w:color w:val="FFFFFF"/>
              </w:rPr>
              <w:t>Key Tasks</w:t>
            </w:r>
          </w:p>
        </w:tc>
        <w:tc>
          <w:tcPr>
            <w:tcW w:w="2265" w:type="dxa"/>
            <w:tcBorders>
              <w:top w:val="nil"/>
              <w:bottom w:val="nil"/>
            </w:tcBorders>
            <w:shd w:val="clear" w:color="auto" w:fill="08AFE5"/>
          </w:tcPr>
          <w:p w:rsidR="00DC3935" w:rsidRDefault="009E2591">
            <w:pPr>
              <w:pStyle w:val="TableParagraph"/>
              <w:spacing w:before="158"/>
              <w:ind w:left="634"/>
              <w:rPr>
                <w:b/>
              </w:rPr>
            </w:pPr>
            <w:r>
              <w:rPr>
                <w:b/>
                <w:color w:val="FFFFFF"/>
              </w:rPr>
              <w:t>Rationale</w:t>
            </w:r>
          </w:p>
        </w:tc>
        <w:tc>
          <w:tcPr>
            <w:tcW w:w="1843" w:type="dxa"/>
            <w:tcBorders>
              <w:top w:val="nil"/>
              <w:bottom w:val="nil"/>
            </w:tcBorders>
            <w:shd w:val="clear" w:color="auto" w:fill="08AFE5"/>
          </w:tcPr>
          <w:p w:rsidR="00DC3935" w:rsidRDefault="009E2591">
            <w:pPr>
              <w:pStyle w:val="TableParagraph"/>
              <w:spacing w:before="29" w:line="250" w:lineRule="atLeast"/>
              <w:ind w:left="390" w:right="371" w:firstLine="76"/>
              <w:rPr>
                <w:b/>
              </w:rPr>
            </w:pPr>
            <w:r>
              <w:rPr>
                <w:b/>
                <w:color w:val="FFFFFF"/>
              </w:rPr>
              <w:t>Success Indicators</w:t>
            </w:r>
          </w:p>
        </w:tc>
        <w:tc>
          <w:tcPr>
            <w:tcW w:w="1277" w:type="dxa"/>
            <w:tcBorders>
              <w:top w:val="nil"/>
              <w:bottom w:val="nil"/>
            </w:tcBorders>
            <w:shd w:val="clear" w:color="auto" w:fill="08AFE5"/>
          </w:tcPr>
          <w:p w:rsidR="00DC3935" w:rsidRDefault="009E2591">
            <w:pPr>
              <w:pStyle w:val="TableParagraph"/>
              <w:spacing w:before="29"/>
              <w:ind w:left="111"/>
              <w:rPr>
                <w:b/>
              </w:rPr>
            </w:pPr>
            <w:r>
              <w:rPr>
                <w:b/>
                <w:color w:val="FFFFFF"/>
              </w:rPr>
              <w:t>Deadlines</w:t>
            </w:r>
          </w:p>
        </w:tc>
        <w:tc>
          <w:tcPr>
            <w:tcW w:w="1560" w:type="dxa"/>
            <w:tcBorders>
              <w:top w:val="nil"/>
              <w:bottom w:val="nil"/>
            </w:tcBorders>
            <w:shd w:val="clear" w:color="auto" w:fill="08AFE5"/>
          </w:tcPr>
          <w:p w:rsidR="00DC3935" w:rsidRDefault="009E2591">
            <w:pPr>
              <w:pStyle w:val="TableParagraph"/>
              <w:spacing w:before="29"/>
              <w:ind w:left="178"/>
              <w:rPr>
                <w:b/>
              </w:rPr>
            </w:pPr>
            <w:r>
              <w:rPr>
                <w:b/>
                <w:color w:val="FFFFFF"/>
              </w:rPr>
              <w:t>Key People</w:t>
            </w:r>
          </w:p>
        </w:tc>
        <w:tc>
          <w:tcPr>
            <w:tcW w:w="3965" w:type="dxa"/>
            <w:tcBorders>
              <w:top w:val="nil"/>
              <w:bottom w:val="nil"/>
              <w:right w:val="nil"/>
            </w:tcBorders>
            <w:shd w:val="clear" w:color="auto" w:fill="08AFE5"/>
          </w:tcPr>
          <w:p w:rsidR="00DC3935" w:rsidRDefault="009E2591">
            <w:pPr>
              <w:pStyle w:val="TableParagraph"/>
              <w:spacing w:before="29" w:line="250" w:lineRule="atLeast"/>
              <w:ind w:left="1196" w:right="596" w:hanging="591"/>
              <w:rPr>
                <w:b/>
              </w:rPr>
            </w:pPr>
            <w:r>
              <w:rPr>
                <w:b/>
                <w:color w:val="FFFFFF"/>
              </w:rPr>
              <w:t>Possible issues and wider considerations</w:t>
            </w:r>
          </w:p>
        </w:tc>
      </w:tr>
      <w:tr w:rsidR="00DC3935">
        <w:trPr>
          <w:trHeight w:val="849"/>
        </w:trPr>
        <w:tc>
          <w:tcPr>
            <w:tcW w:w="1838" w:type="dxa"/>
            <w:tcBorders>
              <w:top w:val="nil"/>
              <w:left w:val="nil"/>
              <w:right w:val="nil"/>
            </w:tcBorders>
            <w:shd w:val="clear" w:color="auto" w:fill="08AFE5"/>
          </w:tcPr>
          <w:p w:rsidR="00DC3935" w:rsidRDefault="00DC3935">
            <w:pPr>
              <w:pStyle w:val="TableParagraph"/>
              <w:rPr>
                <w:rFonts w:ascii="Times New Roman"/>
              </w:rPr>
            </w:pPr>
          </w:p>
        </w:tc>
        <w:tc>
          <w:tcPr>
            <w:tcW w:w="2553"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DC3935">
            <w:pPr>
              <w:pStyle w:val="TableParagraph"/>
              <w:rPr>
                <w:rFonts w:ascii="Times New Roman"/>
              </w:rPr>
            </w:pPr>
          </w:p>
        </w:tc>
        <w:tc>
          <w:tcPr>
            <w:tcW w:w="2265"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DC3935">
            <w:pPr>
              <w:pStyle w:val="TableParagraph"/>
              <w:rPr>
                <w:rFonts w:ascii="Times New Roman"/>
              </w:rPr>
            </w:pPr>
          </w:p>
        </w:tc>
        <w:tc>
          <w:tcPr>
            <w:tcW w:w="1843"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DC3935">
            <w:pPr>
              <w:pStyle w:val="TableParagraph"/>
              <w:rPr>
                <w:rFonts w:ascii="Times New Roman"/>
              </w:rPr>
            </w:pPr>
          </w:p>
        </w:tc>
        <w:tc>
          <w:tcPr>
            <w:tcW w:w="1277"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DC3935">
            <w:pPr>
              <w:pStyle w:val="TableParagraph"/>
              <w:rPr>
                <w:rFonts w:ascii="Times New Roman"/>
              </w:rPr>
            </w:pPr>
          </w:p>
        </w:tc>
        <w:tc>
          <w:tcPr>
            <w:tcW w:w="1560"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DC3935">
            <w:pPr>
              <w:pStyle w:val="TableParagraph"/>
              <w:rPr>
                <w:rFonts w:ascii="Times New Roman"/>
              </w:rPr>
            </w:pPr>
          </w:p>
        </w:tc>
        <w:tc>
          <w:tcPr>
            <w:tcW w:w="3965"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7" w:line="237" w:lineRule="auto"/>
              <w:ind w:left="102" w:right="628"/>
            </w:pPr>
            <w:r>
              <w:rPr>
                <w:color w:val="231F20"/>
              </w:rPr>
              <w:t>safeguarding and being aware of URC’s policy and practice</w:t>
            </w:r>
          </w:p>
        </w:tc>
      </w:tr>
      <w:tr w:rsidR="00DC3935">
        <w:trPr>
          <w:trHeight w:val="4612"/>
        </w:trPr>
        <w:tc>
          <w:tcPr>
            <w:tcW w:w="1838" w:type="dxa"/>
            <w:vMerge w:val="restart"/>
            <w:tcBorders>
              <w:left w:val="nil"/>
              <w:bottom w:val="nil"/>
              <w:right w:val="nil"/>
            </w:tcBorders>
            <w:shd w:val="clear" w:color="auto" w:fill="08AFE5"/>
          </w:tcPr>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spacing w:before="4"/>
              <w:rPr>
                <w:b/>
                <w:sz w:val="32"/>
              </w:rPr>
            </w:pPr>
          </w:p>
          <w:p w:rsidR="00DC3935" w:rsidRDefault="009E2591">
            <w:pPr>
              <w:pStyle w:val="TableParagraph"/>
              <w:ind w:left="105" w:right="156"/>
              <w:rPr>
                <w:b/>
              </w:rPr>
            </w:pPr>
            <w:r>
              <w:rPr>
                <w:b/>
                <w:color w:val="FFFFFF"/>
              </w:rPr>
              <w:t>5. Provide appropriate and accessible safeguarding training for all those who are accountable for and working with children, young people and adults</w:t>
            </w:r>
          </w:p>
        </w:tc>
        <w:tc>
          <w:tcPr>
            <w:tcW w:w="2553"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8"/>
              <w:ind w:left="100" w:right="100"/>
            </w:pPr>
            <w:r>
              <w:rPr>
                <w:color w:val="231F20"/>
              </w:rPr>
              <w:t>5.1. Benchmark and co- produce with synods URC’s standardised safeguarding training programme for all roles and positions within the URC expected to undertake regular and mandatory safeguarding</w:t>
            </w:r>
            <w:r>
              <w:rPr>
                <w:color w:val="231F20"/>
                <w:spacing w:val="-4"/>
              </w:rPr>
              <w:t xml:space="preserve"> </w:t>
            </w:r>
            <w:r>
              <w:rPr>
                <w:color w:val="231F20"/>
              </w:rPr>
              <w:t>training</w:t>
            </w:r>
          </w:p>
        </w:tc>
        <w:tc>
          <w:tcPr>
            <w:tcW w:w="2265"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8"/>
              <w:ind w:left="101" w:right="92"/>
            </w:pPr>
            <w:r>
              <w:rPr>
                <w:color w:val="231F20"/>
              </w:rPr>
              <w:t>Align with current synod practices and public policy requirements to equip all those working with children and adults at risk as well as those responsible for their care with the right skills</w:t>
            </w:r>
          </w:p>
        </w:tc>
        <w:tc>
          <w:tcPr>
            <w:tcW w:w="1843"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8"/>
              <w:ind w:left="102" w:right="343"/>
              <w:jc w:val="both"/>
            </w:pPr>
            <w:r>
              <w:rPr>
                <w:color w:val="231F20"/>
              </w:rPr>
              <w:t>Training used consistently in each synod</w:t>
            </w:r>
          </w:p>
          <w:p w:rsidR="00DC3935" w:rsidRDefault="00DC3935">
            <w:pPr>
              <w:pStyle w:val="TableParagraph"/>
              <w:spacing w:before="1"/>
              <w:rPr>
                <w:b/>
              </w:rPr>
            </w:pPr>
          </w:p>
          <w:p w:rsidR="00DC3935" w:rsidRDefault="009E2591">
            <w:pPr>
              <w:pStyle w:val="TableParagraph"/>
              <w:ind w:left="102" w:right="169"/>
            </w:pPr>
            <w:r>
              <w:rPr>
                <w:color w:val="231F20"/>
              </w:rPr>
              <w:t>A system to monitor attendance and renewals is established and standardised</w:t>
            </w:r>
          </w:p>
        </w:tc>
        <w:tc>
          <w:tcPr>
            <w:tcW w:w="1277"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8"/>
              <w:ind w:left="102"/>
            </w:pPr>
            <w:r>
              <w:rPr>
                <w:color w:val="231F20"/>
              </w:rPr>
              <w:t>June 2021</w:t>
            </w:r>
          </w:p>
        </w:tc>
        <w:tc>
          <w:tcPr>
            <w:tcW w:w="1560"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8"/>
              <w:ind w:left="102"/>
              <w:jc w:val="both"/>
            </w:pPr>
            <w:r>
              <w:rPr>
                <w:color w:val="231F20"/>
              </w:rPr>
              <w:t>S/G</w:t>
            </w:r>
            <w:r>
              <w:rPr>
                <w:color w:val="231F20"/>
                <w:spacing w:val="1"/>
              </w:rPr>
              <w:t xml:space="preserve"> </w:t>
            </w:r>
            <w:r>
              <w:rPr>
                <w:color w:val="231F20"/>
              </w:rPr>
              <w:t>Adviser</w:t>
            </w:r>
          </w:p>
          <w:p w:rsidR="00DC3935" w:rsidRDefault="00DC3935">
            <w:pPr>
              <w:pStyle w:val="TableParagraph"/>
              <w:spacing w:before="10"/>
              <w:rPr>
                <w:b/>
                <w:sz w:val="21"/>
              </w:rPr>
            </w:pPr>
          </w:p>
          <w:p w:rsidR="00DC3935" w:rsidRDefault="009E2591">
            <w:pPr>
              <w:pStyle w:val="TableParagraph"/>
              <w:ind w:left="102" w:right="145"/>
              <w:jc w:val="both"/>
            </w:pPr>
            <w:r>
              <w:rPr>
                <w:color w:val="231F20"/>
              </w:rPr>
              <w:t xml:space="preserve">S/G </w:t>
            </w:r>
            <w:r>
              <w:rPr>
                <w:color w:val="231F20"/>
                <w:spacing w:val="-3"/>
              </w:rPr>
              <w:t xml:space="preserve">Training/ </w:t>
            </w:r>
            <w:r>
              <w:rPr>
                <w:color w:val="231F20"/>
              </w:rPr>
              <w:t>Development Coordinator</w:t>
            </w:r>
          </w:p>
          <w:p w:rsidR="00DC3935" w:rsidRDefault="00DC3935">
            <w:pPr>
              <w:pStyle w:val="TableParagraph"/>
              <w:rPr>
                <w:b/>
              </w:rPr>
            </w:pPr>
          </w:p>
          <w:p w:rsidR="00DC3935" w:rsidRDefault="009E2591">
            <w:pPr>
              <w:pStyle w:val="TableParagraph"/>
              <w:ind w:left="102" w:right="143"/>
            </w:pPr>
            <w:r>
              <w:rPr>
                <w:color w:val="231F20"/>
              </w:rPr>
              <w:t>Education and Learning staff</w:t>
            </w:r>
          </w:p>
          <w:p w:rsidR="00DC3935" w:rsidRDefault="00DC3935">
            <w:pPr>
              <w:pStyle w:val="TableParagraph"/>
              <w:spacing w:before="1"/>
              <w:rPr>
                <w:b/>
              </w:rPr>
            </w:pPr>
          </w:p>
          <w:p w:rsidR="00DC3935" w:rsidRDefault="009E2591">
            <w:pPr>
              <w:pStyle w:val="TableParagraph"/>
              <w:ind w:left="102"/>
            </w:pPr>
            <w:r>
              <w:rPr>
                <w:color w:val="231F20"/>
              </w:rPr>
              <w:t>SSOs</w:t>
            </w:r>
          </w:p>
          <w:p w:rsidR="00DC3935" w:rsidRDefault="00DC3935">
            <w:pPr>
              <w:pStyle w:val="TableParagraph"/>
              <w:spacing w:before="9"/>
              <w:rPr>
                <w:b/>
                <w:sz w:val="21"/>
              </w:rPr>
            </w:pPr>
          </w:p>
          <w:p w:rsidR="00DC3935" w:rsidRDefault="009E2591">
            <w:pPr>
              <w:pStyle w:val="TableParagraph"/>
              <w:spacing w:before="1"/>
              <w:ind w:left="102" w:right="633"/>
            </w:pPr>
            <w:r>
              <w:rPr>
                <w:color w:val="231F20"/>
              </w:rPr>
              <w:t>Synod Training officers</w:t>
            </w:r>
          </w:p>
          <w:p w:rsidR="00DC3935" w:rsidRDefault="00DC3935">
            <w:pPr>
              <w:pStyle w:val="TableParagraph"/>
              <w:rPr>
                <w:b/>
                <w:sz w:val="24"/>
              </w:rPr>
            </w:pPr>
          </w:p>
          <w:p w:rsidR="00DC3935" w:rsidRDefault="00DC3935">
            <w:pPr>
              <w:pStyle w:val="TableParagraph"/>
              <w:spacing w:before="2"/>
              <w:rPr>
                <w:b/>
                <w:sz w:val="20"/>
              </w:rPr>
            </w:pPr>
          </w:p>
          <w:p w:rsidR="00DC3935" w:rsidRDefault="009E2591">
            <w:pPr>
              <w:pStyle w:val="TableParagraph"/>
              <w:spacing w:before="1"/>
              <w:ind w:left="102"/>
            </w:pPr>
            <w:r>
              <w:rPr>
                <w:color w:val="231F20"/>
              </w:rPr>
              <w:t>CSCs</w:t>
            </w:r>
          </w:p>
        </w:tc>
        <w:tc>
          <w:tcPr>
            <w:tcW w:w="3965"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8"/>
              <w:ind w:left="102"/>
            </w:pPr>
            <w:r>
              <w:rPr>
                <w:color w:val="18161B"/>
              </w:rPr>
              <w:t>Lack of consistency across synods</w:t>
            </w:r>
          </w:p>
          <w:p w:rsidR="00DC3935" w:rsidRDefault="00DC3935">
            <w:pPr>
              <w:pStyle w:val="TableParagraph"/>
              <w:spacing w:before="10"/>
              <w:rPr>
                <w:b/>
                <w:sz w:val="21"/>
              </w:rPr>
            </w:pPr>
          </w:p>
          <w:p w:rsidR="00DC3935" w:rsidRDefault="009E2591">
            <w:pPr>
              <w:pStyle w:val="TableParagraph"/>
              <w:ind w:left="102" w:right="176"/>
            </w:pPr>
            <w:r>
              <w:rPr>
                <w:color w:val="18161B"/>
              </w:rPr>
              <w:t>Recording attendance and renewal of URC or other denominations’ training</w:t>
            </w:r>
          </w:p>
          <w:p w:rsidR="00DC3935" w:rsidRDefault="00DC3935">
            <w:pPr>
              <w:pStyle w:val="TableParagraph"/>
              <w:spacing w:before="4"/>
              <w:rPr>
                <w:b/>
              </w:rPr>
            </w:pPr>
          </w:p>
          <w:p w:rsidR="00DC3935" w:rsidRDefault="009E2591">
            <w:pPr>
              <w:pStyle w:val="TableParagraph"/>
              <w:ind w:left="102" w:right="156"/>
            </w:pPr>
            <w:r>
              <w:rPr>
                <w:color w:val="18161B"/>
              </w:rPr>
              <w:t>Resistance to travel to attend training. On-line access can help but limits interaction and collaboration.</w:t>
            </w:r>
          </w:p>
          <w:p w:rsidR="00DC3935" w:rsidRDefault="009E2591">
            <w:pPr>
              <w:pStyle w:val="TableParagraph"/>
              <w:spacing w:line="252" w:lineRule="exact"/>
              <w:ind w:left="102"/>
            </w:pPr>
            <w:r>
              <w:rPr>
                <w:color w:val="18161B"/>
              </w:rPr>
              <w:t>Accessibility needs.</w:t>
            </w:r>
          </w:p>
          <w:p w:rsidR="00DC3935" w:rsidRDefault="00DC3935">
            <w:pPr>
              <w:pStyle w:val="TableParagraph"/>
              <w:spacing w:before="9"/>
              <w:rPr>
                <w:b/>
                <w:sz w:val="21"/>
              </w:rPr>
            </w:pPr>
          </w:p>
          <w:p w:rsidR="00DC3935" w:rsidRDefault="009E2591">
            <w:pPr>
              <w:pStyle w:val="TableParagraph"/>
              <w:ind w:left="101"/>
            </w:pPr>
            <w:r>
              <w:rPr>
                <w:color w:val="18161B"/>
              </w:rPr>
              <w:t>Accrediting URC safeguarding training</w:t>
            </w:r>
          </w:p>
          <w:p w:rsidR="00DC3935" w:rsidRDefault="00DC3935">
            <w:pPr>
              <w:pStyle w:val="TableParagraph"/>
              <w:spacing w:before="10"/>
              <w:rPr>
                <w:b/>
                <w:sz w:val="21"/>
              </w:rPr>
            </w:pPr>
          </w:p>
          <w:p w:rsidR="00DC3935" w:rsidRDefault="009E2591">
            <w:pPr>
              <w:pStyle w:val="TableParagraph"/>
              <w:ind w:left="101" w:right="214"/>
            </w:pPr>
            <w:r>
              <w:rPr>
                <w:color w:val="231F20"/>
              </w:rPr>
              <w:t>Defining training packages tailored to specific roles and positions (e.g.</w:t>
            </w:r>
          </w:p>
          <w:p w:rsidR="00DC3935" w:rsidRDefault="009E2591">
            <w:pPr>
              <w:pStyle w:val="TableParagraph"/>
              <w:spacing w:before="3"/>
              <w:ind w:left="101"/>
            </w:pPr>
            <w:r>
              <w:rPr>
                <w:color w:val="231F20"/>
              </w:rPr>
              <w:t>Elders&lt;&gt;SSO)</w:t>
            </w:r>
          </w:p>
          <w:p w:rsidR="00DC3935" w:rsidRDefault="00DC3935">
            <w:pPr>
              <w:pStyle w:val="TableParagraph"/>
              <w:spacing w:before="10"/>
              <w:rPr>
                <w:b/>
                <w:sz w:val="21"/>
              </w:rPr>
            </w:pPr>
          </w:p>
          <w:p w:rsidR="00DC3935" w:rsidRDefault="009E2591">
            <w:pPr>
              <w:pStyle w:val="TableParagraph"/>
              <w:ind w:left="102" w:right="579"/>
            </w:pPr>
            <w:r>
              <w:rPr>
                <w:color w:val="231F20"/>
              </w:rPr>
              <w:t>Adaptation to national contexts of Scotland and Wales</w:t>
            </w:r>
          </w:p>
        </w:tc>
      </w:tr>
      <w:tr w:rsidR="00DC3935">
        <w:trPr>
          <w:trHeight w:val="3090"/>
        </w:trPr>
        <w:tc>
          <w:tcPr>
            <w:tcW w:w="1838" w:type="dxa"/>
            <w:vMerge/>
            <w:tcBorders>
              <w:top w:val="nil"/>
              <w:left w:val="nil"/>
              <w:bottom w:val="nil"/>
              <w:right w:val="nil"/>
            </w:tcBorders>
            <w:shd w:val="clear" w:color="auto" w:fill="08AFE5"/>
          </w:tcPr>
          <w:p w:rsidR="00DC3935" w:rsidRDefault="00DC3935">
            <w:pPr>
              <w:rPr>
                <w:sz w:val="2"/>
                <w:szCs w:val="2"/>
              </w:rPr>
            </w:pPr>
          </w:p>
        </w:tc>
        <w:tc>
          <w:tcPr>
            <w:tcW w:w="2553"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4"/>
              <w:ind w:left="100" w:right="87"/>
            </w:pPr>
            <w:r>
              <w:rPr>
                <w:color w:val="231F20"/>
              </w:rPr>
              <w:t>5.2. Ensure robust guidance on delivering mandatory training in both areas of safeguarding (children and adults at risk) for all identified groups involved in regulated activities</w:t>
            </w:r>
          </w:p>
        </w:tc>
        <w:tc>
          <w:tcPr>
            <w:tcW w:w="2265"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4"/>
              <w:ind w:left="101" w:right="160"/>
            </w:pPr>
            <w:r>
              <w:rPr>
                <w:color w:val="231F20"/>
              </w:rPr>
              <w:t>Mandatory training will ensure monitoring the delivery of standardised and refreshing safeguarding training for identified roles of accountability and leadership</w:t>
            </w:r>
          </w:p>
        </w:tc>
        <w:tc>
          <w:tcPr>
            <w:tcW w:w="1843"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4"/>
              <w:ind w:left="102" w:right="585"/>
            </w:pPr>
            <w:r>
              <w:rPr>
                <w:color w:val="231F20"/>
              </w:rPr>
              <w:t>Numerical evidence of training attendance</w:t>
            </w:r>
          </w:p>
          <w:p w:rsidR="00DC3935" w:rsidRDefault="00DC3935">
            <w:pPr>
              <w:pStyle w:val="TableParagraph"/>
              <w:spacing w:before="2"/>
              <w:rPr>
                <w:b/>
              </w:rPr>
            </w:pPr>
          </w:p>
          <w:p w:rsidR="00DC3935" w:rsidRDefault="009E2591">
            <w:pPr>
              <w:pStyle w:val="TableParagraph"/>
              <w:ind w:left="102" w:right="96"/>
            </w:pPr>
            <w:r>
              <w:rPr>
                <w:color w:val="231F20"/>
              </w:rPr>
              <w:t>Evidence of positive action taken as a result of training Number of certificates per role</w:t>
            </w:r>
          </w:p>
        </w:tc>
        <w:tc>
          <w:tcPr>
            <w:tcW w:w="1277"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4"/>
              <w:ind w:left="102" w:right="130"/>
            </w:pPr>
            <w:r>
              <w:rPr>
                <w:color w:val="231F20"/>
              </w:rPr>
              <w:t>December 2021</w:t>
            </w:r>
          </w:p>
        </w:tc>
        <w:tc>
          <w:tcPr>
            <w:tcW w:w="1560"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4"/>
              <w:ind w:left="102"/>
            </w:pPr>
            <w:r>
              <w:rPr>
                <w:color w:val="231F20"/>
              </w:rPr>
              <w:t>S/G</w:t>
            </w:r>
            <w:r>
              <w:rPr>
                <w:color w:val="231F20"/>
                <w:spacing w:val="1"/>
              </w:rPr>
              <w:t xml:space="preserve"> </w:t>
            </w:r>
            <w:r>
              <w:rPr>
                <w:color w:val="231F20"/>
              </w:rPr>
              <w:t>Adviser</w:t>
            </w:r>
          </w:p>
          <w:p w:rsidR="00DC3935" w:rsidRDefault="00DC3935">
            <w:pPr>
              <w:pStyle w:val="TableParagraph"/>
              <w:spacing w:before="2"/>
              <w:rPr>
                <w:b/>
              </w:rPr>
            </w:pPr>
          </w:p>
          <w:p w:rsidR="00DC3935" w:rsidRDefault="009E2591">
            <w:pPr>
              <w:pStyle w:val="TableParagraph"/>
              <w:ind w:left="102" w:right="145"/>
              <w:jc w:val="both"/>
            </w:pPr>
            <w:r>
              <w:rPr>
                <w:color w:val="231F20"/>
              </w:rPr>
              <w:t xml:space="preserve">S/G </w:t>
            </w:r>
            <w:r>
              <w:rPr>
                <w:color w:val="231F20"/>
                <w:spacing w:val="-3"/>
              </w:rPr>
              <w:t xml:space="preserve">Training/ </w:t>
            </w:r>
            <w:r>
              <w:rPr>
                <w:color w:val="231F20"/>
              </w:rPr>
              <w:t>Development Coordinator</w:t>
            </w:r>
          </w:p>
          <w:p w:rsidR="00DC3935" w:rsidRDefault="00DC3935">
            <w:pPr>
              <w:pStyle w:val="TableParagraph"/>
              <w:spacing w:before="1"/>
              <w:rPr>
                <w:b/>
              </w:rPr>
            </w:pPr>
          </w:p>
          <w:p w:rsidR="00DC3935" w:rsidRDefault="009E2591">
            <w:pPr>
              <w:pStyle w:val="TableParagraph"/>
              <w:spacing w:line="477" w:lineRule="auto"/>
              <w:ind w:left="102" w:right="853"/>
            </w:pPr>
            <w:r>
              <w:rPr>
                <w:color w:val="231F20"/>
              </w:rPr>
              <w:t>SAG SSOs</w:t>
            </w:r>
          </w:p>
          <w:p w:rsidR="00DC3935" w:rsidRDefault="009E2591">
            <w:pPr>
              <w:pStyle w:val="TableParagraph"/>
              <w:spacing w:before="1"/>
              <w:ind w:left="102"/>
            </w:pPr>
            <w:r>
              <w:rPr>
                <w:color w:val="231F20"/>
              </w:rPr>
              <w:t>Ministries</w:t>
            </w:r>
          </w:p>
        </w:tc>
        <w:tc>
          <w:tcPr>
            <w:tcW w:w="3965"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4"/>
              <w:ind w:left="102" w:right="384"/>
            </w:pPr>
            <w:r>
              <w:rPr>
                <w:color w:val="18161B"/>
              </w:rPr>
              <w:t>Non-attendance for those who are involved in direct work with children and adults at risk</w:t>
            </w:r>
          </w:p>
          <w:p w:rsidR="00DC3935" w:rsidRDefault="00DC3935">
            <w:pPr>
              <w:pStyle w:val="TableParagraph"/>
              <w:rPr>
                <w:b/>
              </w:rPr>
            </w:pPr>
          </w:p>
          <w:p w:rsidR="00DC3935" w:rsidRDefault="009E2591">
            <w:pPr>
              <w:pStyle w:val="TableParagraph"/>
              <w:ind w:left="102" w:right="543"/>
            </w:pPr>
            <w:r>
              <w:rPr>
                <w:color w:val="18161B"/>
              </w:rPr>
              <w:t>A framework of sanctions for non- attendance</w:t>
            </w:r>
          </w:p>
          <w:p w:rsidR="00DC3935" w:rsidRDefault="00DC3935">
            <w:pPr>
              <w:pStyle w:val="TableParagraph"/>
              <w:rPr>
                <w:b/>
                <w:sz w:val="24"/>
              </w:rPr>
            </w:pPr>
          </w:p>
          <w:p w:rsidR="00DC3935" w:rsidRDefault="00DC3935">
            <w:pPr>
              <w:pStyle w:val="TableParagraph"/>
              <w:spacing w:before="1"/>
              <w:rPr>
                <w:b/>
                <w:sz w:val="20"/>
              </w:rPr>
            </w:pPr>
          </w:p>
          <w:p w:rsidR="00DC3935" w:rsidRDefault="009E2591">
            <w:pPr>
              <w:pStyle w:val="TableParagraph"/>
              <w:ind w:left="102" w:right="359"/>
            </w:pPr>
            <w:r>
              <w:rPr>
                <w:color w:val="231F20"/>
              </w:rPr>
              <w:t>Mandatory safeguarding training for active</w:t>
            </w:r>
            <w:r>
              <w:rPr>
                <w:color w:val="231F20"/>
                <w:spacing w:val="-2"/>
              </w:rPr>
              <w:t xml:space="preserve"> </w:t>
            </w:r>
            <w:r>
              <w:rPr>
                <w:color w:val="231F20"/>
              </w:rPr>
              <w:t>ministers</w:t>
            </w:r>
          </w:p>
          <w:p w:rsidR="00DC3935" w:rsidRDefault="00DC3935">
            <w:pPr>
              <w:pStyle w:val="TableParagraph"/>
              <w:rPr>
                <w:b/>
              </w:rPr>
            </w:pPr>
          </w:p>
          <w:p w:rsidR="00DC3935" w:rsidRDefault="009E2591">
            <w:pPr>
              <w:pStyle w:val="TableParagraph"/>
              <w:ind w:left="102"/>
            </w:pPr>
            <w:r>
              <w:rPr>
                <w:color w:val="231F20"/>
              </w:rPr>
              <w:t>GA Certificates</w:t>
            </w:r>
          </w:p>
        </w:tc>
      </w:tr>
    </w:tbl>
    <w:p w:rsidR="00DC3935" w:rsidRDefault="00DC3935">
      <w:pPr>
        <w:sectPr w:rsidR="00DC3935">
          <w:headerReference w:type="default" r:id="rId357"/>
          <w:footerReference w:type="default" r:id="rId358"/>
          <w:pgSz w:w="16840" w:h="11910" w:orient="landscape"/>
          <w:pgMar w:top="0" w:right="500" w:bottom="280" w:left="520" w:header="0" w:footer="0" w:gutter="0"/>
          <w:cols w:space="720"/>
        </w:sectPr>
      </w:pPr>
    </w:p>
    <w:p w:rsidR="00DC3935" w:rsidRDefault="00C7109C">
      <w:pPr>
        <w:pStyle w:val="BodyText"/>
        <w:rPr>
          <w:b/>
          <w:sz w:val="20"/>
        </w:rPr>
      </w:pPr>
      <w:r>
        <w:pict>
          <v:shape id="_x0000_s1105" type="#_x0000_t202" style="position:absolute;margin-left:812.9pt;margin-top:31.6pt;width:18pt;height:165.5pt;z-index:251789312;mso-position-horizontal-relative:page;mso-position-vertical-relative:page" filled="f" stroked="f">
            <v:textbox style="layout-flow:vertical" inset="0,0,0,0">
              <w:txbxContent>
                <w:p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w:r>
      <w:r>
        <w:pict>
          <v:shape id="_x0000_s1104" type="#_x0000_t202" style="position:absolute;margin-left:19.9pt;margin-top:31.6pt;width:18pt;height:60.3pt;z-index:-268683264;mso-position-horizontal-relative:page;mso-position-vertical-relative:page" filled="f" stroked="f">
            <v:textbox style="layout-flow:vertical" inset="0,0,0,0">
              <w:txbxContent>
                <w:p w:rsidR="00DC3935" w:rsidRDefault="009E2591">
                  <w:pPr>
                    <w:spacing w:before="20"/>
                    <w:ind w:left="20"/>
                    <w:rPr>
                      <w:rFonts w:ascii="BBC Reith Sans"/>
                      <w:sz w:val="24"/>
                    </w:rPr>
                  </w:pPr>
                  <w:r>
                    <w:rPr>
                      <w:rFonts w:ascii="BBC Reith Sans"/>
                      <w:color w:val="231F20"/>
                      <w:sz w:val="24"/>
                    </w:rPr>
                    <w:t xml:space="preserve">242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1103" type="#_x0000_t202" style="position:absolute;margin-left:19.9pt;margin-top:141.75pt;width:18pt;height:311.8pt;z-index:251791360;mso-position-horizontal-relative:page;mso-position-vertical-relative:page" filled="f" stroked="f">
            <v:textbox style="layout-flow:vertical"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spacing w:before="5"/>
        <w:rPr>
          <w:b/>
          <w:sz w:val="28"/>
        </w:rPr>
      </w:pPr>
    </w:p>
    <w:tbl>
      <w:tblPr>
        <w:tblW w:w="0" w:type="auto"/>
        <w:tblInd w:w="39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838"/>
        <w:gridCol w:w="2553"/>
        <w:gridCol w:w="2265"/>
        <w:gridCol w:w="1843"/>
        <w:gridCol w:w="1277"/>
        <w:gridCol w:w="1560"/>
        <w:gridCol w:w="3965"/>
      </w:tblGrid>
      <w:tr w:rsidR="00DC3935">
        <w:trPr>
          <w:trHeight w:val="534"/>
        </w:trPr>
        <w:tc>
          <w:tcPr>
            <w:tcW w:w="1838" w:type="dxa"/>
            <w:tcBorders>
              <w:top w:val="nil"/>
              <w:left w:val="nil"/>
              <w:bottom w:val="nil"/>
            </w:tcBorders>
            <w:shd w:val="clear" w:color="auto" w:fill="08AFE5"/>
          </w:tcPr>
          <w:p w:rsidR="00DC3935" w:rsidRDefault="009E2591">
            <w:pPr>
              <w:pStyle w:val="TableParagraph"/>
              <w:spacing w:before="29" w:line="250" w:lineRule="atLeast"/>
              <w:ind w:left="422" w:right="161" w:hanging="250"/>
              <w:rPr>
                <w:b/>
              </w:rPr>
            </w:pPr>
            <w:r>
              <w:rPr>
                <w:b/>
                <w:color w:val="FFFFFF"/>
              </w:rPr>
              <w:t>URC Strategic Objective</w:t>
            </w:r>
          </w:p>
        </w:tc>
        <w:tc>
          <w:tcPr>
            <w:tcW w:w="2553" w:type="dxa"/>
            <w:tcBorders>
              <w:top w:val="nil"/>
              <w:bottom w:val="nil"/>
            </w:tcBorders>
            <w:shd w:val="clear" w:color="auto" w:fill="08AFE5"/>
          </w:tcPr>
          <w:p w:rsidR="00DC3935" w:rsidRDefault="009E2591">
            <w:pPr>
              <w:pStyle w:val="TableParagraph"/>
              <w:spacing w:before="158"/>
              <w:ind w:left="724"/>
              <w:rPr>
                <w:b/>
              </w:rPr>
            </w:pPr>
            <w:r>
              <w:rPr>
                <w:b/>
                <w:color w:val="FFFFFF"/>
              </w:rPr>
              <w:t>Key Tasks</w:t>
            </w:r>
          </w:p>
        </w:tc>
        <w:tc>
          <w:tcPr>
            <w:tcW w:w="2265" w:type="dxa"/>
            <w:tcBorders>
              <w:top w:val="nil"/>
              <w:bottom w:val="nil"/>
            </w:tcBorders>
            <w:shd w:val="clear" w:color="auto" w:fill="08AFE5"/>
          </w:tcPr>
          <w:p w:rsidR="00DC3935" w:rsidRDefault="009E2591">
            <w:pPr>
              <w:pStyle w:val="TableParagraph"/>
              <w:spacing w:before="158"/>
              <w:ind w:left="634"/>
              <w:rPr>
                <w:b/>
              </w:rPr>
            </w:pPr>
            <w:r>
              <w:rPr>
                <w:b/>
                <w:color w:val="FFFFFF"/>
              </w:rPr>
              <w:t>Rationale</w:t>
            </w:r>
          </w:p>
        </w:tc>
        <w:tc>
          <w:tcPr>
            <w:tcW w:w="1843" w:type="dxa"/>
            <w:tcBorders>
              <w:top w:val="nil"/>
              <w:bottom w:val="nil"/>
            </w:tcBorders>
            <w:shd w:val="clear" w:color="auto" w:fill="08AFE5"/>
          </w:tcPr>
          <w:p w:rsidR="00DC3935" w:rsidRDefault="009E2591">
            <w:pPr>
              <w:pStyle w:val="TableParagraph"/>
              <w:spacing w:before="29" w:line="250" w:lineRule="atLeast"/>
              <w:ind w:left="390" w:right="371" w:firstLine="76"/>
              <w:rPr>
                <w:b/>
              </w:rPr>
            </w:pPr>
            <w:r>
              <w:rPr>
                <w:b/>
                <w:color w:val="FFFFFF"/>
              </w:rPr>
              <w:t>Success Indicators</w:t>
            </w:r>
          </w:p>
        </w:tc>
        <w:tc>
          <w:tcPr>
            <w:tcW w:w="1277" w:type="dxa"/>
            <w:tcBorders>
              <w:top w:val="nil"/>
              <w:bottom w:val="nil"/>
            </w:tcBorders>
            <w:shd w:val="clear" w:color="auto" w:fill="08AFE5"/>
          </w:tcPr>
          <w:p w:rsidR="00DC3935" w:rsidRDefault="009E2591">
            <w:pPr>
              <w:pStyle w:val="TableParagraph"/>
              <w:spacing w:before="29"/>
              <w:ind w:left="111"/>
              <w:rPr>
                <w:b/>
              </w:rPr>
            </w:pPr>
            <w:r>
              <w:rPr>
                <w:b/>
                <w:color w:val="FFFFFF"/>
              </w:rPr>
              <w:t>Deadlines</w:t>
            </w:r>
          </w:p>
        </w:tc>
        <w:tc>
          <w:tcPr>
            <w:tcW w:w="1560" w:type="dxa"/>
            <w:tcBorders>
              <w:top w:val="nil"/>
              <w:bottom w:val="nil"/>
            </w:tcBorders>
            <w:shd w:val="clear" w:color="auto" w:fill="08AFE5"/>
          </w:tcPr>
          <w:p w:rsidR="00DC3935" w:rsidRDefault="009E2591">
            <w:pPr>
              <w:pStyle w:val="TableParagraph"/>
              <w:spacing w:before="29"/>
              <w:ind w:left="178"/>
              <w:rPr>
                <w:b/>
              </w:rPr>
            </w:pPr>
            <w:r>
              <w:rPr>
                <w:b/>
                <w:color w:val="FFFFFF"/>
              </w:rPr>
              <w:t>Key People</w:t>
            </w:r>
          </w:p>
        </w:tc>
        <w:tc>
          <w:tcPr>
            <w:tcW w:w="3965" w:type="dxa"/>
            <w:tcBorders>
              <w:top w:val="nil"/>
              <w:bottom w:val="nil"/>
              <w:right w:val="nil"/>
            </w:tcBorders>
            <w:shd w:val="clear" w:color="auto" w:fill="08AFE5"/>
          </w:tcPr>
          <w:p w:rsidR="00DC3935" w:rsidRDefault="009E2591">
            <w:pPr>
              <w:pStyle w:val="TableParagraph"/>
              <w:spacing w:before="29" w:line="250" w:lineRule="atLeast"/>
              <w:ind w:left="1196" w:right="596" w:hanging="591"/>
              <w:rPr>
                <w:b/>
              </w:rPr>
            </w:pPr>
            <w:r>
              <w:rPr>
                <w:b/>
                <w:color w:val="FFFFFF"/>
              </w:rPr>
              <w:t>Possible issues and wider considerations</w:t>
            </w:r>
          </w:p>
        </w:tc>
      </w:tr>
      <w:tr w:rsidR="00DC3935">
        <w:trPr>
          <w:trHeight w:val="2047"/>
        </w:trPr>
        <w:tc>
          <w:tcPr>
            <w:tcW w:w="1838" w:type="dxa"/>
            <w:tcBorders>
              <w:top w:val="nil"/>
              <w:left w:val="nil"/>
              <w:bottom w:val="nil"/>
              <w:right w:val="nil"/>
            </w:tcBorders>
            <w:shd w:val="clear" w:color="auto" w:fill="08AFE5"/>
          </w:tcPr>
          <w:p w:rsidR="00DC3935" w:rsidRDefault="00DC3935">
            <w:pPr>
              <w:pStyle w:val="TableParagraph"/>
              <w:rPr>
                <w:rFonts w:ascii="Times New Roman"/>
              </w:rPr>
            </w:pPr>
          </w:p>
        </w:tc>
        <w:tc>
          <w:tcPr>
            <w:tcW w:w="2553" w:type="dxa"/>
            <w:tcBorders>
              <w:top w:val="single" w:sz="18" w:space="0" w:color="08AFE5"/>
              <w:left w:val="single" w:sz="4" w:space="0" w:color="08AFE5"/>
              <w:bottom w:val="nil"/>
              <w:right w:val="single" w:sz="4" w:space="0" w:color="08AFE5"/>
            </w:tcBorders>
          </w:tcPr>
          <w:p w:rsidR="00DC3935" w:rsidRDefault="009E2591">
            <w:pPr>
              <w:pStyle w:val="TableParagraph"/>
              <w:spacing w:before="25"/>
              <w:ind w:left="100" w:right="87"/>
            </w:pPr>
            <w:r>
              <w:rPr>
                <w:color w:val="231F20"/>
              </w:rPr>
              <w:t>5.3. Develop and maintain quality standards of regular safeguarding training and professional development across the URC</w:t>
            </w:r>
          </w:p>
        </w:tc>
        <w:tc>
          <w:tcPr>
            <w:tcW w:w="2265" w:type="dxa"/>
            <w:tcBorders>
              <w:top w:val="single" w:sz="18" w:space="0" w:color="08AFE5"/>
              <w:left w:val="single" w:sz="4" w:space="0" w:color="08AFE5"/>
              <w:bottom w:val="nil"/>
              <w:right w:val="single" w:sz="4" w:space="0" w:color="08AFE5"/>
            </w:tcBorders>
          </w:tcPr>
          <w:p w:rsidR="00DC3935" w:rsidRDefault="009E2591">
            <w:pPr>
              <w:pStyle w:val="TableParagraph"/>
              <w:spacing w:before="25"/>
              <w:ind w:left="101" w:right="250"/>
            </w:pPr>
            <w:r>
              <w:rPr>
                <w:color w:val="231F20"/>
              </w:rPr>
              <w:t>Consistency and quality at different levels of development and delivery of safeguarding</w:t>
            </w:r>
          </w:p>
          <w:p w:rsidR="00DC3935" w:rsidRDefault="009E2591">
            <w:pPr>
              <w:pStyle w:val="TableParagraph"/>
              <w:spacing w:before="5" w:line="250" w:lineRule="exact"/>
              <w:ind w:left="101" w:right="91"/>
            </w:pPr>
            <w:r>
              <w:rPr>
                <w:color w:val="231F20"/>
              </w:rPr>
              <w:t>training are reviewed regularly</w:t>
            </w:r>
          </w:p>
        </w:tc>
        <w:tc>
          <w:tcPr>
            <w:tcW w:w="1843" w:type="dxa"/>
            <w:tcBorders>
              <w:top w:val="single" w:sz="18" w:space="0" w:color="08AFE5"/>
              <w:left w:val="single" w:sz="4" w:space="0" w:color="08AFE5"/>
              <w:bottom w:val="nil"/>
              <w:right w:val="single" w:sz="4" w:space="0" w:color="08AFE5"/>
            </w:tcBorders>
          </w:tcPr>
          <w:p w:rsidR="00DC3935" w:rsidRDefault="009E2591">
            <w:pPr>
              <w:pStyle w:val="TableParagraph"/>
              <w:spacing w:before="25"/>
              <w:ind w:left="102" w:right="169"/>
            </w:pPr>
            <w:r>
              <w:rPr>
                <w:color w:val="231F20"/>
              </w:rPr>
              <w:t>Positive evaluations and reviews of training provision</w:t>
            </w:r>
          </w:p>
        </w:tc>
        <w:tc>
          <w:tcPr>
            <w:tcW w:w="1277" w:type="dxa"/>
            <w:tcBorders>
              <w:top w:val="single" w:sz="18" w:space="0" w:color="08AFE5"/>
              <w:left w:val="single" w:sz="4" w:space="0" w:color="08AFE5"/>
              <w:bottom w:val="nil"/>
              <w:right w:val="single" w:sz="4" w:space="0" w:color="08AFE5"/>
            </w:tcBorders>
          </w:tcPr>
          <w:p w:rsidR="00DC3935" w:rsidRDefault="009E2591">
            <w:pPr>
              <w:pStyle w:val="TableParagraph"/>
              <w:spacing w:before="25"/>
              <w:ind w:left="102"/>
            </w:pPr>
            <w:r>
              <w:rPr>
                <w:color w:val="231F20"/>
              </w:rPr>
              <w:t>June 2021</w:t>
            </w:r>
          </w:p>
        </w:tc>
        <w:tc>
          <w:tcPr>
            <w:tcW w:w="1560" w:type="dxa"/>
            <w:tcBorders>
              <w:top w:val="single" w:sz="18" w:space="0" w:color="08AFE5"/>
              <w:left w:val="single" w:sz="4" w:space="0" w:color="08AFE5"/>
              <w:bottom w:val="nil"/>
              <w:right w:val="single" w:sz="4" w:space="0" w:color="08AFE5"/>
            </w:tcBorders>
          </w:tcPr>
          <w:p w:rsidR="00DC3935" w:rsidRDefault="009E2591">
            <w:pPr>
              <w:pStyle w:val="TableParagraph"/>
              <w:spacing w:before="25"/>
              <w:ind w:left="102"/>
            </w:pPr>
            <w:r>
              <w:rPr>
                <w:color w:val="231F20"/>
              </w:rPr>
              <w:t>SAG</w:t>
            </w:r>
          </w:p>
          <w:p w:rsidR="00DC3935" w:rsidRDefault="00DC3935">
            <w:pPr>
              <w:pStyle w:val="TableParagraph"/>
              <w:spacing w:before="9"/>
              <w:rPr>
                <w:b/>
                <w:sz w:val="21"/>
              </w:rPr>
            </w:pPr>
          </w:p>
          <w:p w:rsidR="00DC3935" w:rsidRDefault="009E2591">
            <w:pPr>
              <w:pStyle w:val="TableParagraph"/>
              <w:ind w:left="102" w:right="145"/>
              <w:jc w:val="both"/>
            </w:pPr>
            <w:r>
              <w:rPr>
                <w:color w:val="231F20"/>
              </w:rPr>
              <w:t>S/G Training/ Development Coordinator</w:t>
            </w:r>
          </w:p>
          <w:p w:rsidR="00DC3935" w:rsidRDefault="00DC3935">
            <w:pPr>
              <w:pStyle w:val="TableParagraph"/>
              <w:spacing w:before="1"/>
              <w:rPr>
                <w:b/>
              </w:rPr>
            </w:pPr>
          </w:p>
          <w:p w:rsidR="00DC3935" w:rsidRDefault="009E2591">
            <w:pPr>
              <w:pStyle w:val="TableParagraph"/>
              <w:ind w:left="102"/>
            </w:pPr>
            <w:r>
              <w:rPr>
                <w:color w:val="231F20"/>
              </w:rPr>
              <w:t>SSOs</w:t>
            </w:r>
          </w:p>
        </w:tc>
        <w:tc>
          <w:tcPr>
            <w:tcW w:w="3965" w:type="dxa"/>
            <w:tcBorders>
              <w:top w:val="single" w:sz="18" w:space="0" w:color="08AFE5"/>
              <w:left w:val="single" w:sz="4" w:space="0" w:color="08AFE5"/>
              <w:bottom w:val="nil"/>
              <w:right w:val="single" w:sz="4" w:space="0" w:color="08AFE5"/>
            </w:tcBorders>
          </w:tcPr>
          <w:p w:rsidR="00DC3935" w:rsidRDefault="009E2591">
            <w:pPr>
              <w:pStyle w:val="TableParagraph"/>
              <w:spacing w:before="25"/>
              <w:ind w:left="102"/>
            </w:pPr>
            <w:r>
              <w:rPr>
                <w:color w:val="18161B"/>
              </w:rPr>
              <w:t>Connection with accreditation</w:t>
            </w:r>
          </w:p>
          <w:p w:rsidR="00DC3935" w:rsidRDefault="00DC3935">
            <w:pPr>
              <w:pStyle w:val="TableParagraph"/>
              <w:spacing w:before="9"/>
              <w:rPr>
                <w:b/>
                <w:sz w:val="21"/>
              </w:rPr>
            </w:pPr>
          </w:p>
          <w:p w:rsidR="00DC3935" w:rsidRDefault="009E2591">
            <w:pPr>
              <w:pStyle w:val="TableParagraph"/>
              <w:ind w:left="102" w:right="653"/>
            </w:pPr>
            <w:r>
              <w:rPr>
                <w:color w:val="18161B"/>
              </w:rPr>
              <w:t>Working with Learning Resource Centres</w:t>
            </w:r>
          </w:p>
        </w:tc>
      </w:tr>
      <w:tr w:rsidR="00DC3935">
        <w:trPr>
          <w:trHeight w:val="280"/>
        </w:trPr>
        <w:tc>
          <w:tcPr>
            <w:tcW w:w="1838" w:type="dxa"/>
            <w:tcBorders>
              <w:top w:val="nil"/>
              <w:left w:val="nil"/>
              <w:bottom w:val="nil"/>
              <w:right w:val="nil"/>
            </w:tcBorders>
            <w:shd w:val="clear" w:color="auto" w:fill="08AFE5"/>
          </w:tcPr>
          <w:p w:rsidR="00DC3935" w:rsidRDefault="00DC3935">
            <w:pPr>
              <w:pStyle w:val="TableParagraph"/>
              <w:rPr>
                <w:rFonts w:ascii="Times New Roman"/>
                <w:sz w:val="20"/>
              </w:rPr>
            </w:pPr>
          </w:p>
        </w:tc>
        <w:tc>
          <w:tcPr>
            <w:tcW w:w="2553" w:type="dxa"/>
            <w:tcBorders>
              <w:top w:val="nil"/>
              <w:left w:val="single" w:sz="4" w:space="0" w:color="08AFE5"/>
              <w:bottom w:val="single" w:sz="4" w:space="0" w:color="08AFE5"/>
              <w:right w:val="single" w:sz="4" w:space="0" w:color="08AFE5"/>
            </w:tcBorders>
          </w:tcPr>
          <w:p w:rsidR="00DC3935" w:rsidRDefault="00DC3935">
            <w:pPr>
              <w:pStyle w:val="TableParagraph"/>
              <w:rPr>
                <w:rFonts w:ascii="Times New Roman"/>
                <w:sz w:val="20"/>
              </w:rPr>
            </w:pPr>
          </w:p>
        </w:tc>
        <w:tc>
          <w:tcPr>
            <w:tcW w:w="2265" w:type="dxa"/>
            <w:tcBorders>
              <w:top w:val="nil"/>
              <w:left w:val="single" w:sz="4" w:space="0" w:color="08AFE5"/>
              <w:bottom w:val="single" w:sz="4" w:space="0" w:color="08AFE5"/>
              <w:right w:val="single" w:sz="4" w:space="0" w:color="08AFE5"/>
            </w:tcBorders>
          </w:tcPr>
          <w:p w:rsidR="00DC3935" w:rsidRDefault="00DC3935">
            <w:pPr>
              <w:pStyle w:val="TableParagraph"/>
              <w:rPr>
                <w:rFonts w:ascii="Times New Roman"/>
                <w:sz w:val="20"/>
              </w:rPr>
            </w:pPr>
          </w:p>
        </w:tc>
        <w:tc>
          <w:tcPr>
            <w:tcW w:w="1843" w:type="dxa"/>
            <w:tcBorders>
              <w:top w:val="nil"/>
              <w:left w:val="single" w:sz="4" w:space="0" w:color="08AFE5"/>
              <w:bottom w:val="single" w:sz="4" w:space="0" w:color="08AFE5"/>
              <w:right w:val="single" w:sz="4" w:space="0" w:color="08AFE5"/>
            </w:tcBorders>
          </w:tcPr>
          <w:p w:rsidR="00DC3935" w:rsidRDefault="00DC3935">
            <w:pPr>
              <w:pStyle w:val="TableParagraph"/>
              <w:rPr>
                <w:rFonts w:ascii="Times New Roman"/>
                <w:sz w:val="20"/>
              </w:rPr>
            </w:pPr>
          </w:p>
        </w:tc>
        <w:tc>
          <w:tcPr>
            <w:tcW w:w="1277" w:type="dxa"/>
            <w:tcBorders>
              <w:top w:val="nil"/>
              <w:left w:val="single" w:sz="4" w:space="0" w:color="08AFE5"/>
              <w:bottom w:val="single" w:sz="4" w:space="0" w:color="08AFE5"/>
              <w:right w:val="single" w:sz="4" w:space="0" w:color="08AFE5"/>
            </w:tcBorders>
          </w:tcPr>
          <w:p w:rsidR="00DC3935" w:rsidRDefault="00DC3935">
            <w:pPr>
              <w:pStyle w:val="TableParagraph"/>
              <w:rPr>
                <w:rFonts w:ascii="Times New Roman"/>
                <w:sz w:val="20"/>
              </w:rPr>
            </w:pPr>
          </w:p>
        </w:tc>
        <w:tc>
          <w:tcPr>
            <w:tcW w:w="1560" w:type="dxa"/>
            <w:tcBorders>
              <w:top w:val="nil"/>
              <w:left w:val="single" w:sz="4" w:space="0" w:color="08AFE5"/>
              <w:bottom w:val="single" w:sz="4" w:space="0" w:color="08AFE5"/>
              <w:right w:val="single" w:sz="4" w:space="0" w:color="08AFE5"/>
            </w:tcBorders>
          </w:tcPr>
          <w:p w:rsidR="00DC3935" w:rsidRDefault="009E2591">
            <w:pPr>
              <w:pStyle w:val="TableParagraph"/>
              <w:spacing w:line="251" w:lineRule="exact"/>
              <w:ind w:left="102"/>
            </w:pPr>
            <w:r>
              <w:rPr>
                <w:color w:val="231F20"/>
              </w:rPr>
              <w:t>Ministries</w:t>
            </w:r>
          </w:p>
        </w:tc>
        <w:tc>
          <w:tcPr>
            <w:tcW w:w="3965" w:type="dxa"/>
            <w:tcBorders>
              <w:top w:val="nil"/>
              <w:left w:val="single" w:sz="4" w:space="0" w:color="08AFE5"/>
              <w:bottom w:val="single" w:sz="4" w:space="0" w:color="08AFE5"/>
              <w:right w:val="single" w:sz="4" w:space="0" w:color="08AFE5"/>
            </w:tcBorders>
          </w:tcPr>
          <w:p w:rsidR="00DC3935" w:rsidRDefault="00DC3935">
            <w:pPr>
              <w:pStyle w:val="TableParagraph"/>
              <w:rPr>
                <w:rFonts w:ascii="Times New Roman"/>
                <w:sz w:val="20"/>
              </w:rPr>
            </w:pPr>
          </w:p>
        </w:tc>
      </w:tr>
      <w:tr w:rsidR="00DC3935">
        <w:trPr>
          <w:trHeight w:val="5214"/>
        </w:trPr>
        <w:tc>
          <w:tcPr>
            <w:tcW w:w="1838" w:type="dxa"/>
            <w:tcBorders>
              <w:top w:val="nil"/>
              <w:left w:val="nil"/>
              <w:bottom w:val="nil"/>
              <w:right w:val="nil"/>
            </w:tcBorders>
            <w:shd w:val="clear" w:color="auto" w:fill="08AFE5"/>
          </w:tcPr>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9E2591">
            <w:pPr>
              <w:pStyle w:val="TableParagraph"/>
              <w:spacing w:before="146"/>
              <w:ind w:left="105" w:right="156"/>
              <w:rPr>
                <w:b/>
              </w:rPr>
            </w:pPr>
            <w:r>
              <w:rPr>
                <w:b/>
                <w:color w:val="FFFFFF"/>
              </w:rPr>
              <w:t>5. Provide appropriate and accessible safeguarding training for all those who are accountable for and working with children, young people and adults</w:t>
            </w:r>
          </w:p>
        </w:tc>
        <w:tc>
          <w:tcPr>
            <w:tcW w:w="2553" w:type="dxa"/>
            <w:tcBorders>
              <w:top w:val="single" w:sz="4" w:space="0" w:color="08AFE5"/>
              <w:left w:val="single" w:sz="4" w:space="0" w:color="08AFE5"/>
              <w:bottom w:val="nil"/>
              <w:right w:val="single" w:sz="4" w:space="0" w:color="08AFE5"/>
            </w:tcBorders>
          </w:tcPr>
          <w:p w:rsidR="00DC3935" w:rsidRDefault="009E2591">
            <w:pPr>
              <w:pStyle w:val="TableParagraph"/>
              <w:spacing w:before="28"/>
              <w:ind w:left="100" w:right="172"/>
            </w:pPr>
            <w:r>
              <w:rPr>
                <w:color w:val="231F20"/>
              </w:rPr>
              <w:t>5.4 Develop and update a comprehensive guidance and package of support resources to make serving elders and trustees (URC and synod) aware of their legal responsibilities</w:t>
            </w:r>
          </w:p>
        </w:tc>
        <w:tc>
          <w:tcPr>
            <w:tcW w:w="2265" w:type="dxa"/>
            <w:tcBorders>
              <w:top w:val="single" w:sz="4" w:space="0" w:color="08AFE5"/>
              <w:left w:val="single" w:sz="4" w:space="0" w:color="08AFE5"/>
              <w:bottom w:val="nil"/>
              <w:right w:val="single" w:sz="4" w:space="0" w:color="08AFE5"/>
            </w:tcBorders>
          </w:tcPr>
          <w:p w:rsidR="00DC3935" w:rsidRDefault="009E2591">
            <w:pPr>
              <w:pStyle w:val="TableParagraph"/>
              <w:spacing w:before="28"/>
              <w:ind w:left="101" w:right="103"/>
            </w:pPr>
            <w:r>
              <w:rPr>
                <w:color w:val="18161B"/>
              </w:rPr>
              <w:t xml:space="preserve">The aim is that elders/trustees feel confident in </w:t>
            </w:r>
            <w:r>
              <w:rPr>
                <w:color w:val="231F20"/>
              </w:rPr>
              <w:t>preventing abuse for all people in the church as well as protecting the assets and reputation of churches</w:t>
            </w:r>
          </w:p>
        </w:tc>
        <w:tc>
          <w:tcPr>
            <w:tcW w:w="1843" w:type="dxa"/>
            <w:tcBorders>
              <w:top w:val="single" w:sz="4" w:space="0" w:color="08AFE5"/>
              <w:left w:val="single" w:sz="4" w:space="0" w:color="08AFE5"/>
              <w:bottom w:val="nil"/>
              <w:right w:val="single" w:sz="4" w:space="0" w:color="08AFE5"/>
            </w:tcBorders>
          </w:tcPr>
          <w:p w:rsidR="00DC3935" w:rsidRDefault="009E2591">
            <w:pPr>
              <w:pStyle w:val="TableParagraph"/>
              <w:spacing w:before="28"/>
              <w:ind w:left="102" w:right="96"/>
            </w:pPr>
            <w:r>
              <w:rPr>
                <w:color w:val="231F20"/>
              </w:rPr>
              <w:t>Number of interactions/</w:t>
            </w:r>
            <w:proofErr w:type="spellStart"/>
            <w:r>
              <w:rPr>
                <w:color w:val="231F20"/>
              </w:rPr>
              <w:t>mee</w:t>
            </w:r>
            <w:proofErr w:type="spellEnd"/>
            <w:r>
              <w:rPr>
                <w:color w:val="231F20"/>
              </w:rPr>
              <w:t xml:space="preserve"> tings of designated safeguarding persons with elders</w:t>
            </w:r>
          </w:p>
          <w:p w:rsidR="00DC3935" w:rsidRDefault="00DC3935">
            <w:pPr>
              <w:pStyle w:val="TableParagraph"/>
              <w:spacing w:before="8"/>
              <w:rPr>
                <w:b/>
                <w:sz w:val="21"/>
              </w:rPr>
            </w:pPr>
          </w:p>
          <w:p w:rsidR="00DC3935" w:rsidRDefault="009E2591">
            <w:pPr>
              <w:pStyle w:val="TableParagraph"/>
              <w:spacing w:before="1"/>
              <w:ind w:left="102" w:right="243"/>
            </w:pPr>
            <w:r>
              <w:rPr>
                <w:color w:val="231F20"/>
              </w:rPr>
              <w:t>Feedback from elders meeting</w:t>
            </w:r>
          </w:p>
          <w:p w:rsidR="00DC3935" w:rsidRDefault="00DC3935">
            <w:pPr>
              <w:pStyle w:val="TableParagraph"/>
              <w:spacing w:before="10"/>
              <w:rPr>
                <w:b/>
                <w:sz w:val="21"/>
              </w:rPr>
            </w:pPr>
          </w:p>
          <w:p w:rsidR="00DC3935" w:rsidRDefault="009E2591">
            <w:pPr>
              <w:pStyle w:val="TableParagraph"/>
              <w:ind w:left="102" w:right="145"/>
            </w:pPr>
            <w:r>
              <w:rPr>
                <w:color w:val="231F20"/>
              </w:rPr>
              <w:t>Numbers of elders attending basic safeguarding training</w:t>
            </w:r>
          </w:p>
          <w:p w:rsidR="00DC3935" w:rsidRDefault="00DC3935">
            <w:pPr>
              <w:pStyle w:val="TableParagraph"/>
              <w:spacing w:before="4"/>
              <w:rPr>
                <w:b/>
              </w:rPr>
            </w:pPr>
          </w:p>
          <w:p w:rsidR="00DC3935" w:rsidRDefault="009E2591">
            <w:pPr>
              <w:pStyle w:val="TableParagraph"/>
              <w:ind w:left="102" w:right="439"/>
            </w:pPr>
            <w:r>
              <w:rPr>
                <w:color w:val="231F20"/>
              </w:rPr>
              <w:t>Evaluation of training provision</w:t>
            </w:r>
          </w:p>
        </w:tc>
        <w:tc>
          <w:tcPr>
            <w:tcW w:w="1277" w:type="dxa"/>
            <w:tcBorders>
              <w:top w:val="single" w:sz="4" w:space="0" w:color="08AFE5"/>
              <w:left w:val="single" w:sz="4" w:space="0" w:color="08AFE5"/>
              <w:bottom w:val="nil"/>
              <w:right w:val="single" w:sz="4" w:space="0" w:color="08AFE5"/>
            </w:tcBorders>
          </w:tcPr>
          <w:p w:rsidR="00DC3935" w:rsidRDefault="009E2591">
            <w:pPr>
              <w:pStyle w:val="TableParagraph"/>
              <w:spacing w:before="28" w:line="477" w:lineRule="auto"/>
              <w:ind w:left="102" w:right="117"/>
            </w:pPr>
            <w:r>
              <w:rPr>
                <w:color w:val="231F20"/>
              </w:rPr>
              <w:t>June 2023 &amp; ongoing</w:t>
            </w:r>
          </w:p>
        </w:tc>
        <w:tc>
          <w:tcPr>
            <w:tcW w:w="1560" w:type="dxa"/>
            <w:tcBorders>
              <w:top w:val="single" w:sz="4" w:space="0" w:color="08AFE5"/>
              <w:left w:val="single" w:sz="4" w:space="0" w:color="08AFE5"/>
              <w:bottom w:val="nil"/>
              <w:right w:val="single" w:sz="4" w:space="0" w:color="08AFE5"/>
            </w:tcBorders>
          </w:tcPr>
          <w:p w:rsidR="00DC3935" w:rsidRDefault="009E2591">
            <w:pPr>
              <w:pStyle w:val="TableParagraph"/>
              <w:spacing w:before="28"/>
              <w:ind w:left="102"/>
            </w:pPr>
            <w:r>
              <w:rPr>
                <w:color w:val="231F20"/>
              </w:rPr>
              <w:t>S/G</w:t>
            </w:r>
            <w:r>
              <w:rPr>
                <w:color w:val="231F20"/>
                <w:spacing w:val="1"/>
              </w:rPr>
              <w:t xml:space="preserve"> </w:t>
            </w:r>
            <w:r>
              <w:rPr>
                <w:color w:val="231F20"/>
              </w:rPr>
              <w:t>Adviser</w:t>
            </w:r>
          </w:p>
          <w:p w:rsidR="00DC3935" w:rsidRDefault="00DC3935">
            <w:pPr>
              <w:pStyle w:val="TableParagraph"/>
              <w:spacing w:before="10"/>
              <w:rPr>
                <w:b/>
                <w:sz w:val="21"/>
              </w:rPr>
            </w:pPr>
          </w:p>
          <w:p w:rsidR="00DC3935" w:rsidRDefault="009E2591">
            <w:pPr>
              <w:pStyle w:val="TableParagraph"/>
              <w:ind w:left="102" w:right="145"/>
              <w:jc w:val="both"/>
            </w:pPr>
            <w:r>
              <w:rPr>
                <w:color w:val="231F20"/>
              </w:rPr>
              <w:t xml:space="preserve">S/G </w:t>
            </w:r>
            <w:r>
              <w:rPr>
                <w:color w:val="231F20"/>
                <w:spacing w:val="-3"/>
              </w:rPr>
              <w:t xml:space="preserve">Training/ </w:t>
            </w:r>
            <w:r>
              <w:rPr>
                <w:color w:val="231F20"/>
              </w:rPr>
              <w:t>Development Coordinator</w:t>
            </w:r>
          </w:p>
          <w:p w:rsidR="00DC3935" w:rsidRDefault="00DC3935">
            <w:pPr>
              <w:pStyle w:val="TableParagraph"/>
              <w:rPr>
                <w:b/>
              </w:rPr>
            </w:pPr>
          </w:p>
          <w:p w:rsidR="00DC3935" w:rsidRDefault="009E2591">
            <w:pPr>
              <w:pStyle w:val="TableParagraph"/>
              <w:spacing w:before="1"/>
              <w:ind w:left="102"/>
            </w:pPr>
            <w:r>
              <w:rPr>
                <w:color w:val="231F20"/>
              </w:rPr>
              <w:t>SSOs</w:t>
            </w:r>
          </w:p>
          <w:p w:rsidR="00DC3935" w:rsidRDefault="00DC3935">
            <w:pPr>
              <w:pStyle w:val="TableParagraph"/>
              <w:spacing w:before="9"/>
              <w:rPr>
                <w:b/>
                <w:sz w:val="21"/>
              </w:rPr>
            </w:pPr>
          </w:p>
          <w:p w:rsidR="00DC3935" w:rsidRDefault="009E2591">
            <w:pPr>
              <w:pStyle w:val="TableParagraph"/>
              <w:ind w:left="102" w:right="143"/>
            </w:pPr>
            <w:r>
              <w:rPr>
                <w:color w:val="231F20"/>
              </w:rPr>
              <w:t>Education and Learning Committee</w:t>
            </w:r>
          </w:p>
        </w:tc>
        <w:tc>
          <w:tcPr>
            <w:tcW w:w="3965" w:type="dxa"/>
            <w:tcBorders>
              <w:top w:val="single" w:sz="4" w:space="0" w:color="08AFE5"/>
              <w:left w:val="single" w:sz="4" w:space="0" w:color="08AFE5"/>
              <w:bottom w:val="nil"/>
              <w:right w:val="single" w:sz="4" w:space="0" w:color="08AFE5"/>
            </w:tcBorders>
          </w:tcPr>
          <w:p w:rsidR="00DC3935" w:rsidRDefault="009E2591">
            <w:pPr>
              <w:pStyle w:val="TableParagraph"/>
              <w:spacing w:before="30" w:line="237" w:lineRule="auto"/>
              <w:ind w:left="102" w:right="164"/>
            </w:pPr>
            <w:r>
              <w:rPr>
                <w:color w:val="18161B"/>
              </w:rPr>
              <w:t>Data of elders are not recorded at CH or synods</w:t>
            </w:r>
          </w:p>
          <w:p w:rsidR="00DC3935" w:rsidRDefault="00DC3935">
            <w:pPr>
              <w:pStyle w:val="TableParagraph"/>
              <w:spacing w:before="5"/>
              <w:rPr>
                <w:b/>
              </w:rPr>
            </w:pPr>
          </w:p>
          <w:p w:rsidR="00DC3935" w:rsidRDefault="009E2591">
            <w:pPr>
              <w:pStyle w:val="TableParagraph"/>
              <w:spacing w:line="237" w:lineRule="auto"/>
              <w:ind w:left="102" w:right="543"/>
            </w:pPr>
            <w:r>
              <w:rPr>
                <w:color w:val="18161B"/>
              </w:rPr>
              <w:t>High number of elders – Cost and GDPR implications</w:t>
            </w:r>
          </w:p>
          <w:p w:rsidR="00DC3935" w:rsidRDefault="00DC3935">
            <w:pPr>
              <w:pStyle w:val="TableParagraph"/>
              <w:spacing w:before="2"/>
              <w:rPr>
                <w:b/>
              </w:rPr>
            </w:pPr>
          </w:p>
          <w:p w:rsidR="00DC3935" w:rsidRDefault="009E2591">
            <w:pPr>
              <w:pStyle w:val="TableParagraph"/>
              <w:ind w:left="102" w:right="384"/>
            </w:pPr>
            <w:r>
              <w:rPr>
                <w:color w:val="231F20"/>
              </w:rPr>
              <w:t xml:space="preserve">Enabling regular interactions and briefings in Elders or Trustees Meetings </w:t>
            </w:r>
            <w:r>
              <w:rPr>
                <w:color w:val="18161B"/>
              </w:rPr>
              <w:t>to minimise concerns and build trust</w:t>
            </w:r>
          </w:p>
          <w:p w:rsidR="00DC3935" w:rsidRDefault="00DC3935">
            <w:pPr>
              <w:pStyle w:val="TableParagraph"/>
              <w:spacing w:before="9"/>
              <w:rPr>
                <w:b/>
                <w:sz w:val="21"/>
              </w:rPr>
            </w:pPr>
          </w:p>
          <w:p w:rsidR="00DC3935" w:rsidRDefault="009E2591">
            <w:pPr>
              <w:pStyle w:val="TableParagraph"/>
              <w:ind w:left="102" w:right="421"/>
            </w:pPr>
            <w:r>
              <w:rPr>
                <w:color w:val="18161B"/>
              </w:rPr>
              <w:t>Working closely with other departments/teams within the URC</w:t>
            </w:r>
          </w:p>
          <w:p w:rsidR="00DC3935" w:rsidRDefault="00DC3935">
            <w:pPr>
              <w:pStyle w:val="TableParagraph"/>
              <w:spacing w:before="4"/>
              <w:rPr>
                <w:b/>
              </w:rPr>
            </w:pPr>
          </w:p>
          <w:p w:rsidR="00DC3935" w:rsidRDefault="009E2591">
            <w:pPr>
              <w:pStyle w:val="TableParagraph"/>
              <w:ind w:left="102" w:right="396"/>
            </w:pPr>
            <w:r>
              <w:rPr>
                <w:color w:val="18161B"/>
              </w:rPr>
              <w:t xml:space="preserve">Keep elders up to date regarding changes </w:t>
            </w:r>
            <w:r>
              <w:rPr>
                <w:color w:val="231F20"/>
              </w:rPr>
              <w:t xml:space="preserve">to regulations and policies </w:t>
            </w:r>
            <w:r>
              <w:rPr>
                <w:color w:val="18161B"/>
              </w:rPr>
              <w:t>using traditional and visual methodologies (induction material, Reform, video, etc</w:t>
            </w:r>
          </w:p>
        </w:tc>
      </w:tr>
      <w:tr w:rsidR="00DC3935">
        <w:trPr>
          <w:trHeight w:val="405"/>
        </w:trPr>
        <w:tc>
          <w:tcPr>
            <w:tcW w:w="1838" w:type="dxa"/>
            <w:tcBorders>
              <w:top w:val="nil"/>
              <w:left w:val="nil"/>
              <w:bottom w:val="nil"/>
              <w:right w:val="nil"/>
            </w:tcBorders>
            <w:shd w:val="clear" w:color="auto" w:fill="08AFE5"/>
          </w:tcPr>
          <w:p w:rsidR="00DC3935" w:rsidRDefault="00DC3935">
            <w:pPr>
              <w:pStyle w:val="TableParagraph"/>
              <w:rPr>
                <w:rFonts w:ascii="Times New Roman"/>
              </w:rPr>
            </w:pPr>
          </w:p>
        </w:tc>
        <w:tc>
          <w:tcPr>
            <w:tcW w:w="2553" w:type="dxa"/>
            <w:tcBorders>
              <w:top w:val="nil"/>
              <w:left w:val="single" w:sz="4" w:space="0" w:color="08AFE5"/>
              <w:bottom w:val="single" w:sz="4" w:space="0" w:color="08AFE5"/>
              <w:right w:val="single" w:sz="4" w:space="0" w:color="08AFE5"/>
            </w:tcBorders>
          </w:tcPr>
          <w:p w:rsidR="00DC3935" w:rsidRDefault="00DC3935">
            <w:pPr>
              <w:pStyle w:val="TableParagraph"/>
              <w:rPr>
                <w:rFonts w:ascii="Times New Roman"/>
              </w:rPr>
            </w:pPr>
          </w:p>
        </w:tc>
        <w:tc>
          <w:tcPr>
            <w:tcW w:w="2265" w:type="dxa"/>
            <w:tcBorders>
              <w:top w:val="nil"/>
              <w:left w:val="single" w:sz="4" w:space="0" w:color="08AFE5"/>
              <w:bottom w:val="single" w:sz="4" w:space="0" w:color="08AFE5"/>
              <w:right w:val="single" w:sz="4" w:space="0" w:color="08AFE5"/>
            </w:tcBorders>
          </w:tcPr>
          <w:p w:rsidR="00DC3935" w:rsidRDefault="00DC3935">
            <w:pPr>
              <w:pStyle w:val="TableParagraph"/>
              <w:rPr>
                <w:rFonts w:ascii="Times New Roman"/>
              </w:rPr>
            </w:pPr>
          </w:p>
        </w:tc>
        <w:tc>
          <w:tcPr>
            <w:tcW w:w="1843" w:type="dxa"/>
            <w:tcBorders>
              <w:top w:val="nil"/>
              <w:left w:val="single" w:sz="4" w:space="0" w:color="08AFE5"/>
              <w:bottom w:val="single" w:sz="4" w:space="0" w:color="08AFE5"/>
              <w:right w:val="single" w:sz="4" w:space="0" w:color="08AFE5"/>
            </w:tcBorders>
          </w:tcPr>
          <w:p w:rsidR="00DC3935" w:rsidRDefault="009E2591">
            <w:pPr>
              <w:pStyle w:val="TableParagraph"/>
              <w:spacing w:before="122"/>
              <w:ind w:left="102"/>
            </w:pPr>
            <w:r>
              <w:rPr>
                <w:color w:val="231F20"/>
              </w:rPr>
              <w:t>Referrals to CC</w:t>
            </w:r>
          </w:p>
        </w:tc>
        <w:tc>
          <w:tcPr>
            <w:tcW w:w="1277" w:type="dxa"/>
            <w:tcBorders>
              <w:top w:val="nil"/>
              <w:left w:val="single" w:sz="4" w:space="0" w:color="08AFE5"/>
              <w:bottom w:val="single" w:sz="4" w:space="0" w:color="08AFE5"/>
              <w:right w:val="single" w:sz="4" w:space="0" w:color="08AFE5"/>
            </w:tcBorders>
          </w:tcPr>
          <w:p w:rsidR="00DC3935" w:rsidRDefault="00DC3935">
            <w:pPr>
              <w:pStyle w:val="TableParagraph"/>
              <w:rPr>
                <w:rFonts w:ascii="Times New Roman"/>
              </w:rPr>
            </w:pPr>
          </w:p>
        </w:tc>
        <w:tc>
          <w:tcPr>
            <w:tcW w:w="1560" w:type="dxa"/>
            <w:tcBorders>
              <w:top w:val="nil"/>
              <w:left w:val="single" w:sz="4" w:space="0" w:color="08AFE5"/>
              <w:bottom w:val="single" w:sz="4" w:space="0" w:color="08AFE5"/>
              <w:right w:val="single" w:sz="4" w:space="0" w:color="08AFE5"/>
            </w:tcBorders>
          </w:tcPr>
          <w:p w:rsidR="00DC3935" w:rsidRDefault="00DC3935">
            <w:pPr>
              <w:pStyle w:val="TableParagraph"/>
              <w:rPr>
                <w:rFonts w:ascii="Times New Roman"/>
              </w:rPr>
            </w:pPr>
          </w:p>
        </w:tc>
        <w:tc>
          <w:tcPr>
            <w:tcW w:w="3965" w:type="dxa"/>
            <w:tcBorders>
              <w:top w:val="nil"/>
              <w:left w:val="single" w:sz="4" w:space="0" w:color="08AFE5"/>
              <w:bottom w:val="single" w:sz="4" w:space="0" w:color="08AFE5"/>
              <w:right w:val="single" w:sz="4" w:space="0" w:color="08AFE5"/>
            </w:tcBorders>
          </w:tcPr>
          <w:p w:rsidR="00DC3935" w:rsidRDefault="00DC3935">
            <w:pPr>
              <w:pStyle w:val="TableParagraph"/>
              <w:rPr>
                <w:rFonts w:ascii="Times New Roman"/>
              </w:rPr>
            </w:pPr>
          </w:p>
        </w:tc>
      </w:tr>
      <w:tr w:rsidR="00DC3935">
        <w:trPr>
          <w:trHeight w:val="815"/>
        </w:trPr>
        <w:tc>
          <w:tcPr>
            <w:tcW w:w="1838" w:type="dxa"/>
            <w:tcBorders>
              <w:top w:val="nil"/>
              <w:left w:val="nil"/>
              <w:bottom w:val="nil"/>
              <w:right w:val="nil"/>
            </w:tcBorders>
            <w:shd w:val="clear" w:color="auto" w:fill="08AFE5"/>
          </w:tcPr>
          <w:p w:rsidR="00DC3935" w:rsidRDefault="00DC3935">
            <w:pPr>
              <w:pStyle w:val="TableParagraph"/>
              <w:rPr>
                <w:rFonts w:ascii="Times New Roman"/>
              </w:rPr>
            </w:pPr>
          </w:p>
        </w:tc>
        <w:tc>
          <w:tcPr>
            <w:tcW w:w="2553"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8"/>
              <w:ind w:left="100" w:right="172"/>
            </w:pPr>
            <w:r>
              <w:rPr>
                <w:color w:val="231F20"/>
              </w:rPr>
              <w:t>5.5 Value the expertise of and contribute to continuous</w:t>
            </w:r>
          </w:p>
        </w:tc>
        <w:tc>
          <w:tcPr>
            <w:tcW w:w="2265"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8"/>
              <w:ind w:left="101" w:right="213"/>
            </w:pPr>
            <w:r>
              <w:rPr>
                <w:color w:val="18161B"/>
              </w:rPr>
              <w:t>Ensure synod designated persons are equipped and</w:t>
            </w:r>
          </w:p>
        </w:tc>
        <w:tc>
          <w:tcPr>
            <w:tcW w:w="1843"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8"/>
              <w:ind w:left="102" w:right="207"/>
            </w:pPr>
            <w:r>
              <w:rPr>
                <w:color w:val="231F20"/>
              </w:rPr>
              <w:t>Numbers of co- working groups</w:t>
            </w:r>
          </w:p>
        </w:tc>
        <w:tc>
          <w:tcPr>
            <w:tcW w:w="1277"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8"/>
              <w:ind w:left="102"/>
            </w:pPr>
            <w:r>
              <w:rPr>
                <w:color w:val="231F20"/>
              </w:rPr>
              <w:t>Ongoing</w:t>
            </w:r>
          </w:p>
        </w:tc>
        <w:tc>
          <w:tcPr>
            <w:tcW w:w="1560"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8"/>
              <w:ind w:left="102"/>
            </w:pPr>
            <w:r>
              <w:rPr>
                <w:color w:val="231F20"/>
              </w:rPr>
              <w:t>SSOs</w:t>
            </w:r>
          </w:p>
          <w:p w:rsidR="00DC3935" w:rsidRDefault="00DC3935">
            <w:pPr>
              <w:pStyle w:val="TableParagraph"/>
              <w:spacing w:before="10"/>
              <w:rPr>
                <w:b/>
                <w:sz w:val="21"/>
              </w:rPr>
            </w:pPr>
          </w:p>
          <w:p w:rsidR="00DC3935" w:rsidRDefault="009E2591">
            <w:pPr>
              <w:pStyle w:val="TableParagraph"/>
              <w:ind w:left="102"/>
            </w:pPr>
            <w:r>
              <w:rPr>
                <w:color w:val="231F20"/>
              </w:rPr>
              <w:t>S/G Adviser</w:t>
            </w:r>
          </w:p>
        </w:tc>
        <w:tc>
          <w:tcPr>
            <w:tcW w:w="3965"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8"/>
              <w:ind w:left="102" w:right="714"/>
            </w:pPr>
            <w:r>
              <w:rPr>
                <w:color w:val="18161B"/>
              </w:rPr>
              <w:t>Heavy workloads and increased commitments</w:t>
            </w:r>
          </w:p>
        </w:tc>
      </w:tr>
    </w:tbl>
    <w:p w:rsidR="00DC3935" w:rsidRDefault="00DC3935">
      <w:pPr>
        <w:sectPr w:rsidR="00DC3935">
          <w:headerReference w:type="even" r:id="rId359"/>
          <w:footerReference w:type="even" r:id="rId360"/>
          <w:pgSz w:w="16840" w:h="11910" w:orient="landscape"/>
          <w:pgMar w:top="0" w:right="500" w:bottom="280" w:left="520" w:header="0" w:footer="0" w:gutter="0"/>
          <w:cols w:space="720"/>
        </w:sectPr>
      </w:pPr>
    </w:p>
    <w:p w:rsidR="00DC3935" w:rsidRDefault="00C7109C">
      <w:pPr>
        <w:pStyle w:val="BodyText"/>
        <w:rPr>
          <w:b/>
          <w:sz w:val="20"/>
        </w:rPr>
      </w:pPr>
      <w:r>
        <w:pict>
          <v:shape id="_x0000_s1102" type="#_x0000_t202" style="position:absolute;margin-left:812.9pt;margin-top:398.2pt;width:18pt;height:165.5pt;z-index:251792384;mso-position-horizontal-relative:page;mso-position-vertical-relative:page" filled="f" stroked="f">
            <v:textbox style="layout-flow:vertical" inset="0,0,0,0">
              <w:txbxContent>
                <w:p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w:r>
      <w:r>
        <w:pict>
          <v:shape id="_x0000_s1101" type="#_x0000_t202" style="position:absolute;margin-left:19.9pt;margin-top:141.75pt;width:18pt;height:311.8pt;z-index:251793408;mso-position-horizontal-relative:page;mso-position-vertical-relative:page" filled="f" stroked="f">
            <v:textbox style="layout-flow:vertical"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1100" type="#_x0000_t202" style="position:absolute;margin-left:19.9pt;margin-top:503.4pt;width:18pt;height:60.3pt;z-index:251794432;mso-position-horizontal-relative:page;mso-position-vertical-relative:page" filled="f" stroked="f">
            <v:textbox style="layout-flow:vertical" inset="0,0,0,0">
              <w:txbxContent>
                <w:p w:rsidR="00DC3935" w:rsidRDefault="009E2591">
                  <w:pPr>
                    <w:spacing w:before="20"/>
                    <w:ind w:left="20"/>
                    <w:rPr>
                      <w:rFonts w:ascii="BBC Reith Sans"/>
                      <w:sz w:val="24"/>
                    </w:rPr>
                  </w:pPr>
                  <w:r>
                    <w:rPr>
                      <w:rFonts w:ascii="BBC Reith Sans"/>
                      <w:color w:val="231F20"/>
                      <w:sz w:val="24"/>
                    </w:rPr>
                    <w:t xml:space="preserve">243 </w:t>
                  </w:r>
                  <w:r>
                    <w:rPr>
                      <w:rFonts w:ascii="BBC Reith Sans"/>
                      <w:color w:val="231F20"/>
                      <w:sz w:val="20"/>
                    </w:rPr>
                    <w:t xml:space="preserve">of </w:t>
                  </w:r>
                  <w:r>
                    <w:rPr>
                      <w:rFonts w:ascii="BBC Reith Sans"/>
                      <w:color w:val="231F20"/>
                      <w:sz w:val="24"/>
                    </w:rPr>
                    <w:t>284</w:t>
                  </w:r>
                </w:p>
              </w:txbxContent>
            </v:textbox>
            <w10:wrap anchorx="page" anchory="page"/>
          </v:shape>
        </w:pict>
      </w: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spacing w:before="6" w:after="1"/>
        <w:rPr>
          <w:b/>
          <w:sz w:val="28"/>
        </w:rPr>
      </w:pPr>
    </w:p>
    <w:tbl>
      <w:tblPr>
        <w:tblW w:w="0" w:type="auto"/>
        <w:tblInd w:w="39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838"/>
        <w:gridCol w:w="2553"/>
        <w:gridCol w:w="2265"/>
        <w:gridCol w:w="1843"/>
        <w:gridCol w:w="1277"/>
        <w:gridCol w:w="1560"/>
        <w:gridCol w:w="3965"/>
      </w:tblGrid>
      <w:tr w:rsidR="00DC3935">
        <w:trPr>
          <w:trHeight w:val="534"/>
        </w:trPr>
        <w:tc>
          <w:tcPr>
            <w:tcW w:w="1838" w:type="dxa"/>
            <w:tcBorders>
              <w:top w:val="nil"/>
              <w:left w:val="nil"/>
              <w:bottom w:val="nil"/>
            </w:tcBorders>
            <w:shd w:val="clear" w:color="auto" w:fill="08AFE5"/>
          </w:tcPr>
          <w:p w:rsidR="00DC3935" w:rsidRDefault="009E2591">
            <w:pPr>
              <w:pStyle w:val="TableParagraph"/>
              <w:spacing w:before="29" w:line="250" w:lineRule="atLeast"/>
              <w:ind w:left="422" w:right="161" w:hanging="250"/>
              <w:rPr>
                <w:b/>
              </w:rPr>
            </w:pPr>
            <w:r>
              <w:rPr>
                <w:b/>
                <w:color w:val="FFFFFF"/>
              </w:rPr>
              <w:t>URC Strategic Objective</w:t>
            </w:r>
          </w:p>
        </w:tc>
        <w:tc>
          <w:tcPr>
            <w:tcW w:w="2553" w:type="dxa"/>
            <w:tcBorders>
              <w:top w:val="nil"/>
              <w:bottom w:val="nil"/>
            </w:tcBorders>
            <w:shd w:val="clear" w:color="auto" w:fill="08AFE5"/>
          </w:tcPr>
          <w:p w:rsidR="00DC3935" w:rsidRDefault="009E2591">
            <w:pPr>
              <w:pStyle w:val="TableParagraph"/>
              <w:spacing w:before="158"/>
              <w:ind w:left="724"/>
              <w:rPr>
                <w:b/>
              </w:rPr>
            </w:pPr>
            <w:r>
              <w:rPr>
                <w:b/>
                <w:color w:val="FFFFFF"/>
              </w:rPr>
              <w:t>Key Tasks</w:t>
            </w:r>
          </w:p>
        </w:tc>
        <w:tc>
          <w:tcPr>
            <w:tcW w:w="2265" w:type="dxa"/>
            <w:tcBorders>
              <w:top w:val="nil"/>
              <w:bottom w:val="nil"/>
            </w:tcBorders>
            <w:shd w:val="clear" w:color="auto" w:fill="08AFE5"/>
          </w:tcPr>
          <w:p w:rsidR="00DC3935" w:rsidRDefault="009E2591">
            <w:pPr>
              <w:pStyle w:val="TableParagraph"/>
              <w:spacing w:before="158"/>
              <w:ind w:left="634"/>
              <w:rPr>
                <w:b/>
              </w:rPr>
            </w:pPr>
            <w:r>
              <w:rPr>
                <w:b/>
                <w:color w:val="FFFFFF"/>
              </w:rPr>
              <w:t>Rationale</w:t>
            </w:r>
          </w:p>
        </w:tc>
        <w:tc>
          <w:tcPr>
            <w:tcW w:w="1843" w:type="dxa"/>
            <w:tcBorders>
              <w:top w:val="nil"/>
              <w:bottom w:val="nil"/>
            </w:tcBorders>
            <w:shd w:val="clear" w:color="auto" w:fill="08AFE5"/>
          </w:tcPr>
          <w:p w:rsidR="00DC3935" w:rsidRDefault="009E2591">
            <w:pPr>
              <w:pStyle w:val="TableParagraph"/>
              <w:spacing w:before="29" w:line="250" w:lineRule="atLeast"/>
              <w:ind w:left="390" w:right="371" w:firstLine="76"/>
              <w:rPr>
                <w:b/>
              </w:rPr>
            </w:pPr>
            <w:r>
              <w:rPr>
                <w:b/>
                <w:color w:val="FFFFFF"/>
              </w:rPr>
              <w:t>Success Indicators</w:t>
            </w:r>
          </w:p>
        </w:tc>
        <w:tc>
          <w:tcPr>
            <w:tcW w:w="1277" w:type="dxa"/>
            <w:tcBorders>
              <w:top w:val="nil"/>
              <w:bottom w:val="nil"/>
            </w:tcBorders>
            <w:shd w:val="clear" w:color="auto" w:fill="08AFE5"/>
          </w:tcPr>
          <w:p w:rsidR="00DC3935" w:rsidRDefault="009E2591">
            <w:pPr>
              <w:pStyle w:val="TableParagraph"/>
              <w:spacing w:before="29"/>
              <w:ind w:left="111"/>
              <w:rPr>
                <w:b/>
              </w:rPr>
            </w:pPr>
            <w:r>
              <w:rPr>
                <w:b/>
                <w:color w:val="FFFFFF"/>
              </w:rPr>
              <w:t>Deadlines</w:t>
            </w:r>
          </w:p>
        </w:tc>
        <w:tc>
          <w:tcPr>
            <w:tcW w:w="1560" w:type="dxa"/>
            <w:tcBorders>
              <w:top w:val="nil"/>
              <w:bottom w:val="nil"/>
            </w:tcBorders>
            <w:shd w:val="clear" w:color="auto" w:fill="08AFE5"/>
          </w:tcPr>
          <w:p w:rsidR="00DC3935" w:rsidRDefault="009E2591">
            <w:pPr>
              <w:pStyle w:val="TableParagraph"/>
              <w:spacing w:before="29"/>
              <w:ind w:left="178"/>
              <w:rPr>
                <w:b/>
              </w:rPr>
            </w:pPr>
            <w:r>
              <w:rPr>
                <w:b/>
                <w:color w:val="FFFFFF"/>
              </w:rPr>
              <w:t>Key People</w:t>
            </w:r>
          </w:p>
        </w:tc>
        <w:tc>
          <w:tcPr>
            <w:tcW w:w="3965" w:type="dxa"/>
            <w:tcBorders>
              <w:top w:val="nil"/>
              <w:bottom w:val="nil"/>
              <w:right w:val="nil"/>
            </w:tcBorders>
            <w:shd w:val="clear" w:color="auto" w:fill="08AFE5"/>
          </w:tcPr>
          <w:p w:rsidR="00DC3935" w:rsidRDefault="009E2591">
            <w:pPr>
              <w:pStyle w:val="TableParagraph"/>
              <w:spacing w:before="29" w:line="250" w:lineRule="atLeast"/>
              <w:ind w:left="1196" w:right="596" w:hanging="591"/>
              <w:rPr>
                <w:b/>
              </w:rPr>
            </w:pPr>
            <w:r>
              <w:rPr>
                <w:b/>
                <w:color w:val="FFFFFF"/>
              </w:rPr>
              <w:t>Possible issues and wider considerations</w:t>
            </w:r>
          </w:p>
        </w:tc>
      </w:tr>
      <w:tr w:rsidR="00DC3935">
        <w:trPr>
          <w:trHeight w:val="3595"/>
        </w:trPr>
        <w:tc>
          <w:tcPr>
            <w:tcW w:w="1838" w:type="dxa"/>
            <w:vMerge w:val="restart"/>
            <w:tcBorders>
              <w:top w:val="nil"/>
              <w:left w:val="nil"/>
              <w:right w:val="nil"/>
            </w:tcBorders>
            <w:shd w:val="clear" w:color="auto" w:fill="08AFE5"/>
          </w:tcPr>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spacing w:before="10"/>
              <w:rPr>
                <w:b/>
                <w:sz w:val="33"/>
              </w:rPr>
            </w:pPr>
          </w:p>
          <w:p w:rsidR="00DC3935" w:rsidRDefault="009E2591">
            <w:pPr>
              <w:pStyle w:val="TableParagraph"/>
              <w:ind w:left="105" w:right="156"/>
              <w:rPr>
                <w:b/>
              </w:rPr>
            </w:pPr>
            <w:r>
              <w:rPr>
                <w:b/>
                <w:color w:val="FFFFFF"/>
              </w:rPr>
              <w:t>5. Provide appropriate and accessible safeguarding training for all those who are accountable for and working with children, young people and adults</w:t>
            </w:r>
          </w:p>
        </w:tc>
        <w:tc>
          <w:tcPr>
            <w:tcW w:w="2553"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7" w:line="237" w:lineRule="auto"/>
              <w:ind w:left="100" w:right="233"/>
            </w:pPr>
            <w:r>
              <w:rPr>
                <w:color w:val="231F20"/>
              </w:rPr>
              <w:t>development of Synod Safeguarding Officers</w:t>
            </w:r>
          </w:p>
        </w:tc>
        <w:tc>
          <w:tcPr>
            <w:tcW w:w="2265"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5"/>
              <w:ind w:left="101" w:right="137"/>
            </w:pPr>
            <w:r>
              <w:rPr>
                <w:color w:val="18161B"/>
              </w:rPr>
              <w:t>remain resourceful to lead all aspects of safeguarding practice in their local churches with continuous support and</w:t>
            </w:r>
            <w:r>
              <w:rPr>
                <w:color w:val="18161B"/>
                <w:spacing w:val="2"/>
              </w:rPr>
              <w:t xml:space="preserve"> </w:t>
            </w:r>
            <w:r>
              <w:rPr>
                <w:color w:val="18161B"/>
              </w:rPr>
              <w:t>supervision</w:t>
            </w:r>
          </w:p>
        </w:tc>
        <w:tc>
          <w:tcPr>
            <w:tcW w:w="1843"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7" w:line="237" w:lineRule="auto"/>
              <w:ind w:left="102" w:right="524"/>
            </w:pPr>
            <w:r>
              <w:rPr>
                <w:color w:val="231F20"/>
              </w:rPr>
              <w:t>and surveys with SSOs</w:t>
            </w:r>
          </w:p>
          <w:p w:rsidR="00DC3935" w:rsidRDefault="00DC3935">
            <w:pPr>
              <w:pStyle w:val="TableParagraph"/>
              <w:spacing w:before="2"/>
              <w:rPr>
                <w:b/>
              </w:rPr>
            </w:pPr>
          </w:p>
          <w:p w:rsidR="00DC3935" w:rsidRDefault="009E2591">
            <w:pPr>
              <w:pStyle w:val="TableParagraph"/>
              <w:ind w:left="102" w:right="96"/>
            </w:pPr>
            <w:r>
              <w:rPr>
                <w:color w:val="231F20"/>
              </w:rPr>
              <w:t>Records of attending relevant training and professional development opportunities</w:t>
            </w:r>
          </w:p>
          <w:p w:rsidR="00DC3935" w:rsidRDefault="00DC3935">
            <w:pPr>
              <w:pStyle w:val="TableParagraph"/>
              <w:rPr>
                <w:b/>
              </w:rPr>
            </w:pPr>
          </w:p>
          <w:p w:rsidR="00DC3935" w:rsidRDefault="009E2591">
            <w:pPr>
              <w:pStyle w:val="TableParagraph"/>
              <w:ind w:left="102" w:right="280"/>
            </w:pPr>
            <w:r>
              <w:rPr>
                <w:color w:val="231F20"/>
              </w:rPr>
              <w:t>Positive appraisals and feedback from SSOs</w:t>
            </w:r>
          </w:p>
        </w:tc>
        <w:tc>
          <w:tcPr>
            <w:tcW w:w="1277" w:type="dxa"/>
            <w:tcBorders>
              <w:top w:val="single" w:sz="18" w:space="0" w:color="08AFE5"/>
              <w:left w:val="single" w:sz="4" w:space="0" w:color="08AFE5"/>
              <w:bottom w:val="single" w:sz="4" w:space="0" w:color="08AFE5"/>
              <w:right w:val="single" w:sz="4" w:space="0" w:color="08AFE5"/>
            </w:tcBorders>
          </w:tcPr>
          <w:p w:rsidR="00DC3935" w:rsidRDefault="00DC3935">
            <w:pPr>
              <w:pStyle w:val="TableParagraph"/>
              <w:rPr>
                <w:rFonts w:ascii="Times New Roman"/>
              </w:rPr>
            </w:pPr>
          </w:p>
        </w:tc>
        <w:tc>
          <w:tcPr>
            <w:tcW w:w="1560" w:type="dxa"/>
            <w:tcBorders>
              <w:top w:val="single" w:sz="18" w:space="0" w:color="08AFE5"/>
              <w:left w:val="single" w:sz="4" w:space="0" w:color="08AFE5"/>
              <w:bottom w:val="single" w:sz="4" w:space="0" w:color="08AFE5"/>
              <w:right w:val="single" w:sz="4" w:space="0" w:color="08AFE5"/>
            </w:tcBorders>
          </w:tcPr>
          <w:p w:rsidR="00DC3935" w:rsidRDefault="00DC3935">
            <w:pPr>
              <w:pStyle w:val="TableParagraph"/>
              <w:spacing w:before="10"/>
              <w:rPr>
                <w:b/>
                <w:sz w:val="23"/>
              </w:rPr>
            </w:pPr>
          </w:p>
          <w:p w:rsidR="00DC3935" w:rsidRDefault="009E2591">
            <w:pPr>
              <w:pStyle w:val="TableParagraph"/>
              <w:ind w:left="102" w:right="205"/>
            </w:pPr>
            <w:r>
              <w:rPr>
                <w:color w:val="231F20"/>
              </w:rPr>
              <w:t>Line managers of SSOs</w:t>
            </w:r>
          </w:p>
          <w:p w:rsidR="00DC3935" w:rsidRDefault="00DC3935">
            <w:pPr>
              <w:pStyle w:val="TableParagraph"/>
              <w:rPr>
                <w:b/>
              </w:rPr>
            </w:pPr>
          </w:p>
          <w:p w:rsidR="00DC3935" w:rsidRDefault="009E2591">
            <w:pPr>
              <w:pStyle w:val="TableParagraph"/>
              <w:ind w:left="102" w:right="315"/>
            </w:pPr>
            <w:r>
              <w:rPr>
                <w:color w:val="231F20"/>
              </w:rPr>
              <w:t>Synod Moderators</w:t>
            </w:r>
          </w:p>
          <w:p w:rsidR="00DC3935" w:rsidRDefault="00DC3935">
            <w:pPr>
              <w:pStyle w:val="TableParagraph"/>
              <w:spacing w:before="11"/>
              <w:rPr>
                <w:b/>
                <w:sz w:val="21"/>
              </w:rPr>
            </w:pPr>
          </w:p>
          <w:p w:rsidR="00DC3935" w:rsidRDefault="009E2591">
            <w:pPr>
              <w:pStyle w:val="TableParagraph"/>
              <w:ind w:left="102" w:right="303"/>
            </w:pPr>
            <w:r>
              <w:rPr>
                <w:color w:val="231F20"/>
              </w:rPr>
              <w:t>Relevant synod committees and</w:t>
            </w:r>
            <w:r>
              <w:rPr>
                <w:color w:val="231F20"/>
                <w:spacing w:val="-2"/>
              </w:rPr>
              <w:t xml:space="preserve"> </w:t>
            </w:r>
            <w:r>
              <w:rPr>
                <w:color w:val="231F20"/>
              </w:rPr>
              <w:t>groups</w:t>
            </w:r>
          </w:p>
        </w:tc>
        <w:tc>
          <w:tcPr>
            <w:tcW w:w="3965" w:type="dxa"/>
            <w:tcBorders>
              <w:top w:val="single" w:sz="18" w:space="0" w:color="08AFE5"/>
              <w:left w:val="single" w:sz="4" w:space="0" w:color="08AFE5"/>
              <w:bottom w:val="single" w:sz="4" w:space="0" w:color="08AFE5"/>
              <w:right w:val="single" w:sz="4" w:space="0" w:color="08AFE5"/>
            </w:tcBorders>
          </w:tcPr>
          <w:p w:rsidR="00DC3935" w:rsidRDefault="009E2591">
            <w:pPr>
              <w:pStyle w:val="TableParagraph"/>
              <w:spacing w:before="25"/>
              <w:ind w:left="102" w:right="481"/>
            </w:pPr>
            <w:r>
              <w:rPr>
                <w:color w:val="18161B"/>
              </w:rPr>
              <w:t>Common understanding of safeguarding between SSOs to be fostered</w:t>
            </w:r>
          </w:p>
          <w:p w:rsidR="00DC3935" w:rsidRDefault="00DC3935">
            <w:pPr>
              <w:pStyle w:val="TableParagraph"/>
              <w:spacing w:before="7"/>
              <w:rPr>
                <w:b/>
                <w:sz w:val="21"/>
              </w:rPr>
            </w:pPr>
          </w:p>
          <w:p w:rsidR="00DC3935" w:rsidRDefault="009E2591">
            <w:pPr>
              <w:pStyle w:val="TableParagraph"/>
              <w:ind w:left="102" w:right="543"/>
            </w:pPr>
            <w:r>
              <w:rPr>
                <w:color w:val="18161B"/>
              </w:rPr>
              <w:t>Joint posts with CYDO roles to be reviewed</w:t>
            </w:r>
          </w:p>
          <w:p w:rsidR="00DC3935" w:rsidRDefault="009E2591">
            <w:pPr>
              <w:pStyle w:val="TableParagraph"/>
              <w:spacing w:before="5" w:line="237" w:lineRule="auto"/>
              <w:ind w:left="102" w:right="714"/>
            </w:pPr>
            <w:r>
              <w:rPr>
                <w:color w:val="18161B"/>
              </w:rPr>
              <w:t>Adaptations to national contexts (Wales/Scotland)</w:t>
            </w:r>
          </w:p>
        </w:tc>
      </w:tr>
      <w:tr w:rsidR="00DC3935">
        <w:trPr>
          <w:trHeight w:val="3340"/>
        </w:trPr>
        <w:tc>
          <w:tcPr>
            <w:tcW w:w="1838" w:type="dxa"/>
            <w:vMerge/>
            <w:tcBorders>
              <w:top w:val="nil"/>
              <w:left w:val="nil"/>
              <w:right w:val="nil"/>
            </w:tcBorders>
            <w:shd w:val="clear" w:color="auto" w:fill="08AFE5"/>
          </w:tcPr>
          <w:p w:rsidR="00DC3935" w:rsidRDefault="00DC3935">
            <w:pPr>
              <w:rPr>
                <w:sz w:val="2"/>
                <w:szCs w:val="2"/>
              </w:rPr>
            </w:pPr>
          </w:p>
        </w:tc>
        <w:tc>
          <w:tcPr>
            <w:tcW w:w="2553"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4"/>
              <w:ind w:left="100" w:right="148"/>
            </w:pPr>
            <w:r>
              <w:rPr>
                <w:color w:val="231F20"/>
              </w:rPr>
              <w:t>5.6 Ensure safeguarding is part of the induction of any newly appointed persons to URC roles (particularly trustees, children’s and youth workers and those in regulated activities with adults) alongside the specific role induction</w:t>
            </w:r>
          </w:p>
        </w:tc>
        <w:tc>
          <w:tcPr>
            <w:tcW w:w="2265"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4"/>
              <w:ind w:left="101" w:right="140"/>
            </w:pPr>
            <w:r>
              <w:rPr>
                <w:color w:val="231F20"/>
              </w:rPr>
              <w:t>This enables each new role holder to understand the personal and corporate liability should a safeguarding incident happen, while building a culture of prevention at every church setting, committee, venue.</w:t>
            </w:r>
          </w:p>
        </w:tc>
        <w:tc>
          <w:tcPr>
            <w:tcW w:w="1843"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4"/>
              <w:ind w:left="102" w:right="218"/>
            </w:pPr>
            <w:r>
              <w:rPr>
                <w:color w:val="231F20"/>
              </w:rPr>
              <w:t>Number of job and role descriptions where safeguarding is listed as duty</w:t>
            </w:r>
          </w:p>
        </w:tc>
        <w:tc>
          <w:tcPr>
            <w:tcW w:w="1277"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4"/>
              <w:ind w:left="102"/>
            </w:pPr>
            <w:r>
              <w:rPr>
                <w:color w:val="231F20"/>
              </w:rPr>
              <w:t>June 2022</w:t>
            </w:r>
          </w:p>
        </w:tc>
        <w:tc>
          <w:tcPr>
            <w:tcW w:w="1560"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4" w:line="482" w:lineRule="auto"/>
              <w:ind w:left="102" w:right="853"/>
            </w:pPr>
            <w:r>
              <w:rPr>
                <w:color w:val="231F20"/>
              </w:rPr>
              <w:t>HR CSCs</w:t>
            </w:r>
          </w:p>
          <w:p w:rsidR="00DC3935" w:rsidRDefault="009E2591">
            <w:pPr>
              <w:pStyle w:val="TableParagraph"/>
              <w:spacing w:line="242" w:lineRule="auto"/>
              <w:ind w:left="102" w:right="547"/>
            </w:pPr>
            <w:r>
              <w:rPr>
                <w:color w:val="231F20"/>
              </w:rPr>
              <w:t>Active Ministers</w:t>
            </w:r>
          </w:p>
          <w:p w:rsidR="00DC3935" w:rsidRDefault="00DC3935">
            <w:pPr>
              <w:pStyle w:val="TableParagraph"/>
              <w:spacing w:before="1"/>
              <w:rPr>
                <w:b/>
                <w:sz w:val="21"/>
              </w:rPr>
            </w:pPr>
          </w:p>
          <w:p w:rsidR="00DC3935" w:rsidRDefault="009E2591">
            <w:pPr>
              <w:pStyle w:val="TableParagraph"/>
              <w:ind w:left="102" w:right="254"/>
            </w:pPr>
            <w:r>
              <w:rPr>
                <w:color w:val="231F20"/>
              </w:rPr>
              <w:t>Pastoral Committees</w:t>
            </w:r>
          </w:p>
          <w:p w:rsidR="00DC3935" w:rsidRDefault="00DC3935">
            <w:pPr>
              <w:pStyle w:val="TableParagraph"/>
              <w:spacing w:before="11"/>
              <w:rPr>
                <w:b/>
                <w:sz w:val="21"/>
              </w:rPr>
            </w:pPr>
          </w:p>
          <w:p w:rsidR="00DC3935" w:rsidRDefault="009E2591">
            <w:pPr>
              <w:pStyle w:val="TableParagraph"/>
              <w:ind w:left="102" w:right="633"/>
            </w:pPr>
            <w:r>
              <w:rPr>
                <w:color w:val="231F20"/>
              </w:rPr>
              <w:t>Training Officers</w:t>
            </w:r>
          </w:p>
        </w:tc>
        <w:tc>
          <w:tcPr>
            <w:tcW w:w="3965" w:type="dxa"/>
            <w:tcBorders>
              <w:top w:val="single" w:sz="4" w:space="0" w:color="08AFE5"/>
              <w:left w:val="single" w:sz="4" w:space="0" w:color="08AFE5"/>
              <w:bottom w:val="single" w:sz="4" w:space="0" w:color="08AFE5"/>
              <w:right w:val="single" w:sz="4" w:space="0" w:color="08AFE5"/>
            </w:tcBorders>
          </w:tcPr>
          <w:p w:rsidR="00DC3935" w:rsidRDefault="009E2591">
            <w:pPr>
              <w:pStyle w:val="TableParagraph"/>
              <w:spacing w:before="24"/>
              <w:ind w:left="102" w:right="372"/>
            </w:pPr>
            <w:r>
              <w:rPr>
                <w:color w:val="231F20"/>
              </w:rPr>
              <w:t>Oversee essential requirements set up by Government guidance or CC</w:t>
            </w:r>
          </w:p>
          <w:p w:rsidR="00DC3935" w:rsidRDefault="00DC3935">
            <w:pPr>
              <w:pStyle w:val="TableParagraph"/>
              <w:spacing w:before="10"/>
              <w:rPr>
                <w:b/>
                <w:sz w:val="21"/>
              </w:rPr>
            </w:pPr>
          </w:p>
          <w:p w:rsidR="00DC3935" w:rsidRDefault="009E2591">
            <w:pPr>
              <w:pStyle w:val="TableParagraph"/>
              <w:ind w:left="102" w:right="567"/>
            </w:pPr>
            <w:r>
              <w:rPr>
                <w:color w:val="231F20"/>
              </w:rPr>
              <w:t>HR teams to update existing recruitment and induction policies</w:t>
            </w:r>
          </w:p>
          <w:p w:rsidR="00DC3935" w:rsidRDefault="00DC3935">
            <w:pPr>
              <w:pStyle w:val="TableParagraph"/>
              <w:spacing w:before="11"/>
              <w:rPr>
                <w:b/>
                <w:sz w:val="21"/>
              </w:rPr>
            </w:pPr>
          </w:p>
          <w:p w:rsidR="00DC3935" w:rsidRDefault="009E2591">
            <w:pPr>
              <w:pStyle w:val="TableParagraph"/>
              <w:ind w:left="102" w:right="139"/>
            </w:pPr>
            <w:r>
              <w:rPr>
                <w:color w:val="231F20"/>
              </w:rPr>
              <w:t>Update safer recruitment guidance for those who recruit, induct and line- manage workers and volunteers</w:t>
            </w:r>
          </w:p>
        </w:tc>
      </w:tr>
      <w:tr w:rsidR="00DC3935">
        <w:trPr>
          <w:trHeight w:val="830"/>
        </w:trPr>
        <w:tc>
          <w:tcPr>
            <w:tcW w:w="1838" w:type="dxa"/>
            <w:vMerge w:val="restart"/>
            <w:tcBorders>
              <w:left w:val="nil"/>
              <w:bottom w:val="nil"/>
              <w:right w:val="nil"/>
            </w:tcBorders>
            <w:shd w:val="clear" w:color="auto" w:fill="08AFE5"/>
          </w:tcPr>
          <w:p w:rsidR="00DC3935" w:rsidRDefault="00DC3935">
            <w:pPr>
              <w:pStyle w:val="TableParagraph"/>
              <w:rPr>
                <w:rFonts w:ascii="Times New Roman"/>
              </w:rPr>
            </w:pPr>
          </w:p>
        </w:tc>
        <w:tc>
          <w:tcPr>
            <w:tcW w:w="2553" w:type="dxa"/>
            <w:tcBorders>
              <w:top w:val="single" w:sz="4" w:space="0" w:color="08AFE5"/>
              <w:left w:val="single" w:sz="4" w:space="0" w:color="08AFE5"/>
              <w:bottom w:val="nil"/>
              <w:right w:val="single" w:sz="4" w:space="0" w:color="08AFE5"/>
            </w:tcBorders>
            <w:shd w:val="clear" w:color="auto" w:fill="F1F1F2"/>
          </w:tcPr>
          <w:p w:rsidR="00DC3935" w:rsidRDefault="009E2591">
            <w:pPr>
              <w:pStyle w:val="TableParagraph"/>
              <w:spacing w:before="28"/>
              <w:ind w:left="100"/>
            </w:pPr>
            <w:r>
              <w:rPr>
                <w:color w:val="231F20"/>
              </w:rPr>
              <w:t>6.1 Provide clear</w:t>
            </w:r>
          </w:p>
          <w:p w:rsidR="00DC3935" w:rsidRDefault="009E2591">
            <w:pPr>
              <w:pStyle w:val="TableParagraph"/>
              <w:spacing w:before="4" w:line="270" w:lineRule="atLeast"/>
              <w:ind w:left="100" w:right="246"/>
            </w:pPr>
            <w:r>
              <w:rPr>
                <w:color w:val="231F20"/>
              </w:rPr>
              <w:t>guidance about referring and reporting</w:t>
            </w:r>
          </w:p>
        </w:tc>
        <w:tc>
          <w:tcPr>
            <w:tcW w:w="2265" w:type="dxa"/>
            <w:vMerge w:val="restart"/>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8"/>
              <w:ind w:left="101" w:right="103"/>
            </w:pPr>
            <w:r>
              <w:rPr>
                <w:color w:val="231F20"/>
              </w:rPr>
              <w:t>This will allow more confidence to designated safeguarding persons in setting up of information sharing protocols</w:t>
            </w:r>
          </w:p>
        </w:tc>
        <w:tc>
          <w:tcPr>
            <w:tcW w:w="1843" w:type="dxa"/>
            <w:vMerge w:val="restart"/>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8"/>
              <w:ind w:left="102" w:right="108"/>
            </w:pPr>
            <w:r>
              <w:rPr>
                <w:color w:val="231F20"/>
              </w:rPr>
              <w:t>Download of on- line resource</w:t>
            </w:r>
          </w:p>
          <w:p w:rsidR="00DC3935" w:rsidRDefault="00DC3935">
            <w:pPr>
              <w:pStyle w:val="TableParagraph"/>
              <w:rPr>
                <w:b/>
              </w:rPr>
            </w:pPr>
          </w:p>
          <w:p w:rsidR="00DC3935" w:rsidRDefault="009E2591">
            <w:pPr>
              <w:pStyle w:val="TableParagraph"/>
              <w:ind w:left="102" w:right="390"/>
            </w:pPr>
            <w:r>
              <w:rPr>
                <w:color w:val="231F20"/>
              </w:rPr>
              <w:t>Number of referrals to Police, Social</w:t>
            </w:r>
          </w:p>
        </w:tc>
        <w:tc>
          <w:tcPr>
            <w:tcW w:w="1277" w:type="dxa"/>
            <w:tcBorders>
              <w:top w:val="single" w:sz="4" w:space="0" w:color="08AFE5"/>
              <w:left w:val="single" w:sz="4" w:space="0" w:color="08AFE5"/>
              <w:bottom w:val="nil"/>
              <w:right w:val="single" w:sz="4" w:space="0" w:color="08AFE5"/>
            </w:tcBorders>
            <w:shd w:val="clear" w:color="auto" w:fill="F1F1F2"/>
          </w:tcPr>
          <w:p w:rsidR="00DC3935" w:rsidRDefault="009E2591">
            <w:pPr>
              <w:pStyle w:val="TableParagraph"/>
              <w:spacing w:before="28"/>
              <w:ind w:left="102" w:right="533"/>
            </w:pPr>
            <w:r>
              <w:rPr>
                <w:color w:val="231F20"/>
              </w:rPr>
              <w:t>March 2022</w:t>
            </w:r>
          </w:p>
        </w:tc>
        <w:tc>
          <w:tcPr>
            <w:tcW w:w="1560" w:type="dxa"/>
            <w:tcBorders>
              <w:top w:val="single" w:sz="4" w:space="0" w:color="08AFE5"/>
              <w:left w:val="single" w:sz="4" w:space="0" w:color="08AFE5"/>
              <w:bottom w:val="nil"/>
              <w:right w:val="single" w:sz="4" w:space="0" w:color="08AFE5"/>
            </w:tcBorders>
            <w:shd w:val="clear" w:color="auto" w:fill="F1F1F2"/>
          </w:tcPr>
          <w:p w:rsidR="00DC3935" w:rsidRDefault="009E2591">
            <w:pPr>
              <w:pStyle w:val="TableParagraph"/>
              <w:spacing w:before="28"/>
              <w:ind w:left="102"/>
            </w:pPr>
            <w:r>
              <w:rPr>
                <w:color w:val="231F20"/>
              </w:rPr>
              <w:t>S/G Adviser</w:t>
            </w:r>
          </w:p>
          <w:p w:rsidR="00DC3935" w:rsidRDefault="00DC3935">
            <w:pPr>
              <w:pStyle w:val="TableParagraph"/>
              <w:spacing w:before="10"/>
              <w:rPr>
                <w:b/>
                <w:sz w:val="21"/>
              </w:rPr>
            </w:pPr>
          </w:p>
          <w:p w:rsidR="00DC3935" w:rsidRDefault="009E2591">
            <w:pPr>
              <w:pStyle w:val="TableParagraph"/>
              <w:ind w:left="102"/>
            </w:pPr>
            <w:r>
              <w:rPr>
                <w:color w:val="231F20"/>
              </w:rPr>
              <w:t>SSOs</w:t>
            </w:r>
          </w:p>
        </w:tc>
        <w:tc>
          <w:tcPr>
            <w:tcW w:w="3965" w:type="dxa"/>
            <w:tcBorders>
              <w:top w:val="single" w:sz="4" w:space="0" w:color="08AFE5"/>
              <w:left w:val="single" w:sz="4" w:space="0" w:color="08AFE5"/>
              <w:bottom w:val="nil"/>
              <w:right w:val="single" w:sz="4" w:space="0" w:color="08AFE5"/>
            </w:tcBorders>
            <w:shd w:val="clear" w:color="auto" w:fill="F1F1F2"/>
          </w:tcPr>
          <w:p w:rsidR="00DC3935" w:rsidRDefault="009E2591">
            <w:pPr>
              <w:pStyle w:val="TableParagraph"/>
              <w:spacing w:before="28"/>
              <w:ind w:left="102" w:right="213"/>
            </w:pPr>
            <w:r>
              <w:rPr>
                <w:color w:val="231F20"/>
              </w:rPr>
              <w:t>Safe and secure systems of information sharing between different parts of the church</w:t>
            </w:r>
          </w:p>
        </w:tc>
      </w:tr>
      <w:tr w:rsidR="00DC3935">
        <w:trPr>
          <w:trHeight w:val="988"/>
        </w:trPr>
        <w:tc>
          <w:tcPr>
            <w:tcW w:w="1838" w:type="dxa"/>
            <w:vMerge/>
            <w:tcBorders>
              <w:top w:val="nil"/>
              <w:left w:val="nil"/>
              <w:bottom w:val="nil"/>
              <w:right w:val="nil"/>
            </w:tcBorders>
            <w:shd w:val="clear" w:color="auto" w:fill="08AFE5"/>
          </w:tcPr>
          <w:p w:rsidR="00DC3935" w:rsidRDefault="00DC3935">
            <w:pPr>
              <w:rPr>
                <w:sz w:val="2"/>
                <w:szCs w:val="2"/>
              </w:rPr>
            </w:pPr>
          </w:p>
        </w:tc>
        <w:tc>
          <w:tcPr>
            <w:tcW w:w="2553" w:type="dxa"/>
            <w:tcBorders>
              <w:top w:val="nil"/>
              <w:left w:val="single" w:sz="4" w:space="0" w:color="08AFE5"/>
              <w:bottom w:val="single" w:sz="4" w:space="0" w:color="08AFE5"/>
              <w:right w:val="single" w:sz="4" w:space="0" w:color="08AFE5"/>
            </w:tcBorders>
            <w:shd w:val="clear" w:color="auto" w:fill="F1F1F2"/>
          </w:tcPr>
          <w:p w:rsidR="00DC3935" w:rsidRDefault="009E2591">
            <w:pPr>
              <w:pStyle w:val="TableParagraph"/>
              <w:spacing w:line="254" w:lineRule="auto"/>
              <w:ind w:left="100" w:right="356"/>
            </w:pPr>
            <w:r>
              <w:rPr>
                <w:color w:val="231F20"/>
              </w:rPr>
              <w:t>serious incidents and cases to statutory authorities</w:t>
            </w:r>
          </w:p>
        </w:tc>
        <w:tc>
          <w:tcPr>
            <w:tcW w:w="2265" w:type="dxa"/>
            <w:vMerge/>
            <w:tcBorders>
              <w:top w:val="nil"/>
              <w:left w:val="single" w:sz="4" w:space="0" w:color="08AFE5"/>
              <w:bottom w:val="single" w:sz="4" w:space="0" w:color="08AFE5"/>
              <w:right w:val="single" w:sz="4" w:space="0" w:color="08AFE5"/>
            </w:tcBorders>
            <w:shd w:val="clear" w:color="auto" w:fill="F1F1F2"/>
          </w:tcPr>
          <w:p w:rsidR="00DC3935" w:rsidRDefault="00DC3935">
            <w:pPr>
              <w:rPr>
                <w:sz w:val="2"/>
                <w:szCs w:val="2"/>
              </w:rPr>
            </w:pPr>
          </w:p>
        </w:tc>
        <w:tc>
          <w:tcPr>
            <w:tcW w:w="1843" w:type="dxa"/>
            <w:vMerge/>
            <w:tcBorders>
              <w:top w:val="nil"/>
              <w:left w:val="single" w:sz="4" w:space="0" w:color="08AFE5"/>
              <w:bottom w:val="single" w:sz="4" w:space="0" w:color="08AFE5"/>
              <w:right w:val="single" w:sz="4" w:space="0" w:color="08AFE5"/>
            </w:tcBorders>
            <w:shd w:val="clear" w:color="auto" w:fill="F1F1F2"/>
          </w:tcPr>
          <w:p w:rsidR="00DC3935" w:rsidRDefault="00DC3935">
            <w:pPr>
              <w:rPr>
                <w:sz w:val="2"/>
                <w:szCs w:val="2"/>
              </w:rPr>
            </w:pPr>
          </w:p>
        </w:tc>
        <w:tc>
          <w:tcPr>
            <w:tcW w:w="1277" w:type="dxa"/>
            <w:tcBorders>
              <w:top w:val="nil"/>
              <w:left w:val="single" w:sz="4" w:space="0" w:color="08AFE5"/>
              <w:bottom w:val="single" w:sz="4" w:space="0" w:color="08AFE5"/>
              <w:right w:val="single" w:sz="4" w:space="0" w:color="08AFE5"/>
            </w:tcBorders>
            <w:shd w:val="clear" w:color="auto" w:fill="F1F1F2"/>
          </w:tcPr>
          <w:p w:rsidR="00DC3935" w:rsidRDefault="00DC3935">
            <w:pPr>
              <w:pStyle w:val="TableParagraph"/>
              <w:rPr>
                <w:rFonts w:ascii="Times New Roman"/>
              </w:rPr>
            </w:pPr>
          </w:p>
        </w:tc>
        <w:tc>
          <w:tcPr>
            <w:tcW w:w="1560" w:type="dxa"/>
            <w:tcBorders>
              <w:top w:val="nil"/>
              <w:left w:val="single" w:sz="4" w:space="0" w:color="08AFE5"/>
              <w:bottom w:val="single" w:sz="4" w:space="0" w:color="08AFE5"/>
              <w:right w:val="single" w:sz="4" w:space="0" w:color="08AFE5"/>
            </w:tcBorders>
            <w:shd w:val="clear" w:color="auto" w:fill="F1F1F2"/>
          </w:tcPr>
          <w:p w:rsidR="00DC3935" w:rsidRDefault="009E2591">
            <w:pPr>
              <w:pStyle w:val="TableParagraph"/>
              <w:spacing w:before="201"/>
              <w:ind w:left="102"/>
            </w:pPr>
            <w:r>
              <w:rPr>
                <w:color w:val="231F20"/>
              </w:rPr>
              <w:t>CSCs</w:t>
            </w:r>
          </w:p>
        </w:tc>
        <w:tc>
          <w:tcPr>
            <w:tcW w:w="3965" w:type="dxa"/>
            <w:tcBorders>
              <w:top w:val="nil"/>
              <w:left w:val="single" w:sz="4" w:space="0" w:color="08AFE5"/>
              <w:bottom w:val="single" w:sz="4" w:space="0" w:color="08AFE5"/>
              <w:right w:val="single" w:sz="4" w:space="0" w:color="08AFE5"/>
            </w:tcBorders>
            <w:shd w:val="clear" w:color="auto" w:fill="F1F1F2"/>
          </w:tcPr>
          <w:p w:rsidR="00DC3935" w:rsidRDefault="009E2591">
            <w:pPr>
              <w:pStyle w:val="TableParagraph"/>
              <w:spacing w:before="201"/>
              <w:ind w:left="102" w:right="384"/>
            </w:pPr>
            <w:r>
              <w:rPr>
                <w:color w:val="231F20"/>
              </w:rPr>
              <w:t>Meet legislative requirements when updating our policy (GP5 - GP6 in three years’ time)</w:t>
            </w:r>
          </w:p>
        </w:tc>
      </w:tr>
    </w:tbl>
    <w:p w:rsidR="00DC3935" w:rsidRDefault="00DC3935">
      <w:pPr>
        <w:sectPr w:rsidR="00DC3935">
          <w:headerReference w:type="default" r:id="rId361"/>
          <w:footerReference w:type="default" r:id="rId362"/>
          <w:pgSz w:w="16840" w:h="11910" w:orient="landscape"/>
          <w:pgMar w:top="0" w:right="500" w:bottom="280" w:left="520" w:header="0" w:footer="0" w:gutter="0"/>
          <w:cols w:space="720"/>
        </w:sectPr>
      </w:pPr>
    </w:p>
    <w:p w:rsidR="00DC3935" w:rsidRDefault="00C7109C">
      <w:pPr>
        <w:pStyle w:val="BodyText"/>
        <w:rPr>
          <w:b/>
          <w:sz w:val="20"/>
        </w:rPr>
      </w:pPr>
      <w:r>
        <w:pict>
          <v:shape id="_x0000_s1099" type="#_x0000_t202" style="position:absolute;margin-left:812.9pt;margin-top:31.6pt;width:18pt;height:165.5pt;z-index:251795456;mso-position-horizontal-relative:page;mso-position-vertical-relative:page" filled="f" stroked="f">
            <v:textbox style="layout-flow:vertical" inset="0,0,0,0">
              <w:txbxContent>
                <w:p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w:r>
      <w:r>
        <w:pict>
          <v:shape id="_x0000_s1098" type="#_x0000_t202" style="position:absolute;margin-left:19.9pt;margin-top:31.6pt;width:18pt;height:60.3pt;z-index:-268677120;mso-position-horizontal-relative:page;mso-position-vertical-relative:page" filled="f" stroked="f">
            <v:textbox style="layout-flow:vertical" inset="0,0,0,0">
              <w:txbxContent>
                <w:p w:rsidR="00DC3935" w:rsidRDefault="009E2591">
                  <w:pPr>
                    <w:spacing w:before="20"/>
                    <w:ind w:left="20"/>
                    <w:rPr>
                      <w:rFonts w:ascii="BBC Reith Sans"/>
                      <w:sz w:val="24"/>
                    </w:rPr>
                  </w:pPr>
                  <w:r>
                    <w:rPr>
                      <w:rFonts w:ascii="BBC Reith Sans"/>
                      <w:color w:val="231F20"/>
                      <w:sz w:val="24"/>
                    </w:rPr>
                    <w:t xml:space="preserve">244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1097" type="#_x0000_t202" style="position:absolute;margin-left:19.9pt;margin-top:141.75pt;width:18pt;height:311.8pt;z-index:251797504;mso-position-horizontal-relative:page;mso-position-vertical-relative:page" filled="f" stroked="f">
            <v:textbox style="layout-flow:vertical"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spacing w:before="5"/>
        <w:rPr>
          <w:b/>
          <w:sz w:val="28"/>
        </w:rPr>
      </w:pPr>
    </w:p>
    <w:tbl>
      <w:tblPr>
        <w:tblW w:w="0" w:type="auto"/>
        <w:tblInd w:w="39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838"/>
        <w:gridCol w:w="2553"/>
        <w:gridCol w:w="2265"/>
        <w:gridCol w:w="1843"/>
        <w:gridCol w:w="1277"/>
        <w:gridCol w:w="1560"/>
        <w:gridCol w:w="3965"/>
      </w:tblGrid>
      <w:tr w:rsidR="00DC3935">
        <w:trPr>
          <w:trHeight w:val="534"/>
        </w:trPr>
        <w:tc>
          <w:tcPr>
            <w:tcW w:w="1838" w:type="dxa"/>
            <w:tcBorders>
              <w:top w:val="nil"/>
              <w:left w:val="nil"/>
              <w:bottom w:val="nil"/>
            </w:tcBorders>
            <w:shd w:val="clear" w:color="auto" w:fill="08AFE5"/>
          </w:tcPr>
          <w:p w:rsidR="00DC3935" w:rsidRDefault="009E2591">
            <w:pPr>
              <w:pStyle w:val="TableParagraph"/>
              <w:spacing w:before="29" w:line="250" w:lineRule="atLeast"/>
              <w:ind w:left="422" w:right="161" w:hanging="250"/>
              <w:rPr>
                <w:b/>
              </w:rPr>
            </w:pPr>
            <w:r>
              <w:rPr>
                <w:b/>
                <w:color w:val="FFFFFF"/>
              </w:rPr>
              <w:t>URC Strategic Objective</w:t>
            </w:r>
          </w:p>
        </w:tc>
        <w:tc>
          <w:tcPr>
            <w:tcW w:w="2553" w:type="dxa"/>
            <w:tcBorders>
              <w:top w:val="nil"/>
              <w:bottom w:val="nil"/>
            </w:tcBorders>
            <w:shd w:val="clear" w:color="auto" w:fill="08AFE5"/>
          </w:tcPr>
          <w:p w:rsidR="00DC3935" w:rsidRDefault="009E2591">
            <w:pPr>
              <w:pStyle w:val="TableParagraph"/>
              <w:spacing w:before="158"/>
              <w:ind w:left="724"/>
              <w:rPr>
                <w:b/>
              </w:rPr>
            </w:pPr>
            <w:r>
              <w:rPr>
                <w:b/>
                <w:color w:val="FFFFFF"/>
              </w:rPr>
              <w:t>Key Tasks</w:t>
            </w:r>
          </w:p>
        </w:tc>
        <w:tc>
          <w:tcPr>
            <w:tcW w:w="2265" w:type="dxa"/>
            <w:tcBorders>
              <w:top w:val="nil"/>
              <w:bottom w:val="nil"/>
            </w:tcBorders>
            <w:shd w:val="clear" w:color="auto" w:fill="08AFE5"/>
          </w:tcPr>
          <w:p w:rsidR="00DC3935" w:rsidRDefault="009E2591">
            <w:pPr>
              <w:pStyle w:val="TableParagraph"/>
              <w:spacing w:before="158"/>
              <w:ind w:left="634"/>
              <w:rPr>
                <w:b/>
              </w:rPr>
            </w:pPr>
            <w:r>
              <w:rPr>
                <w:b/>
                <w:color w:val="FFFFFF"/>
              </w:rPr>
              <w:t>Rationale</w:t>
            </w:r>
          </w:p>
        </w:tc>
        <w:tc>
          <w:tcPr>
            <w:tcW w:w="1843" w:type="dxa"/>
            <w:tcBorders>
              <w:top w:val="nil"/>
              <w:bottom w:val="nil"/>
            </w:tcBorders>
            <w:shd w:val="clear" w:color="auto" w:fill="08AFE5"/>
          </w:tcPr>
          <w:p w:rsidR="00DC3935" w:rsidRDefault="009E2591">
            <w:pPr>
              <w:pStyle w:val="TableParagraph"/>
              <w:spacing w:before="29" w:line="250" w:lineRule="atLeast"/>
              <w:ind w:left="390" w:right="371" w:firstLine="76"/>
              <w:rPr>
                <w:b/>
              </w:rPr>
            </w:pPr>
            <w:r>
              <w:rPr>
                <w:b/>
                <w:color w:val="FFFFFF"/>
              </w:rPr>
              <w:t>Success Indicators</w:t>
            </w:r>
          </w:p>
        </w:tc>
        <w:tc>
          <w:tcPr>
            <w:tcW w:w="1277" w:type="dxa"/>
            <w:tcBorders>
              <w:top w:val="nil"/>
              <w:bottom w:val="nil"/>
            </w:tcBorders>
            <w:shd w:val="clear" w:color="auto" w:fill="08AFE5"/>
          </w:tcPr>
          <w:p w:rsidR="00DC3935" w:rsidRDefault="009E2591">
            <w:pPr>
              <w:pStyle w:val="TableParagraph"/>
              <w:spacing w:before="29"/>
              <w:ind w:left="111"/>
              <w:rPr>
                <w:b/>
              </w:rPr>
            </w:pPr>
            <w:r>
              <w:rPr>
                <w:b/>
                <w:color w:val="FFFFFF"/>
              </w:rPr>
              <w:t>Deadlines</w:t>
            </w:r>
          </w:p>
        </w:tc>
        <w:tc>
          <w:tcPr>
            <w:tcW w:w="1560" w:type="dxa"/>
            <w:tcBorders>
              <w:top w:val="nil"/>
              <w:bottom w:val="nil"/>
            </w:tcBorders>
            <w:shd w:val="clear" w:color="auto" w:fill="08AFE5"/>
          </w:tcPr>
          <w:p w:rsidR="00DC3935" w:rsidRDefault="009E2591">
            <w:pPr>
              <w:pStyle w:val="TableParagraph"/>
              <w:spacing w:before="29"/>
              <w:ind w:left="178"/>
              <w:rPr>
                <w:b/>
              </w:rPr>
            </w:pPr>
            <w:r>
              <w:rPr>
                <w:b/>
                <w:color w:val="FFFFFF"/>
              </w:rPr>
              <w:t>Key People</w:t>
            </w:r>
          </w:p>
        </w:tc>
        <w:tc>
          <w:tcPr>
            <w:tcW w:w="3965" w:type="dxa"/>
            <w:tcBorders>
              <w:top w:val="nil"/>
              <w:bottom w:val="nil"/>
              <w:right w:val="nil"/>
            </w:tcBorders>
            <w:shd w:val="clear" w:color="auto" w:fill="08AFE5"/>
          </w:tcPr>
          <w:p w:rsidR="00DC3935" w:rsidRDefault="009E2591">
            <w:pPr>
              <w:pStyle w:val="TableParagraph"/>
              <w:spacing w:before="29" w:line="250" w:lineRule="atLeast"/>
              <w:ind w:left="1196" w:right="596" w:hanging="591"/>
              <w:rPr>
                <w:b/>
              </w:rPr>
            </w:pPr>
            <w:r>
              <w:rPr>
                <w:b/>
                <w:color w:val="FFFFFF"/>
              </w:rPr>
              <w:t>Possible issues and wider considerations</w:t>
            </w:r>
          </w:p>
        </w:tc>
      </w:tr>
      <w:tr w:rsidR="00DC3935">
        <w:trPr>
          <w:trHeight w:val="2328"/>
        </w:trPr>
        <w:tc>
          <w:tcPr>
            <w:tcW w:w="1838" w:type="dxa"/>
            <w:vMerge w:val="restart"/>
            <w:tcBorders>
              <w:top w:val="nil"/>
              <w:left w:val="nil"/>
              <w:bottom w:val="nil"/>
              <w:right w:val="nil"/>
            </w:tcBorders>
            <w:shd w:val="clear" w:color="auto" w:fill="08AFE5"/>
          </w:tcPr>
          <w:p w:rsidR="00DC3935" w:rsidRDefault="00DC3935">
            <w:pPr>
              <w:pStyle w:val="TableParagraph"/>
              <w:spacing w:before="10"/>
              <w:rPr>
                <w:b/>
                <w:sz w:val="23"/>
              </w:rPr>
            </w:pPr>
          </w:p>
          <w:p w:rsidR="00DC3935" w:rsidRDefault="009E2591">
            <w:pPr>
              <w:pStyle w:val="TableParagraph"/>
              <w:ind w:left="105" w:right="224"/>
              <w:rPr>
                <w:b/>
              </w:rPr>
            </w:pPr>
            <w:r>
              <w:rPr>
                <w:b/>
                <w:color w:val="FFFFFF"/>
              </w:rPr>
              <w:t xml:space="preserve">6. Encourage and build constructive partnerships with </w:t>
            </w:r>
            <w:r>
              <w:rPr>
                <w:b/>
                <w:color w:val="FFFFFF"/>
                <w:spacing w:val="-3"/>
              </w:rPr>
              <w:t xml:space="preserve">statutory, </w:t>
            </w:r>
            <w:r>
              <w:rPr>
                <w:b/>
                <w:color w:val="FFFFFF"/>
              </w:rPr>
              <w:t>non-statutory bodies, other denomination and faith- based communities</w:t>
            </w: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DC3935">
            <w:pPr>
              <w:pStyle w:val="TableParagraph"/>
              <w:rPr>
                <w:b/>
                <w:sz w:val="24"/>
              </w:rPr>
            </w:pPr>
          </w:p>
          <w:p w:rsidR="00DC3935" w:rsidRDefault="009E2591">
            <w:pPr>
              <w:pStyle w:val="TableParagraph"/>
              <w:spacing w:before="210"/>
              <w:ind w:left="105" w:right="224"/>
              <w:rPr>
                <w:b/>
              </w:rPr>
            </w:pPr>
            <w:r>
              <w:rPr>
                <w:b/>
                <w:color w:val="FFFFFF"/>
              </w:rPr>
              <w:t xml:space="preserve">6. Encourage and build constructive partnerships with </w:t>
            </w:r>
            <w:r>
              <w:rPr>
                <w:b/>
                <w:color w:val="FFFFFF"/>
                <w:spacing w:val="-3"/>
              </w:rPr>
              <w:t xml:space="preserve">statutory, </w:t>
            </w:r>
            <w:r>
              <w:rPr>
                <w:b/>
                <w:color w:val="FFFFFF"/>
              </w:rPr>
              <w:t>non-statutory bodies,</w:t>
            </w:r>
            <w:r>
              <w:rPr>
                <w:b/>
                <w:color w:val="FFFFFF"/>
                <w:spacing w:val="1"/>
              </w:rPr>
              <w:t xml:space="preserve"> </w:t>
            </w:r>
            <w:r>
              <w:rPr>
                <w:b/>
                <w:color w:val="FFFFFF"/>
              </w:rPr>
              <w:t>other</w:t>
            </w:r>
          </w:p>
        </w:tc>
        <w:tc>
          <w:tcPr>
            <w:tcW w:w="2553"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DC3935">
            <w:pPr>
              <w:pStyle w:val="TableParagraph"/>
              <w:rPr>
                <w:rFonts w:ascii="Times New Roman"/>
              </w:rPr>
            </w:pPr>
          </w:p>
        </w:tc>
        <w:tc>
          <w:tcPr>
            <w:tcW w:w="2265"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5"/>
              <w:ind w:left="101" w:right="348"/>
            </w:pPr>
            <w:r>
              <w:rPr>
                <w:color w:val="231F20"/>
              </w:rPr>
              <w:t>and sending referrals for cases crossing statutory thresholds to statutory agencies without delay</w:t>
            </w:r>
          </w:p>
        </w:tc>
        <w:tc>
          <w:tcPr>
            <w:tcW w:w="1843"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7" w:line="237" w:lineRule="auto"/>
              <w:ind w:left="102" w:right="427"/>
            </w:pPr>
            <w:r>
              <w:rPr>
                <w:color w:val="231F20"/>
              </w:rPr>
              <w:t>Services, CC and LADO</w:t>
            </w:r>
          </w:p>
          <w:p w:rsidR="00DC3935" w:rsidRDefault="00DC3935">
            <w:pPr>
              <w:pStyle w:val="TableParagraph"/>
              <w:spacing w:before="2"/>
              <w:rPr>
                <w:b/>
              </w:rPr>
            </w:pPr>
          </w:p>
          <w:p w:rsidR="00DC3935" w:rsidRDefault="009E2591">
            <w:pPr>
              <w:pStyle w:val="TableParagraph"/>
              <w:ind w:left="102" w:right="113"/>
            </w:pPr>
            <w:r>
              <w:rPr>
                <w:color w:val="231F20"/>
              </w:rPr>
              <w:t>Increased representation &amp; attendance in statutory services-run meetings</w:t>
            </w:r>
          </w:p>
        </w:tc>
        <w:tc>
          <w:tcPr>
            <w:tcW w:w="1277"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DC3935">
            <w:pPr>
              <w:pStyle w:val="TableParagraph"/>
              <w:rPr>
                <w:rFonts w:ascii="Times New Roman"/>
              </w:rPr>
            </w:pPr>
          </w:p>
        </w:tc>
        <w:tc>
          <w:tcPr>
            <w:tcW w:w="1560"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DC3935">
            <w:pPr>
              <w:pStyle w:val="TableParagraph"/>
              <w:rPr>
                <w:rFonts w:ascii="Times New Roman"/>
              </w:rPr>
            </w:pPr>
          </w:p>
        </w:tc>
        <w:tc>
          <w:tcPr>
            <w:tcW w:w="3965"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DC3935">
            <w:pPr>
              <w:pStyle w:val="TableParagraph"/>
              <w:spacing w:before="10"/>
              <w:rPr>
                <w:b/>
                <w:sz w:val="23"/>
              </w:rPr>
            </w:pPr>
          </w:p>
          <w:p w:rsidR="00DC3935" w:rsidRDefault="009E2591">
            <w:pPr>
              <w:pStyle w:val="TableParagraph"/>
              <w:ind w:left="102" w:right="225"/>
            </w:pPr>
            <w:r>
              <w:rPr>
                <w:color w:val="231F20"/>
              </w:rPr>
              <w:t xml:space="preserve">Learn from other denominations, e.g. </w:t>
            </w:r>
            <w:proofErr w:type="spellStart"/>
            <w:r>
              <w:rPr>
                <w:color w:val="231F20"/>
              </w:rPr>
              <w:t>CoE’s</w:t>
            </w:r>
            <w:proofErr w:type="spellEnd"/>
            <w:r>
              <w:rPr>
                <w:color w:val="231F20"/>
              </w:rPr>
              <w:t xml:space="preserve"> recent guidance on reporting and sharing information</w:t>
            </w:r>
          </w:p>
        </w:tc>
      </w:tr>
      <w:tr w:rsidR="00DC3935">
        <w:trPr>
          <w:trHeight w:val="3090"/>
        </w:trPr>
        <w:tc>
          <w:tcPr>
            <w:tcW w:w="1838" w:type="dxa"/>
            <w:vMerge/>
            <w:tcBorders>
              <w:top w:val="nil"/>
              <w:left w:val="nil"/>
              <w:bottom w:val="nil"/>
              <w:right w:val="nil"/>
            </w:tcBorders>
            <w:shd w:val="clear" w:color="auto" w:fill="08AFE5"/>
          </w:tcPr>
          <w:p w:rsidR="00DC3935" w:rsidRDefault="00DC3935">
            <w:pPr>
              <w:rPr>
                <w:sz w:val="2"/>
                <w:szCs w:val="2"/>
              </w:rPr>
            </w:pPr>
          </w:p>
        </w:tc>
        <w:tc>
          <w:tcPr>
            <w:tcW w:w="2553"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8" w:line="256" w:lineRule="auto"/>
              <w:ind w:left="100" w:right="209"/>
            </w:pPr>
            <w:r>
              <w:rPr>
                <w:color w:val="231F20"/>
              </w:rPr>
              <w:t>6.2 Improve public awareness of URC’s good practice in safeguarding across denominational, cross- denominational and ecumenical settings</w:t>
            </w:r>
          </w:p>
        </w:tc>
        <w:tc>
          <w:tcPr>
            <w:tcW w:w="2265"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8"/>
              <w:ind w:left="101" w:right="116"/>
            </w:pPr>
            <w:r>
              <w:rPr>
                <w:color w:val="231F20"/>
              </w:rPr>
              <w:t>Encourage personal drive and actions of URC people (particularly volunteers) to improve the safeguarding ethos at the local church and public acknowledgement of personal and collective efforts</w:t>
            </w:r>
          </w:p>
        </w:tc>
        <w:tc>
          <w:tcPr>
            <w:tcW w:w="1843"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8"/>
              <w:ind w:left="102" w:right="206"/>
            </w:pPr>
            <w:r>
              <w:rPr>
                <w:color w:val="231F20"/>
              </w:rPr>
              <w:t>Increased number of local initiatives and campaigns</w:t>
            </w:r>
          </w:p>
          <w:p w:rsidR="00DC3935" w:rsidRDefault="00DC3935">
            <w:pPr>
              <w:pStyle w:val="TableParagraph"/>
              <w:spacing w:before="9"/>
              <w:rPr>
                <w:b/>
                <w:sz w:val="21"/>
              </w:rPr>
            </w:pPr>
          </w:p>
          <w:p w:rsidR="00DC3935" w:rsidRDefault="009E2591">
            <w:pPr>
              <w:pStyle w:val="TableParagraph"/>
              <w:ind w:left="102" w:right="169"/>
              <w:jc w:val="both"/>
            </w:pPr>
            <w:r>
              <w:rPr>
                <w:color w:val="231F20"/>
              </w:rPr>
              <w:t>Opportunities to share expertise externally</w:t>
            </w:r>
          </w:p>
        </w:tc>
        <w:tc>
          <w:tcPr>
            <w:tcW w:w="1277"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30" w:line="237" w:lineRule="auto"/>
              <w:ind w:left="102" w:right="533"/>
            </w:pPr>
            <w:r>
              <w:rPr>
                <w:color w:val="231F20"/>
              </w:rPr>
              <w:t>March 2023</w:t>
            </w:r>
          </w:p>
        </w:tc>
        <w:tc>
          <w:tcPr>
            <w:tcW w:w="1560"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8" w:line="480" w:lineRule="auto"/>
              <w:ind w:left="102" w:right="268"/>
            </w:pPr>
            <w:r>
              <w:rPr>
                <w:color w:val="231F20"/>
              </w:rPr>
              <w:t xml:space="preserve">Synods  S/G </w:t>
            </w:r>
            <w:r>
              <w:rPr>
                <w:color w:val="231F20"/>
                <w:spacing w:val="-4"/>
              </w:rPr>
              <w:t xml:space="preserve">Adviser </w:t>
            </w:r>
            <w:r>
              <w:rPr>
                <w:color w:val="231F20"/>
              </w:rPr>
              <w:t>SSOs CSCs</w:t>
            </w:r>
          </w:p>
          <w:p w:rsidR="00DC3935" w:rsidRDefault="009E2591">
            <w:pPr>
              <w:pStyle w:val="TableParagraph"/>
              <w:spacing w:line="250" w:lineRule="exact"/>
              <w:ind w:left="102"/>
            </w:pPr>
            <w:r>
              <w:rPr>
                <w:color w:val="231F20"/>
              </w:rPr>
              <w:t>SAG</w:t>
            </w:r>
          </w:p>
        </w:tc>
        <w:tc>
          <w:tcPr>
            <w:tcW w:w="3965"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8"/>
              <w:ind w:left="102"/>
            </w:pPr>
            <w:r>
              <w:rPr>
                <w:color w:val="231F20"/>
              </w:rPr>
              <w:t>Initiatives and events</w:t>
            </w:r>
          </w:p>
          <w:p w:rsidR="00DC3935" w:rsidRDefault="00DC3935">
            <w:pPr>
              <w:pStyle w:val="TableParagraph"/>
              <w:spacing w:before="10"/>
              <w:rPr>
                <w:b/>
                <w:sz w:val="21"/>
              </w:rPr>
            </w:pPr>
          </w:p>
          <w:p w:rsidR="00DC3935" w:rsidRDefault="009E2591">
            <w:pPr>
              <w:pStyle w:val="TableParagraph"/>
              <w:ind w:left="102" w:right="873"/>
            </w:pPr>
            <w:r>
              <w:rPr>
                <w:color w:val="231F20"/>
              </w:rPr>
              <w:t>Links with other developments ‘Walking the way safely’</w:t>
            </w:r>
          </w:p>
          <w:p w:rsidR="00DC3935" w:rsidRDefault="00DC3935">
            <w:pPr>
              <w:pStyle w:val="TableParagraph"/>
              <w:spacing w:before="11"/>
              <w:rPr>
                <w:b/>
                <w:sz w:val="21"/>
              </w:rPr>
            </w:pPr>
          </w:p>
          <w:p w:rsidR="00DC3935" w:rsidRDefault="009E2591">
            <w:pPr>
              <w:pStyle w:val="TableParagraph"/>
              <w:ind w:left="102" w:right="409"/>
            </w:pPr>
            <w:r>
              <w:rPr>
                <w:color w:val="231F20"/>
              </w:rPr>
              <w:t>Links with Methodists, Baptists and Anglicans</w:t>
            </w:r>
          </w:p>
        </w:tc>
      </w:tr>
      <w:tr w:rsidR="00DC3935">
        <w:trPr>
          <w:trHeight w:val="2217"/>
        </w:trPr>
        <w:tc>
          <w:tcPr>
            <w:tcW w:w="1838" w:type="dxa"/>
            <w:vMerge/>
            <w:tcBorders>
              <w:top w:val="nil"/>
              <w:left w:val="nil"/>
              <w:bottom w:val="nil"/>
              <w:right w:val="nil"/>
            </w:tcBorders>
            <w:shd w:val="clear" w:color="auto" w:fill="08AFE5"/>
          </w:tcPr>
          <w:p w:rsidR="00DC3935" w:rsidRDefault="00DC3935">
            <w:pPr>
              <w:rPr>
                <w:sz w:val="2"/>
                <w:szCs w:val="2"/>
              </w:rPr>
            </w:pPr>
          </w:p>
        </w:tc>
        <w:tc>
          <w:tcPr>
            <w:tcW w:w="2553"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8" w:line="256" w:lineRule="auto"/>
              <w:ind w:left="100" w:right="148"/>
            </w:pPr>
            <w:r>
              <w:rPr>
                <w:color w:val="231F20"/>
              </w:rPr>
              <w:t>6. 3 Develop and share guidance on safeguarding when churches hire out their premises or providing space to groups/ organisations whose work involves children</w:t>
            </w:r>
          </w:p>
        </w:tc>
        <w:tc>
          <w:tcPr>
            <w:tcW w:w="2265"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8"/>
              <w:ind w:left="101" w:right="92"/>
            </w:pPr>
            <w:r>
              <w:rPr>
                <w:color w:val="231F20"/>
              </w:rPr>
              <w:t>Promote good practice in allowing our premises to be used by external organisations working with children and adults at risk</w:t>
            </w:r>
          </w:p>
        </w:tc>
        <w:tc>
          <w:tcPr>
            <w:tcW w:w="1843"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8"/>
              <w:ind w:left="102" w:right="206"/>
            </w:pPr>
            <w:r>
              <w:rPr>
                <w:color w:val="231F20"/>
              </w:rPr>
              <w:t>Increased use of the guidance</w:t>
            </w:r>
          </w:p>
        </w:tc>
        <w:tc>
          <w:tcPr>
            <w:tcW w:w="1277"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8"/>
              <w:ind w:left="102"/>
            </w:pPr>
            <w:r>
              <w:rPr>
                <w:color w:val="231F20"/>
              </w:rPr>
              <w:t>June 2023</w:t>
            </w:r>
          </w:p>
        </w:tc>
        <w:tc>
          <w:tcPr>
            <w:tcW w:w="1560"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8" w:line="477" w:lineRule="auto"/>
              <w:ind w:left="102" w:right="254"/>
            </w:pPr>
            <w:r>
              <w:rPr>
                <w:color w:val="231F20"/>
              </w:rPr>
              <w:t>S/G Adviser SSOs</w:t>
            </w:r>
          </w:p>
        </w:tc>
        <w:tc>
          <w:tcPr>
            <w:tcW w:w="3965"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8"/>
              <w:ind w:left="102"/>
            </w:pPr>
            <w:r>
              <w:rPr>
                <w:color w:val="231F20"/>
              </w:rPr>
              <w:t>Serious incidents not reported to CC</w:t>
            </w:r>
          </w:p>
          <w:p w:rsidR="00DC3935" w:rsidRDefault="00DC3935">
            <w:pPr>
              <w:pStyle w:val="TableParagraph"/>
              <w:spacing w:before="10"/>
              <w:rPr>
                <w:b/>
                <w:sz w:val="21"/>
              </w:rPr>
            </w:pPr>
          </w:p>
          <w:p w:rsidR="00DC3935" w:rsidRDefault="009E2591">
            <w:pPr>
              <w:pStyle w:val="TableParagraph"/>
              <w:ind w:left="102" w:right="127"/>
            </w:pPr>
            <w:r>
              <w:rPr>
                <w:color w:val="231F20"/>
              </w:rPr>
              <w:t>Clear safeguarding arrangements and agreements</w:t>
            </w:r>
          </w:p>
        </w:tc>
      </w:tr>
      <w:tr w:rsidR="00DC3935">
        <w:trPr>
          <w:trHeight w:val="1132"/>
        </w:trPr>
        <w:tc>
          <w:tcPr>
            <w:tcW w:w="1838" w:type="dxa"/>
            <w:vMerge/>
            <w:tcBorders>
              <w:top w:val="nil"/>
              <w:left w:val="nil"/>
              <w:bottom w:val="nil"/>
              <w:right w:val="nil"/>
            </w:tcBorders>
            <w:shd w:val="clear" w:color="auto" w:fill="08AFE5"/>
          </w:tcPr>
          <w:p w:rsidR="00DC3935" w:rsidRDefault="00DC3935">
            <w:pPr>
              <w:rPr>
                <w:sz w:val="2"/>
                <w:szCs w:val="2"/>
              </w:rPr>
            </w:pPr>
          </w:p>
        </w:tc>
        <w:tc>
          <w:tcPr>
            <w:tcW w:w="2553"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8" w:line="254" w:lineRule="auto"/>
              <w:ind w:left="100" w:right="111"/>
            </w:pPr>
            <w:r>
              <w:rPr>
                <w:color w:val="231F20"/>
              </w:rPr>
              <w:t>6.4 Endorse close partnership and knowledge exchange of best practice with other</w:t>
            </w:r>
          </w:p>
        </w:tc>
        <w:tc>
          <w:tcPr>
            <w:tcW w:w="2265"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4"/>
              <w:ind w:left="101" w:right="137"/>
            </w:pPr>
            <w:r>
              <w:rPr>
                <w:color w:val="231F20"/>
              </w:rPr>
              <w:t>Promote ecumenical dialogue and co- produce partnerships for</w:t>
            </w:r>
            <w:r>
              <w:rPr>
                <w:color w:val="231F20"/>
                <w:spacing w:val="-4"/>
              </w:rPr>
              <w:t xml:space="preserve"> </w:t>
            </w:r>
            <w:r>
              <w:rPr>
                <w:color w:val="231F20"/>
              </w:rPr>
              <w:t>the</w:t>
            </w:r>
          </w:p>
        </w:tc>
        <w:tc>
          <w:tcPr>
            <w:tcW w:w="1843"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4"/>
              <w:ind w:left="102" w:right="390"/>
            </w:pPr>
            <w:r>
              <w:rPr>
                <w:color w:val="231F20"/>
              </w:rPr>
              <w:t>Publication of material &amp; resources</w:t>
            </w:r>
          </w:p>
        </w:tc>
        <w:tc>
          <w:tcPr>
            <w:tcW w:w="1277"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4"/>
              <w:ind w:left="102"/>
            </w:pPr>
            <w:r>
              <w:rPr>
                <w:color w:val="231F20"/>
              </w:rPr>
              <w:t>Ongoing</w:t>
            </w:r>
          </w:p>
        </w:tc>
        <w:tc>
          <w:tcPr>
            <w:tcW w:w="1560"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4" w:line="482" w:lineRule="auto"/>
              <w:ind w:left="102" w:right="254"/>
            </w:pPr>
            <w:r>
              <w:rPr>
                <w:color w:val="231F20"/>
              </w:rPr>
              <w:t>S/G Adviser SSOs</w:t>
            </w:r>
          </w:p>
        </w:tc>
        <w:tc>
          <w:tcPr>
            <w:tcW w:w="3965" w:type="dxa"/>
            <w:tcBorders>
              <w:top w:val="single" w:sz="4"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4"/>
              <w:ind w:left="102" w:right="763"/>
            </w:pPr>
            <w:r>
              <w:rPr>
                <w:color w:val="231F20"/>
              </w:rPr>
              <w:t>Shared resources and common events</w:t>
            </w:r>
          </w:p>
          <w:p w:rsidR="00DC3935" w:rsidRDefault="00DC3935">
            <w:pPr>
              <w:pStyle w:val="TableParagraph"/>
              <w:spacing w:before="10"/>
              <w:rPr>
                <w:b/>
                <w:sz w:val="21"/>
              </w:rPr>
            </w:pPr>
          </w:p>
          <w:p w:rsidR="00DC3935" w:rsidRDefault="009E2591">
            <w:pPr>
              <w:pStyle w:val="TableParagraph"/>
              <w:spacing w:before="1"/>
              <w:ind w:left="102"/>
            </w:pPr>
            <w:r>
              <w:rPr>
                <w:color w:val="231F20"/>
              </w:rPr>
              <w:t>Ecumenical and international settings</w:t>
            </w:r>
          </w:p>
        </w:tc>
      </w:tr>
    </w:tbl>
    <w:p w:rsidR="00DC3935" w:rsidRDefault="00DC3935">
      <w:pPr>
        <w:sectPr w:rsidR="00DC3935">
          <w:headerReference w:type="even" r:id="rId363"/>
          <w:footerReference w:type="even" r:id="rId364"/>
          <w:pgSz w:w="16840" w:h="11910" w:orient="landscape"/>
          <w:pgMar w:top="0" w:right="500" w:bottom="280" w:left="520" w:header="0" w:footer="0" w:gutter="0"/>
          <w:cols w:space="720"/>
        </w:sect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spacing w:before="5"/>
        <w:rPr>
          <w:b/>
          <w:sz w:val="28"/>
        </w:rPr>
      </w:pPr>
    </w:p>
    <w:tbl>
      <w:tblPr>
        <w:tblW w:w="0" w:type="auto"/>
        <w:tblInd w:w="39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838"/>
        <w:gridCol w:w="2553"/>
        <w:gridCol w:w="2265"/>
        <w:gridCol w:w="1843"/>
        <w:gridCol w:w="1277"/>
        <w:gridCol w:w="1560"/>
        <w:gridCol w:w="3965"/>
      </w:tblGrid>
      <w:tr w:rsidR="00DC3935">
        <w:trPr>
          <w:trHeight w:val="534"/>
        </w:trPr>
        <w:tc>
          <w:tcPr>
            <w:tcW w:w="1838" w:type="dxa"/>
            <w:tcBorders>
              <w:top w:val="nil"/>
              <w:left w:val="nil"/>
              <w:bottom w:val="nil"/>
            </w:tcBorders>
            <w:shd w:val="clear" w:color="auto" w:fill="08AFE5"/>
          </w:tcPr>
          <w:p w:rsidR="00DC3935" w:rsidRDefault="009E2591">
            <w:pPr>
              <w:pStyle w:val="TableParagraph"/>
              <w:spacing w:before="29" w:line="250" w:lineRule="atLeast"/>
              <w:ind w:left="422" w:right="161" w:hanging="250"/>
              <w:rPr>
                <w:b/>
              </w:rPr>
            </w:pPr>
            <w:r>
              <w:rPr>
                <w:b/>
                <w:color w:val="FFFFFF"/>
              </w:rPr>
              <w:t>URC Strategic Objective</w:t>
            </w:r>
          </w:p>
        </w:tc>
        <w:tc>
          <w:tcPr>
            <w:tcW w:w="2553" w:type="dxa"/>
            <w:tcBorders>
              <w:top w:val="nil"/>
              <w:bottom w:val="nil"/>
            </w:tcBorders>
            <w:shd w:val="clear" w:color="auto" w:fill="08AFE5"/>
          </w:tcPr>
          <w:p w:rsidR="00DC3935" w:rsidRDefault="009E2591">
            <w:pPr>
              <w:pStyle w:val="TableParagraph"/>
              <w:spacing w:before="158"/>
              <w:ind w:left="724"/>
              <w:rPr>
                <w:b/>
              </w:rPr>
            </w:pPr>
            <w:r>
              <w:rPr>
                <w:b/>
                <w:color w:val="FFFFFF"/>
              </w:rPr>
              <w:t>Key Tasks</w:t>
            </w:r>
          </w:p>
        </w:tc>
        <w:tc>
          <w:tcPr>
            <w:tcW w:w="2265" w:type="dxa"/>
            <w:tcBorders>
              <w:top w:val="nil"/>
              <w:bottom w:val="nil"/>
            </w:tcBorders>
            <w:shd w:val="clear" w:color="auto" w:fill="08AFE5"/>
          </w:tcPr>
          <w:p w:rsidR="00DC3935" w:rsidRDefault="009E2591">
            <w:pPr>
              <w:pStyle w:val="TableParagraph"/>
              <w:spacing w:before="158"/>
              <w:ind w:left="634"/>
              <w:rPr>
                <w:b/>
              </w:rPr>
            </w:pPr>
            <w:r>
              <w:rPr>
                <w:b/>
                <w:color w:val="FFFFFF"/>
              </w:rPr>
              <w:t>Rationale</w:t>
            </w:r>
          </w:p>
        </w:tc>
        <w:tc>
          <w:tcPr>
            <w:tcW w:w="1843" w:type="dxa"/>
            <w:tcBorders>
              <w:top w:val="nil"/>
              <w:bottom w:val="nil"/>
            </w:tcBorders>
            <w:shd w:val="clear" w:color="auto" w:fill="08AFE5"/>
          </w:tcPr>
          <w:p w:rsidR="00DC3935" w:rsidRDefault="009E2591">
            <w:pPr>
              <w:pStyle w:val="TableParagraph"/>
              <w:spacing w:before="29" w:line="250" w:lineRule="atLeast"/>
              <w:ind w:left="390" w:right="371" w:firstLine="76"/>
              <w:rPr>
                <w:b/>
              </w:rPr>
            </w:pPr>
            <w:r>
              <w:rPr>
                <w:b/>
                <w:color w:val="FFFFFF"/>
              </w:rPr>
              <w:t>Success Indicators</w:t>
            </w:r>
          </w:p>
        </w:tc>
        <w:tc>
          <w:tcPr>
            <w:tcW w:w="1277" w:type="dxa"/>
            <w:tcBorders>
              <w:top w:val="nil"/>
              <w:bottom w:val="nil"/>
            </w:tcBorders>
            <w:shd w:val="clear" w:color="auto" w:fill="08AFE5"/>
          </w:tcPr>
          <w:p w:rsidR="00DC3935" w:rsidRDefault="009E2591">
            <w:pPr>
              <w:pStyle w:val="TableParagraph"/>
              <w:spacing w:before="29"/>
              <w:ind w:left="111"/>
              <w:rPr>
                <w:b/>
              </w:rPr>
            </w:pPr>
            <w:r>
              <w:rPr>
                <w:b/>
                <w:color w:val="FFFFFF"/>
              </w:rPr>
              <w:t>Deadlines</w:t>
            </w:r>
          </w:p>
        </w:tc>
        <w:tc>
          <w:tcPr>
            <w:tcW w:w="1560" w:type="dxa"/>
            <w:tcBorders>
              <w:top w:val="nil"/>
              <w:bottom w:val="nil"/>
            </w:tcBorders>
            <w:shd w:val="clear" w:color="auto" w:fill="08AFE5"/>
          </w:tcPr>
          <w:p w:rsidR="00DC3935" w:rsidRDefault="009E2591">
            <w:pPr>
              <w:pStyle w:val="TableParagraph"/>
              <w:spacing w:before="29"/>
              <w:ind w:left="178"/>
              <w:rPr>
                <w:b/>
              </w:rPr>
            </w:pPr>
            <w:r>
              <w:rPr>
                <w:b/>
                <w:color w:val="FFFFFF"/>
              </w:rPr>
              <w:t>Key People</w:t>
            </w:r>
          </w:p>
        </w:tc>
        <w:tc>
          <w:tcPr>
            <w:tcW w:w="3965" w:type="dxa"/>
            <w:tcBorders>
              <w:top w:val="nil"/>
              <w:bottom w:val="nil"/>
              <w:right w:val="nil"/>
            </w:tcBorders>
            <w:shd w:val="clear" w:color="auto" w:fill="08AFE5"/>
          </w:tcPr>
          <w:p w:rsidR="00DC3935" w:rsidRDefault="009E2591">
            <w:pPr>
              <w:pStyle w:val="TableParagraph"/>
              <w:spacing w:before="29" w:line="250" w:lineRule="atLeast"/>
              <w:ind w:left="1196" w:right="596" w:hanging="591"/>
              <w:rPr>
                <w:b/>
              </w:rPr>
            </w:pPr>
            <w:r>
              <w:rPr>
                <w:b/>
                <w:color w:val="FFFFFF"/>
              </w:rPr>
              <w:t>Possible issues and wider considerations</w:t>
            </w:r>
          </w:p>
        </w:tc>
      </w:tr>
      <w:tr w:rsidR="00DC3935">
        <w:trPr>
          <w:trHeight w:val="2073"/>
        </w:trPr>
        <w:tc>
          <w:tcPr>
            <w:tcW w:w="1838" w:type="dxa"/>
            <w:tcBorders>
              <w:top w:val="nil"/>
              <w:left w:val="nil"/>
              <w:bottom w:val="nil"/>
              <w:right w:val="nil"/>
            </w:tcBorders>
            <w:shd w:val="clear" w:color="auto" w:fill="08AFE5"/>
          </w:tcPr>
          <w:p w:rsidR="00DC3935" w:rsidRDefault="009E2591">
            <w:pPr>
              <w:pStyle w:val="TableParagraph"/>
              <w:spacing w:before="25"/>
              <w:ind w:left="105" w:right="270"/>
              <w:rPr>
                <w:b/>
              </w:rPr>
            </w:pPr>
            <w:r>
              <w:rPr>
                <w:b/>
                <w:color w:val="FFFFFF"/>
              </w:rPr>
              <w:t>denomination and faith- based communities</w:t>
            </w:r>
          </w:p>
        </w:tc>
        <w:tc>
          <w:tcPr>
            <w:tcW w:w="2553"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5" w:line="254" w:lineRule="auto"/>
              <w:ind w:left="100" w:right="466"/>
            </w:pPr>
            <w:r>
              <w:rPr>
                <w:color w:val="231F20"/>
              </w:rPr>
              <w:t>denominations to support LEP’s and church communities</w:t>
            </w:r>
          </w:p>
        </w:tc>
        <w:tc>
          <w:tcPr>
            <w:tcW w:w="2265"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5"/>
              <w:ind w:left="101" w:right="189"/>
            </w:pPr>
            <w:r>
              <w:rPr>
                <w:color w:val="231F20"/>
              </w:rPr>
              <w:t>benefit of public worship, protection of the vulnerable and pastoral care of communities</w:t>
            </w:r>
          </w:p>
        </w:tc>
        <w:tc>
          <w:tcPr>
            <w:tcW w:w="1843"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5"/>
              <w:ind w:left="102" w:right="219"/>
            </w:pPr>
            <w:r>
              <w:rPr>
                <w:color w:val="231F20"/>
              </w:rPr>
              <w:t>Number of joint events and seminars</w:t>
            </w:r>
          </w:p>
        </w:tc>
        <w:tc>
          <w:tcPr>
            <w:tcW w:w="1277"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DC3935">
            <w:pPr>
              <w:pStyle w:val="TableParagraph"/>
              <w:rPr>
                <w:rFonts w:ascii="Times New Roman"/>
              </w:rPr>
            </w:pPr>
          </w:p>
        </w:tc>
        <w:tc>
          <w:tcPr>
            <w:tcW w:w="1560"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9E2591">
            <w:pPr>
              <w:pStyle w:val="TableParagraph"/>
              <w:spacing w:before="25" w:line="477" w:lineRule="auto"/>
              <w:ind w:left="102" w:right="853"/>
            </w:pPr>
            <w:r>
              <w:rPr>
                <w:color w:val="231F20"/>
              </w:rPr>
              <w:t>CSCs CFS</w:t>
            </w:r>
          </w:p>
          <w:p w:rsidR="00DC3935" w:rsidRDefault="009E2591">
            <w:pPr>
              <w:pStyle w:val="TableParagraph"/>
              <w:spacing w:before="1"/>
              <w:ind w:left="102" w:right="315"/>
            </w:pPr>
            <w:r>
              <w:rPr>
                <w:color w:val="231F20"/>
              </w:rPr>
              <w:t>Local ecumenical groups</w:t>
            </w:r>
          </w:p>
        </w:tc>
        <w:tc>
          <w:tcPr>
            <w:tcW w:w="3965" w:type="dxa"/>
            <w:tcBorders>
              <w:top w:val="single" w:sz="18" w:space="0" w:color="08AFE5"/>
              <w:left w:val="single" w:sz="4" w:space="0" w:color="08AFE5"/>
              <w:bottom w:val="single" w:sz="4" w:space="0" w:color="08AFE5"/>
              <w:right w:val="single" w:sz="4" w:space="0" w:color="08AFE5"/>
            </w:tcBorders>
            <w:shd w:val="clear" w:color="auto" w:fill="F1F1F2"/>
          </w:tcPr>
          <w:p w:rsidR="00DC3935" w:rsidRDefault="00DC3935">
            <w:pPr>
              <w:pStyle w:val="TableParagraph"/>
              <w:rPr>
                <w:rFonts w:ascii="Times New Roman"/>
              </w:rPr>
            </w:pPr>
          </w:p>
        </w:tc>
      </w:tr>
    </w:tbl>
    <w:p w:rsidR="00DC3935" w:rsidRDefault="00DC3935">
      <w:pPr>
        <w:pStyle w:val="BodyText"/>
        <w:spacing w:before="3"/>
        <w:rPr>
          <w:b/>
          <w:sz w:val="20"/>
        </w:rPr>
      </w:pPr>
    </w:p>
    <w:p w:rsidR="00DC3935" w:rsidRDefault="00DC3935">
      <w:pPr>
        <w:rPr>
          <w:sz w:val="20"/>
        </w:rPr>
        <w:sectPr w:rsidR="00DC3935">
          <w:headerReference w:type="default" r:id="rId365"/>
          <w:footerReference w:type="default" r:id="rId366"/>
          <w:pgSz w:w="16840" w:h="11910" w:orient="landscape"/>
          <w:pgMar w:top="0" w:right="500" w:bottom="280" w:left="520" w:header="0" w:footer="0" w:gutter="0"/>
          <w:cols w:space="720"/>
        </w:sectPr>
      </w:pPr>
    </w:p>
    <w:p w:rsidR="00DC3935" w:rsidRDefault="00C7109C">
      <w:pPr>
        <w:pStyle w:val="Heading9"/>
        <w:spacing w:before="90"/>
        <w:ind w:left="754"/>
      </w:pPr>
      <w:r>
        <w:pict>
          <v:shape id="_x0000_s1096" type="#_x0000_t202" style="position:absolute;left:0;text-align:left;margin-left:19.9pt;margin-top:-65.75pt;width:18pt;height:311.8pt;z-index:-268674048;mso-position-horizontal-relative:page" filled="f" stroked="f">
            <v:textbox style="layout-flow:vertical"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v:shape>
        </w:pict>
      </w:r>
      <w:r w:rsidR="009E2591">
        <w:rPr>
          <w:color w:val="231F20"/>
        </w:rPr>
        <w:t>GLOSSARY</w:t>
      </w:r>
    </w:p>
    <w:p w:rsidR="00DC3935" w:rsidRDefault="009E2591">
      <w:pPr>
        <w:spacing w:before="118"/>
        <w:ind w:left="720"/>
      </w:pPr>
      <w:r>
        <w:rPr>
          <w:b/>
          <w:color w:val="231F20"/>
        </w:rPr>
        <w:t xml:space="preserve">CC </w:t>
      </w:r>
      <w:r>
        <w:rPr>
          <w:color w:val="231F20"/>
        </w:rPr>
        <w:t>Charity Commission</w:t>
      </w:r>
    </w:p>
    <w:p w:rsidR="00DC3935" w:rsidRDefault="009E2591">
      <w:pPr>
        <w:spacing w:before="117"/>
        <w:ind w:left="720"/>
      </w:pPr>
      <w:r>
        <w:rPr>
          <w:b/>
          <w:color w:val="231F20"/>
        </w:rPr>
        <w:t xml:space="preserve">CFS </w:t>
      </w:r>
      <w:r>
        <w:rPr>
          <w:color w:val="231F20"/>
        </w:rPr>
        <w:t>Churches Forum for Safeguarding</w:t>
      </w:r>
    </w:p>
    <w:p w:rsidR="00DC3935" w:rsidRDefault="009E2591">
      <w:pPr>
        <w:spacing w:before="121"/>
        <w:ind w:left="720"/>
      </w:pPr>
      <w:r>
        <w:rPr>
          <w:b/>
          <w:color w:val="231F20"/>
        </w:rPr>
        <w:t xml:space="preserve">CH </w:t>
      </w:r>
      <w:r>
        <w:rPr>
          <w:color w:val="231F20"/>
        </w:rPr>
        <w:t>Church House</w:t>
      </w:r>
    </w:p>
    <w:p w:rsidR="00DC3935" w:rsidRDefault="009E2591">
      <w:pPr>
        <w:spacing w:before="122"/>
        <w:ind w:left="720"/>
      </w:pPr>
      <w:r>
        <w:rPr>
          <w:b/>
          <w:color w:val="231F20"/>
        </w:rPr>
        <w:t xml:space="preserve">CRCW </w:t>
      </w:r>
      <w:r>
        <w:rPr>
          <w:color w:val="231F20"/>
        </w:rPr>
        <w:t>Church-related Community Workers</w:t>
      </w:r>
    </w:p>
    <w:p w:rsidR="00DC3935" w:rsidRDefault="009E2591">
      <w:pPr>
        <w:spacing w:before="116"/>
        <w:ind w:left="720"/>
      </w:pPr>
      <w:r>
        <w:rPr>
          <w:b/>
          <w:color w:val="231F20"/>
        </w:rPr>
        <w:t xml:space="preserve">CSC </w:t>
      </w:r>
      <w:r>
        <w:rPr>
          <w:color w:val="231F20"/>
        </w:rPr>
        <w:t>Church Safeguarding Coordinator</w:t>
      </w:r>
    </w:p>
    <w:p w:rsidR="00DC3935" w:rsidRDefault="009E2591">
      <w:pPr>
        <w:spacing w:before="122"/>
        <w:ind w:left="720"/>
      </w:pPr>
      <w:r>
        <w:rPr>
          <w:b/>
          <w:color w:val="231F20"/>
        </w:rPr>
        <w:t xml:space="preserve">CYDO </w:t>
      </w:r>
      <w:r>
        <w:rPr>
          <w:color w:val="231F20"/>
        </w:rPr>
        <w:t>Children’s and Youth Development Officer</w:t>
      </w:r>
    </w:p>
    <w:p w:rsidR="00DC3935" w:rsidRDefault="009E2591">
      <w:pPr>
        <w:spacing w:before="121"/>
        <w:ind w:left="720"/>
      </w:pPr>
      <w:r>
        <w:rPr>
          <w:b/>
          <w:color w:val="231F20"/>
        </w:rPr>
        <w:t xml:space="preserve">DBS </w:t>
      </w:r>
      <w:r>
        <w:rPr>
          <w:color w:val="231F20"/>
        </w:rPr>
        <w:t>Disclosure and Barring Service</w:t>
      </w:r>
    </w:p>
    <w:p w:rsidR="00DC3935" w:rsidRDefault="009E2591">
      <w:pPr>
        <w:spacing w:before="117"/>
        <w:ind w:left="720"/>
      </w:pPr>
      <w:r>
        <w:rPr>
          <w:b/>
          <w:color w:val="231F20"/>
        </w:rPr>
        <w:t xml:space="preserve">DDC </w:t>
      </w:r>
      <w:r>
        <w:rPr>
          <w:color w:val="231F20"/>
        </w:rPr>
        <w:t>Due Diligence Check Ltd</w:t>
      </w:r>
    </w:p>
    <w:p w:rsidR="00DC3935" w:rsidRDefault="009E2591">
      <w:pPr>
        <w:pStyle w:val="BodyText"/>
      </w:pPr>
      <w:r>
        <w:br w:type="column"/>
      </w:r>
    </w:p>
    <w:p w:rsidR="00DC3935" w:rsidRDefault="00DC3935">
      <w:pPr>
        <w:pStyle w:val="BodyText"/>
        <w:spacing w:before="1"/>
        <w:rPr>
          <w:sz w:val="22"/>
        </w:rPr>
      </w:pPr>
    </w:p>
    <w:p w:rsidR="00DC3935" w:rsidRDefault="009E2591">
      <w:pPr>
        <w:ind w:left="192"/>
      </w:pPr>
      <w:r>
        <w:rPr>
          <w:b/>
          <w:color w:val="231F20"/>
        </w:rPr>
        <w:t xml:space="preserve">GP4 </w:t>
      </w:r>
      <w:r>
        <w:rPr>
          <w:color w:val="231F20"/>
        </w:rPr>
        <w:t>Good Practice</w:t>
      </w:r>
      <w:r>
        <w:rPr>
          <w:color w:val="231F20"/>
          <w:spacing w:val="-4"/>
        </w:rPr>
        <w:t xml:space="preserve"> </w:t>
      </w:r>
      <w:r>
        <w:rPr>
          <w:color w:val="231F20"/>
        </w:rPr>
        <w:t>4</w:t>
      </w:r>
    </w:p>
    <w:p w:rsidR="00DC3935" w:rsidRDefault="009E2591">
      <w:pPr>
        <w:spacing w:before="117"/>
        <w:ind w:left="192"/>
      </w:pPr>
      <w:r>
        <w:rPr>
          <w:b/>
          <w:color w:val="231F20"/>
        </w:rPr>
        <w:t xml:space="preserve">GP5 </w:t>
      </w:r>
      <w:r>
        <w:rPr>
          <w:color w:val="231F20"/>
        </w:rPr>
        <w:t>Good Practice</w:t>
      </w:r>
      <w:r>
        <w:rPr>
          <w:color w:val="231F20"/>
          <w:spacing w:val="-4"/>
        </w:rPr>
        <w:t xml:space="preserve"> </w:t>
      </w:r>
      <w:r>
        <w:rPr>
          <w:color w:val="231F20"/>
        </w:rPr>
        <w:t>5</w:t>
      </w:r>
    </w:p>
    <w:p w:rsidR="00DC3935" w:rsidRDefault="009E2591">
      <w:pPr>
        <w:spacing w:before="121" w:line="352" w:lineRule="auto"/>
        <w:ind w:left="192" w:right="1643"/>
      </w:pPr>
      <w:r>
        <w:rPr>
          <w:b/>
          <w:color w:val="231F20"/>
        </w:rPr>
        <w:t xml:space="preserve">LEP </w:t>
      </w:r>
      <w:r>
        <w:rPr>
          <w:color w:val="231F20"/>
        </w:rPr>
        <w:t xml:space="preserve">Local Ecumenical Partnership </w:t>
      </w:r>
      <w:r>
        <w:rPr>
          <w:b/>
          <w:color w:val="231F20"/>
        </w:rPr>
        <w:t xml:space="preserve">LADO </w:t>
      </w:r>
      <w:r>
        <w:rPr>
          <w:color w:val="231F20"/>
        </w:rPr>
        <w:t xml:space="preserve">Local Authority Designated Officer </w:t>
      </w:r>
      <w:r>
        <w:rPr>
          <w:b/>
          <w:color w:val="231F20"/>
        </w:rPr>
        <w:t xml:space="preserve">MC </w:t>
      </w:r>
      <w:r>
        <w:rPr>
          <w:color w:val="231F20"/>
        </w:rPr>
        <w:t>Mission</w:t>
      </w:r>
      <w:r>
        <w:rPr>
          <w:color w:val="231F20"/>
          <w:spacing w:val="2"/>
        </w:rPr>
        <w:t xml:space="preserve"> </w:t>
      </w:r>
      <w:r>
        <w:rPr>
          <w:color w:val="231F20"/>
        </w:rPr>
        <w:t>Council</w:t>
      </w:r>
    </w:p>
    <w:p w:rsidR="00DC3935" w:rsidRDefault="009E2591">
      <w:pPr>
        <w:spacing w:before="3"/>
        <w:ind w:left="192"/>
      </w:pPr>
      <w:r>
        <w:rPr>
          <w:b/>
          <w:color w:val="231F20"/>
        </w:rPr>
        <w:t xml:space="preserve">MIND </w:t>
      </w:r>
      <w:r>
        <w:rPr>
          <w:color w:val="231F20"/>
        </w:rPr>
        <w:t>Ministerial Incapacity and Discipline Advisory Group</w:t>
      </w:r>
    </w:p>
    <w:p w:rsidR="00DC3935" w:rsidRDefault="009E2591">
      <w:pPr>
        <w:spacing w:before="122"/>
        <w:ind w:left="192"/>
      </w:pPr>
      <w:r>
        <w:rPr>
          <w:b/>
          <w:color w:val="231F20"/>
        </w:rPr>
        <w:t xml:space="preserve">PVG </w:t>
      </w:r>
      <w:r>
        <w:rPr>
          <w:color w:val="231F20"/>
        </w:rPr>
        <w:t>Protecting Vulnerable Groups (Scotland Scheme)</w:t>
      </w:r>
    </w:p>
    <w:p w:rsidR="00DC3935" w:rsidRDefault="009E2591">
      <w:pPr>
        <w:pStyle w:val="BodyText"/>
      </w:pPr>
      <w:r>
        <w:br w:type="column"/>
      </w:r>
    </w:p>
    <w:p w:rsidR="00DC3935" w:rsidRDefault="00DC3935">
      <w:pPr>
        <w:pStyle w:val="BodyText"/>
        <w:spacing w:before="1"/>
        <w:rPr>
          <w:sz w:val="22"/>
        </w:rPr>
      </w:pPr>
    </w:p>
    <w:p w:rsidR="00DC3935" w:rsidRDefault="009E2591">
      <w:pPr>
        <w:ind w:left="380"/>
      </w:pPr>
      <w:r>
        <w:rPr>
          <w:b/>
          <w:color w:val="231F20"/>
        </w:rPr>
        <w:t xml:space="preserve">SAG </w:t>
      </w:r>
      <w:r>
        <w:rPr>
          <w:color w:val="231F20"/>
        </w:rPr>
        <w:t>Safeguarding Advisory Group</w:t>
      </w:r>
    </w:p>
    <w:p w:rsidR="00DC3935" w:rsidRDefault="009E2591">
      <w:pPr>
        <w:spacing w:before="117"/>
        <w:ind w:left="380"/>
      </w:pPr>
      <w:r>
        <w:rPr>
          <w:b/>
          <w:color w:val="231F20"/>
        </w:rPr>
        <w:t xml:space="preserve">S/G </w:t>
      </w:r>
      <w:r>
        <w:rPr>
          <w:color w:val="231F20"/>
        </w:rPr>
        <w:t>Safeguarding</w:t>
      </w:r>
    </w:p>
    <w:p w:rsidR="00DC3935" w:rsidRDefault="009E2591">
      <w:pPr>
        <w:spacing w:before="121"/>
        <w:ind w:left="380"/>
      </w:pPr>
      <w:r>
        <w:rPr>
          <w:b/>
          <w:color w:val="231F20"/>
        </w:rPr>
        <w:t xml:space="preserve">SSO </w:t>
      </w:r>
      <w:r>
        <w:rPr>
          <w:color w:val="231F20"/>
        </w:rPr>
        <w:t>Synod Safeguarding Officer</w:t>
      </w:r>
    </w:p>
    <w:p w:rsidR="00DC3935" w:rsidRDefault="009E2591">
      <w:pPr>
        <w:spacing w:before="122"/>
        <w:ind w:left="379"/>
      </w:pPr>
      <w:r>
        <w:rPr>
          <w:b/>
          <w:color w:val="231F20"/>
        </w:rPr>
        <w:t xml:space="preserve">GA </w:t>
      </w:r>
      <w:r>
        <w:rPr>
          <w:color w:val="231F20"/>
        </w:rPr>
        <w:t>General Assembly</w:t>
      </w:r>
    </w:p>
    <w:p w:rsidR="00DC3935" w:rsidRDefault="009E2591">
      <w:pPr>
        <w:spacing w:before="116"/>
        <w:ind w:left="379"/>
      </w:pPr>
      <w:r>
        <w:rPr>
          <w:b/>
          <w:color w:val="231F20"/>
        </w:rPr>
        <w:t xml:space="preserve">GP </w:t>
      </w:r>
      <w:r>
        <w:rPr>
          <w:color w:val="231F20"/>
        </w:rPr>
        <w:t>Good Practice</w:t>
      </w:r>
    </w:p>
    <w:p w:rsidR="00DC3935" w:rsidRDefault="009E2591">
      <w:pPr>
        <w:spacing w:before="122"/>
        <w:ind w:left="379"/>
      </w:pPr>
      <w:r>
        <w:rPr>
          <w:b/>
          <w:color w:val="231F20"/>
        </w:rPr>
        <w:t xml:space="preserve">URC </w:t>
      </w:r>
      <w:r>
        <w:rPr>
          <w:color w:val="231F20"/>
        </w:rPr>
        <w:t>The United Reformed Church</w:t>
      </w:r>
    </w:p>
    <w:p w:rsidR="00DC3935" w:rsidRDefault="00DC3935">
      <w:pPr>
        <w:sectPr w:rsidR="00DC3935">
          <w:type w:val="continuous"/>
          <w:pgSz w:w="16840" w:h="11910" w:orient="landscape"/>
          <w:pgMar w:top="1120" w:right="500" w:bottom="280" w:left="520" w:header="720" w:footer="720" w:gutter="0"/>
          <w:cols w:num="3" w:space="720" w:equalWidth="0">
            <w:col w:w="5591" w:space="40"/>
            <w:col w:w="5869" w:space="39"/>
            <w:col w:w="4281"/>
          </w:cols>
        </w:sectPr>
      </w:pPr>
    </w:p>
    <w:p w:rsidR="00DC3935" w:rsidRDefault="00C7109C">
      <w:pPr>
        <w:rPr>
          <w:sz w:val="2"/>
          <w:szCs w:val="2"/>
        </w:rPr>
      </w:pPr>
      <w:r>
        <w:pict>
          <v:shape id="_x0000_s1095" type="#_x0000_t202" style="position:absolute;margin-left:812.9pt;margin-top:398.2pt;width:18pt;height:165.5pt;z-index:251798528;mso-position-horizontal-relative:page;mso-position-vertical-relative:page" filled="f" stroked="f">
            <v:textbox style="layout-flow:vertical" inset="0,0,0,0">
              <w:txbxContent>
                <w:p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w:r>
      <w:r>
        <w:pict>
          <v:shape id="_x0000_s1094" type="#_x0000_t202" style="position:absolute;margin-left:19.9pt;margin-top:503.4pt;width:18pt;height:60.3pt;z-index:251800576;mso-position-horizontal-relative:page;mso-position-vertical-relative:page" filled="f" stroked="f">
            <v:textbox style="layout-flow:vertical" inset="0,0,0,0">
              <w:txbxContent>
                <w:p w:rsidR="00DC3935" w:rsidRDefault="009E2591">
                  <w:pPr>
                    <w:spacing w:before="20"/>
                    <w:ind w:left="20"/>
                    <w:rPr>
                      <w:rFonts w:ascii="BBC Reith Sans"/>
                      <w:sz w:val="24"/>
                    </w:rPr>
                  </w:pPr>
                  <w:r>
                    <w:rPr>
                      <w:rFonts w:ascii="BBC Reith Sans"/>
                      <w:color w:val="231F20"/>
                      <w:sz w:val="24"/>
                    </w:rPr>
                    <w:t xml:space="preserve">245 </w:t>
                  </w:r>
                  <w:r>
                    <w:rPr>
                      <w:rFonts w:ascii="BBC Reith Sans"/>
                      <w:color w:val="231F20"/>
                      <w:sz w:val="20"/>
                    </w:rPr>
                    <w:t xml:space="preserve">of </w:t>
                  </w:r>
                  <w:r>
                    <w:rPr>
                      <w:rFonts w:ascii="BBC Reith Sans"/>
                      <w:color w:val="231F20"/>
                      <w:sz w:val="24"/>
                    </w:rPr>
                    <w:t>284</w:t>
                  </w:r>
                </w:p>
              </w:txbxContent>
            </v:textbox>
            <w10:wrap anchorx="page" anchory="page"/>
          </v:shape>
        </w:pict>
      </w:r>
    </w:p>
    <w:p w:rsidR="00DC3935" w:rsidRDefault="00DC3935">
      <w:pPr>
        <w:rPr>
          <w:sz w:val="2"/>
          <w:szCs w:val="2"/>
        </w:rPr>
        <w:sectPr w:rsidR="00DC3935">
          <w:type w:val="continuous"/>
          <w:pgSz w:w="16840" w:h="11910" w:orient="landscape"/>
          <w:pgMar w:top="1120" w:right="500" w:bottom="280" w:left="520" w:header="720" w:footer="720" w:gutter="0"/>
          <w:cols w:space="720"/>
        </w:sectPr>
      </w:pPr>
    </w:p>
    <w:p w:rsidR="00DC3935" w:rsidRDefault="009E2591">
      <w:pPr>
        <w:pStyle w:val="BodyText"/>
        <w:spacing w:before="3"/>
        <w:rPr>
          <w:sz w:val="21"/>
        </w:rPr>
      </w:pPr>
      <w:r>
        <w:rPr>
          <w:noProof/>
        </w:rPr>
        <w:drawing>
          <wp:anchor distT="0" distB="0" distL="0" distR="0" simplePos="0" relativeHeight="251801600" behindDoc="0" locked="0" layoutInCell="1" allowOverlap="1">
            <wp:simplePos x="0" y="0"/>
            <wp:positionH relativeFrom="page">
              <wp:posOffset>5876999</wp:posOffset>
            </wp:positionH>
            <wp:positionV relativeFrom="page">
              <wp:posOffset>9537963</wp:posOffset>
            </wp:positionV>
            <wp:extent cx="1188000" cy="867108"/>
            <wp:effectExtent l="0" t="0" r="0" b="0"/>
            <wp:wrapNone/>
            <wp:docPr id="11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4.jpeg"/>
                    <pic:cNvPicPr/>
                  </pic:nvPicPr>
                  <pic:blipFill>
                    <a:blip r:embed="rId35" cstate="print"/>
                    <a:stretch>
                      <a:fillRect/>
                    </a:stretch>
                  </pic:blipFill>
                  <pic:spPr>
                    <a:xfrm>
                      <a:off x="0" y="0"/>
                      <a:ext cx="1188000" cy="867108"/>
                    </a:xfrm>
                    <a:prstGeom prst="rect">
                      <a:avLst/>
                    </a:prstGeom>
                  </pic:spPr>
                </pic:pic>
              </a:graphicData>
            </a:graphic>
          </wp:anchor>
        </w:drawing>
      </w:r>
    </w:p>
    <w:p w:rsidR="00DC3935" w:rsidRDefault="009E2591">
      <w:pPr>
        <w:pStyle w:val="Heading6"/>
        <w:spacing w:before="86"/>
        <w:ind w:left="3465" w:right="3466"/>
        <w:jc w:val="center"/>
      </w:pPr>
      <w:r>
        <w:rPr>
          <w:color w:val="0E74BB"/>
        </w:rPr>
        <w:t>Appendix II</w:t>
      </w:r>
    </w:p>
    <w:p w:rsidR="00DC3935" w:rsidRDefault="009E2591">
      <w:pPr>
        <w:spacing w:before="247"/>
        <w:ind w:left="1137" w:right="1134"/>
        <w:jc w:val="center"/>
        <w:rPr>
          <w:b/>
          <w:sz w:val="44"/>
        </w:rPr>
      </w:pPr>
      <w:r>
        <w:rPr>
          <w:b/>
          <w:color w:val="231F20"/>
          <w:sz w:val="44"/>
        </w:rPr>
        <w:t>URC Annual Safeguarding Report 2019</w:t>
      </w:r>
    </w:p>
    <w:p w:rsidR="00DC3935" w:rsidRDefault="00DC3935">
      <w:pPr>
        <w:pStyle w:val="BodyText"/>
        <w:spacing w:before="4"/>
        <w:rPr>
          <w:b/>
          <w:sz w:val="51"/>
        </w:rPr>
      </w:pPr>
    </w:p>
    <w:p w:rsidR="00DC3935" w:rsidRDefault="009E2591">
      <w:pPr>
        <w:pStyle w:val="Heading8"/>
        <w:numPr>
          <w:ilvl w:val="2"/>
          <w:numId w:val="18"/>
        </w:numPr>
        <w:tabs>
          <w:tab w:val="left" w:pos="1929"/>
          <w:tab w:val="left" w:pos="1930"/>
        </w:tabs>
        <w:rPr>
          <w:color w:val="231F20"/>
        </w:rPr>
      </w:pPr>
      <w:r>
        <w:rPr>
          <w:color w:val="231F20"/>
        </w:rPr>
        <w:t>Background</w:t>
      </w:r>
    </w:p>
    <w:p w:rsidR="00DC3935" w:rsidRDefault="009E2591">
      <w:pPr>
        <w:pStyle w:val="BodyText"/>
        <w:spacing w:before="57"/>
        <w:ind w:left="1929" w:right="1302"/>
      </w:pPr>
      <w:r>
        <w:rPr>
          <w:color w:val="231F20"/>
        </w:rPr>
        <w:t>The data presented in this report is taken from the annual synod safeguarding reports, collected by all synods in two consecutive years (2018 and 2019). In alignment with URC’s safeguarding policy – Good Practice 5 Guidance, each synod collates safeguarding data from local churches (through the annual church returns process) and other relevant information held in their recording systems (appendix H2). A copy of the Annual Synod Safeguarding Report is given to the URC Safeguarding Adviser to allow the Church as a whole to review its commitment to safeguarding children and adults at risk, and provide suitable support and guidance to Synods and local churches. All the data and information in this report should be viewed in this context. In any report of this nature, it is important to recognise that behind each data is a person. Safeguarding is about everyone’s wellbeing and means the action the Church takes to protect everyone, particularly those in greatest need and promote a safer culture across the denomination.</w:t>
      </w:r>
    </w:p>
    <w:p w:rsidR="00DC3935" w:rsidRDefault="00DC3935">
      <w:pPr>
        <w:pStyle w:val="BodyText"/>
        <w:rPr>
          <w:sz w:val="26"/>
        </w:rPr>
      </w:pPr>
    </w:p>
    <w:p w:rsidR="00DC3935" w:rsidRDefault="009E2591">
      <w:pPr>
        <w:pStyle w:val="Heading8"/>
        <w:numPr>
          <w:ilvl w:val="2"/>
          <w:numId w:val="18"/>
        </w:numPr>
        <w:tabs>
          <w:tab w:val="left" w:pos="1929"/>
          <w:tab w:val="left" w:pos="1930"/>
        </w:tabs>
        <w:spacing w:before="217"/>
        <w:rPr>
          <w:color w:val="231F20"/>
        </w:rPr>
      </w:pPr>
      <w:r>
        <w:rPr>
          <w:color w:val="231F20"/>
        </w:rPr>
        <w:t>Definitions</w:t>
      </w:r>
    </w:p>
    <w:p w:rsidR="00DC3935" w:rsidRDefault="009E2591">
      <w:pPr>
        <w:spacing w:before="62" w:line="275" w:lineRule="exact"/>
        <w:ind w:left="1968"/>
        <w:rPr>
          <w:b/>
          <w:sz w:val="24"/>
        </w:rPr>
      </w:pPr>
      <w:r>
        <w:rPr>
          <w:b/>
          <w:color w:val="231F20"/>
          <w:sz w:val="24"/>
        </w:rPr>
        <w:t>Concern</w:t>
      </w:r>
    </w:p>
    <w:p w:rsidR="00DC3935" w:rsidRDefault="009E2591">
      <w:pPr>
        <w:pStyle w:val="BodyText"/>
        <w:ind w:left="1968" w:right="1237"/>
      </w:pPr>
      <w:r>
        <w:rPr>
          <w:color w:val="231F20"/>
        </w:rPr>
        <w:t>Safeguarding concerns are matters relating to an individual and reported to a safeguarding designated person for guidance or action; this may or may not result in a referral to statutory agencies.</w:t>
      </w:r>
    </w:p>
    <w:p w:rsidR="00DC3935" w:rsidRDefault="00DC3935">
      <w:pPr>
        <w:pStyle w:val="BodyText"/>
        <w:spacing w:before="10"/>
        <w:rPr>
          <w:sz w:val="23"/>
        </w:rPr>
      </w:pPr>
    </w:p>
    <w:p w:rsidR="00DC3935" w:rsidRDefault="009E2591">
      <w:pPr>
        <w:spacing w:before="1"/>
        <w:ind w:left="1968"/>
        <w:rPr>
          <w:b/>
          <w:sz w:val="24"/>
        </w:rPr>
      </w:pPr>
      <w:r>
        <w:rPr>
          <w:b/>
          <w:color w:val="231F20"/>
          <w:sz w:val="24"/>
        </w:rPr>
        <w:t>Worker</w:t>
      </w:r>
    </w:p>
    <w:p w:rsidR="00DC3935" w:rsidRDefault="009E2591">
      <w:pPr>
        <w:pStyle w:val="BodyText"/>
        <w:spacing w:before="2"/>
        <w:ind w:left="1968" w:right="1277"/>
      </w:pPr>
      <w:r>
        <w:rPr>
          <w:color w:val="231F20"/>
        </w:rPr>
        <w:t>A person who is appointed by the church to work with children or adults at risk on behalf of the church, on a paid or voluntary basis. This includes Ministers of Word and Sacrament, Church Related Community Workers (CRCWs), youth workers, adult workers, and others, including volunteers, who are involved in regulated work and activities with children, young people and adults at risk.</w:t>
      </w:r>
    </w:p>
    <w:p w:rsidR="00DC3935" w:rsidRDefault="00DC3935">
      <w:pPr>
        <w:pStyle w:val="BodyText"/>
        <w:spacing w:before="7"/>
        <w:rPr>
          <w:sz w:val="23"/>
        </w:rPr>
      </w:pPr>
    </w:p>
    <w:p w:rsidR="00DC3935" w:rsidRDefault="009E2591">
      <w:pPr>
        <w:ind w:left="1968"/>
        <w:rPr>
          <w:b/>
          <w:sz w:val="24"/>
        </w:rPr>
      </w:pPr>
      <w:r>
        <w:rPr>
          <w:b/>
          <w:color w:val="231F20"/>
          <w:sz w:val="24"/>
        </w:rPr>
        <w:t>Regulated activity</w:t>
      </w:r>
    </w:p>
    <w:p w:rsidR="00DC3935" w:rsidRDefault="009E2591">
      <w:pPr>
        <w:pStyle w:val="BodyText"/>
        <w:spacing w:before="5" w:line="237" w:lineRule="auto"/>
        <w:ind w:left="1968" w:right="2357"/>
      </w:pPr>
      <w:r>
        <w:rPr>
          <w:color w:val="363435"/>
        </w:rPr>
        <w:t>Activity relating to children is defined in Schedule 4 to the Safeguarding Vulnerable Groups Act 2006 (as amended).</w:t>
      </w:r>
    </w:p>
    <w:p w:rsidR="00DC3935" w:rsidRDefault="00DC3935">
      <w:pPr>
        <w:pStyle w:val="BodyText"/>
      </w:pPr>
    </w:p>
    <w:p w:rsidR="00DC3935" w:rsidRDefault="009E2591">
      <w:pPr>
        <w:spacing w:before="1"/>
        <w:ind w:left="1968"/>
        <w:rPr>
          <w:b/>
          <w:sz w:val="24"/>
        </w:rPr>
      </w:pPr>
      <w:r>
        <w:rPr>
          <w:b/>
          <w:color w:val="231F20"/>
          <w:sz w:val="24"/>
        </w:rPr>
        <w:t>Safeguarding contract</w:t>
      </w:r>
    </w:p>
    <w:p w:rsidR="00DC3935" w:rsidRDefault="009E2591">
      <w:pPr>
        <w:pStyle w:val="BodyText"/>
        <w:spacing w:before="4" w:line="237" w:lineRule="auto"/>
        <w:ind w:left="1968" w:right="1316"/>
      </w:pPr>
      <w:r>
        <w:rPr>
          <w:color w:val="231F20"/>
        </w:rPr>
        <w:t>A written agreement used to establish appropriate and clear boundaries for those who may pose a risk to others and want to attend church services and activities.</w:t>
      </w:r>
    </w:p>
    <w:p w:rsidR="00DC3935" w:rsidRDefault="00DC3935">
      <w:pPr>
        <w:spacing w:line="237" w:lineRule="auto"/>
        <w:sectPr w:rsidR="00DC3935">
          <w:headerReference w:type="even" r:id="rId367"/>
          <w:headerReference w:type="default" r:id="rId368"/>
          <w:footerReference w:type="even" r:id="rId369"/>
          <w:footerReference w:type="default" r:id="rId370"/>
          <w:pgSz w:w="11910" w:h="16840"/>
          <w:pgMar w:top="800" w:right="0" w:bottom="720" w:left="0" w:header="482" w:footer="537" w:gutter="0"/>
          <w:pgNumType w:start="246"/>
          <w:cols w:space="720"/>
        </w:sectPr>
      </w:pPr>
    </w:p>
    <w:p w:rsidR="00DC3935" w:rsidRDefault="00DC3935">
      <w:pPr>
        <w:pStyle w:val="BodyText"/>
        <w:spacing w:before="1"/>
        <w:rPr>
          <w:sz w:val="21"/>
        </w:rPr>
      </w:pPr>
    </w:p>
    <w:p w:rsidR="00DC3935" w:rsidRDefault="009E2591">
      <w:pPr>
        <w:pStyle w:val="Heading8"/>
        <w:numPr>
          <w:ilvl w:val="2"/>
          <w:numId w:val="18"/>
        </w:numPr>
        <w:tabs>
          <w:tab w:val="left" w:pos="1929"/>
          <w:tab w:val="left" w:pos="1930"/>
        </w:tabs>
        <w:spacing w:before="91"/>
        <w:rPr>
          <w:color w:val="231F20"/>
        </w:rPr>
      </w:pPr>
      <w:r>
        <w:rPr>
          <w:color w:val="231F20"/>
        </w:rPr>
        <w:t>Summary of key statistics (URC</w:t>
      </w:r>
      <w:r>
        <w:rPr>
          <w:color w:val="231F20"/>
          <w:spacing w:val="-8"/>
        </w:rPr>
        <w:t xml:space="preserve"> </w:t>
      </w:r>
      <w:r>
        <w:rPr>
          <w:color w:val="231F20"/>
        </w:rPr>
        <w:t>database)</w:t>
      </w:r>
    </w:p>
    <w:p w:rsidR="00DC3935" w:rsidRDefault="00DC3935">
      <w:pPr>
        <w:pStyle w:val="BodyText"/>
        <w:spacing w:before="9"/>
        <w:rPr>
          <w:b/>
          <w:sz w:val="5"/>
        </w:rPr>
      </w:pPr>
    </w:p>
    <w:tbl>
      <w:tblPr>
        <w:tblW w:w="0" w:type="auto"/>
        <w:tblInd w:w="1793"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6091"/>
        <w:gridCol w:w="1377"/>
        <w:gridCol w:w="1415"/>
      </w:tblGrid>
      <w:tr w:rsidR="00DC3935">
        <w:trPr>
          <w:trHeight w:val="299"/>
        </w:trPr>
        <w:tc>
          <w:tcPr>
            <w:tcW w:w="6091" w:type="dxa"/>
            <w:tcBorders>
              <w:top w:val="nil"/>
              <w:left w:val="nil"/>
              <w:bottom w:val="nil"/>
            </w:tcBorders>
            <w:shd w:val="clear" w:color="auto" w:fill="08AFE5"/>
          </w:tcPr>
          <w:p w:rsidR="00DC3935" w:rsidRDefault="00DC3935">
            <w:pPr>
              <w:pStyle w:val="TableParagraph"/>
              <w:rPr>
                <w:rFonts w:ascii="Times New Roman"/>
              </w:rPr>
            </w:pPr>
          </w:p>
        </w:tc>
        <w:tc>
          <w:tcPr>
            <w:tcW w:w="1377" w:type="dxa"/>
            <w:tcBorders>
              <w:top w:val="nil"/>
              <w:bottom w:val="nil"/>
            </w:tcBorders>
            <w:shd w:val="clear" w:color="auto" w:fill="08AFE5"/>
          </w:tcPr>
          <w:p w:rsidR="00DC3935" w:rsidRDefault="009E2591">
            <w:pPr>
              <w:pStyle w:val="TableParagraph"/>
              <w:spacing w:before="29" w:line="250" w:lineRule="exact"/>
              <w:ind w:left="163"/>
              <w:rPr>
                <w:b/>
              </w:rPr>
            </w:pPr>
            <w:r>
              <w:rPr>
                <w:b/>
                <w:color w:val="FFFFFF"/>
              </w:rPr>
              <w:t>May 2018</w:t>
            </w:r>
          </w:p>
        </w:tc>
        <w:tc>
          <w:tcPr>
            <w:tcW w:w="1415" w:type="dxa"/>
            <w:tcBorders>
              <w:top w:val="nil"/>
              <w:bottom w:val="nil"/>
              <w:right w:val="nil"/>
            </w:tcBorders>
            <w:shd w:val="clear" w:color="auto" w:fill="08AFE5"/>
          </w:tcPr>
          <w:p w:rsidR="00DC3935" w:rsidRDefault="009E2591">
            <w:pPr>
              <w:pStyle w:val="TableParagraph"/>
              <w:spacing w:before="29" w:line="250" w:lineRule="exact"/>
              <w:ind w:right="207"/>
              <w:jc w:val="right"/>
              <w:rPr>
                <w:b/>
              </w:rPr>
            </w:pPr>
            <w:r>
              <w:rPr>
                <w:b/>
                <w:color w:val="FFFFFF"/>
              </w:rPr>
              <w:t>April 2020</w:t>
            </w:r>
          </w:p>
        </w:tc>
      </w:tr>
      <w:tr w:rsidR="00DC3935">
        <w:trPr>
          <w:trHeight w:val="538"/>
        </w:trPr>
        <w:tc>
          <w:tcPr>
            <w:tcW w:w="6091" w:type="dxa"/>
            <w:tcBorders>
              <w:top w:val="nil"/>
              <w:left w:val="single" w:sz="4" w:space="0" w:color="08AFE5"/>
              <w:bottom w:val="single" w:sz="4" w:space="0" w:color="08AFE5"/>
              <w:right w:val="single" w:sz="4" w:space="0" w:color="08AFE5"/>
            </w:tcBorders>
            <w:shd w:val="clear" w:color="auto" w:fill="FCFCEC"/>
          </w:tcPr>
          <w:p w:rsidR="00DC3935" w:rsidRDefault="009E2591">
            <w:pPr>
              <w:pStyle w:val="TableParagraph"/>
              <w:spacing w:before="1"/>
              <w:ind w:left="105"/>
            </w:pPr>
            <w:r>
              <w:rPr>
                <w:color w:val="231F20"/>
              </w:rPr>
              <w:t>Synods</w:t>
            </w:r>
          </w:p>
          <w:p w:rsidR="00DC3935" w:rsidRDefault="009E2591">
            <w:pPr>
              <w:pStyle w:val="TableParagraph"/>
              <w:spacing w:before="2"/>
              <w:ind w:left="105"/>
            </w:pPr>
            <w:r>
              <w:rPr>
                <w:color w:val="231F20"/>
              </w:rPr>
              <w:t>Synod Safeguarding Officers/Coordinator (Scotland)</w:t>
            </w:r>
          </w:p>
        </w:tc>
        <w:tc>
          <w:tcPr>
            <w:tcW w:w="1377" w:type="dxa"/>
            <w:tcBorders>
              <w:top w:val="nil"/>
              <w:left w:val="single" w:sz="4" w:space="0" w:color="08AFE5"/>
              <w:bottom w:val="single" w:sz="4" w:space="0" w:color="08AFE5"/>
              <w:right w:val="single" w:sz="4" w:space="0" w:color="08AFE5"/>
            </w:tcBorders>
            <w:shd w:val="clear" w:color="auto" w:fill="FCFCEC"/>
          </w:tcPr>
          <w:p w:rsidR="00DC3935" w:rsidRDefault="009E2591">
            <w:pPr>
              <w:pStyle w:val="TableParagraph"/>
              <w:spacing w:before="1"/>
              <w:ind w:right="155"/>
              <w:jc w:val="right"/>
            </w:pPr>
            <w:r>
              <w:rPr>
                <w:color w:val="231F20"/>
              </w:rPr>
              <w:t>13</w:t>
            </w:r>
          </w:p>
          <w:p w:rsidR="00DC3935" w:rsidRDefault="009E2591">
            <w:pPr>
              <w:pStyle w:val="TableParagraph"/>
              <w:spacing w:before="2"/>
              <w:ind w:right="155"/>
              <w:jc w:val="right"/>
            </w:pPr>
            <w:r>
              <w:rPr>
                <w:color w:val="231F20"/>
              </w:rPr>
              <w:t>14</w:t>
            </w:r>
          </w:p>
        </w:tc>
        <w:tc>
          <w:tcPr>
            <w:tcW w:w="1415" w:type="dxa"/>
            <w:tcBorders>
              <w:top w:val="single" w:sz="18" w:space="0" w:color="08AFE5"/>
              <w:left w:val="single" w:sz="4" w:space="0" w:color="08AFE5"/>
              <w:bottom w:val="single" w:sz="4" w:space="0" w:color="08AFE5"/>
              <w:right w:val="single" w:sz="4" w:space="0" w:color="08AFE5"/>
            </w:tcBorders>
            <w:shd w:val="clear" w:color="auto" w:fill="FCFCEC"/>
          </w:tcPr>
          <w:p w:rsidR="00DC3935" w:rsidRDefault="009E2591">
            <w:pPr>
              <w:pStyle w:val="TableParagraph"/>
              <w:spacing w:before="1"/>
              <w:ind w:right="149"/>
              <w:jc w:val="right"/>
            </w:pPr>
            <w:r>
              <w:rPr>
                <w:color w:val="231F20"/>
              </w:rPr>
              <w:t>13</w:t>
            </w:r>
          </w:p>
          <w:p w:rsidR="00DC3935" w:rsidRDefault="009E2591">
            <w:pPr>
              <w:pStyle w:val="TableParagraph"/>
              <w:spacing w:before="2"/>
              <w:ind w:right="149"/>
              <w:jc w:val="right"/>
            </w:pPr>
            <w:r>
              <w:rPr>
                <w:color w:val="231F20"/>
              </w:rPr>
              <w:t>11</w:t>
            </w:r>
          </w:p>
        </w:tc>
      </w:tr>
      <w:tr w:rsidR="00DC3935">
        <w:trPr>
          <w:trHeight w:val="283"/>
        </w:trPr>
        <w:tc>
          <w:tcPr>
            <w:tcW w:w="6091" w:type="dxa"/>
            <w:tcBorders>
              <w:top w:val="single" w:sz="4" w:space="0" w:color="08AFE5"/>
              <w:left w:val="single" w:sz="4" w:space="0" w:color="08AFE5"/>
              <w:bottom w:val="nil"/>
              <w:right w:val="single" w:sz="4" w:space="0" w:color="08AFE5"/>
            </w:tcBorders>
            <w:shd w:val="clear" w:color="auto" w:fill="CFEBEF"/>
          </w:tcPr>
          <w:p w:rsidR="00DC3935" w:rsidRDefault="009E2591">
            <w:pPr>
              <w:pStyle w:val="TableParagraph"/>
              <w:spacing w:before="28" w:line="235" w:lineRule="exact"/>
              <w:ind w:left="105"/>
            </w:pPr>
            <w:r>
              <w:rPr>
                <w:color w:val="231F20"/>
              </w:rPr>
              <w:t>Churches</w:t>
            </w:r>
          </w:p>
        </w:tc>
        <w:tc>
          <w:tcPr>
            <w:tcW w:w="1377" w:type="dxa"/>
            <w:tcBorders>
              <w:top w:val="single" w:sz="4" w:space="0" w:color="08AFE5"/>
              <w:left w:val="single" w:sz="4" w:space="0" w:color="08AFE5"/>
              <w:bottom w:val="nil"/>
              <w:right w:val="single" w:sz="4" w:space="0" w:color="08AFE5"/>
            </w:tcBorders>
            <w:shd w:val="clear" w:color="auto" w:fill="CFEBEF"/>
          </w:tcPr>
          <w:p w:rsidR="00DC3935" w:rsidRDefault="009E2591">
            <w:pPr>
              <w:pStyle w:val="TableParagraph"/>
              <w:spacing w:before="28" w:line="235" w:lineRule="exact"/>
              <w:ind w:right="155"/>
              <w:jc w:val="right"/>
            </w:pPr>
            <w:r>
              <w:rPr>
                <w:color w:val="231F20"/>
              </w:rPr>
              <w:t>1400</w:t>
            </w:r>
          </w:p>
        </w:tc>
        <w:tc>
          <w:tcPr>
            <w:tcW w:w="1415" w:type="dxa"/>
            <w:tcBorders>
              <w:top w:val="single" w:sz="4" w:space="0" w:color="08AFE5"/>
              <w:left w:val="single" w:sz="4" w:space="0" w:color="08AFE5"/>
              <w:bottom w:val="nil"/>
              <w:right w:val="single" w:sz="4" w:space="0" w:color="08AFE5"/>
            </w:tcBorders>
            <w:shd w:val="clear" w:color="auto" w:fill="CFEBEF"/>
          </w:tcPr>
          <w:p w:rsidR="00DC3935" w:rsidRDefault="009E2591">
            <w:pPr>
              <w:pStyle w:val="TableParagraph"/>
              <w:spacing w:before="28" w:line="235" w:lineRule="exact"/>
              <w:ind w:right="149"/>
              <w:jc w:val="right"/>
            </w:pPr>
            <w:r>
              <w:rPr>
                <w:color w:val="231F20"/>
              </w:rPr>
              <w:t>1345</w:t>
            </w:r>
          </w:p>
        </w:tc>
      </w:tr>
      <w:tr w:rsidR="00DC3935">
        <w:trPr>
          <w:trHeight w:val="252"/>
        </w:trPr>
        <w:tc>
          <w:tcPr>
            <w:tcW w:w="6091" w:type="dxa"/>
            <w:tcBorders>
              <w:top w:val="nil"/>
              <w:left w:val="single" w:sz="4" w:space="0" w:color="08AFE5"/>
              <w:bottom w:val="nil"/>
              <w:right w:val="single" w:sz="4" w:space="0" w:color="08AFE5"/>
            </w:tcBorders>
            <w:shd w:val="clear" w:color="auto" w:fill="CFEBEF"/>
          </w:tcPr>
          <w:p w:rsidR="00DC3935" w:rsidRDefault="009E2591">
            <w:pPr>
              <w:pStyle w:val="TableParagraph"/>
              <w:spacing w:line="232" w:lineRule="exact"/>
              <w:ind w:left="105"/>
            </w:pPr>
            <w:r>
              <w:rPr>
                <w:color w:val="231F20"/>
              </w:rPr>
              <w:t>Local Church Safeguarding Coordinators (incl. Deputies)</w:t>
            </w:r>
          </w:p>
        </w:tc>
        <w:tc>
          <w:tcPr>
            <w:tcW w:w="1377" w:type="dxa"/>
            <w:tcBorders>
              <w:top w:val="nil"/>
              <w:left w:val="single" w:sz="4" w:space="0" w:color="08AFE5"/>
              <w:bottom w:val="nil"/>
              <w:right w:val="single" w:sz="4" w:space="0" w:color="08AFE5"/>
            </w:tcBorders>
            <w:shd w:val="clear" w:color="auto" w:fill="CFEBEF"/>
          </w:tcPr>
          <w:p w:rsidR="00DC3935" w:rsidRDefault="009E2591">
            <w:pPr>
              <w:pStyle w:val="TableParagraph"/>
              <w:spacing w:line="232" w:lineRule="exact"/>
              <w:ind w:right="160"/>
              <w:jc w:val="right"/>
            </w:pPr>
            <w:r>
              <w:rPr>
                <w:color w:val="231F20"/>
              </w:rPr>
              <w:t>624</w:t>
            </w:r>
          </w:p>
        </w:tc>
        <w:tc>
          <w:tcPr>
            <w:tcW w:w="1415" w:type="dxa"/>
            <w:tcBorders>
              <w:top w:val="nil"/>
              <w:left w:val="single" w:sz="4" w:space="0" w:color="08AFE5"/>
              <w:bottom w:val="nil"/>
              <w:right w:val="single" w:sz="4" w:space="0" w:color="08AFE5"/>
            </w:tcBorders>
            <w:shd w:val="clear" w:color="auto" w:fill="CFEBEF"/>
          </w:tcPr>
          <w:p w:rsidR="00DC3935" w:rsidRDefault="009E2591">
            <w:pPr>
              <w:pStyle w:val="TableParagraph"/>
              <w:spacing w:line="232" w:lineRule="exact"/>
              <w:ind w:right="149"/>
              <w:jc w:val="right"/>
            </w:pPr>
            <w:r>
              <w:rPr>
                <w:color w:val="231F20"/>
              </w:rPr>
              <w:t>1660</w:t>
            </w:r>
          </w:p>
        </w:tc>
      </w:tr>
      <w:tr w:rsidR="00DC3935">
        <w:trPr>
          <w:trHeight w:val="254"/>
        </w:trPr>
        <w:tc>
          <w:tcPr>
            <w:tcW w:w="6091" w:type="dxa"/>
            <w:tcBorders>
              <w:top w:val="nil"/>
              <w:left w:val="single" w:sz="4" w:space="0" w:color="08AFE5"/>
              <w:bottom w:val="nil"/>
              <w:right w:val="single" w:sz="4" w:space="0" w:color="08AFE5"/>
            </w:tcBorders>
            <w:shd w:val="clear" w:color="auto" w:fill="CFEBEF"/>
          </w:tcPr>
          <w:p w:rsidR="00DC3935" w:rsidRDefault="009E2591">
            <w:pPr>
              <w:pStyle w:val="TableParagraph"/>
              <w:spacing w:line="234" w:lineRule="exact"/>
              <w:ind w:left="105"/>
            </w:pPr>
            <w:r>
              <w:rPr>
                <w:color w:val="231F20"/>
              </w:rPr>
              <w:t>Churches that have declared their safeguarding policy</w:t>
            </w:r>
          </w:p>
        </w:tc>
        <w:tc>
          <w:tcPr>
            <w:tcW w:w="1377" w:type="dxa"/>
            <w:tcBorders>
              <w:top w:val="nil"/>
              <w:left w:val="single" w:sz="4" w:space="0" w:color="08AFE5"/>
              <w:bottom w:val="nil"/>
              <w:right w:val="single" w:sz="4" w:space="0" w:color="08AFE5"/>
            </w:tcBorders>
            <w:shd w:val="clear" w:color="auto" w:fill="CFEBEF"/>
          </w:tcPr>
          <w:p w:rsidR="00DC3935" w:rsidRDefault="009E2591">
            <w:pPr>
              <w:pStyle w:val="TableParagraph"/>
              <w:spacing w:line="234" w:lineRule="exact"/>
              <w:ind w:right="160"/>
              <w:jc w:val="right"/>
            </w:pPr>
            <w:r>
              <w:rPr>
                <w:color w:val="231F20"/>
              </w:rPr>
              <w:t>252</w:t>
            </w:r>
          </w:p>
        </w:tc>
        <w:tc>
          <w:tcPr>
            <w:tcW w:w="1415" w:type="dxa"/>
            <w:tcBorders>
              <w:top w:val="nil"/>
              <w:left w:val="single" w:sz="4" w:space="0" w:color="08AFE5"/>
              <w:bottom w:val="nil"/>
              <w:right w:val="single" w:sz="4" w:space="0" w:color="08AFE5"/>
            </w:tcBorders>
            <w:shd w:val="clear" w:color="auto" w:fill="CFEBEF"/>
          </w:tcPr>
          <w:p w:rsidR="00DC3935" w:rsidRDefault="009E2591">
            <w:pPr>
              <w:pStyle w:val="TableParagraph"/>
              <w:spacing w:line="234" w:lineRule="exact"/>
              <w:ind w:right="149"/>
              <w:jc w:val="right"/>
            </w:pPr>
            <w:r>
              <w:rPr>
                <w:color w:val="231F20"/>
              </w:rPr>
              <w:t>1250</w:t>
            </w:r>
          </w:p>
        </w:tc>
      </w:tr>
      <w:tr w:rsidR="00DC3935">
        <w:trPr>
          <w:trHeight w:val="280"/>
        </w:trPr>
        <w:tc>
          <w:tcPr>
            <w:tcW w:w="6091" w:type="dxa"/>
            <w:tcBorders>
              <w:top w:val="nil"/>
              <w:left w:val="single" w:sz="4" w:space="0" w:color="08AFE5"/>
              <w:bottom w:val="single" w:sz="4" w:space="0" w:color="08AFE5"/>
              <w:right w:val="single" w:sz="4" w:space="0" w:color="08AFE5"/>
            </w:tcBorders>
            <w:shd w:val="clear" w:color="auto" w:fill="CFEBEF"/>
          </w:tcPr>
          <w:p w:rsidR="00DC3935" w:rsidRDefault="009E2591">
            <w:pPr>
              <w:pStyle w:val="TableParagraph"/>
              <w:spacing w:line="250" w:lineRule="exact"/>
              <w:ind w:left="105"/>
            </w:pPr>
            <w:r>
              <w:rPr>
                <w:color w:val="231F20"/>
              </w:rPr>
              <w:t>Churches that have not declared a safeguarding policy</w:t>
            </w:r>
          </w:p>
        </w:tc>
        <w:tc>
          <w:tcPr>
            <w:tcW w:w="1377" w:type="dxa"/>
            <w:tcBorders>
              <w:top w:val="nil"/>
              <w:left w:val="single" w:sz="4" w:space="0" w:color="08AFE5"/>
              <w:bottom w:val="single" w:sz="4" w:space="0" w:color="08AFE5"/>
              <w:right w:val="single" w:sz="4" w:space="0" w:color="08AFE5"/>
            </w:tcBorders>
            <w:shd w:val="clear" w:color="auto" w:fill="CFEBEF"/>
          </w:tcPr>
          <w:p w:rsidR="00DC3935" w:rsidRDefault="009E2591">
            <w:pPr>
              <w:pStyle w:val="TableParagraph"/>
              <w:spacing w:line="250" w:lineRule="exact"/>
              <w:ind w:right="155"/>
              <w:jc w:val="right"/>
            </w:pPr>
            <w:r>
              <w:rPr>
                <w:color w:val="231F20"/>
              </w:rPr>
              <w:t>1148</w:t>
            </w:r>
          </w:p>
        </w:tc>
        <w:tc>
          <w:tcPr>
            <w:tcW w:w="1415" w:type="dxa"/>
            <w:tcBorders>
              <w:top w:val="nil"/>
              <w:left w:val="single" w:sz="4" w:space="0" w:color="08AFE5"/>
              <w:bottom w:val="single" w:sz="4" w:space="0" w:color="08AFE5"/>
              <w:right w:val="single" w:sz="4" w:space="0" w:color="08AFE5"/>
            </w:tcBorders>
            <w:shd w:val="clear" w:color="auto" w:fill="CFEBEF"/>
          </w:tcPr>
          <w:p w:rsidR="00DC3935" w:rsidRDefault="009E2591">
            <w:pPr>
              <w:pStyle w:val="TableParagraph"/>
              <w:spacing w:line="250" w:lineRule="exact"/>
              <w:ind w:right="149"/>
              <w:jc w:val="right"/>
            </w:pPr>
            <w:r>
              <w:rPr>
                <w:color w:val="231F20"/>
              </w:rPr>
              <w:t>95</w:t>
            </w:r>
          </w:p>
        </w:tc>
      </w:tr>
      <w:tr w:rsidR="00DC3935">
        <w:trPr>
          <w:trHeight w:val="280"/>
        </w:trPr>
        <w:tc>
          <w:tcPr>
            <w:tcW w:w="6091" w:type="dxa"/>
            <w:tcBorders>
              <w:top w:val="single" w:sz="4" w:space="0" w:color="08AFE5"/>
              <w:left w:val="single" w:sz="4" w:space="0" w:color="08AFE5"/>
              <w:bottom w:val="nil"/>
              <w:right w:val="single" w:sz="4" w:space="0" w:color="08AFE5"/>
            </w:tcBorders>
            <w:shd w:val="clear" w:color="auto" w:fill="FCFCEC"/>
          </w:tcPr>
          <w:p w:rsidR="00DC3935" w:rsidRDefault="009E2591">
            <w:pPr>
              <w:pStyle w:val="TableParagraph"/>
              <w:spacing w:before="24" w:line="237" w:lineRule="exact"/>
              <w:ind w:left="105"/>
            </w:pPr>
            <w:r>
              <w:rPr>
                <w:color w:val="231F20"/>
              </w:rPr>
              <w:t>Members</w:t>
            </w:r>
          </w:p>
        </w:tc>
        <w:tc>
          <w:tcPr>
            <w:tcW w:w="1377" w:type="dxa"/>
            <w:tcBorders>
              <w:top w:val="single" w:sz="4" w:space="0" w:color="08AFE5"/>
              <w:left w:val="single" w:sz="4" w:space="0" w:color="08AFE5"/>
              <w:bottom w:val="nil"/>
              <w:right w:val="single" w:sz="4" w:space="0" w:color="08AFE5"/>
            </w:tcBorders>
            <w:shd w:val="clear" w:color="auto" w:fill="FCFCEC"/>
          </w:tcPr>
          <w:p w:rsidR="00DC3935" w:rsidRDefault="009E2591">
            <w:pPr>
              <w:pStyle w:val="TableParagraph"/>
              <w:spacing w:before="24" w:line="237" w:lineRule="exact"/>
              <w:ind w:right="160"/>
              <w:jc w:val="right"/>
            </w:pPr>
            <w:r>
              <w:rPr>
                <w:color w:val="231F20"/>
              </w:rPr>
              <w:t>49,517</w:t>
            </w:r>
          </w:p>
        </w:tc>
        <w:tc>
          <w:tcPr>
            <w:tcW w:w="1415" w:type="dxa"/>
            <w:tcBorders>
              <w:top w:val="single" w:sz="4" w:space="0" w:color="08AFE5"/>
              <w:left w:val="single" w:sz="4" w:space="0" w:color="08AFE5"/>
              <w:bottom w:val="nil"/>
              <w:right w:val="single" w:sz="4" w:space="0" w:color="08AFE5"/>
            </w:tcBorders>
            <w:shd w:val="clear" w:color="auto" w:fill="FCFCEC"/>
          </w:tcPr>
          <w:p w:rsidR="00DC3935" w:rsidRDefault="009E2591">
            <w:pPr>
              <w:pStyle w:val="TableParagraph"/>
              <w:spacing w:before="24" w:line="237" w:lineRule="exact"/>
              <w:ind w:right="154"/>
              <w:jc w:val="right"/>
            </w:pPr>
            <w:r>
              <w:rPr>
                <w:color w:val="231F20"/>
              </w:rPr>
              <w:t>44,446</w:t>
            </w:r>
          </w:p>
        </w:tc>
      </w:tr>
      <w:tr w:rsidR="00DC3935">
        <w:trPr>
          <w:trHeight w:val="254"/>
        </w:trPr>
        <w:tc>
          <w:tcPr>
            <w:tcW w:w="6091" w:type="dxa"/>
            <w:tcBorders>
              <w:top w:val="nil"/>
              <w:left w:val="single" w:sz="4" w:space="0" w:color="08AFE5"/>
              <w:bottom w:val="nil"/>
              <w:right w:val="single" w:sz="4" w:space="0" w:color="08AFE5"/>
            </w:tcBorders>
            <w:shd w:val="clear" w:color="auto" w:fill="FCFCEC"/>
          </w:tcPr>
          <w:p w:rsidR="00DC3935" w:rsidRDefault="009E2591">
            <w:pPr>
              <w:pStyle w:val="TableParagraph"/>
              <w:spacing w:line="234" w:lineRule="exact"/>
              <w:ind w:left="105"/>
            </w:pPr>
            <w:r>
              <w:rPr>
                <w:color w:val="231F20"/>
              </w:rPr>
              <w:t>Average congregation attendees including children</w:t>
            </w:r>
          </w:p>
        </w:tc>
        <w:tc>
          <w:tcPr>
            <w:tcW w:w="1377" w:type="dxa"/>
            <w:tcBorders>
              <w:top w:val="nil"/>
              <w:left w:val="single" w:sz="4" w:space="0" w:color="08AFE5"/>
              <w:bottom w:val="nil"/>
              <w:right w:val="single" w:sz="4" w:space="0" w:color="08AFE5"/>
            </w:tcBorders>
            <w:shd w:val="clear" w:color="auto" w:fill="FCFCEC"/>
          </w:tcPr>
          <w:p w:rsidR="00DC3935" w:rsidRDefault="009E2591">
            <w:pPr>
              <w:pStyle w:val="TableParagraph"/>
              <w:spacing w:line="234" w:lineRule="exact"/>
              <w:ind w:right="160"/>
              <w:jc w:val="right"/>
            </w:pPr>
            <w:r>
              <w:rPr>
                <w:color w:val="231F20"/>
              </w:rPr>
              <w:t>53,379</w:t>
            </w:r>
          </w:p>
        </w:tc>
        <w:tc>
          <w:tcPr>
            <w:tcW w:w="1415" w:type="dxa"/>
            <w:tcBorders>
              <w:top w:val="nil"/>
              <w:left w:val="single" w:sz="4" w:space="0" w:color="08AFE5"/>
              <w:bottom w:val="nil"/>
              <w:right w:val="single" w:sz="4" w:space="0" w:color="08AFE5"/>
            </w:tcBorders>
            <w:shd w:val="clear" w:color="auto" w:fill="FCFCEC"/>
          </w:tcPr>
          <w:p w:rsidR="00DC3935" w:rsidRDefault="009E2591">
            <w:pPr>
              <w:pStyle w:val="TableParagraph"/>
              <w:spacing w:line="234" w:lineRule="exact"/>
              <w:ind w:right="154"/>
              <w:jc w:val="right"/>
            </w:pPr>
            <w:r>
              <w:rPr>
                <w:color w:val="231F20"/>
              </w:rPr>
              <w:t>49,817</w:t>
            </w:r>
          </w:p>
        </w:tc>
      </w:tr>
      <w:tr w:rsidR="00DC3935">
        <w:trPr>
          <w:trHeight w:val="252"/>
        </w:trPr>
        <w:tc>
          <w:tcPr>
            <w:tcW w:w="6091" w:type="dxa"/>
            <w:tcBorders>
              <w:top w:val="nil"/>
              <w:left w:val="single" w:sz="4" w:space="0" w:color="08AFE5"/>
              <w:bottom w:val="nil"/>
              <w:right w:val="single" w:sz="4" w:space="0" w:color="08AFE5"/>
            </w:tcBorders>
            <w:shd w:val="clear" w:color="auto" w:fill="FCFCEC"/>
          </w:tcPr>
          <w:p w:rsidR="00DC3935" w:rsidRDefault="009E2591">
            <w:pPr>
              <w:pStyle w:val="TableParagraph"/>
              <w:spacing w:line="232" w:lineRule="exact"/>
              <w:ind w:left="105"/>
            </w:pPr>
            <w:r>
              <w:rPr>
                <w:color w:val="231F20"/>
              </w:rPr>
              <w:t>Children associated with the life of the Church</w:t>
            </w:r>
          </w:p>
        </w:tc>
        <w:tc>
          <w:tcPr>
            <w:tcW w:w="1377" w:type="dxa"/>
            <w:tcBorders>
              <w:top w:val="nil"/>
              <w:left w:val="single" w:sz="4" w:space="0" w:color="08AFE5"/>
              <w:bottom w:val="nil"/>
              <w:right w:val="single" w:sz="4" w:space="0" w:color="08AFE5"/>
            </w:tcBorders>
            <w:shd w:val="clear" w:color="auto" w:fill="FCFCEC"/>
          </w:tcPr>
          <w:p w:rsidR="00DC3935" w:rsidRDefault="009E2591">
            <w:pPr>
              <w:pStyle w:val="TableParagraph"/>
              <w:spacing w:line="232" w:lineRule="exact"/>
              <w:ind w:right="160"/>
              <w:jc w:val="right"/>
            </w:pPr>
            <w:r>
              <w:rPr>
                <w:color w:val="231F20"/>
              </w:rPr>
              <w:t>30,865</w:t>
            </w:r>
          </w:p>
        </w:tc>
        <w:tc>
          <w:tcPr>
            <w:tcW w:w="1415" w:type="dxa"/>
            <w:tcBorders>
              <w:top w:val="nil"/>
              <w:left w:val="single" w:sz="4" w:space="0" w:color="08AFE5"/>
              <w:bottom w:val="nil"/>
              <w:right w:val="single" w:sz="4" w:space="0" w:color="08AFE5"/>
            </w:tcBorders>
            <w:shd w:val="clear" w:color="auto" w:fill="FCFCEC"/>
          </w:tcPr>
          <w:p w:rsidR="00DC3935" w:rsidRDefault="009E2591">
            <w:pPr>
              <w:pStyle w:val="TableParagraph"/>
              <w:spacing w:line="232" w:lineRule="exact"/>
              <w:ind w:right="154"/>
              <w:jc w:val="right"/>
            </w:pPr>
            <w:r>
              <w:rPr>
                <w:color w:val="231F20"/>
              </w:rPr>
              <w:t>32,844</w:t>
            </w:r>
          </w:p>
        </w:tc>
      </w:tr>
      <w:tr w:rsidR="00DC3935">
        <w:trPr>
          <w:trHeight w:val="252"/>
        </w:trPr>
        <w:tc>
          <w:tcPr>
            <w:tcW w:w="6091" w:type="dxa"/>
            <w:tcBorders>
              <w:top w:val="nil"/>
              <w:left w:val="single" w:sz="4" w:space="0" w:color="08AFE5"/>
              <w:bottom w:val="nil"/>
              <w:right w:val="single" w:sz="4" w:space="0" w:color="08AFE5"/>
            </w:tcBorders>
            <w:shd w:val="clear" w:color="auto" w:fill="FCFCEC"/>
          </w:tcPr>
          <w:p w:rsidR="00DC3935" w:rsidRDefault="009E2591">
            <w:pPr>
              <w:pStyle w:val="TableParagraph"/>
              <w:spacing w:line="232" w:lineRule="exact"/>
              <w:ind w:left="105"/>
            </w:pPr>
            <w:r>
              <w:rPr>
                <w:color w:val="231F20"/>
              </w:rPr>
              <w:t>Paid workers working with under 26 across the URC</w:t>
            </w:r>
          </w:p>
        </w:tc>
        <w:tc>
          <w:tcPr>
            <w:tcW w:w="1377" w:type="dxa"/>
            <w:tcBorders>
              <w:top w:val="nil"/>
              <w:left w:val="single" w:sz="4" w:space="0" w:color="08AFE5"/>
              <w:bottom w:val="nil"/>
              <w:right w:val="single" w:sz="4" w:space="0" w:color="08AFE5"/>
            </w:tcBorders>
            <w:shd w:val="clear" w:color="auto" w:fill="FCFCEC"/>
          </w:tcPr>
          <w:p w:rsidR="00DC3935" w:rsidRDefault="009E2591">
            <w:pPr>
              <w:pStyle w:val="TableParagraph"/>
              <w:spacing w:line="232" w:lineRule="exact"/>
              <w:ind w:right="160"/>
              <w:jc w:val="right"/>
            </w:pPr>
            <w:r>
              <w:rPr>
                <w:color w:val="231F20"/>
              </w:rPr>
              <w:t>257</w:t>
            </w:r>
          </w:p>
        </w:tc>
        <w:tc>
          <w:tcPr>
            <w:tcW w:w="1415" w:type="dxa"/>
            <w:tcBorders>
              <w:top w:val="nil"/>
              <w:left w:val="single" w:sz="4" w:space="0" w:color="08AFE5"/>
              <w:bottom w:val="nil"/>
              <w:right w:val="single" w:sz="4" w:space="0" w:color="08AFE5"/>
            </w:tcBorders>
            <w:shd w:val="clear" w:color="auto" w:fill="FCFCEC"/>
          </w:tcPr>
          <w:p w:rsidR="00DC3935" w:rsidRDefault="009E2591">
            <w:pPr>
              <w:pStyle w:val="TableParagraph"/>
              <w:spacing w:line="232" w:lineRule="exact"/>
              <w:ind w:right="154"/>
              <w:jc w:val="right"/>
            </w:pPr>
            <w:r>
              <w:rPr>
                <w:color w:val="231F20"/>
              </w:rPr>
              <w:t>249</w:t>
            </w:r>
          </w:p>
        </w:tc>
      </w:tr>
      <w:tr w:rsidR="00DC3935">
        <w:trPr>
          <w:trHeight w:val="254"/>
        </w:trPr>
        <w:tc>
          <w:tcPr>
            <w:tcW w:w="6091" w:type="dxa"/>
            <w:tcBorders>
              <w:top w:val="nil"/>
              <w:left w:val="single" w:sz="4" w:space="0" w:color="08AFE5"/>
              <w:bottom w:val="nil"/>
              <w:right w:val="single" w:sz="4" w:space="0" w:color="08AFE5"/>
            </w:tcBorders>
            <w:shd w:val="clear" w:color="auto" w:fill="FCFCEC"/>
          </w:tcPr>
          <w:p w:rsidR="00DC3935" w:rsidRDefault="009E2591">
            <w:pPr>
              <w:pStyle w:val="TableParagraph"/>
              <w:spacing w:line="234" w:lineRule="exact"/>
              <w:ind w:left="105"/>
            </w:pPr>
            <w:r>
              <w:rPr>
                <w:color w:val="231F20"/>
              </w:rPr>
              <w:t>Volunteers working with under 26 across the URC</w:t>
            </w:r>
          </w:p>
        </w:tc>
        <w:tc>
          <w:tcPr>
            <w:tcW w:w="1377" w:type="dxa"/>
            <w:tcBorders>
              <w:top w:val="nil"/>
              <w:left w:val="single" w:sz="4" w:space="0" w:color="08AFE5"/>
              <w:bottom w:val="nil"/>
              <w:right w:val="single" w:sz="4" w:space="0" w:color="08AFE5"/>
            </w:tcBorders>
            <w:shd w:val="clear" w:color="auto" w:fill="FCFCEC"/>
          </w:tcPr>
          <w:p w:rsidR="00DC3935" w:rsidRDefault="009E2591">
            <w:pPr>
              <w:pStyle w:val="TableParagraph"/>
              <w:spacing w:line="234" w:lineRule="exact"/>
              <w:ind w:right="155"/>
              <w:jc w:val="right"/>
            </w:pPr>
            <w:r>
              <w:rPr>
                <w:color w:val="231F20"/>
              </w:rPr>
              <w:t>8984</w:t>
            </w:r>
          </w:p>
        </w:tc>
        <w:tc>
          <w:tcPr>
            <w:tcW w:w="1415" w:type="dxa"/>
            <w:tcBorders>
              <w:top w:val="nil"/>
              <w:left w:val="single" w:sz="4" w:space="0" w:color="08AFE5"/>
              <w:bottom w:val="nil"/>
              <w:right w:val="single" w:sz="4" w:space="0" w:color="08AFE5"/>
            </w:tcBorders>
            <w:shd w:val="clear" w:color="auto" w:fill="FCFCEC"/>
          </w:tcPr>
          <w:p w:rsidR="00DC3935" w:rsidRDefault="009E2591">
            <w:pPr>
              <w:pStyle w:val="TableParagraph"/>
              <w:spacing w:line="234" w:lineRule="exact"/>
              <w:ind w:right="149"/>
              <w:jc w:val="right"/>
            </w:pPr>
            <w:r>
              <w:rPr>
                <w:color w:val="231F20"/>
              </w:rPr>
              <w:t>8884</w:t>
            </w:r>
          </w:p>
        </w:tc>
      </w:tr>
      <w:tr w:rsidR="00DC3935">
        <w:trPr>
          <w:trHeight w:val="252"/>
        </w:trPr>
        <w:tc>
          <w:tcPr>
            <w:tcW w:w="6091" w:type="dxa"/>
            <w:tcBorders>
              <w:top w:val="nil"/>
              <w:left w:val="single" w:sz="4" w:space="0" w:color="08AFE5"/>
              <w:bottom w:val="nil"/>
              <w:right w:val="single" w:sz="4" w:space="0" w:color="08AFE5"/>
            </w:tcBorders>
            <w:shd w:val="clear" w:color="auto" w:fill="FCFCEC"/>
          </w:tcPr>
          <w:p w:rsidR="00DC3935" w:rsidRDefault="009E2591">
            <w:pPr>
              <w:pStyle w:val="TableParagraph"/>
              <w:spacing w:line="232" w:lineRule="exact"/>
              <w:ind w:left="105"/>
            </w:pPr>
            <w:r>
              <w:rPr>
                <w:color w:val="231F20"/>
              </w:rPr>
              <w:t>Ministers of Word and Sacraments on roll</w:t>
            </w:r>
          </w:p>
        </w:tc>
        <w:tc>
          <w:tcPr>
            <w:tcW w:w="1377" w:type="dxa"/>
            <w:tcBorders>
              <w:top w:val="nil"/>
              <w:left w:val="single" w:sz="4" w:space="0" w:color="08AFE5"/>
              <w:bottom w:val="nil"/>
              <w:right w:val="single" w:sz="4" w:space="0" w:color="08AFE5"/>
            </w:tcBorders>
            <w:shd w:val="clear" w:color="auto" w:fill="FCFCEC"/>
          </w:tcPr>
          <w:p w:rsidR="00DC3935" w:rsidRDefault="009E2591">
            <w:pPr>
              <w:pStyle w:val="TableParagraph"/>
              <w:spacing w:line="232" w:lineRule="exact"/>
              <w:ind w:right="155"/>
              <w:jc w:val="right"/>
            </w:pPr>
            <w:r>
              <w:rPr>
                <w:color w:val="231F20"/>
              </w:rPr>
              <w:t>1369</w:t>
            </w:r>
          </w:p>
        </w:tc>
        <w:tc>
          <w:tcPr>
            <w:tcW w:w="1415" w:type="dxa"/>
            <w:tcBorders>
              <w:top w:val="nil"/>
              <w:left w:val="single" w:sz="4" w:space="0" w:color="08AFE5"/>
              <w:bottom w:val="nil"/>
              <w:right w:val="single" w:sz="4" w:space="0" w:color="08AFE5"/>
            </w:tcBorders>
            <w:shd w:val="clear" w:color="auto" w:fill="FCFCEC"/>
          </w:tcPr>
          <w:p w:rsidR="00DC3935" w:rsidRDefault="009E2591">
            <w:pPr>
              <w:pStyle w:val="TableParagraph"/>
              <w:spacing w:line="232" w:lineRule="exact"/>
              <w:ind w:right="149"/>
              <w:jc w:val="right"/>
            </w:pPr>
            <w:r>
              <w:rPr>
                <w:color w:val="231F20"/>
              </w:rPr>
              <w:t>1408</w:t>
            </w:r>
          </w:p>
        </w:tc>
      </w:tr>
      <w:tr w:rsidR="00DC3935">
        <w:trPr>
          <w:trHeight w:val="252"/>
        </w:trPr>
        <w:tc>
          <w:tcPr>
            <w:tcW w:w="6091" w:type="dxa"/>
            <w:tcBorders>
              <w:top w:val="nil"/>
              <w:left w:val="single" w:sz="4" w:space="0" w:color="08AFE5"/>
              <w:bottom w:val="nil"/>
              <w:right w:val="single" w:sz="4" w:space="0" w:color="08AFE5"/>
            </w:tcBorders>
            <w:shd w:val="clear" w:color="auto" w:fill="FCFCEC"/>
          </w:tcPr>
          <w:p w:rsidR="00DC3935" w:rsidRDefault="009E2591">
            <w:pPr>
              <w:pStyle w:val="TableParagraph"/>
              <w:spacing w:line="232" w:lineRule="exact"/>
              <w:ind w:left="105"/>
            </w:pPr>
            <w:r>
              <w:rPr>
                <w:color w:val="231F20"/>
              </w:rPr>
              <w:t>Active Ministers of Word and Sacraments</w:t>
            </w:r>
          </w:p>
        </w:tc>
        <w:tc>
          <w:tcPr>
            <w:tcW w:w="1377" w:type="dxa"/>
            <w:tcBorders>
              <w:top w:val="nil"/>
              <w:left w:val="single" w:sz="4" w:space="0" w:color="08AFE5"/>
              <w:bottom w:val="nil"/>
              <w:right w:val="single" w:sz="4" w:space="0" w:color="08AFE5"/>
            </w:tcBorders>
            <w:shd w:val="clear" w:color="auto" w:fill="FCFCEC"/>
          </w:tcPr>
          <w:p w:rsidR="00DC3935" w:rsidRDefault="009E2591">
            <w:pPr>
              <w:pStyle w:val="TableParagraph"/>
              <w:spacing w:line="232" w:lineRule="exact"/>
              <w:ind w:right="160"/>
              <w:jc w:val="right"/>
            </w:pPr>
            <w:r>
              <w:rPr>
                <w:color w:val="231F20"/>
              </w:rPr>
              <w:t>608</w:t>
            </w:r>
          </w:p>
        </w:tc>
        <w:tc>
          <w:tcPr>
            <w:tcW w:w="1415" w:type="dxa"/>
            <w:tcBorders>
              <w:top w:val="nil"/>
              <w:left w:val="single" w:sz="4" w:space="0" w:color="08AFE5"/>
              <w:bottom w:val="nil"/>
              <w:right w:val="single" w:sz="4" w:space="0" w:color="08AFE5"/>
            </w:tcBorders>
            <w:shd w:val="clear" w:color="auto" w:fill="FCFCEC"/>
          </w:tcPr>
          <w:p w:rsidR="00DC3935" w:rsidRDefault="009E2591">
            <w:pPr>
              <w:pStyle w:val="TableParagraph"/>
              <w:spacing w:line="232" w:lineRule="exact"/>
              <w:ind w:right="154"/>
              <w:jc w:val="right"/>
            </w:pPr>
            <w:r>
              <w:rPr>
                <w:color w:val="231F20"/>
              </w:rPr>
              <w:t>685</w:t>
            </w:r>
          </w:p>
        </w:tc>
      </w:tr>
      <w:tr w:rsidR="00DC3935">
        <w:trPr>
          <w:trHeight w:val="254"/>
        </w:trPr>
        <w:tc>
          <w:tcPr>
            <w:tcW w:w="6091" w:type="dxa"/>
            <w:tcBorders>
              <w:top w:val="nil"/>
              <w:left w:val="single" w:sz="4" w:space="0" w:color="08AFE5"/>
              <w:bottom w:val="nil"/>
              <w:right w:val="single" w:sz="4" w:space="0" w:color="08AFE5"/>
            </w:tcBorders>
            <w:shd w:val="clear" w:color="auto" w:fill="FCFCEC"/>
          </w:tcPr>
          <w:p w:rsidR="00DC3935" w:rsidRDefault="009E2591">
            <w:pPr>
              <w:pStyle w:val="TableParagraph"/>
              <w:spacing w:line="234" w:lineRule="exact"/>
              <w:ind w:left="105"/>
            </w:pPr>
            <w:r>
              <w:rPr>
                <w:color w:val="231F20"/>
              </w:rPr>
              <w:t>Community Church Related Workers on roll</w:t>
            </w:r>
          </w:p>
        </w:tc>
        <w:tc>
          <w:tcPr>
            <w:tcW w:w="1377" w:type="dxa"/>
            <w:tcBorders>
              <w:top w:val="nil"/>
              <w:left w:val="single" w:sz="4" w:space="0" w:color="08AFE5"/>
              <w:bottom w:val="nil"/>
              <w:right w:val="single" w:sz="4" w:space="0" w:color="08AFE5"/>
            </w:tcBorders>
            <w:shd w:val="clear" w:color="auto" w:fill="FCFCEC"/>
          </w:tcPr>
          <w:p w:rsidR="00DC3935" w:rsidRDefault="009E2591">
            <w:pPr>
              <w:pStyle w:val="TableParagraph"/>
              <w:spacing w:line="234" w:lineRule="exact"/>
              <w:ind w:right="155"/>
              <w:jc w:val="right"/>
            </w:pPr>
            <w:r>
              <w:rPr>
                <w:color w:val="231F20"/>
              </w:rPr>
              <w:t>32</w:t>
            </w:r>
          </w:p>
        </w:tc>
        <w:tc>
          <w:tcPr>
            <w:tcW w:w="1415" w:type="dxa"/>
            <w:tcBorders>
              <w:top w:val="nil"/>
              <w:left w:val="single" w:sz="4" w:space="0" w:color="08AFE5"/>
              <w:bottom w:val="nil"/>
              <w:right w:val="single" w:sz="4" w:space="0" w:color="08AFE5"/>
            </w:tcBorders>
            <w:shd w:val="clear" w:color="auto" w:fill="FCFCEC"/>
          </w:tcPr>
          <w:p w:rsidR="00DC3935" w:rsidRDefault="009E2591">
            <w:pPr>
              <w:pStyle w:val="TableParagraph"/>
              <w:spacing w:line="234" w:lineRule="exact"/>
              <w:ind w:right="149"/>
              <w:jc w:val="right"/>
            </w:pPr>
            <w:r>
              <w:rPr>
                <w:color w:val="231F20"/>
              </w:rPr>
              <w:t>31</w:t>
            </w:r>
          </w:p>
        </w:tc>
      </w:tr>
      <w:tr w:rsidR="00DC3935">
        <w:trPr>
          <w:trHeight w:val="280"/>
        </w:trPr>
        <w:tc>
          <w:tcPr>
            <w:tcW w:w="6091" w:type="dxa"/>
            <w:tcBorders>
              <w:top w:val="nil"/>
              <w:left w:val="single" w:sz="4" w:space="0" w:color="08AFE5"/>
              <w:bottom w:val="single" w:sz="4" w:space="0" w:color="08AFE5"/>
              <w:right w:val="single" w:sz="4" w:space="0" w:color="08AFE5"/>
            </w:tcBorders>
            <w:shd w:val="clear" w:color="auto" w:fill="FCFCEC"/>
          </w:tcPr>
          <w:p w:rsidR="00DC3935" w:rsidRDefault="009E2591">
            <w:pPr>
              <w:pStyle w:val="TableParagraph"/>
              <w:spacing w:line="250" w:lineRule="exact"/>
              <w:ind w:left="105"/>
            </w:pPr>
            <w:r>
              <w:rPr>
                <w:color w:val="231F20"/>
              </w:rPr>
              <w:t>Active Community Church Related Workers</w:t>
            </w:r>
          </w:p>
        </w:tc>
        <w:tc>
          <w:tcPr>
            <w:tcW w:w="1377" w:type="dxa"/>
            <w:tcBorders>
              <w:top w:val="nil"/>
              <w:left w:val="single" w:sz="4" w:space="0" w:color="08AFE5"/>
              <w:bottom w:val="single" w:sz="4" w:space="0" w:color="08AFE5"/>
              <w:right w:val="single" w:sz="4" w:space="0" w:color="08AFE5"/>
            </w:tcBorders>
            <w:shd w:val="clear" w:color="auto" w:fill="FCFCEC"/>
          </w:tcPr>
          <w:p w:rsidR="00DC3935" w:rsidRDefault="009E2591">
            <w:pPr>
              <w:pStyle w:val="TableParagraph"/>
              <w:spacing w:line="250" w:lineRule="exact"/>
              <w:ind w:right="155"/>
              <w:jc w:val="right"/>
            </w:pPr>
            <w:r>
              <w:rPr>
                <w:color w:val="231F20"/>
              </w:rPr>
              <w:t>15</w:t>
            </w:r>
          </w:p>
        </w:tc>
        <w:tc>
          <w:tcPr>
            <w:tcW w:w="1415" w:type="dxa"/>
            <w:tcBorders>
              <w:top w:val="nil"/>
              <w:left w:val="single" w:sz="4" w:space="0" w:color="08AFE5"/>
              <w:bottom w:val="single" w:sz="4" w:space="0" w:color="08AFE5"/>
              <w:right w:val="single" w:sz="4" w:space="0" w:color="08AFE5"/>
            </w:tcBorders>
            <w:shd w:val="clear" w:color="auto" w:fill="FCFCEC"/>
          </w:tcPr>
          <w:p w:rsidR="00DC3935" w:rsidRDefault="009E2591">
            <w:pPr>
              <w:pStyle w:val="TableParagraph"/>
              <w:spacing w:line="250" w:lineRule="exact"/>
              <w:ind w:right="149"/>
              <w:jc w:val="right"/>
            </w:pPr>
            <w:r>
              <w:rPr>
                <w:color w:val="231F20"/>
              </w:rPr>
              <w:t>15</w:t>
            </w:r>
          </w:p>
        </w:tc>
      </w:tr>
      <w:tr w:rsidR="00DC3935">
        <w:trPr>
          <w:trHeight w:val="280"/>
        </w:trPr>
        <w:tc>
          <w:tcPr>
            <w:tcW w:w="6091" w:type="dxa"/>
            <w:tcBorders>
              <w:top w:val="single" w:sz="4" w:space="0" w:color="08AFE5"/>
              <w:left w:val="single" w:sz="4" w:space="0" w:color="08AFE5"/>
              <w:bottom w:val="nil"/>
              <w:right w:val="single" w:sz="4" w:space="0" w:color="08AFE5"/>
            </w:tcBorders>
            <w:shd w:val="clear" w:color="auto" w:fill="CFEBEF"/>
          </w:tcPr>
          <w:p w:rsidR="00DC3935" w:rsidRDefault="009E2591">
            <w:pPr>
              <w:pStyle w:val="TableParagraph"/>
              <w:spacing w:before="24" w:line="237" w:lineRule="exact"/>
              <w:ind w:left="105"/>
            </w:pPr>
            <w:r>
              <w:rPr>
                <w:color w:val="231F20"/>
              </w:rPr>
              <w:t>DBS/PVG checks for ministers/CRCWs/Lay preachers</w:t>
            </w:r>
          </w:p>
        </w:tc>
        <w:tc>
          <w:tcPr>
            <w:tcW w:w="1377" w:type="dxa"/>
            <w:tcBorders>
              <w:top w:val="single" w:sz="4" w:space="0" w:color="08AFE5"/>
              <w:left w:val="single" w:sz="4" w:space="0" w:color="08AFE5"/>
              <w:bottom w:val="nil"/>
              <w:right w:val="single" w:sz="4" w:space="0" w:color="08AFE5"/>
            </w:tcBorders>
            <w:shd w:val="clear" w:color="auto" w:fill="CFEBEF"/>
          </w:tcPr>
          <w:p w:rsidR="00DC3935" w:rsidRDefault="009E2591">
            <w:pPr>
              <w:pStyle w:val="TableParagraph"/>
              <w:spacing w:before="24" w:line="237" w:lineRule="exact"/>
              <w:ind w:right="160"/>
              <w:jc w:val="right"/>
            </w:pPr>
            <w:r>
              <w:rPr>
                <w:color w:val="231F20"/>
              </w:rPr>
              <w:t>450</w:t>
            </w:r>
          </w:p>
        </w:tc>
        <w:tc>
          <w:tcPr>
            <w:tcW w:w="1415" w:type="dxa"/>
            <w:tcBorders>
              <w:top w:val="single" w:sz="4" w:space="0" w:color="08AFE5"/>
              <w:left w:val="single" w:sz="4" w:space="0" w:color="08AFE5"/>
              <w:bottom w:val="nil"/>
              <w:right w:val="single" w:sz="4" w:space="0" w:color="08AFE5"/>
            </w:tcBorders>
            <w:shd w:val="clear" w:color="auto" w:fill="CFEBEF"/>
          </w:tcPr>
          <w:p w:rsidR="00DC3935" w:rsidRDefault="009E2591">
            <w:pPr>
              <w:pStyle w:val="TableParagraph"/>
              <w:spacing w:before="24" w:line="237" w:lineRule="exact"/>
              <w:ind w:right="154"/>
              <w:jc w:val="right"/>
            </w:pPr>
            <w:r>
              <w:rPr>
                <w:color w:val="231F20"/>
              </w:rPr>
              <w:t>262</w:t>
            </w:r>
          </w:p>
        </w:tc>
      </w:tr>
      <w:tr w:rsidR="00DC3935">
        <w:trPr>
          <w:trHeight w:val="254"/>
        </w:trPr>
        <w:tc>
          <w:tcPr>
            <w:tcW w:w="6091" w:type="dxa"/>
            <w:tcBorders>
              <w:top w:val="nil"/>
              <w:left w:val="single" w:sz="4" w:space="0" w:color="08AFE5"/>
              <w:bottom w:val="nil"/>
              <w:right w:val="single" w:sz="4" w:space="0" w:color="08AFE5"/>
            </w:tcBorders>
            <w:shd w:val="clear" w:color="auto" w:fill="CFEBEF"/>
          </w:tcPr>
          <w:p w:rsidR="00DC3935" w:rsidRDefault="009E2591">
            <w:pPr>
              <w:pStyle w:val="TableParagraph"/>
              <w:spacing w:line="234" w:lineRule="exact"/>
              <w:ind w:left="105"/>
            </w:pPr>
            <w:r>
              <w:rPr>
                <w:color w:val="231F20"/>
              </w:rPr>
              <w:t>DBS/PVG checks for workers and volunteers</w:t>
            </w:r>
          </w:p>
        </w:tc>
        <w:tc>
          <w:tcPr>
            <w:tcW w:w="1377" w:type="dxa"/>
            <w:tcBorders>
              <w:top w:val="nil"/>
              <w:left w:val="single" w:sz="4" w:space="0" w:color="08AFE5"/>
              <w:bottom w:val="nil"/>
              <w:right w:val="single" w:sz="4" w:space="0" w:color="08AFE5"/>
            </w:tcBorders>
            <w:shd w:val="clear" w:color="auto" w:fill="CFEBEF"/>
          </w:tcPr>
          <w:p w:rsidR="00DC3935" w:rsidRDefault="009E2591">
            <w:pPr>
              <w:pStyle w:val="TableParagraph"/>
              <w:spacing w:line="234" w:lineRule="exact"/>
              <w:ind w:right="155"/>
              <w:jc w:val="right"/>
            </w:pPr>
            <w:r>
              <w:rPr>
                <w:color w:val="231F20"/>
              </w:rPr>
              <w:t>1640</w:t>
            </w:r>
          </w:p>
        </w:tc>
        <w:tc>
          <w:tcPr>
            <w:tcW w:w="1415" w:type="dxa"/>
            <w:tcBorders>
              <w:top w:val="nil"/>
              <w:left w:val="single" w:sz="4" w:space="0" w:color="08AFE5"/>
              <w:bottom w:val="nil"/>
              <w:right w:val="single" w:sz="4" w:space="0" w:color="08AFE5"/>
            </w:tcBorders>
            <w:shd w:val="clear" w:color="auto" w:fill="CFEBEF"/>
          </w:tcPr>
          <w:p w:rsidR="00DC3935" w:rsidRDefault="009E2591">
            <w:pPr>
              <w:pStyle w:val="TableParagraph"/>
              <w:spacing w:line="234" w:lineRule="exact"/>
              <w:ind w:right="149"/>
              <w:jc w:val="right"/>
            </w:pPr>
            <w:r>
              <w:rPr>
                <w:color w:val="231F20"/>
              </w:rPr>
              <w:t>1607</w:t>
            </w:r>
          </w:p>
        </w:tc>
      </w:tr>
      <w:tr w:rsidR="00DC3935">
        <w:trPr>
          <w:trHeight w:val="280"/>
        </w:trPr>
        <w:tc>
          <w:tcPr>
            <w:tcW w:w="6091" w:type="dxa"/>
            <w:tcBorders>
              <w:top w:val="nil"/>
              <w:left w:val="single" w:sz="4" w:space="0" w:color="08AFE5"/>
              <w:bottom w:val="single" w:sz="4" w:space="0" w:color="08AFE5"/>
              <w:right w:val="single" w:sz="4" w:space="0" w:color="08AFE5"/>
            </w:tcBorders>
            <w:shd w:val="clear" w:color="auto" w:fill="CFEBEF"/>
          </w:tcPr>
          <w:p w:rsidR="00DC3935" w:rsidRDefault="009E2591">
            <w:pPr>
              <w:pStyle w:val="TableParagraph"/>
              <w:spacing w:line="250" w:lineRule="exact"/>
              <w:ind w:left="105"/>
            </w:pPr>
            <w:r>
              <w:rPr>
                <w:color w:val="231F20"/>
              </w:rPr>
              <w:t>DBS signatory people recorded in the URC internal system</w:t>
            </w:r>
          </w:p>
        </w:tc>
        <w:tc>
          <w:tcPr>
            <w:tcW w:w="1377" w:type="dxa"/>
            <w:tcBorders>
              <w:top w:val="nil"/>
              <w:left w:val="single" w:sz="4" w:space="0" w:color="08AFE5"/>
              <w:bottom w:val="single" w:sz="4" w:space="0" w:color="08AFE5"/>
              <w:right w:val="single" w:sz="4" w:space="0" w:color="08AFE5"/>
            </w:tcBorders>
            <w:shd w:val="clear" w:color="auto" w:fill="CFEBEF"/>
          </w:tcPr>
          <w:p w:rsidR="00DC3935" w:rsidRDefault="009E2591">
            <w:pPr>
              <w:pStyle w:val="TableParagraph"/>
              <w:spacing w:line="250" w:lineRule="exact"/>
              <w:ind w:right="155"/>
              <w:jc w:val="right"/>
            </w:pPr>
            <w:r>
              <w:rPr>
                <w:color w:val="231F20"/>
              </w:rPr>
              <w:t>2667</w:t>
            </w:r>
          </w:p>
        </w:tc>
        <w:tc>
          <w:tcPr>
            <w:tcW w:w="1415" w:type="dxa"/>
            <w:tcBorders>
              <w:top w:val="nil"/>
              <w:left w:val="single" w:sz="4" w:space="0" w:color="08AFE5"/>
              <w:bottom w:val="single" w:sz="4" w:space="0" w:color="08AFE5"/>
              <w:right w:val="single" w:sz="4" w:space="0" w:color="08AFE5"/>
            </w:tcBorders>
            <w:shd w:val="clear" w:color="auto" w:fill="CFEBEF"/>
          </w:tcPr>
          <w:p w:rsidR="00DC3935" w:rsidRDefault="009E2591">
            <w:pPr>
              <w:pStyle w:val="TableParagraph"/>
              <w:spacing w:line="250" w:lineRule="exact"/>
              <w:ind w:right="149"/>
              <w:jc w:val="right"/>
            </w:pPr>
            <w:r>
              <w:rPr>
                <w:color w:val="231F20"/>
              </w:rPr>
              <w:t>2242</w:t>
            </w:r>
          </w:p>
        </w:tc>
      </w:tr>
      <w:tr w:rsidR="00DC3935">
        <w:trPr>
          <w:trHeight w:val="280"/>
        </w:trPr>
        <w:tc>
          <w:tcPr>
            <w:tcW w:w="6091" w:type="dxa"/>
            <w:tcBorders>
              <w:top w:val="single" w:sz="4" w:space="0" w:color="08AFE5"/>
              <w:left w:val="single" w:sz="4" w:space="0" w:color="08AFE5"/>
              <w:bottom w:val="nil"/>
              <w:right w:val="single" w:sz="4" w:space="0" w:color="08AFE5"/>
            </w:tcBorders>
            <w:shd w:val="clear" w:color="auto" w:fill="FCFCEC"/>
          </w:tcPr>
          <w:p w:rsidR="00DC3935" w:rsidRDefault="009E2591">
            <w:pPr>
              <w:pStyle w:val="TableParagraph"/>
              <w:spacing w:before="24" w:line="237" w:lineRule="exact"/>
              <w:ind w:left="105"/>
            </w:pPr>
            <w:r>
              <w:rPr>
                <w:color w:val="231F20"/>
              </w:rPr>
              <w:t>Charities with URC on the title registered with Charity</w:t>
            </w:r>
          </w:p>
        </w:tc>
        <w:tc>
          <w:tcPr>
            <w:tcW w:w="1377" w:type="dxa"/>
            <w:tcBorders>
              <w:top w:val="single" w:sz="4" w:space="0" w:color="08AFE5"/>
              <w:left w:val="single" w:sz="4" w:space="0" w:color="08AFE5"/>
              <w:bottom w:val="nil"/>
              <w:right w:val="single" w:sz="4" w:space="0" w:color="08AFE5"/>
            </w:tcBorders>
            <w:shd w:val="clear" w:color="auto" w:fill="FCFCEC"/>
          </w:tcPr>
          <w:p w:rsidR="00DC3935" w:rsidRDefault="00DC3935">
            <w:pPr>
              <w:pStyle w:val="TableParagraph"/>
              <w:rPr>
                <w:rFonts w:ascii="Times New Roman"/>
                <w:sz w:val="20"/>
              </w:rPr>
            </w:pPr>
          </w:p>
        </w:tc>
        <w:tc>
          <w:tcPr>
            <w:tcW w:w="1415" w:type="dxa"/>
            <w:tcBorders>
              <w:top w:val="single" w:sz="4" w:space="0" w:color="08AFE5"/>
              <w:left w:val="single" w:sz="4" w:space="0" w:color="08AFE5"/>
              <w:bottom w:val="nil"/>
              <w:right w:val="single" w:sz="4" w:space="0" w:color="08AFE5"/>
            </w:tcBorders>
            <w:shd w:val="clear" w:color="auto" w:fill="FCFCEC"/>
          </w:tcPr>
          <w:p w:rsidR="00DC3935" w:rsidRDefault="00DC3935">
            <w:pPr>
              <w:pStyle w:val="TableParagraph"/>
              <w:rPr>
                <w:rFonts w:ascii="Times New Roman"/>
                <w:sz w:val="20"/>
              </w:rPr>
            </w:pPr>
          </w:p>
        </w:tc>
      </w:tr>
      <w:tr w:rsidR="00DC3935">
        <w:trPr>
          <w:trHeight w:val="254"/>
        </w:trPr>
        <w:tc>
          <w:tcPr>
            <w:tcW w:w="6091" w:type="dxa"/>
            <w:tcBorders>
              <w:top w:val="nil"/>
              <w:left w:val="single" w:sz="4" w:space="0" w:color="08AFE5"/>
              <w:bottom w:val="nil"/>
              <w:right w:val="single" w:sz="4" w:space="0" w:color="08AFE5"/>
            </w:tcBorders>
            <w:shd w:val="clear" w:color="auto" w:fill="FCFCEC"/>
          </w:tcPr>
          <w:p w:rsidR="00DC3935" w:rsidRDefault="009E2591">
            <w:pPr>
              <w:pStyle w:val="TableParagraph"/>
              <w:spacing w:line="234" w:lineRule="exact"/>
              <w:ind w:left="105"/>
            </w:pPr>
            <w:r>
              <w:rPr>
                <w:color w:val="231F20"/>
              </w:rPr>
              <w:t>Commission</w:t>
            </w:r>
          </w:p>
        </w:tc>
        <w:tc>
          <w:tcPr>
            <w:tcW w:w="1377" w:type="dxa"/>
            <w:tcBorders>
              <w:top w:val="nil"/>
              <w:left w:val="single" w:sz="4" w:space="0" w:color="08AFE5"/>
              <w:bottom w:val="nil"/>
              <w:right w:val="single" w:sz="4" w:space="0" w:color="08AFE5"/>
            </w:tcBorders>
            <w:shd w:val="clear" w:color="auto" w:fill="FCFCEC"/>
          </w:tcPr>
          <w:p w:rsidR="00DC3935" w:rsidRDefault="009E2591">
            <w:pPr>
              <w:pStyle w:val="TableParagraph"/>
              <w:spacing w:line="234" w:lineRule="exact"/>
              <w:ind w:right="160"/>
              <w:jc w:val="right"/>
            </w:pPr>
            <w:r>
              <w:rPr>
                <w:color w:val="231F20"/>
              </w:rPr>
              <w:t>110</w:t>
            </w:r>
          </w:p>
        </w:tc>
        <w:tc>
          <w:tcPr>
            <w:tcW w:w="1415" w:type="dxa"/>
            <w:tcBorders>
              <w:top w:val="nil"/>
              <w:left w:val="single" w:sz="4" w:space="0" w:color="08AFE5"/>
              <w:bottom w:val="nil"/>
              <w:right w:val="single" w:sz="4" w:space="0" w:color="08AFE5"/>
            </w:tcBorders>
            <w:shd w:val="clear" w:color="auto" w:fill="FCFCEC"/>
          </w:tcPr>
          <w:p w:rsidR="00DC3935" w:rsidRDefault="009E2591">
            <w:pPr>
              <w:pStyle w:val="TableParagraph"/>
              <w:spacing w:line="234" w:lineRule="exact"/>
              <w:ind w:right="154"/>
              <w:jc w:val="right"/>
            </w:pPr>
            <w:r>
              <w:rPr>
                <w:color w:val="231F20"/>
              </w:rPr>
              <w:t>320</w:t>
            </w:r>
          </w:p>
        </w:tc>
      </w:tr>
      <w:tr w:rsidR="00DC3935">
        <w:trPr>
          <w:trHeight w:val="275"/>
        </w:trPr>
        <w:tc>
          <w:tcPr>
            <w:tcW w:w="6091" w:type="dxa"/>
            <w:tcBorders>
              <w:top w:val="nil"/>
              <w:left w:val="single" w:sz="4" w:space="0" w:color="08AFE5"/>
              <w:bottom w:val="single" w:sz="4" w:space="0" w:color="08AFE5"/>
              <w:right w:val="single" w:sz="4" w:space="0" w:color="08AFE5"/>
            </w:tcBorders>
            <w:shd w:val="clear" w:color="auto" w:fill="FCFCEC"/>
          </w:tcPr>
          <w:p w:rsidR="00DC3935" w:rsidRDefault="009E2591">
            <w:pPr>
              <w:pStyle w:val="TableParagraph"/>
              <w:spacing w:line="250" w:lineRule="exact"/>
              <w:ind w:left="105"/>
            </w:pPr>
            <w:r>
              <w:rPr>
                <w:color w:val="231F20"/>
              </w:rPr>
              <w:t>Scotland-based URC charities registered with OSCR</w:t>
            </w:r>
          </w:p>
        </w:tc>
        <w:tc>
          <w:tcPr>
            <w:tcW w:w="1377" w:type="dxa"/>
            <w:tcBorders>
              <w:top w:val="nil"/>
              <w:left w:val="single" w:sz="4" w:space="0" w:color="08AFE5"/>
              <w:bottom w:val="single" w:sz="4" w:space="0" w:color="08AFE5"/>
              <w:right w:val="single" w:sz="4" w:space="0" w:color="08AFE5"/>
            </w:tcBorders>
            <w:shd w:val="clear" w:color="auto" w:fill="FCFCEC"/>
          </w:tcPr>
          <w:p w:rsidR="00DC3935" w:rsidRDefault="009E2591">
            <w:pPr>
              <w:pStyle w:val="TableParagraph"/>
              <w:spacing w:line="250" w:lineRule="exact"/>
              <w:ind w:right="155"/>
              <w:jc w:val="right"/>
            </w:pPr>
            <w:r>
              <w:rPr>
                <w:color w:val="231F20"/>
              </w:rPr>
              <w:t>40</w:t>
            </w:r>
          </w:p>
        </w:tc>
        <w:tc>
          <w:tcPr>
            <w:tcW w:w="1415" w:type="dxa"/>
            <w:tcBorders>
              <w:top w:val="nil"/>
              <w:left w:val="single" w:sz="4" w:space="0" w:color="08AFE5"/>
              <w:bottom w:val="single" w:sz="4" w:space="0" w:color="08AFE5"/>
              <w:right w:val="single" w:sz="4" w:space="0" w:color="08AFE5"/>
            </w:tcBorders>
            <w:shd w:val="clear" w:color="auto" w:fill="FCFCEC"/>
          </w:tcPr>
          <w:p w:rsidR="00DC3935" w:rsidRDefault="009E2591">
            <w:pPr>
              <w:pStyle w:val="TableParagraph"/>
              <w:spacing w:line="250" w:lineRule="exact"/>
              <w:ind w:right="149"/>
              <w:jc w:val="right"/>
            </w:pPr>
            <w:r>
              <w:rPr>
                <w:color w:val="231F20"/>
              </w:rPr>
              <w:t>38</w:t>
            </w:r>
          </w:p>
        </w:tc>
      </w:tr>
      <w:tr w:rsidR="00DC3935">
        <w:trPr>
          <w:trHeight w:val="285"/>
        </w:trPr>
        <w:tc>
          <w:tcPr>
            <w:tcW w:w="6091" w:type="dxa"/>
            <w:tcBorders>
              <w:top w:val="single" w:sz="4" w:space="0" w:color="08AFE5"/>
              <w:left w:val="single" w:sz="4" w:space="0" w:color="08AFE5"/>
              <w:bottom w:val="nil"/>
              <w:right w:val="single" w:sz="4" w:space="0" w:color="08AFE5"/>
            </w:tcBorders>
            <w:shd w:val="clear" w:color="auto" w:fill="CFEBEF"/>
          </w:tcPr>
          <w:p w:rsidR="00DC3935" w:rsidRDefault="009E2591">
            <w:pPr>
              <w:pStyle w:val="TableParagraph"/>
              <w:spacing w:before="28" w:line="237" w:lineRule="exact"/>
              <w:ind w:left="105"/>
            </w:pPr>
            <w:r>
              <w:rPr>
                <w:color w:val="231F20"/>
              </w:rPr>
              <w:t>Local Ecumenical Partnerships (LEPs) with URC</w:t>
            </w:r>
          </w:p>
        </w:tc>
        <w:tc>
          <w:tcPr>
            <w:tcW w:w="1377" w:type="dxa"/>
            <w:tcBorders>
              <w:top w:val="single" w:sz="4" w:space="0" w:color="08AFE5"/>
              <w:left w:val="single" w:sz="4" w:space="0" w:color="08AFE5"/>
              <w:bottom w:val="nil"/>
              <w:right w:val="single" w:sz="4" w:space="0" w:color="08AFE5"/>
            </w:tcBorders>
            <w:shd w:val="clear" w:color="auto" w:fill="CFEBEF"/>
          </w:tcPr>
          <w:p w:rsidR="00DC3935" w:rsidRDefault="009E2591">
            <w:pPr>
              <w:pStyle w:val="TableParagraph"/>
              <w:spacing w:before="28" w:line="237" w:lineRule="exact"/>
              <w:ind w:right="160"/>
              <w:jc w:val="right"/>
            </w:pPr>
            <w:r>
              <w:rPr>
                <w:color w:val="231F20"/>
              </w:rPr>
              <w:t>390</w:t>
            </w:r>
          </w:p>
        </w:tc>
        <w:tc>
          <w:tcPr>
            <w:tcW w:w="1415" w:type="dxa"/>
            <w:tcBorders>
              <w:top w:val="single" w:sz="4" w:space="0" w:color="08AFE5"/>
              <w:left w:val="single" w:sz="4" w:space="0" w:color="08AFE5"/>
              <w:bottom w:val="nil"/>
              <w:right w:val="single" w:sz="4" w:space="0" w:color="08AFE5"/>
            </w:tcBorders>
            <w:shd w:val="clear" w:color="auto" w:fill="CFEBEF"/>
          </w:tcPr>
          <w:p w:rsidR="00DC3935" w:rsidRDefault="009E2591">
            <w:pPr>
              <w:pStyle w:val="TableParagraph"/>
              <w:spacing w:before="28" w:line="237" w:lineRule="exact"/>
              <w:ind w:right="154"/>
              <w:jc w:val="right"/>
            </w:pPr>
            <w:r>
              <w:rPr>
                <w:color w:val="231F20"/>
              </w:rPr>
              <w:t>385</w:t>
            </w:r>
          </w:p>
        </w:tc>
      </w:tr>
      <w:tr w:rsidR="00DC3935">
        <w:trPr>
          <w:trHeight w:val="251"/>
        </w:trPr>
        <w:tc>
          <w:tcPr>
            <w:tcW w:w="6091" w:type="dxa"/>
            <w:tcBorders>
              <w:top w:val="nil"/>
              <w:left w:val="single" w:sz="4" w:space="0" w:color="08AFE5"/>
              <w:bottom w:val="nil"/>
              <w:right w:val="single" w:sz="4" w:space="0" w:color="08AFE5"/>
            </w:tcBorders>
            <w:shd w:val="clear" w:color="auto" w:fill="CFEBEF"/>
          </w:tcPr>
          <w:p w:rsidR="00DC3935" w:rsidRDefault="009E2591">
            <w:pPr>
              <w:pStyle w:val="TableParagraph"/>
              <w:spacing w:line="232" w:lineRule="exact"/>
              <w:ind w:left="105"/>
            </w:pPr>
            <w:r>
              <w:rPr>
                <w:color w:val="231F20"/>
              </w:rPr>
              <w:t>LEPs with known safeguarding policy (not URC’s)</w:t>
            </w:r>
          </w:p>
        </w:tc>
        <w:tc>
          <w:tcPr>
            <w:tcW w:w="1377" w:type="dxa"/>
            <w:tcBorders>
              <w:top w:val="nil"/>
              <w:left w:val="single" w:sz="4" w:space="0" w:color="08AFE5"/>
              <w:bottom w:val="nil"/>
              <w:right w:val="single" w:sz="4" w:space="0" w:color="08AFE5"/>
            </w:tcBorders>
            <w:shd w:val="clear" w:color="auto" w:fill="CFEBEF"/>
          </w:tcPr>
          <w:p w:rsidR="00DC3935" w:rsidRDefault="009E2591">
            <w:pPr>
              <w:pStyle w:val="TableParagraph"/>
              <w:spacing w:line="232" w:lineRule="exact"/>
              <w:ind w:right="160"/>
              <w:jc w:val="right"/>
            </w:pPr>
            <w:r>
              <w:rPr>
                <w:color w:val="231F20"/>
              </w:rPr>
              <w:t>187</w:t>
            </w:r>
          </w:p>
        </w:tc>
        <w:tc>
          <w:tcPr>
            <w:tcW w:w="1415" w:type="dxa"/>
            <w:tcBorders>
              <w:top w:val="nil"/>
              <w:left w:val="single" w:sz="4" w:space="0" w:color="08AFE5"/>
              <w:bottom w:val="nil"/>
              <w:right w:val="single" w:sz="4" w:space="0" w:color="08AFE5"/>
            </w:tcBorders>
            <w:shd w:val="clear" w:color="auto" w:fill="CFEBEF"/>
          </w:tcPr>
          <w:p w:rsidR="00DC3935" w:rsidRDefault="009E2591">
            <w:pPr>
              <w:pStyle w:val="TableParagraph"/>
              <w:spacing w:line="232" w:lineRule="exact"/>
              <w:ind w:right="154"/>
              <w:jc w:val="right"/>
            </w:pPr>
            <w:r>
              <w:rPr>
                <w:color w:val="231F20"/>
              </w:rPr>
              <w:t>291</w:t>
            </w:r>
          </w:p>
        </w:tc>
      </w:tr>
      <w:tr w:rsidR="00DC3935">
        <w:trPr>
          <w:trHeight w:val="251"/>
        </w:trPr>
        <w:tc>
          <w:tcPr>
            <w:tcW w:w="6091" w:type="dxa"/>
            <w:tcBorders>
              <w:top w:val="nil"/>
              <w:left w:val="single" w:sz="4" w:space="0" w:color="08AFE5"/>
              <w:bottom w:val="nil"/>
              <w:right w:val="single" w:sz="4" w:space="0" w:color="08AFE5"/>
            </w:tcBorders>
            <w:shd w:val="clear" w:color="auto" w:fill="CFEBEF"/>
          </w:tcPr>
          <w:p w:rsidR="00DC3935" w:rsidRDefault="009E2591">
            <w:pPr>
              <w:pStyle w:val="TableParagraph"/>
              <w:spacing w:line="232" w:lineRule="exact"/>
              <w:ind w:left="105"/>
            </w:pPr>
            <w:r>
              <w:rPr>
                <w:color w:val="231F20"/>
              </w:rPr>
              <w:t>LEPs with URC safeguarding policy</w:t>
            </w:r>
          </w:p>
        </w:tc>
        <w:tc>
          <w:tcPr>
            <w:tcW w:w="1377" w:type="dxa"/>
            <w:tcBorders>
              <w:top w:val="nil"/>
              <w:left w:val="single" w:sz="4" w:space="0" w:color="08AFE5"/>
              <w:bottom w:val="nil"/>
              <w:right w:val="single" w:sz="4" w:space="0" w:color="08AFE5"/>
            </w:tcBorders>
            <w:shd w:val="clear" w:color="auto" w:fill="CFEBEF"/>
          </w:tcPr>
          <w:p w:rsidR="00DC3935" w:rsidRDefault="009E2591">
            <w:pPr>
              <w:pStyle w:val="TableParagraph"/>
              <w:spacing w:line="232" w:lineRule="exact"/>
              <w:ind w:right="155"/>
              <w:jc w:val="right"/>
            </w:pPr>
            <w:r>
              <w:rPr>
                <w:color w:val="231F20"/>
              </w:rPr>
              <w:t>38</w:t>
            </w:r>
          </w:p>
        </w:tc>
        <w:tc>
          <w:tcPr>
            <w:tcW w:w="1415" w:type="dxa"/>
            <w:tcBorders>
              <w:top w:val="nil"/>
              <w:left w:val="single" w:sz="4" w:space="0" w:color="08AFE5"/>
              <w:bottom w:val="nil"/>
              <w:right w:val="single" w:sz="4" w:space="0" w:color="08AFE5"/>
            </w:tcBorders>
            <w:shd w:val="clear" w:color="auto" w:fill="CFEBEF"/>
          </w:tcPr>
          <w:p w:rsidR="00DC3935" w:rsidRDefault="009E2591">
            <w:pPr>
              <w:pStyle w:val="TableParagraph"/>
              <w:spacing w:line="232" w:lineRule="exact"/>
              <w:ind w:right="149"/>
              <w:jc w:val="right"/>
            </w:pPr>
            <w:r>
              <w:rPr>
                <w:color w:val="231F20"/>
              </w:rPr>
              <w:t>66</w:t>
            </w:r>
          </w:p>
        </w:tc>
      </w:tr>
      <w:tr w:rsidR="00DC3935">
        <w:trPr>
          <w:trHeight w:val="280"/>
        </w:trPr>
        <w:tc>
          <w:tcPr>
            <w:tcW w:w="6091" w:type="dxa"/>
            <w:tcBorders>
              <w:top w:val="nil"/>
              <w:left w:val="single" w:sz="4" w:space="0" w:color="08AFE5"/>
              <w:bottom w:val="single" w:sz="4" w:space="0" w:color="08AFE5"/>
              <w:right w:val="single" w:sz="4" w:space="0" w:color="08AFE5"/>
            </w:tcBorders>
            <w:shd w:val="clear" w:color="auto" w:fill="CFEBEF"/>
          </w:tcPr>
          <w:p w:rsidR="00DC3935" w:rsidRDefault="009E2591">
            <w:pPr>
              <w:pStyle w:val="TableParagraph"/>
              <w:spacing w:line="250" w:lineRule="exact"/>
              <w:ind w:left="105"/>
            </w:pPr>
            <w:r>
              <w:rPr>
                <w:color w:val="231F20"/>
              </w:rPr>
              <w:t>LEPs with unknown safeguarding policy</w:t>
            </w:r>
          </w:p>
        </w:tc>
        <w:tc>
          <w:tcPr>
            <w:tcW w:w="1377" w:type="dxa"/>
            <w:tcBorders>
              <w:top w:val="nil"/>
              <w:left w:val="single" w:sz="4" w:space="0" w:color="08AFE5"/>
              <w:bottom w:val="single" w:sz="4" w:space="0" w:color="08AFE5"/>
              <w:right w:val="single" w:sz="4" w:space="0" w:color="08AFE5"/>
            </w:tcBorders>
            <w:shd w:val="clear" w:color="auto" w:fill="CFEBEF"/>
          </w:tcPr>
          <w:p w:rsidR="00DC3935" w:rsidRDefault="009E2591">
            <w:pPr>
              <w:pStyle w:val="TableParagraph"/>
              <w:spacing w:line="250" w:lineRule="exact"/>
              <w:ind w:right="160"/>
              <w:jc w:val="right"/>
            </w:pPr>
            <w:r>
              <w:rPr>
                <w:color w:val="231F20"/>
              </w:rPr>
              <w:t>165</w:t>
            </w:r>
          </w:p>
        </w:tc>
        <w:tc>
          <w:tcPr>
            <w:tcW w:w="1415" w:type="dxa"/>
            <w:tcBorders>
              <w:top w:val="nil"/>
              <w:left w:val="single" w:sz="4" w:space="0" w:color="08AFE5"/>
              <w:bottom w:val="single" w:sz="4" w:space="0" w:color="08AFE5"/>
              <w:right w:val="single" w:sz="4" w:space="0" w:color="08AFE5"/>
            </w:tcBorders>
            <w:shd w:val="clear" w:color="auto" w:fill="CFEBEF"/>
          </w:tcPr>
          <w:p w:rsidR="00DC3935" w:rsidRDefault="009E2591">
            <w:pPr>
              <w:pStyle w:val="TableParagraph"/>
              <w:spacing w:line="250" w:lineRule="exact"/>
              <w:ind w:right="149"/>
              <w:jc w:val="right"/>
            </w:pPr>
            <w:r>
              <w:rPr>
                <w:color w:val="231F20"/>
              </w:rPr>
              <w:t>28</w:t>
            </w:r>
          </w:p>
        </w:tc>
      </w:tr>
    </w:tbl>
    <w:p w:rsidR="00DC3935" w:rsidRDefault="00DC3935">
      <w:pPr>
        <w:pStyle w:val="BodyText"/>
        <w:spacing w:before="2"/>
        <w:rPr>
          <w:b/>
          <w:sz w:val="48"/>
        </w:rPr>
      </w:pPr>
    </w:p>
    <w:p w:rsidR="00DC3935" w:rsidRDefault="009E2591">
      <w:pPr>
        <w:pStyle w:val="ListParagraph"/>
        <w:numPr>
          <w:ilvl w:val="2"/>
          <w:numId w:val="18"/>
        </w:numPr>
        <w:tabs>
          <w:tab w:val="left" w:pos="1929"/>
          <w:tab w:val="left" w:pos="1930"/>
        </w:tabs>
        <w:spacing w:before="1"/>
        <w:rPr>
          <w:b/>
          <w:color w:val="231F20"/>
          <w:sz w:val="32"/>
        </w:rPr>
      </w:pPr>
      <w:r>
        <w:rPr>
          <w:b/>
          <w:color w:val="231F20"/>
          <w:sz w:val="32"/>
        </w:rPr>
        <w:t>Introduction</w:t>
      </w:r>
    </w:p>
    <w:p w:rsidR="00DC3935" w:rsidRDefault="009E2591">
      <w:pPr>
        <w:pStyle w:val="ListParagraph"/>
        <w:numPr>
          <w:ilvl w:val="3"/>
          <w:numId w:val="18"/>
        </w:numPr>
        <w:tabs>
          <w:tab w:val="left" w:pos="1929"/>
          <w:tab w:val="left" w:pos="1930"/>
        </w:tabs>
        <w:spacing w:before="57"/>
        <w:ind w:right="1263"/>
        <w:rPr>
          <w:sz w:val="24"/>
        </w:rPr>
      </w:pPr>
      <w:r>
        <w:rPr>
          <w:color w:val="231F20"/>
          <w:sz w:val="24"/>
        </w:rPr>
        <w:t xml:space="preserve">The URC consists of 1345 churches in England, Wales and Scotland; with 49,817 congregation attendees (including children) on average attending services of the Church. In 2018, </w:t>
      </w:r>
      <w:r>
        <w:rPr>
          <w:color w:val="231F20"/>
          <w:spacing w:val="-3"/>
          <w:sz w:val="24"/>
        </w:rPr>
        <w:t xml:space="preserve">we </w:t>
      </w:r>
      <w:r>
        <w:rPr>
          <w:color w:val="231F20"/>
          <w:sz w:val="24"/>
        </w:rPr>
        <w:t>have recorded 12,748 children that have attended our church services (Children’s and Youth Work</w:t>
      </w:r>
      <w:r>
        <w:rPr>
          <w:color w:val="231F20"/>
          <w:spacing w:val="-5"/>
          <w:sz w:val="24"/>
        </w:rPr>
        <w:t xml:space="preserve"> </w:t>
      </w:r>
      <w:r>
        <w:rPr>
          <w:color w:val="231F20"/>
          <w:sz w:val="24"/>
        </w:rPr>
        <w:t>review).</w:t>
      </w:r>
    </w:p>
    <w:p w:rsidR="00DC3935" w:rsidRDefault="00DC3935">
      <w:pPr>
        <w:pStyle w:val="BodyText"/>
        <w:spacing w:before="10"/>
        <w:rPr>
          <w:sz w:val="20"/>
        </w:rPr>
      </w:pPr>
    </w:p>
    <w:p w:rsidR="00DC3935" w:rsidRDefault="009E2591">
      <w:pPr>
        <w:pStyle w:val="ListParagraph"/>
        <w:numPr>
          <w:ilvl w:val="3"/>
          <w:numId w:val="18"/>
        </w:numPr>
        <w:tabs>
          <w:tab w:val="left" w:pos="1929"/>
          <w:tab w:val="left" w:pos="1930"/>
        </w:tabs>
        <w:ind w:right="1257"/>
        <w:rPr>
          <w:sz w:val="24"/>
        </w:rPr>
      </w:pPr>
      <w:r>
        <w:rPr>
          <w:color w:val="231F20"/>
          <w:sz w:val="24"/>
        </w:rPr>
        <w:t>Each synod has one professional Safeguarding Officer (coordinator in Scotland) to whom all concerns or allegations relating to workers (lay or ordained, paid or unpaid) must be reported. In Scotland, responses to safeguarding incidents are handled by Church of Scotland. The Church currently has 11 Synod Safeguarding Officers, and three of them serve two synods. Their role is to support the local churches in implementing their safeguarding responsibilities, working closely with local Church Safeguarding Coordinators. There are currently 1652 Safeguarding Coordinators and Deputy safeguarding coordinators according to reports.</w:t>
      </w:r>
      <w:r>
        <w:rPr>
          <w:color w:val="231F20"/>
          <w:position w:val="8"/>
          <w:sz w:val="16"/>
        </w:rPr>
        <w:t xml:space="preserve">1 </w:t>
      </w:r>
      <w:r>
        <w:rPr>
          <w:color w:val="231F20"/>
          <w:sz w:val="24"/>
        </w:rPr>
        <w:t>As well as responding to the needs of children and adults who may be at risk of abuse, Synod Safeguarding officers provide professional advice to promote the welfare of people in the</w:t>
      </w:r>
      <w:r>
        <w:rPr>
          <w:color w:val="231F20"/>
          <w:spacing w:val="2"/>
          <w:sz w:val="24"/>
        </w:rPr>
        <w:t xml:space="preserve"> </w:t>
      </w:r>
      <w:r>
        <w:rPr>
          <w:color w:val="231F20"/>
          <w:sz w:val="24"/>
        </w:rPr>
        <w:t>Church.</w:t>
      </w:r>
    </w:p>
    <w:p w:rsidR="00DC3935" w:rsidRDefault="00DC3935">
      <w:pPr>
        <w:pStyle w:val="BodyText"/>
        <w:rPr>
          <w:sz w:val="20"/>
        </w:rPr>
      </w:pPr>
    </w:p>
    <w:p w:rsidR="00DC3935" w:rsidRDefault="00DC3935">
      <w:pPr>
        <w:pStyle w:val="BodyText"/>
        <w:rPr>
          <w:sz w:val="20"/>
        </w:rPr>
      </w:pPr>
    </w:p>
    <w:p w:rsidR="00DC3935" w:rsidRDefault="00C7109C">
      <w:pPr>
        <w:pStyle w:val="BodyText"/>
        <w:spacing w:before="1"/>
        <w:rPr>
          <w:sz w:val="13"/>
        </w:rPr>
      </w:pPr>
      <w:r>
        <w:pict>
          <v:shape id="_x0000_s1093" style="position:absolute;margin-left:62.4pt;margin-top:9.75pt;width:2in;height:.1pt;z-index:-251513856;mso-wrap-distance-left:0;mso-wrap-distance-right:0;mso-position-horizontal-relative:page" coordorigin="1248,195" coordsize="2880,0" path="m1248,195r2880,e" filled="f" strokecolor="#231f20" strokeweight=".16969mm">
            <v:path arrowok="t"/>
            <w10:wrap type="topAndBottom" anchorx="page"/>
          </v:shape>
        </w:pict>
      </w:r>
    </w:p>
    <w:p w:rsidR="00DC3935" w:rsidRDefault="00DC3935">
      <w:pPr>
        <w:pStyle w:val="BodyText"/>
        <w:spacing w:before="7"/>
        <w:rPr>
          <w:sz w:val="17"/>
        </w:rPr>
      </w:pPr>
    </w:p>
    <w:p w:rsidR="00DC3935" w:rsidRDefault="009E2591">
      <w:pPr>
        <w:pStyle w:val="ListParagraph"/>
        <w:numPr>
          <w:ilvl w:val="0"/>
          <w:numId w:val="17"/>
        </w:numPr>
        <w:tabs>
          <w:tab w:val="left" w:pos="1588"/>
          <w:tab w:val="left" w:pos="1589"/>
        </w:tabs>
        <w:spacing w:before="95" w:line="244" w:lineRule="auto"/>
        <w:ind w:right="1503"/>
        <w:rPr>
          <w:sz w:val="20"/>
        </w:rPr>
      </w:pPr>
      <w:r>
        <w:rPr>
          <w:color w:val="231F20"/>
          <w:sz w:val="20"/>
        </w:rPr>
        <w:t>It is positive that the equivalent number recorded in the URC database (1660 safeguarding coordinators) does not differ significantly. The very small difference explained on the basis that data provided at different times.</w:t>
      </w:r>
    </w:p>
    <w:p w:rsidR="00DC3935" w:rsidRDefault="00DC3935">
      <w:pPr>
        <w:spacing w:line="244" w:lineRule="auto"/>
        <w:rPr>
          <w:sz w:val="20"/>
        </w:rPr>
        <w:sectPr w:rsidR="00DC3935">
          <w:pgSz w:w="11910" w:h="16840"/>
          <w:pgMar w:top="800" w:right="0" w:bottom="720" w:left="0" w:header="482" w:footer="537" w:gutter="0"/>
          <w:cols w:space="720"/>
        </w:sectPr>
      </w:pPr>
    </w:p>
    <w:p w:rsidR="00DC3935" w:rsidRDefault="00DC3935">
      <w:pPr>
        <w:pStyle w:val="BodyText"/>
        <w:spacing w:before="1"/>
        <w:rPr>
          <w:sz w:val="21"/>
        </w:rPr>
      </w:pPr>
    </w:p>
    <w:p w:rsidR="00DC3935" w:rsidRDefault="009E2591">
      <w:pPr>
        <w:pStyle w:val="Heading8"/>
        <w:numPr>
          <w:ilvl w:val="2"/>
          <w:numId w:val="18"/>
        </w:numPr>
        <w:tabs>
          <w:tab w:val="left" w:pos="1929"/>
          <w:tab w:val="left" w:pos="1930"/>
        </w:tabs>
        <w:spacing w:before="91" w:after="57"/>
        <w:rPr>
          <w:color w:val="231F20"/>
        </w:rPr>
      </w:pPr>
      <w:r>
        <w:rPr>
          <w:color w:val="231F20"/>
        </w:rPr>
        <w:t>Summary of data (annual synod safeguarding</w:t>
      </w:r>
      <w:r>
        <w:rPr>
          <w:color w:val="231F20"/>
          <w:spacing w:val="-8"/>
        </w:rPr>
        <w:t xml:space="preserve"> </w:t>
      </w:r>
      <w:r>
        <w:rPr>
          <w:color w:val="231F20"/>
        </w:rPr>
        <w:t>reports)</w:t>
      </w:r>
    </w:p>
    <w:tbl>
      <w:tblPr>
        <w:tblW w:w="0" w:type="auto"/>
        <w:tblInd w:w="187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7325"/>
        <w:gridCol w:w="850"/>
        <w:gridCol w:w="840"/>
      </w:tblGrid>
      <w:tr w:rsidR="00DC3935">
        <w:trPr>
          <w:trHeight w:val="384"/>
        </w:trPr>
        <w:tc>
          <w:tcPr>
            <w:tcW w:w="7325" w:type="dxa"/>
            <w:tcBorders>
              <w:top w:val="nil"/>
              <w:left w:val="nil"/>
              <w:bottom w:val="nil"/>
            </w:tcBorders>
            <w:shd w:val="clear" w:color="auto" w:fill="08AFE5"/>
          </w:tcPr>
          <w:p w:rsidR="00DC3935" w:rsidRDefault="00DC3935">
            <w:pPr>
              <w:pStyle w:val="TableParagraph"/>
              <w:rPr>
                <w:rFonts w:ascii="Times New Roman"/>
                <w:sz w:val="24"/>
              </w:rPr>
            </w:pPr>
          </w:p>
        </w:tc>
        <w:tc>
          <w:tcPr>
            <w:tcW w:w="850" w:type="dxa"/>
            <w:tcBorders>
              <w:top w:val="nil"/>
              <w:bottom w:val="nil"/>
            </w:tcBorders>
            <w:shd w:val="clear" w:color="auto" w:fill="08AFE5"/>
          </w:tcPr>
          <w:p w:rsidR="00DC3935" w:rsidRDefault="009E2591">
            <w:pPr>
              <w:pStyle w:val="TableParagraph"/>
              <w:spacing w:before="39"/>
              <w:ind w:right="190"/>
              <w:jc w:val="right"/>
              <w:rPr>
                <w:b/>
                <w:sz w:val="24"/>
              </w:rPr>
            </w:pPr>
            <w:r>
              <w:rPr>
                <w:b/>
                <w:color w:val="FFFFFF"/>
                <w:sz w:val="24"/>
              </w:rPr>
              <w:t>2018</w:t>
            </w:r>
          </w:p>
        </w:tc>
        <w:tc>
          <w:tcPr>
            <w:tcW w:w="840" w:type="dxa"/>
            <w:tcBorders>
              <w:top w:val="nil"/>
              <w:bottom w:val="nil"/>
              <w:right w:val="nil"/>
            </w:tcBorders>
            <w:shd w:val="clear" w:color="auto" w:fill="08AFE5"/>
          </w:tcPr>
          <w:p w:rsidR="00DC3935" w:rsidRDefault="009E2591">
            <w:pPr>
              <w:pStyle w:val="TableParagraph"/>
              <w:spacing w:before="39"/>
              <w:ind w:right="190"/>
              <w:jc w:val="right"/>
              <w:rPr>
                <w:b/>
                <w:sz w:val="24"/>
              </w:rPr>
            </w:pPr>
            <w:r>
              <w:rPr>
                <w:b/>
                <w:color w:val="FFFFFF"/>
                <w:sz w:val="24"/>
              </w:rPr>
              <w:t>2019</w:t>
            </w:r>
          </w:p>
        </w:tc>
      </w:tr>
      <w:tr w:rsidR="00DC3935">
        <w:trPr>
          <w:trHeight w:val="359"/>
        </w:trPr>
        <w:tc>
          <w:tcPr>
            <w:tcW w:w="7325" w:type="dxa"/>
            <w:tcBorders>
              <w:top w:val="nil"/>
              <w:left w:val="single" w:sz="4" w:space="0" w:color="08AFE5"/>
              <w:bottom w:val="single" w:sz="4" w:space="0" w:color="08AFE5"/>
              <w:right w:val="single" w:sz="4" w:space="0" w:color="08AFE5"/>
            </w:tcBorders>
            <w:shd w:val="clear" w:color="auto" w:fill="CFEBEF"/>
          </w:tcPr>
          <w:p w:rsidR="00DC3935" w:rsidRDefault="009E2591">
            <w:pPr>
              <w:pStyle w:val="TableParagraph"/>
              <w:spacing w:before="29"/>
              <w:ind w:left="105"/>
              <w:rPr>
                <w:sz w:val="24"/>
              </w:rPr>
            </w:pPr>
            <w:r>
              <w:rPr>
                <w:color w:val="231F20"/>
                <w:sz w:val="24"/>
              </w:rPr>
              <w:t>Number of Safeguarding Coordinators</w:t>
            </w:r>
          </w:p>
        </w:tc>
        <w:tc>
          <w:tcPr>
            <w:tcW w:w="850" w:type="dxa"/>
            <w:tcBorders>
              <w:top w:val="nil"/>
              <w:left w:val="single" w:sz="4" w:space="0" w:color="08AFE5"/>
              <w:bottom w:val="single" w:sz="4" w:space="0" w:color="08AFE5"/>
              <w:right w:val="single" w:sz="4" w:space="0" w:color="08AFE5"/>
            </w:tcBorders>
            <w:shd w:val="clear" w:color="auto" w:fill="CFEBEF"/>
          </w:tcPr>
          <w:p w:rsidR="00DC3935" w:rsidRDefault="009E2591">
            <w:pPr>
              <w:pStyle w:val="TableParagraph"/>
              <w:spacing w:before="29"/>
              <w:ind w:right="185"/>
              <w:jc w:val="right"/>
              <w:rPr>
                <w:sz w:val="24"/>
              </w:rPr>
            </w:pPr>
            <w:r>
              <w:rPr>
                <w:color w:val="231F20"/>
                <w:sz w:val="24"/>
              </w:rPr>
              <w:t>841</w:t>
            </w:r>
          </w:p>
        </w:tc>
        <w:tc>
          <w:tcPr>
            <w:tcW w:w="840" w:type="dxa"/>
            <w:tcBorders>
              <w:top w:val="nil"/>
              <w:left w:val="single" w:sz="4" w:space="0" w:color="08AFE5"/>
              <w:bottom w:val="single" w:sz="4" w:space="0" w:color="08AFE5"/>
              <w:right w:val="single" w:sz="4" w:space="0" w:color="08AFE5"/>
            </w:tcBorders>
            <w:shd w:val="clear" w:color="auto" w:fill="CFEBEF"/>
          </w:tcPr>
          <w:p w:rsidR="00DC3935" w:rsidRDefault="009E2591">
            <w:pPr>
              <w:pStyle w:val="TableParagraph"/>
              <w:spacing w:before="29"/>
              <w:ind w:right="185"/>
              <w:jc w:val="right"/>
              <w:rPr>
                <w:sz w:val="24"/>
              </w:rPr>
            </w:pPr>
            <w:r>
              <w:rPr>
                <w:color w:val="231F20"/>
                <w:sz w:val="24"/>
              </w:rPr>
              <w:t>1096</w:t>
            </w:r>
          </w:p>
        </w:tc>
      </w:tr>
      <w:tr w:rsidR="00DC3935">
        <w:trPr>
          <w:trHeight w:val="359"/>
        </w:trPr>
        <w:tc>
          <w:tcPr>
            <w:tcW w:w="7325" w:type="dxa"/>
            <w:tcBorders>
              <w:top w:val="single" w:sz="4" w:space="0" w:color="08AFE5"/>
              <w:left w:val="single" w:sz="4" w:space="0" w:color="08AFE5"/>
              <w:bottom w:val="single" w:sz="4" w:space="0" w:color="08AFE5"/>
              <w:right w:val="single" w:sz="4" w:space="0" w:color="08AFE5"/>
            </w:tcBorders>
            <w:shd w:val="clear" w:color="auto" w:fill="CFEBEF"/>
          </w:tcPr>
          <w:p w:rsidR="00DC3935" w:rsidRDefault="009E2591">
            <w:pPr>
              <w:pStyle w:val="TableParagraph"/>
              <w:spacing w:before="29"/>
              <w:ind w:left="105"/>
              <w:rPr>
                <w:sz w:val="24"/>
              </w:rPr>
            </w:pPr>
            <w:r>
              <w:rPr>
                <w:color w:val="231F20"/>
                <w:sz w:val="24"/>
              </w:rPr>
              <w:t>Number of Deputy Safeguarding Coordinators</w:t>
            </w:r>
          </w:p>
        </w:tc>
        <w:tc>
          <w:tcPr>
            <w:tcW w:w="850" w:type="dxa"/>
            <w:tcBorders>
              <w:top w:val="single" w:sz="4" w:space="0" w:color="08AFE5"/>
              <w:left w:val="single" w:sz="4" w:space="0" w:color="08AFE5"/>
              <w:bottom w:val="single" w:sz="4" w:space="0" w:color="08AFE5"/>
              <w:right w:val="single" w:sz="4" w:space="0" w:color="08AFE5"/>
            </w:tcBorders>
            <w:shd w:val="clear" w:color="auto" w:fill="CFEBEF"/>
          </w:tcPr>
          <w:p w:rsidR="00DC3935" w:rsidRDefault="009E2591">
            <w:pPr>
              <w:pStyle w:val="TableParagraph"/>
              <w:spacing w:before="29"/>
              <w:ind w:right="185"/>
              <w:jc w:val="right"/>
              <w:rPr>
                <w:sz w:val="24"/>
              </w:rPr>
            </w:pPr>
            <w:r>
              <w:rPr>
                <w:color w:val="231F20"/>
                <w:sz w:val="24"/>
              </w:rPr>
              <w:t>442</w:t>
            </w:r>
          </w:p>
        </w:tc>
        <w:tc>
          <w:tcPr>
            <w:tcW w:w="840" w:type="dxa"/>
            <w:tcBorders>
              <w:top w:val="single" w:sz="4" w:space="0" w:color="08AFE5"/>
              <w:left w:val="single" w:sz="4" w:space="0" w:color="08AFE5"/>
              <w:bottom w:val="single" w:sz="4" w:space="0" w:color="08AFE5"/>
              <w:right w:val="single" w:sz="4" w:space="0" w:color="08AFE5"/>
            </w:tcBorders>
            <w:shd w:val="clear" w:color="auto" w:fill="CFEBEF"/>
          </w:tcPr>
          <w:p w:rsidR="00DC3935" w:rsidRDefault="009E2591">
            <w:pPr>
              <w:pStyle w:val="TableParagraph"/>
              <w:spacing w:before="29"/>
              <w:ind w:right="185"/>
              <w:jc w:val="right"/>
              <w:rPr>
                <w:sz w:val="24"/>
              </w:rPr>
            </w:pPr>
            <w:r>
              <w:rPr>
                <w:color w:val="231F20"/>
                <w:sz w:val="24"/>
              </w:rPr>
              <w:t>556</w:t>
            </w:r>
          </w:p>
        </w:tc>
      </w:tr>
      <w:tr w:rsidR="00DC3935">
        <w:trPr>
          <w:trHeight w:val="364"/>
        </w:trPr>
        <w:tc>
          <w:tcPr>
            <w:tcW w:w="7325" w:type="dxa"/>
            <w:tcBorders>
              <w:top w:val="single" w:sz="4" w:space="0" w:color="08AFE5"/>
              <w:left w:val="single" w:sz="4" w:space="0" w:color="08AFE5"/>
              <w:bottom w:val="single" w:sz="4" w:space="0" w:color="08AFE5"/>
              <w:right w:val="single" w:sz="4" w:space="0" w:color="08AFE5"/>
            </w:tcBorders>
            <w:shd w:val="clear" w:color="auto" w:fill="CFEBEF"/>
          </w:tcPr>
          <w:p w:rsidR="00DC3935" w:rsidRDefault="009E2591">
            <w:pPr>
              <w:pStyle w:val="TableParagraph"/>
              <w:spacing w:before="29"/>
              <w:ind w:left="105"/>
              <w:rPr>
                <w:sz w:val="24"/>
              </w:rPr>
            </w:pPr>
            <w:r>
              <w:rPr>
                <w:color w:val="231F20"/>
                <w:sz w:val="24"/>
              </w:rPr>
              <w:t>Number of churches with no Safeguarding Coordinators</w:t>
            </w:r>
          </w:p>
        </w:tc>
        <w:tc>
          <w:tcPr>
            <w:tcW w:w="850" w:type="dxa"/>
            <w:tcBorders>
              <w:top w:val="single" w:sz="4" w:space="0" w:color="08AFE5"/>
              <w:left w:val="single" w:sz="4" w:space="0" w:color="08AFE5"/>
              <w:bottom w:val="single" w:sz="4" w:space="0" w:color="08AFE5"/>
              <w:right w:val="single" w:sz="4" w:space="0" w:color="08AFE5"/>
            </w:tcBorders>
            <w:shd w:val="clear" w:color="auto" w:fill="CFEBEF"/>
          </w:tcPr>
          <w:p w:rsidR="00DC3935" w:rsidRDefault="009E2591">
            <w:pPr>
              <w:pStyle w:val="TableParagraph"/>
              <w:spacing w:before="29"/>
              <w:ind w:right="185"/>
              <w:jc w:val="right"/>
              <w:rPr>
                <w:sz w:val="24"/>
              </w:rPr>
            </w:pPr>
            <w:r>
              <w:rPr>
                <w:color w:val="231F20"/>
                <w:sz w:val="24"/>
              </w:rPr>
              <w:t>152</w:t>
            </w:r>
          </w:p>
        </w:tc>
        <w:tc>
          <w:tcPr>
            <w:tcW w:w="840" w:type="dxa"/>
            <w:tcBorders>
              <w:top w:val="single" w:sz="4" w:space="0" w:color="08AFE5"/>
              <w:left w:val="single" w:sz="4" w:space="0" w:color="08AFE5"/>
              <w:bottom w:val="single" w:sz="4" w:space="0" w:color="08AFE5"/>
              <w:right w:val="single" w:sz="4" w:space="0" w:color="08AFE5"/>
            </w:tcBorders>
            <w:shd w:val="clear" w:color="auto" w:fill="CFEBEF"/>
          </w:tcPr>
          <w:p w:rsidR="00DC3935" w:rsidRDefault="009E2591">
            <w:pPr>
              <w:pStyle w:val="TableParagraph"/>
              <w:spacing w:before="29"/>
              <w:ind w:right="190"/>
              <w:jc w:val="right"/>
              <w:rPr>
                <w:sz w:val="24"/>
              </w:rPr>
            </w:pPr>
            <w:r>
              <w:rPr>
                <w:color w:val="231F20"/>
                <w:sz w:val="24"/>
              </w:rPr>
              <w:t>66</w:t>
            </w:r>
          </w:p>
        </w:tc>
      </w:tr>
      <w:tr w:rsidR="00DC3935">
        <w:trPr>
          <w:trHeight w:val="359"/>
        </w:trPr>
        <w:tc>
          <w:tcPr>
            <w:tcW w:w="7325" w:type="dxa"/>
            <w:tcBorders>
              <w:top w:val="single" w:sz="4" w:space="0" w:color="08AFE5"/>
              <w:left w:val="single" w:sz="4" w:space="0" w:color="08AFE5"/>
              <w:bottom w:val="single" w:sz="4" w:space="0" w:color="08AFE5"/>
              <w:right w:val="single" w:sz="4" w:space="0" w:color="08AFE5"/>
            </w:tcBorders>
            <w:shd w:val="clear" w:color="auto" w:fill="FCFCEC"/>
          </w:tcPr>
          <w:p w:rsidR="00DC3935" w:rsidRDefault="009E2591">
            <w:pPr>
              <w:pStyle w:val="TableParagraph"/>
              <w:spacing w:before="24"/>
              <w:ind w:left="105"/>
              <w:rPr>
                <w:sz w:val="24"/>
              </w:rPr>
            </w:pPr>
            <w:r>
              <w:rPr>
                <w:color w:val="231F20"/>
                <w:sz w:val="24"/>
              </w:rPr>
              <w:t>Number of allegations against volunteers, workers, church goers</w:t>
            </w:r>
          </w:p>
        </w:tc>
        <w:tc>
          <w:tcPr>
            <w:tcW w:w="850" w:type="dxa"/>
            <w:tcBorders>
              <w:top w:val="single" w:sz="4" w:space="0" w:color="08AFE5"/>
              <w:left w:val="single" w:sz="4" w:space="0" w:color="08AFE5"/>
              <w:bottom w:val="single" w:sz="4" w:space="0" w:color="08AFE5"/>
              <w:right w:val="single" w:sz="4" w:space="0" w:color="08AFE5"/>
            </w:tcBorders>
            <w:shd w:val="clear" w:color="auto" w:fill="FCFCEC"/>
          </w:tcPr>
          <w:p w:rsidR="00DC3935" w:rsidRDefault="009E2591">
            <w:pPr>
              <w:pStyle w:val="TableParagraph"/>
              <w:spacing w:before="24"/>
              <w:ind w:right="190"/>
              <w:jc w:val="right"/>
              <w:rPr>
                <w:sz w:val="24"/>
              </w:rPr>
            </w:pPr>
            <w:r>
              <w:rPr>
                <w:color w:val="231F20"/>
                <w:sz w:val="24"/>
              </w:rPr>
              <w:t>34</w:t>
            </w:r>
          </w:p>
        </w:tc>
        <w:tc>
          <w:tcPr>
            <w:tcW w:w="840" w:type="dxa"/>
            <w:tcBorders>
              <w:top w:val="single" w:sz="4" w:space="0" w:color="08AFE5"/>
              <w:left w:val="single" w:sz="4" w:space="0" w:color="08AFE5"/>
              <w:bottom w:val="single" w:sz="4" w:space="0" w:color="08AFE5"/>
              <w:right w:val="single" w:sz="4" w:space="0" w:color="08AFE5"/>
            </w:tcBorders>
            <w:shd w:val="clear" w:color="auto" w:fill="FCFCEC"/>
          </w:tcPr>
          <w:p w:rsidR="00DC3935" w:rsidRDefault="009E2591">
            <w:pPr>
              <w:pStyle w:val="TableParagraph"/>
              <w:spacing w:before="24"/>
              <w:ind w:right="190"/>
              <w:jc w:val="right"/>
              <w:rPr>
                <w:sz w:val="24"/>
              </w:rPr>
            </w:pPr>
            <w:r>
              <w:rPr>
                <w:color w:val="231F20"/>
                <w:sz w:val="24"/>
              </w:rPr>
              <w:t>18</w:t>
            </w:r>
          </w:p>
        </w:tc>
      </w:tr>
      <w:tr w:rsidR="00DC3935">
        <w:trPr>
          <w:trHeight w:val="359"/>
        </w:trPr>
        <w:tc>
          <w:tcPr>
            <w:tcW w:w="7325" w:type="dxa"/>
            <w:tcBorders>
              <w:top w:val="single" w:sz="4" w:space="0" w:color="08AFE5"/>
              <w:left w:val="single" w:sz="4" w:space="0" w:color="08AFE5"/>
              <w:bottom w:val="single" w:sz="4" w:space="0" w:color="08AFE5"/>
              <w:right w:val="single" w:sz="4" w:space="0" w:color="08AFE5"/>
            </w:tcBorders>
            <w:shd w:val="clear" w:color="auto" w:fill="FCFCEC"/>
          </w:tcPr>
          <w:p w:rsidR="00DC3935" w:rsidRDefault="009E2591">
            <w:pPr>
              <w:pStyle w:val="TableParagraph"/>
              <w:spacing w:before="29"/>
              <w:ind w:left="105"/>
              <w:rPr>
                <w:sz w:val="24"/>
              </w:rPr>
            </w:pPr>
            <w:r>
              <w:rPr>
                <w:color w:val="231F20"/>
                <w:sz w:val="24"/>
              </w:rPr>
              <w:t>Number of Risk Assessments</w:t>
            </w:r>
          </w:p>
        </w:tc>
        <w:tc>
          <w:tcPr>
            <w:tcW w:w="850" w:type="dxa"/>
            <w:tcBorders>
              <w:top w:val="single" w:sz="4" w:space="0" w:color="08AFE5"/>
              <w:left w:val="single" w:sz="4" w:space="0" w:color="08AFE5"/>
              <w:bottom w:val="single" w:sz="4" w:space="0" w:color="08AFE5"/>
              <w:right w:val="single" w:sz="4" w:space="0" w:color="08AFE5"/>
            </w:tcBorders>
            <w:shd w:val="clear" w:color="auto" w:fill="FCFCEC"/>
          </w:tcPr>
          <w:p w:rsidR="00DC3935" w:rsidRDefault="009E2591">
            <w:pPr>
              <w:pStyle w:val="TableParagraph"/>
              <w:spacing w:before="29"/>
              <w:ind w:right="191"/>
              <w:jc w:val="right"/>
              <w:rPr>
                <w:sz w:val="24"/>
              </w:rPr>
            </w:pPr>
            <w:r>
              <w:rPr>
                <w:color w:val="231F20"/>
                <w:sz w:val="24"/>
              </w:rPr>
              <w:t>9</w:t>
            </w:r>
          </w:p>
        </w:tc>
        <w:tc>
          <w:tcPr>
            <w:tcW w:w="840" w:type="dxa"/>
            <w:tcBorders>
              <w:top w:val="single" w:sz="4" w:space="0" w:color="08AFE5"/>
              <w:left w:val="single" w:sz="4" w:space="0" w:color="08AFE5"/>
              <w:bottom w:val="single" w:sz="4" w:space="0" w:color="08AFE5"/>
              <w:right w:val="single" w:sz="4" w:space="0" w:color="08AFE5"/>
            </w:tcBorders>
            <w:shd w:val="clear" w:color="auto" w:fill="FCFCEC"/>
          </w:tcPr>
          <w:p w:rsidR="00DC3935" w:rsidRDefault="009E2591">
            <w:pPr>
              <w:pStyle w:val="TableParagraph"/>
              <w:spacing w:before="29"/>
              <w:ind w:right="190"/>
              <w:jc w:val="right"/>
              <w:rPr>
                <w:sz w:val="24"/>
              </w:rPr>
            </w:pPr>
            <w:r>
              <w:rPr>
                <w:color w:val="231F20"/>
                <w:sz w:val="24"/>
              </w:rPr>
              <w:t>21</w:t>
            </w:r>
          </w:p>
        </w:tc>
      </w:tr>
      <w:tr w:rsidR="00DC3935">
        <w:trPr>
          <w:trHeight w:val="359"/>
        </w:trPr>
        <w:tc>
          <w:tcPr>
            <w:tcW w:w="7325" w:type="dxa"/>
            <w:tcBorders>
              <w:top w:val="single" w:sz="4" w:space="0" w:color="08AFE5"/>
              <w:left w:val="single" w:sz="4" w:space="0" w:color="08AFE5"/>
              <w:bottom w:val="single" w:sz="4" w:space="0" w:color="08AFE5"/>
              <w:right w:val="single" w:sz="4" w:space="0" w:color="08AFE5"/>
            </w:tcBorders>
            <w:shd w:val="clear" w:color="auto" w:fill="FCFCEC"/>
          </w:tcPr>
          <w:p w:rsidR="00DC3935" w:rsidRDefault="009E2591">
            <w:pPr>
              <w:pStyle w:val="TableParagraph"/>
              <w:spacing w:before="29"/>
              <w:ind w:left="105"/>
              <w:rPr>
                <w:sz w:val="24"/>
              </w:rPr>
            </w:pPr>
            <w:r>
              <w:rPr>
                <w:color w:val="231F20"/>
                <w:sz w:val="24"/>
              </w:rPr>
              <w:t>Number of Covenants of Care/Safeguarding Contracts</w:t>
            </w:r>
          </w:p>
        </w:tc>
        <w:tc>
          <w:tcPr>
            <w:tcW w:w="850" w:type="dxa"/>
            <w:tcBorders>
              <w:top w:val="single" w:sz="4" w:space="0" w:color="08AFE5"/>
              <w:left w:val="single" w:sz="4" w:space="0" w:color="08AFE5"/>
              <w:bottom w:val="single" w:sz="4" w:space="0" w:color="08AFE5"/>
              <w:right w:val="single" w:sz="4" w:space="0" w:color="08AFE5"/>
            </w:tcBorders>
            <w:shd w:val="clear" w:color="auto" w:fill="FCFCEC"/>
          </w:tcPr>
          <w:p w:rsidR="00DC3935" w:rsidRDefault="009E2591">
            <w:pPr>
              <w:pStyle w:val="TableParagraph"/>
              <w:spacing w:before="29"/>
              <w:ind w:right="190"/>
              <w:jc w:val="right"/>
              <w:rPr>
                <w:sz w:val="24"/>
              </w:rPr>
            </w:pPr>
            <w:r>
              <w:rPr>
                <w:color w:val="231F20"/>
                <w:sz w:val="24"/>
              </w:rPr>
              <w:t>52</w:t>
            </w:r>
          </w:p>
        </w:tc>
        <w:tc>
          <w:tcPr>
            <w:tcW w:w="840" w:type="dxa"/>
            <w:tcBorders>
              <w:top w:val="single" w:sz="4" w:space="0" w:color="08AFE5"/>
              <w:left w:val="single" w:sz="4" w:space="0" w:color="08AFE5"/>
              <w:bottom w:val="single" w:sz="4" w:space="0" w:color="08AFE5"/>
              <w:right w:val="single" w:sz="4" w:space="0" w:color="08AFE5"/>
            </w:tcBorders>
            <w:shd w:val="clear" w:color="auto" w:fill="FCFCEC"/>
          </w:tcPr>
          <w:p w:rsidR="00DC3935" w:rsidRDefault="009E2591">
            <w:pPr>
              <w:pStyle w:val="TableParagraph"/>
              <w:spacing w:before="29"/>
              <w:ind w:right="190"/>
              <w:jc w:val="right"/>
              <w:rPr>
                <w:sz w:val="24"/>
              </w:rPr>
            </w:pPr>
            <w:r>
              <w:rPr>
                <w:color w:val="231F20"/>
                <w:sz w:val="24"/>
              </w:rPr>
              <w:t>46</w:t>
            </w:r>
          </w:p>
        </w:tc>
      </w:tr>
      <w:tr w:rsidR="00DC3935">
        <w:trPr>
          <w:trHeight w:val="364"/>
        </w:trPr>
        <w:tc>
          <w:tcPr>
            <w:tcW w:w="7325" w:type="dxa"/>
            <w:tcBorders>
              <w:top w:val="single" w:sz="4" w:space="0" w:color="08AFE5"/>
              <w:left w:val="single" w:sz="4" w:space="0" w:color="08AFE5"/>
              <w:bottom w:val="single" w:sz="4" w:space="0" w:color="08AFE5"/>
              <w:right w:val="single" w:sz="4" w:space="0" w:color="08AFE5"/>
            </w:tcBorders>
            <w:shd w:val="clear" w:color="auto" w:fill="CFEBEF"/>
          </w:tcPr>
          <w:p w:rsidR="00DC3935" w:rsidRDefault="009E2591">
            <w:pPr>
              <w:pStyle w:val="TableParagraph"/>
              <w:spacing w:before="29"/>
              <w:ind w:left="105"/>
              <w:rPr>
                <w:sz w:val="24"/>
              </w:rPr>
            </w:pPr>
            <w:r>
              <w:rPr>
                <w:color w:val="231F20"/>
                <w:sz w:val="24"/>
              </w:rPr>
              <w:t>Number of people attended URC safeguarding training</w:t>
            </w:r>
          </w:p>
        </w:tc>
        <w:tc>
          <w:tcPr>
            <w:tcW w:w="850" w:type="dxa"/>
            <w:tcBorders>
              <w:top w:val="single" w:sz="4" w:space="0" w:color="08AFE5"/>
              <w:left w:val="single" w:sz="4" w:space="0" w:color="08AFE5"/>
              <w:bottom w:val="single" w:sz="4" w:space="0" w:color="08AFE5"/>
              <w:right w:val="single" w:sz="4" w:space="0" w:color="08AFE5"/>
            </w:tcBorders>
            <w:shd w:val="clear" w:color="auto" w:fill="CFEBEF"/>
          </w:tcPr>
          <w:p w:rsidR="00DC3935" w:rsidRDefault="009E2591">
            <w:pPr>
              <w:pStyle w:val="TableParagraph"/>
              <w:spacing w:before="29"/>
              <w:ind w:right="185"/>
              <w:jc w:val="right"/>
              <w:rPr>
                <w:sz w:val="24"/>
              </w:rPr>
            </w:pPr>
            <w:r>
              <w:rPr>
                <w:color w:val="231F20"/>
                <w:sz w:val="24"/>
              </w:rPr>
              <w:t>1717</w:t>
            </w:r>
          </w:p>
        </w:tc>
        <w:tc>
          <w:tcPr>
            <w:tcW w:w="840" w:type="dxa"/>
            <w:tcBorders>
              <w:top w:val="single" w:sz="4" w:space="0" w:color="08AFE5"/>
              <w:left w:val="single" w:sz="4" w:space="0" w:color="08AFE5"/>
              <w:bottom w:val="single" w:sz="4" w:space="0" w:color="08AFE5"/>
              <w:right w:val="single" w:sz="4" w:space="0" w:color="08AFE5"/>
            </w:tcBorders>
            <w:shd w:val="clear" w:color="auto" w:fill="CFEBEF"/>
          </w:tcPr>
          <w:p w:rsidR="00DC3935" w:rsidRDefault="009E2591">
            <w:pPr>
              <w:pStyle w:val="TableParagraph"/>
              <w:spacing w:before="29"/>
              <w:ind w:right="185"/>
              <w:jc w:val="right"/>
              <w:rPr>
                <w:sz w:val="24"/>
              </w:rPr>
            </w:pPr>
            <w:r>
              <w:rPr>
                <w:color w:val="231F20"/>
                <w:sz w:val="24"/>
              </w:rPr>
              <w:t>1559</w:t>
            </w:r>
          </w:p>
        </w:tc>
      </w:tr>
      <w:tr w:rsidR="00DC3935">
        <w:trPr>
          <w:trHeight w:val="359"/>
        </w:trPr>
        <w:tc>
          <w:tcPr>
            <w:tcW w:w="7325" w:type="dxa"/>
            <w:tcBorders>
              <w:top w:val="single" w:sz="4" w:space="0" w:color="08AFE5"/>
              <w:left w:val="single" w:sz="4" w:space="0" w:color="08AFE5"/>
              <w:bottom w:val="single" w:sz="4" w:space="0" w:color="08AFE5"/>
              <w:right w:val="single" w:sz="4" w:space="0" w:color="08AFE5"/>
            </w:tcBorders>
            <w:shd w:val="clear" w:color="auto" w:fill="CFEBEF"/>
          </w:tcPr>
          <w:p w:rsidR="00DC3935" w:rsidRDefault="009E2591">
            <w:pPr>
              <w:pStyle w:val="TableParagraph"/>
              <w:spacing w:before="29"/>
              <w:ind w:left="105"/>
              <w:rPr>
                <w:sz w:val="24"/>
              </w:rPr>
            </w:pPr>
            <w:r>
              <w:rPr>
                <w:color w:val="231F20"/>
                <w:sz w:val="24"/>
              </w:rPr>
              <w:t>Number of people attended other non-URC safeguarding training</w:t>
            </w:r>
          </w:p>
        </w:tc>
        <w:tc>
          <w:tcPr>
            <w:tcW w:w="850" w:type="dxa"/>
            <w:tcBorders>
              <w:top w:val="single" w:sz="4" w:space="0" w:color="08AFE5"/>
              <w:left w:val="single" w:sz="4" w:space="0" w:color="08AFE5"/>
              <w:bottom w:val="single" w:sz="4" w:space="0" w:color="08AFE5"/>
              <w:right w:val="single" w:sz="4" w:space="0" w:color="08AFE5"/>
            </w:tcBorders>
            <w:shd w:val="clear" w:color="auto" w:fill="CFEBEF"/>
          </w:tcPr>
          <w:p w:rsidR="00DC3935" w:rsidRDefault="009E2591">
            <w:pPr>
              <w:pStyle w:val="TableParagraph"/>
              <w:spacing w:before="29"/>
              <w:ind w:right="185"/>
              <w:jc w:val="right"/>
              <w:rPr>
                <w:sz w:val="24"/>
              </w:rPr>
            </w:pPr>
            <w:r>
              <w:rPr>
                <w:color w:val="231F20"/>
                <w:sz w:val="24"/>
              </w:rPr>
              <w:t>624</w:t>
            </w:r>
          </w:p>
        </w:tc>
        <w:tc>
          <w:tcPr>
            <w:tcW w:w="840" w:type="dxa"/>
            <w:tcBorders>
              <w:top w:val="single" w:sz="4" w:space="0" w:color="08AFE5"/>
              <w:left w:val="single" w:sz="4" w:space="0" w:color="08AFE5"/>
              <w:bottom w:val="single" w:sz="4" w:space="0" w:color="08AFE5"/>
              <w:right w:val="single" w:sz="4" w:space="0" w:color="08AFE5"/>
            </w:tcBorders>
            <w:shd w:val="clear" w:color="auto" w:fill="CFEBEF"/>
          </w:tcPr>
          <w:p w:rsidR="00DC3935" w:rsidRDefault="009E2591">
            <w:pPr>
              <w:pStyle w:val="TableParagraph"/>
              <w:spacing w:before="29"/>
              <w:ind w:right="185"/>
              <w:jc w:val="right"/>
              <w:rPr>
                <w:sz w:val="24"/>
              </w:rPr>
            </w:pPr>
            <w:r>
              <w:rPr>
                <w:color w:val="231F20"/>
                <w:sz w:val="24"/>
              </w:rPr>
              <w:t>1402</w:t>
            </w:r>
          </w:p>
        </w:tc>
      </w:tr>
      <w:tr w:rsidR="00DC3935">
        <w:trPr>
          <w:trHeight w:val="359"/>
        </w:trPr>
        <w:tc>
          <w:tcPr>
            <w:tcW w:w="7325" w:type="dxa"/>
            <w:tcBorders>
              <w:top w:val="single" w:sz="4" w:space="0" w:color="08AFE5"/>
              <w:left w:val="single" w:sz="4" w:space="0" w:color="08AFE5"/>
              <w:bottom w:val="single" w:sz="4" w:space="0" w:color="08AFE5"/>
              <w:right w:val="single" w:sz="4" w:space="0" w:color="08AFE5"/>
            </w:tcBorders>
            <w:shd w:val="clear" w:color="auto" w:fill="CFEBEF"/>
          </w:tcPr>
          <w:p w:rsidR="00DC3935" w:rsidRDefault="009E2591">
            <w:pPr>
              <w:pStyle w:val="TableParagraph"/>
              <w:spacing w:before="29"/>
              <w:ind w:left="105"/>
              <w:rPr>
                <w:sz w:val="24"/>
              </w:rPr>
            </w:pPr>
            <w:r>
              <w:rPr>
                <w:color w:val="231F20"/>
                <w:sz w:val="24"/>
              </w:rPr>
              <w:t>Number of DBS-PVG applicants with blemished disclosures</w:t>
            </w:r>
          </w:p>
        </w:tc>
        <w:tc>
          <w:tcPr>
            <w:tcW w:w="850" w:type="dxa"/>
            <w:tcBorders>
              <w:top w:val="single" w:sz="4" w:space="0" w:color="08AFE5"/>
              <w:left w:val="single" w:sz="4" w:space="0" w:color="08AFE5"/>
              <w:bottom w:val="single" w:sz="4" w:space="0" w:color="08AFE5"/>
              <w:right w:val="single" w:sz="4" w:space="0" w:color="08AFE5"/>
            </w:tcBorders>
            <w:shd w:val="clear" w:color="auto" w:fill="CFEBEF"/>
          </w:tcPr>
          <w:p w:rsidR="00DC3935" w:rsidRDefault="009E2591">
            <w:pPr>
              <w:pStyle w:val="TableParagraph"/>
              <w:spacing w:before="29"/>
              <w:ind w:right="190"/>
              <w:jc w:val="right"/>
              <w:rPr>
                <w:sz w:val="24"/>
              </w:rPr>
            </w:pPr>
            <w:r>
              <w:rPr>
                <w:color w:val="231F20"/>
                <w:sz w:val="24"/>
              </w:rPr>
              <w:t>21</w:t>
            </w:r>
          </w:p>
        </w:tc>
        <w:tc>
          <w:tcPr>
            <w:tcW w:w="840" w:type="dxa"/>
            <w:tcBorders>
              <w:top w:val="single" w:sz="4" w:space="0" w:color="08AFE5"/>
              <w:left w:val="single" w:sz="4" w:space="0" w:color="08AFE5"/>
              <w:bottom w:val="single" w:sz="4" w:space="0" w:color="08AFE5"/>
              <w:right w:val="single" w:sz="4" w:space="0" w:color="08AFE5"/>
            </w:tcBorders>
            <w:shd w:val="clear" w:color="auto" w:fill="CFEBEF"/>
          </w:tcPr>
          <w:p w:rsidR="00DC3935" w:rsidRDefault="009E2591">
            <w:pPr>
              <w:pStyle w:val="TableParagraph"/>
              <w:spacing w:before="29"/>
              <w:ind w:right="190"/>
              <w:jc w:val="right"/>
              <w:rPr>
                <w:sz w:val="24"/>
              </w:rPr>
            </w:pPr>
            <w:r>
              <w:rPr>
                <w:color w:val="231F20"/>
                <w:sz w:val="24"/>
              </w:rPr>
              <w:t>15</w:t>
            </w:r>
          </w:p>
        </w:tc>
      </w:tr>
      <w:tr w:rsidR="00DC3935">
        <w:trPr>
          <w:trHeight w:val="364"/>
        </w:trPr>
        <w:tc>
          <w:tcPr>
            <w:tcW w:w="7325" w:type="dxa"/>
            <w:tcBorders>
              <w:top w:val="single" w:sz="4" w:space="0" w:color="08AFE5"/>
              <w:left w:val="single" w:sz="4" w:space="0" w:color="08AFE5"/>
              <w:bottom w:val="single" w:sz="4" w:space="0" w:color="08AFE5"/>
              <w:right w:val="single" w:sz="4" w:space="0" w:color="08AFE5"/>
            </w:tcBorders>
            <w:shd w:val="clear" w:color="auto" w:fill="CFEBEF"/>
          </w:tcPr>
          <w:p w:rsidR="00DC3935" w:rsidRDefault="009E2591">
            <w:pPr>
              <w:pStyle w:val="TableParagraph"/>
              <w:spacing w:before="29"/>
              <w:ind w:left="105"/>
              <w:rPr>
                <w:sz w:val="24"/>
              </w:rPr>
            </w:pPr>
            <w:r>
              <w:rPr>
                <w:color w:val="231F20"/>
                <w:sz w:val="24"/>
              </w:rPr>
              <w:t>Number of churches sought advice on safer recruitment</w:t>
            </w:r>
          </w:p>
        </w:tc>
        <w:tc>
          <w:tcPr>
            <w:tcW w:w="850" w:type="dxa"/>
            <w:tcBorders>
              <w:top w:val="single" w:sz="4" w:space="0" w:color="08AFE5"/>
              <w:left w:val="single" w:sz="4" w:space="0" w:color="08AFE5"/>
              <w:bottom w:val="single" w:sz="4" w:space="0" w:color="08AFE5"/>
              <w:right w:val="single" w:sz="4" w:space="0" w:color="08AFE5"/>
            </w:tcBorders>
            <w:shd w:val="clear" w:color="auto" w:fill="CFEBEF"/>
          </w:tcPr>
          <w:p w:rsidR="00DC3935" w:rsidRDefault="009E2591">
            <w:pPr>
              <w:pStyle w:val="TableParagraph"/>
              <w:spacing w:before="29"/>
              <w:ind w:right="190"/>
              <w:jc w:val="right"/>
              <w:rPr>
                <w:sz w:val="24"/>
              </w:rPr>
            </w:pPr>
            <w:r>
              <w:rPr>
                <w:color w:val="231F20"/>
                <w:sz w:val="24"/>
              </w:rPr>
              <w:t>25</w:t>
            </w:r>
          </w:p>
        </w:tc>
        <w:tc>
          <w:tcPr>
            <w:tcW w:w="840" w:type="dxa"/>
            <w:tcBorders>
              <w:top w:val="single" w:sz="4" w:space="0" w:color="08AFE5"/>
              <w:left w:val="single" w:sz="4" w:space="0" w:color="08AFE5"/>
              <w:bottom w:val="single" w:sz="4" w:space="0" w:color="08AFE5"/>
              <w:right w:val="single" w:sz="4" w:space="0" w:color="08AFE5"/>
            </w:tcBorders>
            <w:shd w:val="clear" w:color="auto" w:fill="CFEBEF"/>
          </w:tcPr>
          <w:p w:rsidR="00DC3935" w:rsidRDefault="009E2591">
            <w:pPr>
              <w:pStyle w:val="TableParagraph"/>
              <w:spacing w:before="29"/>
              <w:ind w:right="190"/>
              <w:jc w:val="right"/>
              <w:rPr>
                <w:sz w:val="24"/>
              </w:rPr>
            </w:pPr>
            <w:r>
              <w:rPr>
                <w:color w:val="231F20"/>
                <w:sz w:val="24"/>
              </w:rPr>
              <w:t>44</w:t>
            </w:r>
          </w:p>
        </w:tc>
      </w:tr>
    </w:tbl>
    <w:p w:rsidR="00DC3935" w:rsidRDefault="00DC3935">
      <w:pPr>
        <w:pStyle w:val="BodyText"/>
        <w:spacing w:before="2"/>
        <w:rPr>
          <w:b/>
          <w:sz w:val="48"/>
        </w:rPr>
      </w:pPr>
    </w:p>
    <w:p w:rsidR="00DC3935" w:rsidRDefault="009E2591">
      <w:pPr>
        <w:pStyle w:val="ListParagraph"/>
        <w:numPr>
          <w:ilvl w:val="2"/>
          <w:numId w:val="18"/>
        </w:numPr>
        <w:tabs>
          <w:tab w:val="left" w:pos="1929"/>
          <w:tab w:val="left" w:pos="1930"/>
        </w:tabs>
        <w:rPr>
          <w:b/>
          <w:color w:val="231F20"/>
          <w:sz w:val="32"/>
        </w:rPr>
      </w:pPr>
      <w:r>
        <w:rPr>
          <w:b/>
          <w:color w:val="231F20"/>
          <w:sz w:val="32"/>
        </w:rPr>
        <w:t>Key Headlines</w:t>
      </w:r>
    </w:p>
    <w:p w:rsidR="00DC3935" w:rsidRDefault="00DC3935">
      <w:pPr>
        <w:pStyle w:val="BodyText"/>
        <w:spacing w:before="7"/>
        <w:rPr>
          <w:b/>
          <w:sz w:val="28"/>
        </w:rPr>
      </w:pPr>
    </w:p>
    <w:p w:rsidR="00DC3935" w:rsidRDefault="009E2591">
      <w:pPr>
        <w:pStyle w:val="ListParagraph"/>
        <w:numPr>
          <w:ilvl w:val="0"/>
          <w:numId w:val="16"/>
        </w:numPr>
        <w:tabs>
          <w:tab w:val="left" w:pos="2328"/>
        </w:tabs>
        <w:spacing w:line="242" w:lineRule="auto"/>
        <w:ind w:right="1240"/>
        <w:jc w:val="both"/>
        <w:rPr>
          <w:sz w:val="24"/>
        </w:rPr>
      </w:pPr>
      <w:r>
        <w:rPr>
          <w:color w:val="231F20"/>
          <w:sz w:val="24"/>
        </w:rPr>
        <w:t xml:space="preserve">1147 local churches provided </w:t>
      </w:r>
      <w:r>
        <w:rPr>
          <w:color w:val="231F20"/>
          <w:spacing w:val="-3"/>
          <w:sz w:val="24"/>
        </w:rPr>
        <w:t xml:space="preserve">annual safeguarding returns </w:t>
      </w:r>
      <w:r>
        <w:rPr>
          <w:color w:val="231F20"/>
          <w:sz w:val="24"/>
        </w:rPr>
        <w:t xml:space="preserve">in the </w:t>
      </w:r>
      <w:r>
        <w:rPr>
          <w:color w:val="231F20"/>
          <w:spacing w:val="-3"/>
          <w:sz w:val="24"/>
        </w:rPr>
        <w:t xml:space="preserve">end of </w:t>
      </w:r>
      <w:r>
        <w:rPr>
          <w:color w:val="231F20"/>
          <w:sz w:val="24"/>
        </w:rPr>
        <w:t>2019. The return rate was increased from 56.45% (2017) to 71.44% (2018) to 84.8% (2019).</w:t>
      </w:r>
    </w:p>
    <w:p w:rsidR="00DC3935" w:rsidRDefault="00DC3935">
      <w:pPr>
        <w:pStyle w:val="BodyText"/>
        <w:spacing w:before="4"/>
        <w:rPr>
          <w:sz w:val="23"/>
        </w:rPr>
      </w:pPr>
    </w:p>
    <w:p w:rsidR="00DC3935" w:rsidRDefault="009E2591">
      <w:pPr>
        <w:pStyle w:val="ListParagraph"/>
        <w:numPr>
          <w:ilvl w:val="0"/>
          <w:numId w:val="16"/>
        </w:numPr>
        <w:tabs>
          <w:tab w:val="left" w:pos="2327"/>
          <w:tab w:val="left" w:pos="2328"/>
        </w:tabs>
        <w:spacing w:before="1"/>
        <w:ind w:left="2328" w:right="1237"/>
        <w:rPr>
          <w:sz w:val="24"/>
        </w:rPr>
      </w:pPr>
      <w:r>
        <w:rPr>
          <w:color w:val="231F20"/>
          <w:sz w:val="24"/>
        </w:rPr>
        <w:t>937 Churches today declare using URC’s safeguarding policy, and 313 follow other denomination’s safeguarding</w:t>
      </w:r>
      <w:r>
        <w:rPr>
          <w:color w:val="231F20"/>
          <w:spacing w:val="1"/>
          <w:sz w:val="24"/>
        </w:rPr>
        <w:t xml:space="preserve"> </w:t>
      </w:r>
      <w:r>
        <w:rPr>
          <w:color w:val="231F20"/>
          <w:sz w:val="24"/>
        </w:rPr>
        <w:t>policy.</w:t>
      </w:r>
    </w:p>
    <w:p w:rsidR="00DC3935" w:rsidRDefault="00DC3935">
      <w:pPr>
        <w:pStyle w:val="BodyText"/>
        <w:spacing w:before="5"/>
        <w:rPr>
          <w:sz w:val="23"/>
        </w:rPr>
      </w:pPr>
    </w:p>
    <w:p w:rsidR="00DC3935" w:rsidRDefault="009E2591">
      <w:pPr>
        <w:pStyle w:val="ListParagraph"/>
        <w:numPr>
          <w:ilvl w:val="0"/>
          <w:numId w:val="16"/>
        </w:numPr>
        <w:tabs>
          <w:tab w:val="left" w:pos="2327"/>
          <w:tab w:val="left" w:pos="2328"/>
        </w:tabs>
        <w:ind w:right="1238"/>
        <w:rPr>
          <w:sz w:val="24"/>
        </w:rPr>
      </w:pPr>
      <w:r>
        <w:rPr>
          <w:color w:val="231F20"/>
          <w:sz w:val="24"/>
        </w:rPr>
        <w:t>In</w:t>
      </w:r>
      <w:r>
        <w:rPr>
          <w:color w:val="231F20"/>
          <w:spacing w:val="-7"/>
          <w:sz w:val="24"/>
        </w:rPr>
        <w:t xml:space="preserve"> </w:t>
      </w:r>
      <w:r>
        <w:rPr>
          <w:color w:val="231F20"/>
          <w:sz w:val="24"/>
        </w:rPr>
        <w:t>2018,</w:t>
      </w:r>
      <w:r>
        <w:rPr>
          <w:color w:val="231F20"/>
          <w:spacing w:val="-11"/>
          <w:sz w:val="24"/>
        </w:rPr>
        <w:t xml:space="preserve"> </w:t>
      </w:r>
      <w:r>
        <w:rPr>
          <w:color w:val="231F20"/>
          <w:sz w:val="24"/>
        </w:rPr>
        <w:t>11%</w:t>
      </w:r>
      <w:r>
        <w:rPr>
          <w:color w:val="231F20"/>
          <w:spacing w:val="-9"/>
          <w:sz w:val="24"/>
        </w:rPr>
        <w:t xml:space="preserve"> </w:t>
      </w:r>
      <w:r>
        <w:rPr>
          <w:color w:val="231F20"/>
          <w:sz w:val="24"/>
        </w:rPr>
        <w:t>of</w:t>
      </w:r>
      <w:r>
        <w:rPr>
          <w:color w:val="231F20"/>
          <w:spacing w:val="-6"/>
          <w:sz w:val="24"/>
        </w:rPr>
        <w:t xml:space="preserve"> </w:t>
      </w:r>
      <w:r>
        <w:rPr>
          <w:color w:val="231F20"/>
          <w:sz w:val="24"/>
        </w:rPr>
        <w:t>our</w:t>
      </w:r>
      <w:r>
        <w:rPr>
          <w:color w:val="231F20"/>
          <w:spacing w:val="-6"/>
          <w:sz w:val="24"/>
        </w:rPr>
        <w:t xml:space="preserve"> </w:t>
      </w:r>
      <w:r>
        <w:rPr>
          <w:color w:val="231F20"/>
          <w:sz w:val="24"/>
        </w:rPr>
        <w:t>churches</w:t>
      </w:r>
      <w:r>
        <w:rPr>
          <w:color w:val="231F20"/>
          <w:spacing w:val="-7"/>
          <w:sz w:val="24"/>
        </w:rPr>
        <w:t xml:space="preserve"> </w:t>
      </w:r>
      <w:r>
        <w:rPr>
          <w:color w:val="231F20"/>
          <w:sz w:val="24"/>
        </w:rPr>
        <w:t>said</w:t>
      </w:r>
      <w:r>
        <w:rPr>
          <w:color w:val="231F20"/>
          <w:spacing w:val="-6"/>
          <w:sz w:val="24"/>
        </w:rPr>
        <w:t xml:space="preserve"> </w:t>
      </w:r>
      <w:r>
        <w:rPr>
          <w:color w:val="231F20"/>
          <w:sz w:val="24"/>
        </w:rPr>
        <w:t>they</w:t>
      </w:r>
      <w:r>
        <w:rPr>
          <w:color w:val="231F20"/>
          <w:spacing w:val="-13"/>
          <w:sz w:val="24"/>
        </w:rPr>
        <w:t xml:space="preserve"> </w:t>
      </w:r>
      <w:r>
        <w:rPr>
          <w:color w:val="231F20"/>
          <w:sz w:val="24"/>
        </w:rPr>
        <w:t>had</w:t>
      </w:r>
      <w:r>
        <w:rPr>
          <w:color w:val="231F20"/>
          <w:spacing w:val="-6"/>
          <w:sz w:val="24"/>
        </w:rPr>
        <w:t xml:space="preserve"> </w:t>
      </w:r>
      <w:r>
        <w:rPr>
          <w:color w:val="231F20"/>
          <w:sz w:val="24"/>
        </w:rPr>
        <w:t>no</w:t>
      </w:r>
      <w:r>
        <w:rPr>
          <w:color w:val="231F20"/>
          <w:spacing w:val="-6"/>
          <w:sz w:val="24"/>
        </w:rPr>
        <w:t xml:space="preserve"> </w:t>
      </w:r>
      <w:r>
        <w:rPr>
          <w:color w:val="231F20"/>
          <w:sz w:val="24"/>
        </w:rPr>
        <w:t>safeguarding</w:t>
      </w:r>
      <w:r>
        <w:rPr>
          <w:color w:val="231F20"/>
          <w:spacing w:val="-7"/>
          <w:sz w:val="24"/>
        </w:rPr>
        <w:t xml:space="preserve"> </w:t>
      </w:r>
      <w:r>
        <w:rPr>
          <w:color w:val="231F20"/>
          <w:sz w:val="24"/>
        </w:rPr>
        <w:t>coordinators.</w:t>
      </w:r>
      <w:r>
        <w:rPr>
          <w:color w:val="231F20"/>
          <w:spacing w:val="-11"/>
          <w:sz w:val="24"/>
        </w:rPr>
        <w:t xml:space="preserve"> </w:t>
      </w:r>
      <w:r>
        <w:rPr>
          <w:color w:val="231F20"/>
          <w:sz w:val="24"/>
        </w:rPr>
        <w:t>This percentage dropped to 4.5% in</w:t>
      </w:r>
      <w:r>
        <w:rPr>
          <w:color w:val="231F20"/>
          <w:spacing w:val="-4"/>
          <w:sz w:val="24"/>
        </w:rPr>
        <w:t xml:space="preserve"> </w:t>
      </w:r>
      <w:r>
        <w:rPr>
          <w:color w:val="231F20"/>
          <w:sz w:val="24"/>
        </w:rPr>
        <w:t>2019.</w:t>
      </w:r>
    </w:p>
    <w:p w:rsidR="00DC3935" w:rsidRDefault="00DC3935">
      <w:pPr>
        <w:pStyle w:val="BodyText"/>
        <w:spacing w:before="10"/>
        <w:rPr>
          <w:sz w:val="23"/>
        </w:rPr>
      </w:pPr>
    </w:p>
    <w:p w:rsidR="00DC3935" w:rsidRDefault="009E2591">
      <w:pPr>
        <w:pStyle w:val="ListParagraph"/>
        <w:numPr>
          <w:ilvl w:val="0"/>
          <w:numId w:val="16"/>
        </w:numPr>
        <w:tabs>
          <w:tab w:val="left" w:pos="2327"/>
          <w:tab w:val="left" w:pos="2328"/>
        </w:tabs>
        <w:ind w:right="1238"/>
        <w:rPr>
          <w:sz w:val="24"/>
        </w:rPr>
      </w:pPr>
      <w:r>
        <w:rPr>
          <w:color w:val="231F20"/>
          <w:sz w:val="24"/>
        </w:rPr>
        <w:t>In 2018, 25.84% of reported safeguarding coordinators attended safeguarding training</w:t>
      </w:r>
      <w:r>
        <w:rPr>
          <w:b/>
          <w:color w:val="231F20"/>
          <w:sz w:val="24"/>
        </w:rPr>
        <w:t xml:space="preserve">. </w:t>
      </w:r>
      <w:r>
        <w:rPr>
          <w:color w:val="231F20"/>
          <w:sz w:val="24"/>
        </w:rPr>
        <w:t>The same percentage dropped to 22% in</w:t>
      </w:r>
      <w:r>
        <w:rPr>
          <w:color w:val="231F20"/>
          <w:spacing w:val="-4"/>
          <w:sz w:val="24"/>
        </w:rPr>
        <w:t xml:space="preserve"> </w:t>
      </w:r>
      <w:r>
        <w:rPr>
          <w:color w:val="231F20"/>
          <w:sz w:val="24"/>
        </w:rPr>
        <w:t>2019</w:t>
      </w:r>
    </w:p>
    <w:p w:rsidR="00DC3935" w:rsidRDefault="00DC3935">
      <w:pPr>
        <w:pStyle w:val="BodyText"/>
        <w:spacing w:before="11"/>
        <w:rPr>
          <w:sz w:val="23"/>
        </w:rPr>
      </w:pPr>
    </w:p>
    <w:p w:rsidR="00DC3935" w:rsidRDefault="009E2591">
      <w:pPr>
        <w:pStyle w:val="ListParagraph"/>
        <w:numPr>
          <w:ilvl w:val="0"/>
          <w:numId w:val="16"/>
        </w:numPr>
        <w:tabs>
          <w:tab w:val="left" w:pos="2327"/>
          <w:tab w:val="left" w:pos="2328"/>
        </w:tabs>
        <w:ind w:right="1502"/>
        <w:rPr>
          <w:sz w:val="24"/>
        </w:rPr>
      </w:pPr>
      <w:r>
        <w:rPr>
          <w:color w:val="231F20"/>
          <w:sz w:val="24"/>
        </w:rPr>
        <w:t xml:space="preserve">In 2018, 390 churches (28.5 % of URC churches) were part of Local Ecumenical Partnerships (LEP). Of them, 210 churches were using different safeguarding policy </w:t>
      </w:r>
      <w:r>
        <w:rPr>
          <w:color w:val="231F20"/>
          <w:spacing w:val="-3"/>
          <w:sz w:val="24"/>
        </w:rPr>
        <w:t xml:space="preserve">to </w:t>
      </w:r>
      <w:r>
        <w:rPr>
          <w:color w:val="231F20"/>
          <w:sz w:val="24"/>
        </w:rPr>
        <w:t>URC (53.84%). Last year, 359 churches were part of LEPs, and 245 of them were following different safeguarding policy</w:t>
      </w:r>
      <w:r>
        <w:rPr>
          <w:color w:val="231F20"/>
          <w:spacing w:val="-35"/>
          <w:sz w:val="24"/>
        </w:rPr>
        <w:t xml:space="preserve"> </w:t>
      </w:r>
      <w:r>
        <w:rPr>
          <w:color w:val="231F20"/>
          <w:sz w:val="24"/>
        </w:rPr>
        <w:t>(68.2%).</w:t>
      </w:r>
    </w:p>
    <w:p w:rsidR="00DC3935" w:rsidRDefault="00DC3935">
      <w:pPr>
        <w:pStyle w:val="BodyText"/>
        <w:spacing w:before="10"/>
        <w:rPr>
          <w:sz w:val="23"/>
        </w:rPr>
      </w:pPr>
    </w:p>
    <w:p w:rsidR="00DC3935" w:rsidRDefault="009E2591">
      <w:pPr>
        <w:pStyle w:val="ListParagraph"/>
        <w:numPr>
          <w:ilvl w:val="0"/>
          <w:numId w:val="16"/>
        </w:numPr>
        <w:tabs>
          <w:tab w:val="left" w:pos="2328"/>
        </w:tabs>
        <w:ind w:left="2328" w:right="1238"/>
        <w:jc w:val="both"/>
        <w:rPr>
          <w:sz w:val="24"/>
        </w:rPr>
      </w:pPr>
      <w:r>
        <w:rPr>
          <w:color w:val="231F20"/>
          <w:sz w:val="24"/>
        </w:rPr>
        <w:t>479 Trustees/Elders attended URC’s safeguarding training in 2019. By adding last year’s equivalent number (431 attendees), 910 trustees/elders in the URC so far attended safeguarding</w:t>
      </w:r>
      <w:r>
        <w:rPr>
          <w:color w:val="231F20"/>
          <w:spacing w:val="-2"/>
          <w:sz w:val="24"/>
        </w:rPr>
        <w:t xml:space="preserve"> </w:t>
      </w:r>
      <w:r>
        <w:rPr>
          <w:color w:val="231F20"/>
          <w:sz w:val="24"/>
        </w:rPr>
        <w:t>training.</w:t>
      </w:r>
    </w:p>
    <w:p w:rsidR="00DC3935" w:rsidRDefault="00DC3935">
      <w:pPr>
        <w:pStyle w:val="BodyText"/>
        <w:spacing w:before="8"/>
        <w:rPr>
          <w:sz w:val="23"/>
        </w:rPr>
      </w:pPr>
    </w:p>
    <w:p w:rsidR="00DC3935" w:rsidRDefault="009E2591">
      <w:pPr>
        <w:pStyle w:val="ListParagraph"/>
        <w:numPr>
          <w:ilvl w:val="0"/>
          <w:numId w:val="16"/>
        </w:numPr>
        <w:tabs>
          <w:tab w:val="left" w:pos="2328"/>
        </w:tabs>
        <w:ind w:left="2328" w:right="1237"/>
        <w:jc w:val="both"/>
        <w:rPr>
          <w:sz w:val="24"/>
        </w:rPr>
      </w:pPr>
      <w:r>
        <w:rPr>
          <w:color w:val="231F20"/>
          <w:sz w:val="24"/>
        </w:rPr>
        <w:t>683 workers (ministers, CRCWs, paid and voluntary staff members) attended URC’s</w:t>
      </w:r>
      <w:r>
        <w:rPr>
          <w:color w:val="231F20"/>
          <w:spacing w:val="-13"/>
          <w:sz w:val="24"/>
        </w:rPr>
        <w:t xml:space="preserve"> </w:t>
      </w:r>
      <w:r>
        <w:rPr>
          <w:color w:val="231F20"/>
          <w:sz w:val="24"/>
        </w:rPr>
        <w:t>safeguarding</w:t>
      </w:r>
      <w:r>
        <w:rPr>
          <w:color w:val="231F20"/>
          <w:spacing w:val="-11"/>
          <w:sz w:val="24"/>
        </w:rPr>
        <w:t xml:space="preserve"> </w:t>
      </w:r>
      <w:r>
        <w:rPr>
          <w:color w:val="231F20"/>
          <w:sz w:val="24"/>
        </w:rPr>
        <w:t>training</w:t>
      </w:r>
      <w:r>
        <w:rPr>
          <w:color w:val="231F20"/>
          <w:spacing w:val="-12"/>
          <w:sz w:val="24"/>
        </w:rPr>
        <w:t xml:space="preserve"> </w:t>
      </w:r>
      <w:r>
        <w:rPr>
          <w:color w:val="231F20"/>
          <w:sz w:val="24"/>
        </w:rPr>
        <w:t>in</w:t>
      </w:r>
      <w:r>
        <w:rPr>
          <w:color w:val="231F20"/>
          <w:spacing w:val="-15"/>
          <w:sz w:val="24"/>
        </w:rPr>
        <w:t xml:space="preserve"> </w:t>
      </w:r>
      <w:r>
        <w:rPr>
          <w:color w:val="231F20"/>
          <w:sz w:val="24"/>
        </w:rPr>
        <w:t>2019,</w:t>
      </w:r>
      <w:r>
        <w:rPr>
          <w:color w:val="231F20"/>
          <w:spacing w:val="-11"/>
          <w:sz w:val="24"/>
        </w:rPr>
        <w:t xml:space="preserve"> </w:t>
      </w:r>
      <w:r>
        <w:rPr>
          <w:color w:val="231F20"/>
          <w:sz w:val="24"/>
        </w:rPr>
        <w:t>dropping</w:t>
      </w:r>
      <w:r>
        <w:rPr>
          <w:color w:val="231F20"/>
          <w:spacing w:val="-16"/>
          <w:sz w:val="24"/>
        </w:rPr>
        <w:t xml:space="preserve"> </w:t>
      </w:r>
      <w:r>
        <w:rPr>
          <w:color w:val="231F20"/>
          <w:sz w:val="24"/>
        </w:rPr>
        <w:t>47%</w:t>
      </w:r>
      <w:r>
        <w:rPr>
          <w:color w:val="231F20"/>
          <w:spacing w:val="-14"/>
          <w:sz w:val="24"/>
        </w:rPr>
        <w:t xml:space="preserve"> </w:t>
      </w:r>
      <w:r>
        <w:rPr>
          <w:color w:val="231F20"/>
          <w:sz w:val="24"/>
        </w:rPr>
        <w:t>from</w:t>
      </w:r>
      <w:r>
        <w:rPr>
          <w:color w:val="231F20"/>
          <w:spacing w:val="-15"/>
          <w:sz w:val="24"/>
        </w:rPr>
        <w:t xml:space="preserve"> </w:t>
      </w:r>
      <w:r>
        <w:rPr>
          <w:color w:val="231F20"/>
          <w:sz w:val="24"/>
        </w:rPr>
        <w:t>1290</w:t>
      </w:r>
      <w:r>
        <w:rPr>
          <w:color w:val="231F20"/>
          <w:spacing w:val="-16"/>
          <w:sz w:val="24"/>
        </w:rPr>
        <w:t xml:space="preserve"> </w:t>
      </w:r>
      <w:r>
        <w:rPr>
          <w:color w:val="231F20"/>
          <w:sz w:val="24"/>
        </w:rPr>
        <w:t>workers</w:t>
      </w:r>
      <w:r>
        <w:rPr>
          <w:color w:val="231F20"/>
          <w:spacing w:val="-12"/>
          <w:sz w:val="24"/>
        </w:rPr>
        <w:t xml:space="preserve"> </w:t>
      </w:r>
      <w:r>
        <w:rPr>
          <w:color w:val="231F20"/>
          <w:sz w:val="24"/>
        </w:rPr>
        <w:t>in</w:t>
      </w:r>
      <w:r>
        <w:rPr>
          <w:color w:val="231F20"/>
          <w:spacing w:val="-15"/>
          <w:sz w:val="24"/>
        </w:rPr>
        <w:t xml:space="preserve"> </w:t>
      </w:r>
      <w:r>
        <w:rPr>
          <w:color w:val="231F20"/>
          <w:sz w:val="24"/>
        </w:rPr>
        <w:t>2018. Last year, 1402 URC workers attended other non-URC safeguarding training. The equivalent number in 2018 was 624</w:t>
      </w:r>
      <w:r>
        <w:rPr>
          <w:color w:val="231F20"/>
          <w:spacing w:val="2"/>
          <w:sz w:val="24"/>
        </w:rPr>
        <w:t xml:space="preserve"> </w:t>
      </w:r>
      <w:r>
        <w:rPr>
          <w:color w:val="231F20"/>
          <w:sz w:val="24"/>
        </w:rPr>
        <w:t>workers.</w:t>
      </w:r>
    </w:p>
    <w:p w:rsidR="00DC3935" w:rsidRDefault="00DC3935">
      <w:pPr>
        <w:pStyle w:val="BodyText"/>
        <w:spacing w:before="10"/>
        <w:rPr>
          <w:sz w:val="23"/>
        </w:rPr>
      </w:pPr>
    </w:p>
    <w:p w:rsidR="00DC3935" w:rsidRDefault="009E2591">
      <w:pPr>
        <w:pStyle w:val="ListParagraph"/>
        <w:numPr>
          <w:ilvl w:val="0"/>
          <w:numId w:val="16"/>
        </w:numPr>
        <w:tabs>
          <w:tab w:val="left" w:pos="2327"/>
          <w:tab w:val="left" w:pos="2328"/>
        </w:tabs>
        <w:spacing w:line="242" w:lineRule="auto"/>
        <w:ind w:left="2328" w:right="1325"/>
        <w:rPr>
          <w:sz w:val="24"/>
        </w:rPr>
      </w:pPr>
      <w:r>
        <w:rPr>
          <w:color w:val="231F20"/>
          <w:sz w:val="24"/>
        </w:rPr>
        <w:t>The overall number of concerns reported to synods relating to children, young people and vulnerable adults in the Church has risen by 114 from 2016 to 2019 (37 concerns in 2016, 90 concerns in 2017, 125 in 2018, 151 in</w:t>
      </w:r>
      <w:r>
        <w:rPr>
          <w:color w:val="231F20"/>
          <w:spacing w:val="-33"/>
          <w:sz w:val="24"/>
        </w:rPr>
        <w:t xml:space="preserve"> </w:t>
      </w:r>
      <w:r>
        <w:rPr>
          <w:color w:val="231F20"/>
          <w:sz w:val="24"/>
        </w:rPr>
        <w:t>2019).</w:t>
      </w:r>
    </w:p>
    <w:p w:rsidR="00DC3935" w:rsidRDefault="00DC3935">
      <w:pPr>
        <w:spacing w:line="242" w:lineRule="auto"/>
        <w:rPr>
          <w:sz w:val="24"/>
        </w:rPr>
        <w:sectPr w:rsidR="00DC3935">
          <w:pgSz w:w="11910" w:h="16840"/>
          <w:pgMar w:top="800" w:right="0" w:bottom="720" w:left="0" w:header="482" w:footer="537" w:gutter="0"/>
          <w:cols w:space="720"/>
        </w:sectPr>
      </w:pPr>
    </w:p>
    <w:p w:rsidR="00DC3935" w:rsidRDefault="00DC3935">
      <w:pPr>
        <w:pStyle w:val="BodyText"/>
        <w:rPr>
          <w:sz w:val="20"/>
        </w:rPr>
      </w:pPr>
    </w:p>
    <w:p w:rsidR="00DC3935" w:rsidRDefault="009E2591">
      <w:pPr>
        <w:pStyle w:val="ListParagraph"/>
        <w:numPr>
          <w:ilvl w:val="0"/>
          <w:numId w:val="16"/>
        </w:numPr>
        <w:tabs>
          <w:tab w:val="left" w:pos="2327"/>
          <w:tab w:val="left" w:pos="2328"/>
        </w:tabs>
        <w:spacing w:before="100"/>
        <w:ind w:left="2328" w:right="2030"/>
        <w:rPr>
          <w:sz w:val="24"/>
        </w:rPr>
      </w:pPr>
      <w:r>
        <w:rPr>
          <w:color w:val="231F20"/>
          <w:sz w:val="24"/>
        </w:rPr>
        <w:t>In 2019, 18 safeguarding allegations were made against workers of the church, the vast majority of which were related to</w:t>
      </w:r>
      <w:r>
        <w:rPr>
          <w:color w:val="231F20"/>
          <w:spacing w:val="-15"/>
          <w:sz w:val="24"/>
        </w:rPr>
        <w:t xml:space="preserve"> </w:t>
      </w:r>
      <w:r>
        <w:rPr>
          <w:color w:val="231F20"/>
          <w:sz w:val="24"/>
        </w:rPr>
        <w:t>churchgoers.</w:t>
      </w:r>
    </w:p>
    <w:p w:rsidR="00DC3935" w:rsidRDefault="00DC3935">
      <w:pPr>
        <w:pStyle w:val="BodyText"/>
        <w:spacing w:before="10"/>
        <w:rPr>
          <w:sz w:val="23"/>
        </w:rPr>
      </w:pPr>
    </w:p>
    <w:p w:rsidR="00DC3935" w:rsidRDefault="009E2591">
      <w:pPr>
        <w:pStyle w:val="ListParagraph"/>
        <w:numPr>
          <w:ilvl w:val="0"/>
          <w:numId w:val="16"/>
        </w:numPr>
        <w:tabs>
          <w:tab w:val="left" w:pos="2327"/>
          <w:tab w:val="left" w:pos="2328"/>
        </w:tabs>
        <w:ind w:right="1353"/>
        <w:rPr>
          <w:sz w:val="24"/>
        </w:rPr>
      </w:pPr>
      <w:r>
        <w:rPr>
          <w:color w:val="231F20"/>
          <w:sz w:val="24"/>
        </w:rPr>
        <w:t>In 2019, 12 synods were managing 46 safeguarding contracts for people who attend a worshipping community and may pose a risk to others. The Synod of Wales is the only synod with no safeguarding contracts because they are managed by other denominations. The number of contracts reduced 11.53% (52 contracts in 2018).14 contracts have been terminated last</w:t>
      </w:r>
      <w:r>
        <w:rPr>
          <w:color w:val="231F20"/>
          <w:spacing w:val="-18"/>
          <w:sz w:val="24"/>
        </w:rPr>
        <w:t xml:space="preserve"> </w:t>
      </w:r>
      <w:r>
        <w:rPr>
          <w:color w:val="231F20"/>
          <w:sz w:val="24"/>
        </w:rPr>
        <w:t>year.</w:t>
      </w:r>
    </w:p>
    <w:p w:rsidR="00DC3935" w:rsidRDefault="00DC3935">
      <w:pPr>
        <w:pStyle w:val="BodyText"/>
        <w:spacing w:before="8"/>
        <w:rPr>
          <w:sz w:val="23"/>
        </w:rPr>
      </w:pPr>
    </w:p>
    <w:p w:rsidR="00DC3935" w:rsidRDefault="009E2591">
      <w:pPr>
        <w:pStyle w:val="ListParagraph"/>
        <w:numPr>
          <w:ilvl w:val="0"/>
          <w:numId w:val="16"/>
        </w:numPr>
        <w:tabs>
          <w:tab w:val="left" w:pos="2327"/>
          <w:tab w:val="left" w:pos="2328"/>
        </w:tabs>
        <w:ind w:right="1713"/>
        <w:rPr>
          <w:sz w:val="24"/>
        </w:rPr>
      </w:pPr>
      <w:r>
        <w:rPr>
          <w:color w:val="231F20"/>
          <w:sz w:val="24"/>
        </w:rPr>
        <w:t xml:space="preserve">61 offenders known to synods were attending URC churches in 2019. The number of offenders known </w:t>
      </w:r>
      <w:r>
        <w:rPr>
          <w:color w:val="231F20"/>
          <w:spacing w:val="-3"/>
          <w:sz w:val="24"/>
        </w:rPr>
        <w:t xml:space="preserve">to </w:t>
      </w:r>
      <w:r>
        <w:rPr>
          <w:color w:val="231F20"/>
          <w:sz w:val="24"/>
        </w:rPr>
        <w:t>the Church was 26 three years ago</w:t>
      </w:r>
      <w:r>
        <w:rPr>
          <w:color w:val="231F20"/>
          <w:spacing w:val="-20"/>
          <w:sz w:val="24"/>
        </w:rPr>
        <w:t xml:space="preserve"> </w:t>
      </w:r>
      <w:r>
        <w:rPr>
          <w:color w:val="231F20"/>
          <w:sz w:val="24"/>
        </w:rPr>
        <w:t>(2017).</w:t>
      </w:r>
    </w:p>
    <w:p w:rsidR="00DC3935" w:rsidRDefault="00DC3935">
      <w:pPr>
        <w:pStyle w:val="BodyText"/>
        <w:spacing w:before="11"/>
        <w:rPr>
          <w:sz w:val="23"/>
        </w:rPr>
      </w:pPr>
    </w:p>
    <w:p w:rsidR="00DC3935" w:rsidRDefault="009E2591">
      <w:pPr>
        <w:pStyle w:val="ListParagraph"/>
        <w:numPr>
          <w:ilvl w:val="0"/>
          <w:numId w:val="16"/>
        </w:numPr>
        <w:tabs>
          <w:tab w:val="left" w:pos="2327"/>
          <w:tab w:val="left" w:pos="2328"/>
        </w:tabs>
        <w:ind w:left="2328" w:right="1886"/>
        <w:rPr>
          <w:sz w:val="24"/>
        </w:rPr>
      </w:pPr>
      <w:r>
        <w:rPr>
          <w:color w:val="231F20"/>
          <w:sz w:val="24"/>
        </w:rPr>
        <w:t>2961 people attended safeguarding training, either URC or other, across synods last year.</w:t>
      </w:r>
    </w:p>
    <w:p w:rsidR="00DC3935" w:rsidRDefault="00DC3935">
      <w:pPr>
        <w:pStyle w:val="BodyText"/>
        <w:rPr>
          <w:sz w:val="26"/>
        </w:rPr>
      </w:pPr>
    </w:p>
    <w:p w:rsidR="00DC3935" w:rsidRDefault="009E2591">
      <w:pPr>
        <w:pStyle w:val="Heading8"/>
        <w:numPr>
          <w:ilvl w:val="2"/>
          <w:numId w:val="18"/>
        </w:numPr>
        <w:tabs>
          <w:tab w:val="left" w:pos="1929"/>
          <w:tab w:val="left" w:pos="1930"/>
        </w:tabs>
        <w:spacing w:before="219"/>
        <w:rPr>
          <w:color w:val="231F20"/>
        </w:rPr>
      </w:pPr>
      <w:r>
        <w:rPr>
          <w:color w:val="231F20"/>
        </w:rPr>
        <w:t xml:space="preserve">Responses to safeguarding </w:t>
      </w:r>
      <w:r>
        <w:rPr>
          <w:color w:val="231F20"/>
          <w:spacing w:val="-3"/>
        </w:rPr>
        <w:t xml:space="preserve">concerns </w:t>
      </w:r>
      <w:r>
        <w:rPr>
          <w:color w:val="231F20"/>
        </w:rPr>
        <w:t>and</w:t>
      </w:r>
      <w:r>
        <w:rPr>
          <w:color w:val="231F20"/>
          <w:spacing w:val="6"/>
        </w:rPr>
        <w:t xml:space="preserve"> </w:t>
      </w:r>
      <w:r>
        <w:rPr>
          <w:color w:val="231F20"/>
        </w:rPr>
        <w:t>allegations</w:t>
      </w:r>
    </w:p>
    <w:p w:rsidR="00DC3935" w:rsidRDefault="009E2591">
      <w:pPr>
        <w:pStyle w:val="ListParagraph"/>
        <w:numPr>
          <w:ilvl w:val="3"/>
          <w:numId w:val="18"/>
        </w:numPr>
        <w:tabs>
          <w:tab w:val="left" w:pos="1929"/>
          <w:tab w:val="left" w:pos="1930"/>
        </w:tabs>
        <w:spacing w:before="58"/>
        <w:ind w:right="1287"/>
        <w:rPr>
          <w:sz w:val="16"/>
        </w:rPr>
      </w:pPr>
      <w:r>
        <w:rPr>
          <w:color w:val="231F20"/>
          <w:sz w:val="24"/>
        </w:rPr>
        <w:t>Most safeguarding-related concerns or allegations are related to children or vulnerable adults who attend or who have contact with the Church and its communities in England, Wales and Scotland. The chart below shows the number of safeguarding concerns and allegations per synod, except</w:t>
      </w:r>
      <w:r>
        <w:rPr>
          <w:color w:val="231F20"/>
          <w:spacing w:val="-15"/>
          <w:sz w:val="24"/>
        </w:rPr>
        <w:t xml:space="preserve"> </w:t>
      </w:r>
      <w:r>
        <w:rPr>
          <w:color w:val="231F20"/>
          <w:sz w:val="24"/>
        </w:rPr>
        <w:t>Scotland.</w:t>
      </w:r>
      <w:r>
        <w:rPr>
          <w:color w:val="231F20"/>
          <w:position w:val="8"/>
          <w:sz w:val="16"/>
        </w:rPr>
        <w:t>2</w:t>
      </w:r>
    </w:p>
    <w:p w:rsidR="00DC3935" w:rsidRDefault="00DC3935">
      <w:pPr>
        <w:pStyle w:val="BodyText"/>
        <w:rPr>
          <w:sz w:val="20"/>
        </w:rPr>
      </w:pPr>
    </w:p>
    <w:p w:rsidR="00DC3935" w:rsidRDefault="00DC3935">
      <w:pPr>
        <w:pStyle w:val="BodyText"/>
        <w:rPr>
          <w:sz w:val="20"/>
        </w:rPr>
      </w:pPr>
    </w:p>
    <w:p w:rsidR="00DC3935" w:rsidRDefault="009E2591">
      <w:pPr>
        <w:pStyle w:val="BodyText"/>
        <w:spacing w:before="6"/>
        <w:rPr>
          <w:sz w:val="10"/>
        </w:rPr>
      </w:pPr>
      <w:r>
        <w:rPr>
          <w:noProof/>
        </w:rPr>
        <w:drawing>
          <wp:anchor distT="0" distB="0" distL="0" distR="0" simplePos="0" relativeHeight="142" behindDoc="0" locked="0" layoutInCell="1" allowOverlap="1">
            <wp:simplePos x="0" y="0"/>
            <wp:positionH relativeFrom="page">
              <wp:posOffset>861579</wp:posOffset>
            </wp:positionH>
            <wp:positionV relativeFrom="paragraph">
              <wp:posOffset>101832</wp:posOffset>
            </wp:positionV>
            <wp:extent cx="6169150" cy="3189732"/>
            <wp:effectExtent l="0" t="0" r="0" b="0"/>
            <wp:wrapTopAndBottom/>
            <wp:docPr id="113"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4.jpeg"/>
                    <pic:cNvPicPr/>
                  </pic:nvPicPr>
                  <pic:blipFill>
                    <a:blip r:embed="rId371" cstate="print"/>
                    <a:stretch>
                      <a:fillRect/>
                    </a:stretch>
                  </pic:blipFill>
                  <pic:spPr>
                    <a:xfrm>
                      <a:off x="0" y="0"/>
                      <a:ext cx="6169150" cy="3189732"/>
                    </a:xfrm>
                    <a:prstGeom prst="rect">
                      <a:avLst/>
                    </a:prstGeom>
                  </pic:spPr>
                </pic:pic>
              </a:graphicData>
            </a:graphic>
          </wp:anchor>
        </w:drawing>
      </w:r>
    </w:p>
    <w:p w:rsidR="00DC3935" w:rsidRDefault="00DC3935">
      <w:pPr>
        <w:pStyle w:val="BodyText"/>
        <w:spacing w:before="6"/>
        <w:rPr>
          <w:sz w:val="25"/>
        </w:rPr>
      </w:pPr>
    </w:p>
    <w:p w:rsidR="00DC3935" w:rsidRDefault="009E2591">
      <w:pPr>
        <w:pStyle w:val="ListParagraph"/>
        <w:numPr>
          <w:ilvl w:val="3"/>
          <w:numId w:val="18"/>
        </w:numPr>
        <w:tabs>
          <w:tab w:val="left" w:pos="1929"/>
          <w:tab w:val="left" w:pos="1930"/>
        </w:tabs>
        <w:ind w:right="1468"/>
        <w:rPr>
          <w:sz w:val="24"/>
        </w:rPr>
      </w:pPr>
      <w:r>
        <w:rPr>
          <w:color w:val="231F20"/>
          <w:sz w:val="24"/>
        </w:rPr>
        <w:t xml:space="preserve">The overall number of safeguarding related concerns or allegations in respect of children or adults reported </w:t>
      </w:r>
      <w:r>
        <w:rPr>
          <w:color w:val="231F20"/>
          <w:spacing w:val="-3"/>
          <w:sz w:val="24"/>
        </w:rPr>
        <w:t xml:space="preserve">to </w:t>
      </w:r>
      <w:r>
        <w:rPr>
          <w:color w:val="231F20"/>
          <w:sz w:val="24"/>
        </w:rPr>
        <w:t>synods significantly increased over a three-year period (between 2016 and 2019). The number rose from 37 concerns in 2016 to 151 concerns in 2019 (see chart</w:t>
      </w:r>
      <w:r>
        <w:rPr>
          <w:color w:val="231F20"/>
          <w:spacing w:val="3"/>
          <w:sz w:val="24"/>
        </w:rPr>
        <w:t xml:space="preserve"> </w:t>
      </w:r>
      <w:r>
        <w:rPr>
          <w:color w:val="231F20"/>
          <w:sz w:val="24"/>
        </w:rPr>
        <w:t>below).</w:t>
      </w:r>
    </w:p>
    <w:p w:rsidR="00DC3935" w:rsidRDefault="00DC3935">
      <w:pPr>
        <w:pStyle w:val="BodyText"/>
        <w:rPr>
          <w:sz w:val="20"/>
        </w:rPr>
      </w:pPr>
    </w:p>
    <w:p w:rsidR="00DC3935" w:rsidRDefault="00DC3935">
      <w:pPr>
        <w:pStyle w:val="BodyText"/>
        <w:rPr>
          <w:sz w:val="20"/>
        </w:rPr>
      </w:pPr>
    </w:p>
    <w:p w:rsidR="00DC3935" w:rsidRDefault="00C7109C">
      <w:pPr>
        <w:pStyle w:val="BodyText"/>
        <w:rPr>
          <w:sz w:val="15"/>
        </w:rPr>
      </w:pPr>
      <w:r>
        <w:pict>
          <v:shape id="_x0000_s1092" style="position:absolute;margin-left:62.4pt;margin-top:10.85pt;width:2in;height:.1pt;z-index:-251511808;mso-wrap-distance-left:0;mso-wrap-distance-right:0;mso-position-horizontal-relative:page" coordorigin="1248,217" coordsize="2880,0" path="m1248,217r2880,e" filled="f" strokecolor="#231f20" strokeweight=".16969mm">
            <v:path arrowok="t"/>
            <w10:wrap type="topAndBottom" anchorx="page"/>
          </v:shape>
        </w:pict>
      </w:r>
    </w:p>
    <w:p w:rsidR="00DC3935" w:rsidRDefault="00DC3935">
      <w:pPr>
        <w:pStyle w:val="BodyText"/>
        <w:spacing w:before="7"/>
        <w:rPr>
          <w:sz w:val="17"/>
        </w:rPr>
      </w:pPr>
    </w:p>
    <w:p w:rsidR="00DC3935" w:rsidRDefault="009E2591">
      <w:pPr>
        <w:pStyle w:val="ListParagraph"/>
        <w:numPr>
          <w:ilvl w:val="0"/>
          <w:numId w:val="17"/>
        </w:numPr>
        <w:tabs>
          <w:tab w:val="left" w:pos="1588"/>
          <w:tab w:val="left" w:pos="1589"/>
        </w:tabs>
        <w:spacing w:before="95" w:line="249" w:lineRule="auto"/>
        <w:ind w:right="3121"/>
        <w:rPr>
          <w:sz w:val="20"/>
        </w:rPr>
      </w:pPr>
      <w:r>
        <w:rPr>
          <w:color w:val="231F20"/>
          <w:sz w:val="20"/>
        </w:rPr>
        <w:t>Scotland was unable to provide this data due to Coronavirus restrictions. In 2018, the synod of Scotland had two</w:t>
      </w:r>
      <w:r>
        <w:rPr>
          <w:color w:val="231F20"/>
          <w:spacing w:val="-3"/>
          <w:sz w:val="20"/>
        </w:rPr>
        <w:t xml:space="preserve"> </w:t>
      </w:r>
      <w:r>
        <w:rPr>
          <w:color w:val="231F20"/>
          <w:sz w:val="20"/>
        </w:rPr>
        <w:t>cases.</w:t>
      </w:r>
    </w:p>
    <w:p w:rsidR="00DC3935" w:rsidRDefault="00DC3935">
      <w:pPr>
        <w:spacing w:line="249" w:lineRule="auto"/>
        <w:rPr>
          <w:sz w:val="20"/>
        </w:rPr>
        <w:sectPr w:rsidR="00DC3935">
          <w:pgSz w:w="11910" w:h="16840"/>
          <w:pgMar w:top="800" w:right="0" w:bottom="720" w:left="0" w:header="482" w:footer="537" w:gutter="0"/>
          <w:cols w:space="720"/>
        </w:sectPr>
      </w:pPr>
    </w:p>
    <w:p w:rsidR="00DC3935" w:rsidRDefault="00DC3935">
      <w:pPr>
        <w:pStyle w:val="BodyText"/>
        <w:rPr>
          <w:sz w:val="20"/>
        </w:rPr>
      </w:pPr>
    </w:p>
    <w:p w:rsidR="00DC3935" w:rsidRDefault="00DC3935">
      <w:pPr>
        <w:pStyle w:val="BodyText"/>
        <w:spacing w:after="1"/>
        <w:rPr>
          <w:sz w:val="27"/>
        </w:rPr>
      </w:pPr>
    </w:p>
    <w:p w:rsidR="00DC3935" w:rsidRDefault="009E2591">
      <w:pPr>
        <w:pStyle w:val="BodyText"/>
        <w:ind w:left="2135"/>
        <w:rPr>
          <w:sz w:val="20"/>
        </w:rPr>
      </w:pPr>
      <w:r>
        <w:rPr>
          <w:noProof/>
          <w:sz w:val="20"/>
        </w:rPr>
        <w:drawing>
          <wp:inline distT="0" distB="0" distL="0" distR="0">
            <wp:extent cx="5177903" cy="3309366"/>
            <wp:effectExtent l="0" t="0" r="0" b="0"/>
            <wp:docPr id="115"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5.jpeg"/>
                    <pic:cNvPicPr/>
                  </pic:nvPicPr>
                  <pic:blipFill>
                    <a:blip r:embed="rId372" cstate="print"/>
                    <a:stretch>
                      <a:fillRect/>
                    </a:stretch>
                  </pic:blipFill>
                  <pic:spPr>
                    <a:xfrm>
                      <a:off x="0" y="0"/>
                      <a:ext cx="5177903" cy="3309366"/>
                    </a:xfrm>
                    <a:prstGeom prst="rect">
                      <a:avLst/>
                    </a:prstGeom>
                  </pic:spPr>
                </pic:pic>
              </a:graphicData>
            </a:graphic>
          </wp:inline>
        </w:drawing>
      </w:r>
    </w:p>
    <w:p w:rsidR="00DC3935" w:rsidRDefault="00DC3935">
      <w:pPr>
        <w:pStyle w:val="BodyText"/>
        <w:rPr>
          <w:sz w:val="20"/>
        </w:rPr>
      </w:pPr>
    </w:p>
    <w:p w:rsidR="00DC3935" w:rsidRDefault="00DC3935">
      <w:pPr>
        <w:pStyle w:val="BodyText"/>
        <w:spacing w:before="2"/>
        <w:rPr>
          <w:sz w:val="20"/>
        </w:rPr>
      </w:pPr>
    </w:p>
    <w:p w:rsidR="00DC3935" w:rsidRDefault="009E2591">
      <w:pPr>
        <w:pStyle w:val="ListParagraph"/>
        <w:numPr>
          <w:ilvl w:val="3"/>
          <w:numId w:val="18"/>
        </w:numPr>
        <w:tabs>
          <w:tab w:val="left" w:pos="1929"/>
          <w:tab w:val="left" w:pos="1930"/>
        </w:tabs>
        <w:spacing w:before="93"/>
        <w:ind w:right="1248"/>
        <w:rPr>
          <w:sz w:val="24"/>
        </w:rPr>
      </w:pPr>
      <w:r>
        <w:rPr>
          <w:color w:val="231F20"/>
          <w:sz w:val="24"/>
        </w:rPr>
        <w:t xml:space="preserve">Although safeguarding concerns or allegations are reported in different ways, the incidents that they relate </w:t>
      </w:r>
      <w:r>
        <w:rPr>
          <w:color w:val="231F20"/>
          <w:spacing w:val="-3"/>
          <w:sz w:val="24"/>
        </w:rPr>
        <w:t xml:space="preserve">to </w:t>
      </w:r>
      <w:r>
        <w:rPr>
          <w:color w:val="231F20"/>
          <w:sz w:val="24"/>
        </w:rPr>
        <w:t xml:space="preserve">may not necessarily have occurred during the same year. In terms of types of abuse, there is a consistent lack of information regarding what type of safeguarding incidents are being responded to. </w:t>
      </w:r>
      <w:r>
        <w:rPr>
          <w:color w:val="231F20"/>
          <w:spacing w:val="-3"/>
          <w:sz w:val="24"/>
        </w:rPr>
        <w:t xml:space="preserve">In </w:t>
      </w:r>
      <w:r>
        <w:rPr>
          <w:color w:val="231F20"/>
          <w:sz w:val="24"/>
        </w:rPr>
        <w:t xml:space="preserve">2019, there was more information available regarding the forms of abuse </w:t>
      </w:r>
      <w:r>
        <w:rPr>
          <w:color w:val="231F20"/>
          <w:spacing w:val="-3"/>
          <w:sz w:val="24"/>
        </w:rPr>
        <w:t xml:space="preserve">in </w:t>
      </w:r>
      <w:r>
        <w:rPr>
          <w:color w:val="231F20"/>
          <w:sz w:val="24"/>
        </w:rPr>
        <w:t>the Church. The largest category of concerns or allegations relating to adults at risk, particularly those with mental health disorders and issues (e.g. dementia and Alzheimer’s) and those adults at risk of financial abuse. A fair and increasing amount of concerns refers to physical abuse, domestic abuse, sexual abuse and historical cases of child abuse. Other referrals to designated safeguarding professionals relate to online abuse, child exploitation, bullying/harassment and</w:t>
      </w:r>
      <w:r>
        <w:rPr>
          <w:color w:val="231F20"/>
          <w:spacing w:val="-33"/>
          <w:sz w:val="24"/>
        </w:rPr>
        <w:t xml:space="preserve"> </w:t>
      </w:r>
      <w:r>
        <w:rPr>
          <w:color w:val="231F20"/>
          <w:sz w:val="24"/>
        </w:rPr>
        <w:t>radicalisation.</w:t>
      </w:r>
    </w:p>
    <w:p w:rsidR="00DC3935" w:rsidRDefault="00DC3935">
      <w:pPr>
        <w:pStyle w:val="BodyText"/>
        <w:spacing w:before="1"/>
        <w:rPr>
          <w:sz w:val="21"/>
        </w:rPr>
      </w:pPr>
    </w:p>
    <w:p w:rsidR="00DC3935" w:rsidRDefault="009E2591">
      <w:pPr>
        <w:pStyle w:val="ListParagraph"/>
        <w:numPr>
          <w:ilvl w:val="3"/>
          <w:numId w:val="18"/>
        </w:numPr>
        <w:tabs>
          <w:tab w:val="left" w:pos="1929"/>
          <w:tab w:val="left" w:pos="1930"/>
        </w:tabs>
        <w:ind w:right="1272"/>
        <w:rPr>
          <w:sz w:val="24"/>
        </w:rPr>
      </w:pPr>
      <w:r>
        <w:rPr>
          <w:color w:val="231F20"/>
          <w:sz w:val="24"/>
        </w:rPr>
        <w:t xml:space="preserve">One of the key elements of our procedures is for people to respond promptly and sufficiently to keep people safe. However, there is a need for clarity about when to contact the Synod Safeguarding Officer. Some incidents are being managed in local churches without referring </w:t>
      </w:r>
      <w:r>
        <w:rPr>
          <w:color w:val="231F20"/>
          <w:spacing w:val="-3"/>
          <w:sz w:val="24"/>
        </w:rPr>
        <w:t xml:space="preserve">to </w:t>
      </w:r>
      <w:r>
        <w:rPr>
          <w:color w:val="231F20"/>
          <w:sz w:val="24"/>
        </w:rPr>
        <w:t>the Synod Safeguarding Officer. Clarity about channels of reporting safeguarding concerns and the importance of involving the Synod Safeguarding Officers were highlighted in the returns from the</w:t>
      </w:r>
      <w:r>
        <w:rPr>
          <w:color w:val="231F20"/>
          <w:spacing w:val="-24"/>
          <w:sz w:val="24"/>
        </w:rPr>
        <w:t xml:space="preserve"> </w:t>
      </w:r>
      <w:r>
        <w:rPr>
          <w:color w:val="231F20"/>
          <w:sz w:val="24"/>
        </w:rPr>
        <w:t>synods.</w:t>
      </w:r>
    </w:p>
    <w:p w:rsidR="00DC3935" w:rsidRDefault="00DC3935">
      <w:pPr>
        <w:pStyle w:val="BodyText"/>
        <w:rPr>
          <w:sz w:val="26"/>
        </w:rPr>
      </w:pPr>
    </w:p>
    <w:p w:rsidR="00DC3935" w:rsidRDefault="009E2591">
      <w:pPr>
        <w:pStyle w:val="Heading8"/>
        <w:numPr>
          <w:ilvl w:val="2"/>
          <w:numId w:val="18"/>
        </w:numPr>
        <w:tabs>
          <w:tab w:val="left" w:pos="1929"/>
          <w:tab w:val="left" w:pos="1930"/>
        </w:tabs>
        <w:spacing w:before="216"/>
        <w:rPr>
          <w:color w:val="231F20"/>
        </w:rPr>
      </w:pPr>
      <w:r>
        <w:rPr>
          <w:color w:val="231F20"/>
        </w:rPr>
        <w:t xml:space="preserve">Outcomes of concerns </w:t>
      </w:r>
      <w:r>
        <w:rPr>
          <w:color w:val="231F20"/>
          <w:spacing w:val="-3"/>
        </w:rPr>
        <w:t>or</w:t>
      </w:r>
      <w:r>
        <w:rPr>
          <w:color w:val="231F20"/>
          <w:spacing w:val="-2"/>
        </w:rPr>
        <w:t xml:space="preserve"> </w:t>
      </w:r>
      <w:r>
        <w:rPr>
          <w:color w:val="231F20"/>
        </w:rPr>
        <w:t>allegations</w:t>
      </w:r>
    </w:p>
    <w:p w:rsidR="00DC3935" w:rsidRDefault="009E2591">
      <w:pPr>
        <w:pStyle w:val="ListParagraph"/>
        <w:numPr>
          <w:ilvl w:val="3"/>
          <w:numId w:val="18"/>
        </w:numPr>
        <w:tabs>
          <w:tab w:val="left" w:pos="1929"/>
          <w:tab w:val="left" w:pos="1930"/>
        </w:tabs>
        <w:spacing w:before="58"/>
        <w:ind w:right="1325"/>
        <w:rPr>
          <w:sz w:val="24"/>
        </w:rPr>
      </w:pPr>
      <w:r>
        <w:rPr>
          <w:color w:val="231F20"/>
          <w:sz w:val="24"/>
        </w:rPr>
        <w:t xml:space="preserve">Of the 151 safeguarding concerns relating to children and adults </w:t>
      </w:r>
      <w:r>
        <w:rPr>
          <w:color w:val="231F20"/>
          <w:spacing w:val="-3"/>
          <w:sz w:val="24"/>
        </w:rPr>
        <w:t xml:space="preserve">in </w:t>
      </w:r>
      <w:r>
        <w:rPr>
          <w:color w:val="231F20"/>
          <w:sz w:val="24"/>
        </w:rPr>
        <w:t xml:space="preserve">2019, 28 (18.6% of all concerns) were reported to statutory services (children or adult social care services). Last year, it was recorded that nine referrals to children’s services and 19 referrals to adult social care services took place as a response to safeguarding concerns/incidents. The proportion of concerns or allegations which required reporting to statutory agencies has increased over the last two years. The chart below compares the referral routes to external services/agencies </w:t>
      </w:r>
      <w:r>
        <w:rPr>
          <w:color w:val="231F20"/>
          <w:spacing w:val="-3"/>
          <w:sz w:val="24"/>
        </w:rPr>
        <w:t xml:space="preserve">in </w:t>
      </w:r>
      <w:r>
        <w:rPr>
          <w:color w:val="231F20"/>
          <w:sz w:val="24"/>
        </w:rPr>
        <w:t>the last two</w:t>
      </w:r>
      <w:r>
        <w:rPr>
          <w:color w:val="231F20"/>
          <w:spacing w:val="1"/>
          <w:sz w:val="24"/>
        </w:rPr>
        <w:t xml:space="preserve"> </w:t>
      </w:r>
      <w:r>
        <w:rPr>
          <w:color w:val="231F20"/>
          <w:sz w:val="24"/>
        </w:rPr>
        <w:t>years.</w:t>
      </w:r>
    </w:p>
    <w:p w:rsidR="00DC3935" w:rsidRDefault="00DC3935">
      <w:pPr>
        <w:rPr>
          <w:sz w:val="24"/>
        </w:rPr>
        <w:sectPr w:rsidR="00DC3935">
          <w:headerReference w:type="even" r:id="rId373"/>
          <w:headerReference w:type="default" r:id="rId374"/>
          <w:footerReference w:type="even" r:id="rId375"/>
          <w:footerReference w:type="default" r:id="rId376"/>
          <w:pgSz w:w="11910" w:h="16840"/>
          <w:pgMar w:top="800" w:right="0" w:bottom="720" w:left="0" w:header="482" w:footer="537" w:gutter="0"/>
          <w:cols w:space="720"/>
        </w:sectPr>
      </w:pPr>
    </w:p>
    <w:p w:rsidR="00DC3935" w:rsidRDefault="00DC3935">
      <w:pPr>
        <w:pStyle w:val="BodyText"/>
        <w:rPr>
          <w:sz w:val="20"/>
        </w:rPr>
      </w:pPr>
    </w:p>
    <w:p w:rsidR="00DC3935" w:rsidRDefault="00DC3935">
      <w:pPr>
        <w:pStyle w:val="BodyText"/>
        <w:rPr>
          <w:sz w:val="20"/>
        </w:rPr>
      </w:pPr>
    </w:p>
    <w:p w:rsidR="00DC3935" w:rsidRDefault="00DC3935">
      <w:pPr>
        <w:pStyle w:val="BodyText"/>
        <w:spacing w:before="9"/>
        <w:rPr>
          <w:sz w:val="12"/>
        </w:rPr>
      </w:pPr>
    </w:p>
    <w:p w:rsidR="00DC3935" w:rsidRDefault="009E2591">
      <w:pPr>
        <w:pStyle w:val="BodyText"/>
        <w:ind w:left="1686"/>
        <w:rPr>
          <w:sz w:val="20"/>
        </w:rPr>
      </w:pPr>
      <w:r>
        <w:rPr>
          <w:noProof/>
          <w:sz w:val="20"/>
        </w:rPr>
        <w:drawing>
          <wp:inline distT="0" distB="0" distL="0" distR="0">
            <wp:extent cx="5816620" cy="3014472"/>
            <wp:effectExtent l="0" t="0" r="0" b="0"/>
            <wp:docPr id="117"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56.jpeg"/>
                    <pic:cNvPicPr/>
                  </pic:nvPicPr>
                  <pic:blipFill>
                    <a:blip r:embed="rId377" cstate="print"/>
                    <a:stretch>
                      <a:fillRect/>
                    </a:stretch>
                  </pic:blipFill>
                  <pic:spPr>
                    <a:xfrm>
                      <a:off x="0" y="0"/>
                      <a:ext cx="5816620" cy="3014472"/>
                    </a:xfrm>
                    <a:prstGeom prst="rect">
                      <a:avLst/>
                    </a:prstGeom>
                  </pic:spPr>
                </pic:pic>
              </a:graphicData>
            </a:graphic>
          </wp:inline>
        </w:drawing>
      </w:r>
    </w:p>
    <w:p w:rsidR="00DC3935" w:rsidRDefault="00DC3935">
      <w:pPr>
        <w:pStyle w:val="BodyText"/>
        <w:rPr>
          <w:sz w:val="28"/>
        </w:rPr>
      </w:pPr>
    </w:p>
    <w:p w:rsidR="00DC3935" w:rsidRDefault="009E2591">
      <w:pPr>
        <w:pStyle w:val="ListParagraph"/>
        <w:numPr>
          <w:ilvl w:val="3"/>
          <w:numId w:val="18"/>
        </w:numPr>
        <w:tabs>
          <w:tab w:val="left" w:pos="1929"/>
          <w:tab w:val="left" w:pos="1930"/>
        </w:tabs>
        <w:spacing w:before="93"/>
        <w:ind w:right="1314"/>
        <w:rPr>
          <w:sz w:val="24"/>
        </w:rPr>
      </w:pPr>
      <w:r>
        <w:rPr>
          <w:color w:val="231F20"/>
          <w:sz w:val="24"/>
        </w:rPr>
        <w:t xml:space="preserve">The data within the two-year period point at </w:t>
      </w:r>
      <w:r>
        <w:rPr>
          <w:color w:val="231F20"/>
          <w:spacing w:val="-3"/>
          <w:sz w:val="24"/>
        </w:rPr>
        <w:t xml:space="preserve">the </w:t>
      </w:r>
      <w:r>
        <w:rPr>
          <w:color w:val="231F20"/>
          <w:sz w:val="24"/>
        </w:rPr>
        <w:t xml:space="preserve">need </w:t>
      </w:r>
      <w:r>
        <w:rPr>
          <w:color w:val="231F20"/>
          <w:spacing w:val="-3"/>
          <w:sz w:val="24"/>
        </w:rPr>
        <w:t xml:space="preserve">to </w:t>
      </w:r>
      <w:r>
        <w:rPr>
          <w:color w:val="231F20"/>
          <w:sz w:val="24"/>
        </w:rPr>
        <w:t xml:space="preserve">prioritise a clear policy related </w:t>
      </w:r>
      <w:r>
        <w:rPr>
          <w:color w:val="231F20"/>
          <w:spacing w:val="-3"/>
          <w:sz w:val="24"/>
        </w:rPr>
        <w:t xml:space="preserve">to </w:t>
      </w:r>
      <w:r>
        <w:rPr>
          <w:color w:val="231F20"/>
          <w:sz w:val="24"/>
        </w:rPr>
        <w:t xml:space="preserve">survivors of abuse, and how URC provides pastoral care and support. In 2019, pastoral care provision and its interrelation with safeguarding procedures are still not clear. </w:t>
      </w:r>
      <w:r>
        <w:rPr>
          <w:color w:val="231F20"/>
          <w:spacing w:val="-3"/>
          <w:sz w:val="24"/>
        </w:rPr>
        <w:t xml:space="preserve">In </w:t>
      </w:r>
      <w:r>
        <w:rPr>
          <w:color w:val="231F20"/>
          <w:sz w:val="24"/>
        </w:rPr>
        <w:t xml:space="preserve">addition to little referral to statutory services or signposting to specialist agencies for those who have been impacted by abuse, there is no case management system, and information about pastoral care and how access to appropriate support and services is being managed in each Synod. There are safeguarding implications with providing care </w:t>
      </w:r>
      <w:r>
        <w:rPr>
          <w:color w:val="231F20"/>
          <w:spacing w:val="-3"/>
          <w:sz w:val="24"/>
        </w:rPr>
        <w:t xml:space="preserve">to </w:t>
      </w:r>
      <w:r>
        <w:rPr>
          <w:color w:val="231F20"/>
          <w:sz w:val="24"/>
        </w:rPr>
        <w:t xml:space="preserve">survivors of abuse, but frequently synod safeguarding officers are not included </w:t>
      </w:r>
      <w:r>
        <w:rPr>
          <w:color w:val="231F20"/>
          <w:spacing w:val="-3"/>
          <w:sz w:val="24"/>
        </w:rPr>
        <w:t xml:space="preserve">in </w:t>
      </w:r>
      <w:r>
        <w:rPr>
          <w:color w:val="231F20"/>
          <w:sz w:val="24"/>
        </w:rPr>
        <w:t>these discussions, or even informed of</w:t>
      </w:r>
      <w:r>
        <w:rPr>
          <w:color w:val="231F20"/>
          <w:spacing w:val="-5"/>
          <w:sz w:val="24"/>
        </w:rPr>
        <w:t xml:space="preserve"> </w:t>
      </w:r>
      <w:r>
        <w:rPr>
          <w:color w:val="231F20"/>
          <w:sz w:val="24"/>
        </w:rPr>
        <w:t>them.</w:t>
      </w:r>
    </w:p>
    <w:p w:rsidR="00DC3935" w:rsidRDefault="00DC3935">
      <w:pPr>
        <w:pStyle w:val="BodyText"/>
        <w:spacing w:before="10"/>
        <w:rPr>
          <w:sz w:val="20"/>
        </w:rPr>
      </w:pPr>
    </w:p>
    <w:p w:rsidR="00DC3935" w:rsidRDefault="009E2591">
      <w:pPr>
        <w:pStyle w:val="ListParagraph"/>
        <w:numPr>
          <w:ilvl w:val="3"/>
          <w:numId w:val="18"/>
        </w:numPr>
        <w:tabs>
          <w:tab w:val="left" w:pos="1929"/>
          <w:tab w:val="left" w:pos="1930"/>
        </w:tabs>
        <w:ind w:right="1396"/>
        <w:rPr>
          <w:sz w:val="24"/>
        </w:rPr>
      </w:pPr>
      <w:r>
        <w:rPr>
          <w:color w:val="231F20"/>
          <w:sz w:val="24"/>
        </w:rPr>
        <w:t>The self-evaluation process does not presently capture individuals who were referred to the Disclosure and Barring Service (DBS) for consideration of barring, or those who were suspended or placed under disciplinary measures following child or adult protection procedures. The Church has currently a defined disciplinary process only for ministers and</w:t>
      </w:r>
      <w:r>
        <w:rPr>
          <w:color w:val="231F20"/>
          <w:spacing w:val="-1"/>
          <w:sz w:val="24"/>
        </w:rPr>
        <w:t xml:space="preserve"> </w:t>
      </w:r>
      <w:r>
        <w:rPr>
          <w:color w:val="231F20"/>
          <w:sz w:val="24"/>
        </w:rPr>
        <w:t>CRCWs.</w:t>
      </w:r>
    </w:p>
    <w:p w:rsidR="00DC3935" w:rsidRDefault="00DC3935">
      <w:pPr>
        <w:pStyle w:val="BodyText"/>
        <w:rPr>
          <w:sz w:val="26"/>
        </w:rPr>
      </w:pPr>
    </w:p>
    <w:p w:rsidR="00DC3935" w:rsidRDefault="009E2591">
      <w:pPr>
        <w:pStyle w:val="Heading8"/>
        <w:numPr>
          <w:ilvl w:val="2"/>
          <w:numId w:val="18"/>
        </w:numPr>
        <w:tabs>
          <w:tab w:val="left" w:pos="1929"/>
          <w:tab w:val="left" w:pos="1930"/>
        </w:tabs>
        <w:spacing w:before="219"/>
        <w:rPr>
          <w:color w:val="231F20"/>
        </w:rPr>
      </w:pPr>
      <w:r>
        <w:rPr>
          <w:color w:val="231F20"/>
        </w:rPr>
        <w:t xml:space="preserve">Risk assessments </w:t>
      </w:r>
      <w:r>
        <w:rPr>
          <w:color w:val="231F20"/>
          <w:spacing w:val="-3"/>
        </w:rPr>
        <w:t xml:space="preserve">and </w:t>
      </w:r>
      <w:r>
        <w:rPr>
          <w:color w:val="231F20"/>
        </w:rPr>
        <w:t>safeguarding</w:t>
      </w:r>
      <w:r>
        <w:rPr>
          <w:color w:val="231F20"/>
          <w:spacing w:val="1"/>
        </w:rPr>
        <w:t xml:space="preserve"> </w:t>
      </w:r>
      <w:r>
        <w:rPr>
          <w:color w:val="231F20"/>
        </w:rPr>
        <w:t>contracts</w:t>
      </w:r>
    </w:p>
    <w:p w:rsidR="00DC3935" w:rsidRDefault="009E2591">
      <w:pPr>
        <w:pStyle w:val="ListParagraph"/>
        <w:numPr>
          <w:ilvl w:val="3"/>
          <w:numId w:val="18"/>
        </w:numPr>
        <w:tabs>
          <w:tab w:val="left" w:pos="1929"/>
          <w:tab w:val="left" w:pos="1930"/>
        </w:tabs>
        <w:spacing w:before="57"/>
        <w:ind w:right="1325"/>
        <w:rPr>
          <w:sz w:val="24"/>
        </w:rPr>
      </w:pPr>
      <w:r>
        <w:rPr>
          <w:color w:val="231F20"/>
          <w:sz w:val="24"/>
        </w:rPr>
        <w:t xml:space="preserve">There has been significant change in the number of risk assessments in the last two years. </w:t>
      </w:r>
      <w:r>
        <w:rPr>
          <w:color w:val="231F20"/>
          <w:spacing w:val="-3"/>
          <w:sz w:val="24"/>
        </w:rPr>
        <w:t xml:space="preserve">In </w:t>
      </w:r>
      <w:r>
        <w:rPr>
          <w:color w:val="231F20"/>
          <w:sz w:val="24"/>
        </w:rPr>
        <w:t xml:space="preserve">accordance with </w:t>
      </w:r>
      <w:r>
        <w:rPr>
          <w:i/>
          <w:color w:val="231F20"/>
          <w:sz w:val="24"/>
        </w:rPr>
        <w:t>Good Practice 5</w:t>
      </w:r>
      <w:r>
        <w:rPr>
          <w:color w:val="231F20"/>
          <w:sz w:val="24"/>
        </w:rPr>
        <w:t xml:space="preserve">, where someone is known to pose a risk, or is suspected of posing a risk, robust measures (risk assessments and safeguarding contracts) need to be put in place in order to allow this person to attend church activities and/or worship in a particular church. </w:t>
      </w:r>
      <w:r>
        <w:rPr>
          <w:color w:val="231F20"/>
          <w:spacing w:val="-3"/>
          <w:sz w:val="24"/>
        </w:rPr>
        <w:t xml:space="preserve">In </w:t>
      </w:r>
      <w:r>
        <w:rPr>
          <w:color w:val="231F20"/>
          <w:sz w:val="24"/>
        </w:rPr>
        <w:t>2019, 21 risk assessments were completed in the synods, compared to nine risk assessments undertaken in 2018. Last year, risk assessment processes involved 10 of the Synod Safeguarding Officers. Only three synods reported no risk</w:t>
      </w:r>
      <w:r>
        <w:rPr>
          <w:color w:val="231F20"/>
          <w:spacing w:val="-21"/>
          <w:sz w:val="24"/>
        </w:rPr>
        <w:t xml:space="preserve"> </w:t>
      </w:r>
      <w:r>
        <w:rPr>
          <w:color w:val="231F20"/>
          <w:sz w:val="24"/>
        </w:rPr>
        <w:t>assessments</w:t>
      </w:r>
    </w:p>
    <w:p w:rsidR="00DC3935" w:rsidRDefault="009E2591">
      <w:pPr>
        <w:pStyle w:val="BodyText"/>
        <w:spacing w:before="1"/>
        <w:ind w:left="1929"/>
      </w:pPr>
      <w:r>
        <w:rPr>
          <w:color w:val="231F20"/>
        </w:rPr>
        <w:t>in 2019.</w:t>
      </w:r>
    </w:p>
    <w:p w:rsidR="00DC3935" w:rsidRDefault="00DC3935">
      <w:pPr>
        <w:pStyle w:val="BodyText"/>
        <w:rPr>
          <w:sz w:val="21"/>
        </w:rPr>
      </w:pPr>
    </w:p>
    <w:p w:rsidR="00DC3935" w:rsidRDefault="009E2591">
      <w:pPr>
        <w:pStyle w:val="ListParagraph"/>
        <w:numPr>
          <w:ilvl w:val="3"/>
          <w:numId w:val="18"/>
        </w:numPr>
        <w:tabs>
          <w:tab w:val="left" w:pos="1929"/>
          <w:tab w:val="left" w:pos="1930"/>
        </w:tabs>
        <w:spacing w:line="275" w:lineRule="exact"/>
        <w:rPr>
          <w:sz w:val="24"/>
        </w:rPr>
      </w:pPr>
      <w:r>
        <w:rPr>
          <w:color w:val="231F20"/>
          <w:sz w:val="24"/>
        </w:rPr>
        <w:t>The Church appears in a better position to identify and support</w:t>
      </w:r>
      <w:r>
        <w:rPr>
          <w:color w:val="231F20"/>
          <w:spacing w:val="-9"/>
          <w:sz w:val="24"/>
        </w:rPr>
        <w:t xml:space="preserve"> </w:t>
      </w:r>
      <w:r>
        <w:rPr>
          <w:color w:val="231F20"/>
          <w:sz w:val="24"/>
        </w:rPr>
        <w:t>offenders.</w:t>
      </w:r>
    </w:p>
    <w:p w:rsidR="00DC3935" w:rsidRDefault="009E2591">
      <w:pPr>
        <w:pStyle w:val="BodyText"/>
        <w:spacing w:line="242" w:lineRule="auto"/>
        <w:ind w:left="1929" w:right="1369"/>
      </w:pPr>
      <w:r>
        <w:rPr>
          <w:color w:val="231F20"/>
        </w:rPr>
        <w:t xml:space="preserve">The number of offenders known </w:t>
      </w:r>
      <w:r>
        <w:rPr>
          <w:color w:val="231F20"/>
          <w:spacing w:val="-3"/>
        </w:rPr>
        <w:t xml:space="preserve">to </w:t>
      </w:r>
      <w:r>
        <w:rPr>
          <w:color w:val="231F20"/>
        </w:rPr>
        <w:t xml:space="preserve">the Church three years ago was 26 (2017).  61 known offenders appear </w:t>
      </w:r>
      <w:r>
        <w:rPr>
          <w:color w:val="231F20"/>
          <w:spacing w:val="-3"/>
        </w:rPr>
        <w:t xml:space="preserve">to </w:t>
      </w:r>
      <w:r>
        <w:rPr>
          <w:color w:val="231F20"/>
        </w:rPr>
        <w:t>be currently attending URC churches. The</w:t>
      </w:r>
      <w:r>
        <w:rPr>
          <w:color w:val="231F20"/>
          <w:spacing w:val="-27"/>
        </w:rPr>
        <w:t xml:space="preserve"> </w:t>
      </w:r>
      <w:r>
        <w:rPr>
          <w:color w:val="231F20"/>
        </w:rPr>
        <w:t>number</w:t>
      </w:r>
    </w:p>
    <w:p w:rsidR="00DC3935" w:rsidRDefault="00DC3935">
      <w:pPr>
        <w:spacing w:line="242" w:lineRule="auto"/>
        <w:sectPr w:rsidR="00DC3935">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pStyle w:val="BodyText"/>
        <w:spacing w:before="92" w:line="242" w:lineRule="auto"/>
        <w:ind w:left="1929" w:right="1249"/>
      </w:pPr>
      <w:r>
        <w:rPr>
          <w:color w:val="231F20"/>
        </w:rPr>
        <w:t>of safeguarding contracts put in place for known offenders or those who may pose a risk has sharply reduced from 57 in 2018 to 46 in 2019 (see chart below).</w:t>
      </w:r>
    </w:p>
    <w:p w:rsidR="00DC3935" w:rsidRDefault="009E2591">
      <w:pPr>
        <w:pStyle w:val="BodyText"/>
        <w:spacing w:line="242" w:lineRule="auto"/>
        <w:ind w:left="1929" w:right="1369"/>
      </w:pPr>
      <w:r>
        <w:rPr>
          <w:color w:val="231F20"/>
        </w:rPr>
        <w:t>Contracts are generally are ongoing, although subject to review and termination. The termination of 14 contracts last year might explain the reduction of contracts.</w:t>
      </w:r>
    </w:p>
    <w:p w:rsidR="00DC3935" w:rsidRDefault="00DC3935">
      <w:pPr>
        <w:pStyle w:val="BodyText"/>
        <w:rPr>
          <w:sz w:val="20"/>
        </w:rPr>
      </w:pPr>
    </w:p>
    <w:p w:rsidR="00DC3935" w:rsidRDefault="009E2591">
      <w:pPr>
        <w:pStyle w:val="BodyText"/>
        <w:spacing w:before="3"/>
        <w:rPr>
          <w:sz w:val="22"/>
        </w:rPr>
      </w:pPr>
      <w:r>
        <w:rPr>
          <w:noProof/>
        </w:rPr>
        <w:drawing>
          <wp:anchor distT="0" distB="0" distL="0" distR="0" simplePos="0" relativeHeight="144" behindDoc="0" locked="0" layoutInCell="1" allowOverlap="1">
            <wp:simplePos x="0" y="0"/>
            <wp:positionH relativeFrom="page">
              <wp:posOffset>1373976</wp:posOffset>
            </wp:positionH>
            <wp:positionV relativeFrom="paragraph">
              <wp:posOffset>187881</wp:posOffset>
            </wp:positionV>
            <wp:extent cx="5338622" cy="3733800"/>
            <wp:effectExtent l="0" t="0" r="0" b="0"/>
            <wp:wrapTopAndBottom/>
            <wp:docPr id="119"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57.jpeg"/>
                    <pic:cNvPicPr/>
                  </pic:nvPicPr>
                  <pic:blipFill>
                    <a:blip r:embed="rId378" cstate="print"/>
                    <a:stretch>
                      <a:fillRect/>
                    </a:stretch>
                  </pic:blipFill>
                  <pic:spPr>
                    <a:xfrm>
                      <a:off x="0" y="0"/>
                      <a:ext cx="5338622" cy="3733800"/>
                    </a:xfrm>
                    <a:prstGeom prst="rect">
                      <a:avLst/>
                    </a:prstGeom>
                  </pic:spPr>
                </pic:pic>
              </a:graphicData>
            </a:graphic>
          </wp:anchor>
        </w:drawing>
      </w:r>
    </w:p>
    <w:p w:rsidR="00DC3935" w:rsidRDefault="00DC3935">
      <w:pPr>
        <w:pStyle w:val="BodyText"/>
        <w:rPr>
          <w:sz w:val="26"/>
        </w:rPr>
      </w:pPr>
    </w:p>
    <w:p w:rsidR="00DC3935" w:rsidRDefault="00DC3935">
      <w:pPr>
        <w:pStyle w:val="BodyText"/>
        <w:spacing w:before="5"/>
        <w:rPr>
          <w:sz w:val="37"/>
        </w:rPr>
      </w:pPr>
    </w:p>
    <w:p w:rsidR="00DC3935" w:rsidRDefault="009E2591">
      <w:pPr>
        <w:pStyle w:val="ListParagraph"/>
        <w:numPr>
          <w:ilvl w:val="3"/>
          <w:numId w:val="18"/>
        </w:numPr>
        <w:tabs>
          <w:tab w:val="left" w:pos="1929"/>
          <w:tab w:val="left" w:pos="1930"/>
        </w:tabs>
        <w:spacing w:before="1"/>
        <w:ind w:right="1249"/>
        <w:rPr>
          <w:sz w:val="24"/>
        </w:rPr>
      </w:pPr>
      <w:r>
        <w:rPr>
          <w:color w:val="231F20"/>
          <w:sz w:val="24"/>
        </w:rPr>
        <w:t xml:space="preserve">Although the Church shows increased understanding and capacity to assess and manage safeguarding risks and develop stronger working relationships with statutory partners, the annual synod safeguarding reports mark the need to further monitor this area of work. Some synods do not have information relating to how many offenders are in their congregations, what roles they might hold, and whether they are involved </w:t>
      </w:r>
      <w:r>
        <w:rPr>
          <w:color w:val="231F20"/>
          <w:spacing w:val="-3"/>
          <w:sz w:val="24"/>
        </w:rPr>
        <w:t xml:space="preserve">in </w:t>
      </w:r>
      <w:r>
        <w:rPr>
          <w:color w:val="231F20"/>
          <w:sz w:val="24"/>
        </w:rPr>
        <w:t>regulated activity with children or adults at risk. Additionally, Synod Safeguarding Officers are not being informed of contracts being in place, or local Churches are refusing to draw up safeguarding contracts with ex-offenders. Safeguarding contracts also are not being reviewed consistently.</w:t>
      </w:r>
    </w:p>
    <w:p w:rsidR="00DC3935" w:rsidRDefault="00DC3935">
      <w:pPr>
        <w:pStyle w:val="BodyText"/>
        <w:spacing w:before="10"/>
        <w:rPr>
          <w:sz w:val="20"/>
        </w:rPr>
      </w:pPr>
    </w:p>
    <w:p w:rsidR="00DC3935" w:rsidRDefault="009E2591">
      <w:pPr>
        <w:pStyle w:val="ListParagraph"/>
        <w:numPr>
          <w:ilvl w:val="3"/>
          <w:numId w:val="18"/>
        </w:numPr>
        <w:tabs>
          <w:tab w:val="left" w:pos="1929"/>
          <w:tab w:val="left" w:pos="1930"/>
        </w:tabs>
        <w:ind w:right="1248"/>
        <w:rPr>
          <w:sz w:val="24"/>
        </w:rPr>
      </w:pPr>
      <w:r>
        <w:rPr>
          <w:i/>
          <w:color w:val="231F20"/>
          <w:sz w:val="24"/>
        </w:rPr>
        <w:t xml:space="preserve">Good Practice 5 </w:t>
      </w:r>
      <w:r>
        <w:rPr>
          <w:color w:val="231F20"/>
          <w:sz w:val="24"/>
        </w:rPr>
        <w:t>provides a clear policy framework regarding the management of offenders or alleged offenders to prevent harm from those who may pose (or continue to pose) risks to the Church. The frontline practice flags up that there are no guidelines of good practice and clear lines of accountability when Churches do not follow designated safeguarding persons’ advice regarding risk assessments and /or safeguarding contracts (previously known as covenants of care). In the last two years, the feedback from across the Synods confirm that managing those who pose a risk in the Church community requires urgent improvements. A guidance on managing risk and offenders will be first introduced to the Church this year (Appendix</w:t>
      </w:r>
      <w:r>
        <w:rPr>
          <w:color w:val="231F20"/>
          <w:spacing w:val="1"/>
          <w:sz w:val="24"/>
        </w:rPr>
        <w:t xml:space="preserve"> </w:t>
      </w:r>
      <w:r>
        <w:rPr>
          <w:color w:val="231F20"/>
          <w:sz w:val="24"/>
        </w:rPr>
        <w:t>Z).</w:t>
      </w:r>
    </w:p>
    <w:p w:rsidR="00DC3935" w:rsidRDefault="00DC3935">
      <w:pPr>
        <w:rPr>
          <w:sz w:val="24"/>
        </w:rPr>
        <w:sectPr w:rsidR="00DC3935">
          <w:headerReference w:type="even" r:id="rId379"/>
          <w:headerReference w:type="default" r:id="rId380"/>
          <w:footerReference w:type="even" r:id="rId381"/>
          <w:footerReference w:type="default" r:id="rId382"/>
          <w:pgSz w:w="11910" w:h="16840"/>
          <w:pgMar w:top="800" w:right="0" w:bottom="720" w:left="0" w:header="482" w:footer="537" w:gutter="0"/>
          <w:pgNumType w:start="252"/>
          <w:cols w:space="720"/>
        </w:sectPr>
      </w:pPr>
    </w:p>
    <w:p w:rsidR="00DC3935" w:rsidRDefault="00DC3935">
      <w:pPr>
        <w:pStyle w:val="BodyText"/>
        <w:rPr>
          <w:sz w:val="20"/>
        </w:rPr>
      </w:pPr>
    </w:p>
    <w:p w:rsidR="00DC3935" w:rsidRDefault="009E2591">
      <w:pPr>
        <w:pStyle w:val="Heading8"/>
        <w:numPr>
          <w:ilvl w:val="2"/>
          <w:numId w:val="18"/>
        </w:numPr>
        <w:tabs>
          <w:tab w:val="left" w:pos="1929"/>
          <w:tab w:val="left" w:pos="1930"/>
        </w:tabs>
        <w:spacing w:before="260"/>
        <w:rPr>
          <w:color w:val="231F20"/>
        </w:rPr>
      </w:pPr>
      <w:r>
        <w:rPr>
          <w:color w:val="231F20"/>
        </w:rPr>
        <w:t>Safeguarding</w:t>
      </w:r>
      <w:r>
        <w:rPr>
          <w:color w:val="231F20"/>
          <w:spacing w:val="-4"/>
        </w:rPr>
        <w:t xml:space="preserve"> </w:t>
      </w:r>
      <w:r>
        <w:rPr>
          <w:color w:val="231F20"/>
        </w:rPr>
        <w:t>training</w:t>
      </w:r>
    </w:p>
    <w:p w:rsidR="00DC3935" w:rsidRDefault="009E2591">
      <w:pPr>
        <w:pStyle w:val="ListParagraph"/>
        <w:numPr>
          <w:ilvl w:val="3"/>
          <w:numId w:val="18"/>
        </w:numPr>
        <w:tabs>
          <w:tab w:val="left" w:pos="1929"/>
          <w:tab w:val="left" w:pos="1930"/>
        </w:tabs>
        <w:spacing w:before="57"/>
        <w:ind w:right="1368"/>
        <w:rPr>
          <w:sz w:val="24"/>
        </w:rPr>
      </w:pPr>
      <w:r>
        <w:rPr>
          <w:color w:val="231F20"/>
          <w:sz w:val="24"/>
        </w:rPr>
        <w:t xml:space="preserve">The data provide evidence of the importance of the Church’s role in safeguarding children, young people and vulnerable adults </w:t>
      </w:r>
      <w:r>
        <w:rPr>
          <w:color w:val="231F20"/>
          <w:spacing w:val="-3"/>
          <w:sz w:val="24"/>
        </w:rPr>
        <w:t xml:space="preserve">in </w:t>
      </w:r>
      <w:r>
        <w:rPr>
          <w:color w:val="231F20"/>
          <w:sz w:val="24"/>
        </w:rPr>
        <w:t>the community as well as increased awareness of safeguarding issues across the denomination. In 2019, 1308 persons attended safeguarding training offered by another denomination or agency. On top of these people, the synod safeguarding reports show that 1559 persons have completed URC safeguarding training with the URC. The chart below shows the role these individuals were holding when they attended URC safeguarding training last</w:t>
      </w:r>
      <w:r>
        <w:rPr>
          <w:color w:val="231F20"/>
          <w:spacing w:val="-3"/>
          <w:sz w:val="24"/>
        </w:rPr>
        <w:t xml:space="preserve"> </w:t>
      </w:r>
      <w:r>
        <w:rPr>
          <w:color w:val="231F20"/>
          <w:sz w:val="24"/>
        </w:rPr>
        <w:t>year.</w:t>
      </w:r>
    </w:p>
    <w:p w:rsidR="00DC3935" w:rsidRDefault="00DC3935">
      <w:pPr>
        <w:pStyle w:val="BodyText"/>
        <w:rPr>
          <w:sz w:val="20"/>
        </w:rPr>
      </w:pPr>
    </w:p>
    <w:p w:rsidR="00DC3935" w:rsidRDefault="009E2591">
      <w:pPr>
        <w:pStyle w:val="BodyText"/>
        <w:spacing w:before="5"/>
        <w:rPr>
          <w:sz w:val="17"/>
        </w:rPr>
      </w:pPr>
      <w:r>
        <w:rPr>
          <w:noProof/>
        </w:rPr>
        <w:drawing>
          <wp:anchor distT="0" distB="0" distL="0" distR="0" simplePos="0" relativeHeight="145" behindDoc="0" locked="0" layoutInCell="1" allowOverlap="1">
            <wp:simplePos x="0" y="0"/>
            <wp:positionH relativeFrom="page">
              <wp:posOffset>1045654</wp:posOffset>
            </wp:positionH>
            <wp:positionV relativeFrom="paragraph">
              <wp:posOffset>152544</wp:posOffset>
            </wp:positionV>
            <wp:extent cx="6108878" cy="3108960"/>
            <wp:effectExtent l="0" t="0" r="0" b="0"/>
            <wp:wrapTopAndBottom/>
            <wp:docPr id="121"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58.jpeg"/>
                    <pic:cNvPicPr/>
                  </pic:nvPicPr>
                  <pic:blipFill>
                    <a:blip r:embed="rId383" cstate="print"/>
                    <a:stretch>
                      <a:fillRect/>
                    </a:stretch>
                  </pic:blipFill>
                  <pic:spPr>
                    <a:xfrm>
                      <a:off x="0" y="0"/>
                      <a:ext cx="6108878" cy="3108960"/>
                    </a:xfrm>
                    <a:prstGeom prst="rect">
                      <a:avLst/>
                    </a:prstGeom>
                  </pic:spPr>
                </pic:pic>
              </a:graphicData>
            </a:graphic>
          </wp:anchor>
        </w:drawing>
      </w:r>
    </w:p>
    <w:p w:rsidR="00DC3935" w:rsidRDefault="00DC3935">
      <w:pPr>
        <w:pStyle w:val="BodyText"/>
        <w:spacing w:before="1"/>
        <w:rPr>
          <w:sz w:val="35"/>
        </w:rPr>
      </w:pPr>
    </w:p>
    <w:p w:rsidR="00DC3935" w:rsidRDefault="009E2591">
      <w:pPr>
        <w:pStyle w:val="ListParagraph"/>
        <w:numPr>
          <w:ilvl w:val="3"/>
          <w:numId w:val="18"/>
        </w:numPr>
        <w:tabs>
          <w:tab w:val="left" w:pos="1929"/>
          <w:tab w:val="left" w:pos="1930"/>
        </w:tabs>
        <w:ind w:right="1272"/>
        <w:rPr>
          <w:sz w:val="24"/>
        </w:rPr>
      </w:pPr>
      <w:r>
        <w:rPr>
          <w:color w:val="231F20"/>
          <w:sz w:val="24"/>
        </w:rPr>
        <w:t>In 2019, the majority of Synod Safeguarding Officers reported that there was an increased request for safeguarding training, indicating a rising awareness of why safeguarding is important. This resulted in more people looking for a safeguarding training offer in other denominations, especially the Methodist Church. Although there is still no URC training programme across the denomination, this is under review at the moment, and a package is currently being trialled, with a view to introducing a standardised safeguarding training programme for the whole Church by the end of</w:t>
      </w:r>
      <w:r>
        <w:rPr>
          <w:color w:val="231F20"/>
          <w:spacing w:val="1"/>
          <w:sz w:val="24"/>
        </w:rPr>
        <w:t xml:space="preserve"> </w:t>
      </w:r>
      <w:r>
        <w:rPr>
          <w:color w:val="231F20"/>
          <w:sz w:val="24"/>
        </w:rPr>
        <w:t>2020.</w:t>
      </w:r>
    </w:p>
    <w:p w:rsidR="00DC3935" w:rsidRDefault="00DC3935">
      <w:pPr>
        <w:pStyle w:val="BodyText"/>
        <w:rPr>
          <w:sz w:val="26"/>
        </w:rPr>
      </w:pPr>
    </w:p>
    <w:p w:rsidR="00DC3935" w:rsidRDefault="009E2591">
      <w:pPr>
        <w:pStyle w:val="Heading8"/>
        <w:numPr>
          <w:ilvl w:val="2"/>
          <w:numId w:val="18"/>
        </w:numPr>
        <w:tabs>
          <w:tab w:val="left" w:pos="1929"/>
          <w:tab w:val="left" w:pos="1930"/>
        </w:tabs>
        <w:spacing w:before="217"/>
        <w:rPr>
          <w:color w:val="231F20"/>
        </w:rPr>
      </w:pPr>
      <w:r>
        <w:rPr>
          <w:color w:val="231F20"/>
        </w:rPr>
        <w:t>Safer</w:t>
      </w:r>
      <w:r>
        <w:rPr>
          <w:color w:val="231F20"/>
          <w:spacing w:val="1"/>
        </w:rPr>
        <w:t xml:space="preserve"> </w:t>
      </w:r>
      <w:r>
        <w:rPr>
          <w:color w:val="231F20"/>
        </w:rPr>
        <w:t>recruitment</w:t>
      </w:r>
    </w:p>
    <w:p w:rsidR="00DC3935" w:rsidRDefault="009E2591">
      <w:pPr>
        <w:pStyle w:val="BodyText"/>
        <w:spacing w:before="57"/>
        <w:ind w:left="1929" w:right="1316"/>
      </w:pPr>
      <w:r>
        <w:rPr>
          <w:color w:val="231F20"/>
        </w:rPr>
        <w:t>In the last two years, URC and its churches across the synods in England, Wales and Scotland processed 3247 DBS/PVG Disclosure applications. Based on the last year’s figures, there is a 3% decrease on the number processed during 2019. Efforts continue to further refine DBS/PVG eligibility decision-making to ensure that we are compliant with the legislation and are undertaking checks at the appropriate level for different roles within the Church. The transfer of processing ministerial checks from in-house to DDC last year also help provide an umbrella body to the church, and support a consistent ‘one-church’ approach to safeguarding.</w:t>
      </w:r>
    </w:p>
    <w:p w:rsidR="00DC3935" w:rsidRDefault="00DC3935">
      <w:pPr>
        <w:sectPr w:rsidR="00DC3935">
          <w:pgSz w:w="11910" w:h="16840"/>
          <w:pgMar w:top="640" w:right="0" w:bottom="720" w:left="0" w:header="326" w:footer="537" w:gutter="0"/>
          <w:cols w:space="720"/>
        </w:sectPr>
      </w:pPr>
    </w:p>
    <w:p w:rsidR="00DC3935" w:rsidRDefault="009E2591">
      <w:pPr>
        <w:pStyle w:val="BodyText"/>
        <w:rPr>
          <w:sz w:val="20"/>
        </w:rPr>
      </w:pPr>
      <w:r>
        <w:rPr>
          <w:noProof/>
        </w:rPr>
        <w:drawing>
          <wp:anchor distT="0" distB="0" distL="0" distR="0" simplePos="0" relativeHeight="251807744" behindDoc="0" locked="0" layoutInCell="1" allowOverlap="1">
            <wp:simplePos x="0" y="0"/>
            <wp:positionH relativeFrom="page">
              <wp:posOffset>5876999</wp:posOffset>
            </wp:positionH>
            <wp:positionV relativeFrom="page">
              <wp:posOffset>9537963</wp:posOffset>
            </wp:positionV>
            <wp:extent cx="1188000" cy="867108"/>
            <wp:effectExtent l="0" t="0" r="0" b="0"/>
            <wp:wrapNone/>
            <wp:docPr id="12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4.jpeg"/>
                    <pic:cNvPicPr/>
                  </pic:nvPicPr>
                  <pic:blipFill>
                    <a:blip r:embed="rId35" cstate="print"/>
                    <a:stretch>
                      <a:fillRect/>
                    </a:stretch>
                  </pic:blipFill>
                  <pic:spPr>
                    <a:xfrm>
                      <a:off x="0" y="0"/>
                      <a:ext cx="1188000" cy="867108"/>
                    </a:xfrm>
                    <a:prstGeom prst="rect">
                      <a:avLst/>
                    </a:prstGeom>
                  </pic:spPr>
                </pic:pic>
              </a:graphicData>
            </a:graphic>
          </wp:anchor>
        </w:drawing>
      </w:r>
    </w:p>
    <w:p w:rsidR="00DC3935" w:rsidRDefault="00DC3935">
      <w:pPr>
        <w:pStyle w:val="BodyText"/>
        <w:spacing w:before="3"/>
        <w:rPr>
          <w:sz w:val="25"/>
        </w:rPr>
      </w:pPr>
    </w:p>
    <w:p w:rsidR="00DC3935" w:rsidRDefault="009E2591">
      <w:pPr>
        <w:pStyle w:val="Heading8"/>
        <w:numPr>
          <w:ilvl w:val="2"/>
          <w:numId w:val="18"/>
        </w:numPr>
        <w:tabs>
          <w:tab w:val="left" w:pos="1930"/>
          <w:tab w:val="left" w:pos="1931"/>
        </w:tabs>
        <w:spacing w:before="92"/>
        <w:ind w:left="1930"/>
        <w:rPr>
          <w:color w:val="231F20"/>
        </w:rPr>
      </w:pPr>
      <w:r>
        <w:rPr>
          <w:color w:val="231F20"/>
        </w:rPr>
        <w:t>Conclusion</w:t>
      </w:r>
    </w:p>
    <w:p w:rsidR="00DC3935" w:rsidRDefault="009E2591">
      <w:pPr>
        <w:pStyle w:val="ListParagraph"/>
        <w:numPr>
          <w:ilvl w:val="3"/>
          <w:numId w:val="18"/>
        </w:numPr>
        <w:tabs>
          <w:tab w:val="left" w:pos="1931"/>
          <w:tab w:val="left" w:pos="1932"/>
        </w:tabs>
        <w:spacing w:before="57"/>
        <w:ind w:left="1931" w:right="1242"/>
        <w:rPr>
          <w:sz w:val="24"/>
        </w:rPr>
      </w:pPr>
      <w:r>
        <w:rPr>
          <w:color w:val="231F20"/>
          <w:sz w:val="24"/>
        </w:rPr>
        <w:t>The collation and analysis of these data forms a key element of quality assurance work undertaken by synods and the central safeguarding office of the Church. The self-evaluation process has been an evolving tool, and the results have been collated centrally since 2017, in alignment with the safeguarding policy and guidance of the Church (</w:t>
      </w:r>
      <w:r>
        <w:rPr>
          <w:i/>
          <w:color w:val="231F20"/>
          <w:sz w:val="24"/>
        </w:rPr>
        <w:t>Good Practice 5</w:t>
      </w:r>
      <w:r>
        <w:rPr>
          <w:color w:val="231F20"/>
          <w:sz w:val="24"/>
        </w:rPr>
        <w:t>). This year’s process has resulted in the production of the first annual denomination safeguarding report, and has allowed the United Reformed Church to access data and trends being analysed over</w:t>
      </w:r>
      <w:r>
        <w:rPr>
          <w:color w:val="231F20"/>
          <w:spacing w:val="-30"/>
          <w:sz w:val="24"/>
        </w:rPr>
        <w:t xml:space="preserve"> </w:t>
      </w:r>
      <w:r>
        <w:rPr>
          <w:color w:val="231F20"/>
          <w:sz w:val="24"/>
        </w:rPr>
        <w:t>a</w:t>
      </w:r>
    </w:p>
    <w:p w:rsidR="00DC3935" w:rsidRDefault="009E2591">
      <w:pPr>
        <w:pStyle w:val="BodyText"/>
        <w:ind w:left="1931" w:right="1392"/>
      </w:pPr>
      <w:r>
        <w:rPr>
          <w:color w:val="231F20"/>
        </w:rPr>
        <w:t>two-year period. The commitment is to provide a brief oversight of safeguarding policy and practice throughout the denomination, and to produce an update each year with further refinements on the self-evaluation process.</w:t>
      </w:r>
    </w:p>
    <w:p w:rsidR="00DC3935" w:rsidRDefault="00DC3935">
      <w:pPr>
        <w:pStyle w:val="BodyText"/>
        <w:spacing w:before="10"/>
        <w:rPr>
          <w:sz w:val="20"/>
        </w:rPr>
      </w:pPr>
    </w:p>
    <w:p w:rsidR="00DC3935" w:rsidRDefault="009E2591">
      <w:pPr>
        <w:pStyle w:val="ListParagraph"/>
        <w:numPr>
          <w:ilvl w:val="3"/>
          <w:numId w:val="18"/>
        </w:numPr>
        <w:tabs>
          <w:tab w:val="left" w:pos="1931"/>
          <w:tab w:val="left" w:pos="1932"/>
        </w:tabs>
        <w:ind w:left="1931" w:right="1241"/>
        <w:rPr>
          <w:sz w:val="24"/>
        </w:rPr>
      </w:pPr>
      <w:r>
        <w:rPr>
          <w:color w:val="231F20"/>
          <w:sz w:val="24"/>
        </w:rPr>
        <w:t xml:space="preserve">It is promising that more local churches and synods provide data and information about safeguarding through the annual church returns process to enable everyone </w:t>
      </w:r>
      <w:r>
        <w:rPr>
          <w:color w:val="231F20"/>
          <w:spacing w:val="-3"/>
          <w:sz w:val="24"/>
        </w:rPr>
        <w:t xml:space="preserve">in </w:t>
      </w:r>
      <w:r>
        <w:rPr>
          <w:color w:val="231F20"/>
          <w:sz w:val="24"/>
        </w:rPr>
        <w:t xml:space="preserve">the Church </w:t>
      </w:r>
      <w:r>
        <w:rPr>
          <w:color w:val="231F20"/>
          <w:spacing w:val="-3"/>
          <w:sz w:val="24"/>
        </w:rPr>
        <w:t xml:space="preserve">to </w:t>
      </w:r>
      <w:r>
        <w:rPr>
          <w:color w:val="231F20"/>
          <w:sz w:val="24"/>
        </w:rPr>
        <w:t>see what works well, and what improvements are required. The commitment and expertise of Synod Safeguarding Officers and  local Church Safeguarding Coordinators are valuable, as well as the increased capacity of the Church to liaise with local authorities and statutory services. However, there are still churches that do not have a safeguarding policy in place for children or adults at risk, and there are many churches who are not using URC’s common safeguarding policy (</w:t>
      </w:r>
      <w:r>
        <w:rPr>
          <w:i/>
          <w:color w:val="231F20"/>
          <w:sz w:val="24"/>
        </w:rPr>
        <w:t>Good Practice 5</w:t>
      </w:r>
      <w:r>
        <w:rPr>
          <w:color w:val="231F20"/>
          <w:sz w:val="24"/>
        </w:rPr>
        <w:t>). Appendix A of GP5 is a model local church safeguarding policy document (shorter in format) with seven appendices which help local churches align with URC’s safeguarding policy. In the case of LEPs, they are generally using other safeguarding policies, and it could be worth exploring why this happens and how we can improve URC practices and procedures.</w:t>
      </w:r>
    </w:p>
    <w:p w:rsidR="00DC3935" w:rsidRDefault="00DC3935">
      <w:pPr>
        <w:pStyle w:val="BodyText"/>
        <w:spacing w:before="10"/>
        <w:rPr>
          <w:sz w:val="20"/>
        </w:rPr>
      </w:pPr>
    </w:p>
    <w:p w:rsidR="00DC3935" w:rsidRDefault="009E2591">
      <w:pPr>
        <w:pStyle w:val="ListParagraph"/>
        <w:numPr>
          <w:ilvl w:val="3"/>
          <w:numId w:val="18"/>
        </w:numPr>
        <w:tabs>
          <w:tab w:val="left" w:pos="1931"/>
          <w:tab w:val="left" w:pos="1932"/>
        </w:tabs>
        <w:spacing w:before="1"/>
        <w:ind w:left="1931" w:right="1415"/>
        <w:rPr>
          <w:sz w:val="24"/>
        </w:rPr>
      </w:pPr>
      <w:r>
        <w:rPr>
          <w:color w:val="231F20"/>
          <w:sz w:val="24"/>
        </w:rPr>
        <w:t xml:space="preserve">This annual denominational report will be used to inform current and future planning and improvement activity in the light of URC’s safeguarding strategic plan (2020-2025). It is vital to embed </w:t>
      </w:r>
      <w:r>
        <w:rPr>
          <w:i/>
          <w:color w:val="231F20"/>
          <w:sz w:val="24"/>
        </w:rPr>
        <w:t xml:space="preserve">Good Practice 5 </w:t>
      </w:r>
      <w:r>
        <w:rPr>
          <w:color w:val="231F20"/>
          <w:sz w:val="24"/>
        </w:rPr>
        <w:t>and its appendices in the daily practice of congregations, work with survivors of abuse, increase the capacity of the Church to manage safeguarding risks and offenders and invest in the frontline by providing effective safeguarding training to church safeguarding coordinators, workers and volunteers of the Church. These priorities, along with the other strategic priorities of the plan, will help the Church create safer spaces across the</w:t>
      </w:r>
      <w:r>
        <w:rPr>
          <w:color w:val="231F20"/>
          <w:spacing w:val="-5"/>
          <w:sz w:val="24"/>
        </w:rPr>
        <w:t xml:space="preserve"> </w:t>
      </w:r>
      <w:r>
        <w:rPr>
          <w:color w:val="231F20"/>
          <w:sz w:val="24"/>
        </w:rPr>
        <w:t>denomination.</w:t>
      </w:r>
    </w:p>
    <w:p w:rsidR="00DC3935" w:rsidRDefault="00DC3935">
      <w:pPr>
        <w:rPr>
          <w:sz w:val="24"/>
        </w:rPr>
        <w:sectPr w:rsidR="00DC3935">
          <w:pgSz w:w="11910" w:h="16840"/>
          <w:pgMar w:top="800" w:right="0" w:bottom="720" w:left="0" w:header="482" w:footer="537" w:gutter="0"/>
          <w:cols w:space="720"/>
        </w:sectPr>
      </w:pPr>
    </w:p>
    <w:p w:rsidR="00DC3935" w:rsidRDefault="009E2591">
      <w:pPr>
        <w:spacing w:before="73" w:line="252" w:lineRule="auto"/>
        <w:ind w:left="1248" w:right="3640"/>
        <w:rPr>
          <w:b/>
          <w:sz w:val="52"/>
        </w:rPr>
      </w:pPr>
      <w:r>
        <w:rPr>
          <w:b/>
          <w:color w:val="08AFE5"/>
          <w:sz w:val="56"/>
        </w:rPr>
        <w:t xml:space="preserve">Wessex Synod Resolution </w:t>
      </w:r>
      <w:r>
        <w:rPr>
          <w:b/>
          <w:color w:val="231F20"/>
          <w:sz w:val="52"/>
        </w:rPr>
        <w:t>Provision of Public Access Defibrillators</w:t>
      </w:r>
    </w:p>
    <w:p w:rsidR="00DC3935" w:rsidRDefault="009E2591">
      <w:pPr>
        <w:spacing w:before="490"/>
        <w:ind w:left="1248"/>
        <w:rPr>
          <w:b/>
          <w:sz w:val="24"/>
        </w:rPr>
      </w:pPr>
      <w:r>
        <w:rPr>
          <w:b/>
          <w:color w:val="08AFE5"/>
          <w:sz w:val="24"/>
        </w:rPr>
        <w:t>Basic Information</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6"/>
        </w:trPr>
        <w:tc>
          <w:tcPr>
            <w:tcW w:w="2659" w:type="dxa"/>
          </w:tcPr>
          <w:p w:rsidR="00DC3935" w:rsidRDefault="009E2591">
            <w:pPr>
              <w:pStyle w:val="TableParagraph"/>
              <w:spacing w:before="57" w:line="237" w:lineRule="auto"/>
              <w:ind w:left="57" w:right="491"/>
              <w:rPr>
                <w:b/>
                <w:sz w:val="24"/>
              </w:rPr>
            </w:pPr>
            <w:r>
              <w:rPr>
                <w:b/>
                <w:color w:val="231F20"/>
                <w:sz w:val="24"/>
              </w:rPr>
              <w:t>Contact name and email address</w:t>
            </w:r>
          </w:p>
        </w:tc>
        <w:tc>
          <w:tcPr>
            <w:tcW w:w="6835" w:type="dxa"/>
          </w:tcPr>
          <w:p w:rsidR="00DC3935" w:rsidRDefault="009E2591">
            <w:pPr>
              <w:pStyle w:val="TableParagraph"/>
              <w:spacing w:before="55"/>
              <w:ind w:left="57"/>
              <w:rPr>
                <w:sz w:val="24"/>
              </w:rPr>
            </w:pPr>
            <w:r>
              <w:rPr>
                <w:color w:val="231F20"/>
                <w:sz w:val="24"/>
              </w:rPr>
              <w:t xml:space="preserve">Mrs Sue Brown: </w:t>
            </w:r>
            <w:hyperlink r:id="rId384">
              <w:r>
                <w:rPr>
                  <w:color w:val="0E74BB"/>
                  <w:sz w:val="24"/>
                </w:rPr>
                <w:t>clerk@urcwessex.org.uk</w:t>
              </w:r>
            </w:hyperlink>
          </w:p>
        </w:tc>
      </w:tr>
      <w:tr w:rsidR="00DC3935">
        <w:trPr>
          <w:trHeight w:val="388"/>
        </w:trPr>
        <w:tc>
          <w:tcPr>
            <w:tcW w:w="2659" w:type="dxa"/>
          </w:tcPr>
          <w:p w:rsidR="00DC3935" w:rsidRDefault="009E2591">
            <w:pPr>
              <w:pStyle w:val="TableParagraph"/>
              <w:spacing w:before="55"/>
              <w:ind w:left="57"/>
              <w:rPr>
                <w:b/>
                <w:sz w:val="24"/>
              </w:rPr>
            </w:pPr>
            <w:r>
              <w:rPr>
                <w:b/>
                <w:color w:val="231F20"/>
                <w:sz w:val="24"/>
              </w:rPr>
              <w:t>Action required</w:t>
            </w:r>
          </w:p>
        </w:tc>
        <w:tc>
          <w:tcPr>
            <w:tcW w:w="6835" w:type="dxa"/>
          </w:tcPr>
          <w:p w:rsidR="00DC3935" w:rsidRDefault="00DC3935">
            <w:pPr>
              <w:pStyle w:val="TableParagraph"/>
              <w:rPr>
                <w:rFonts w:ascii="Times New Roman"/>
                <w:sz w:val="26"/>
              </w:rPr>
            </w:pPr>
          </w:p>
        </w:tc>
      </w:tr>
      <w:tr w:rsidR="00DC3935">
        <w:trPr>
          <w:trHeight w:val="3705"/>
        </w:trPr>
        <w:tc>
          <w:tcPr>
            <w:tcW w:w="2659" w:type="dxa"/>
          </w:tcPr>
          <w:p w:rsidR="00DC3935" w:rsidRDefault="009E2591">
            <w:pPr>
              <w:pStyle w:val="TableParagraph"/>
              <w:spacing w:before="55"/>
              <w:ind w:left="57"/>
              <w:rPr>
                <w:b/>
                <w:sz w:val="24"/>
              </w:rPr>
            </w:pPr>
            <w:r>
              <w:rPr>
                <w:b/>
                <w:color w:val="231F20"/>
                <w:sz w:val="24"/>
              </w:rPr>
              <w:t>Draft resolution(s)</w:t>
            </w:r>
          </w:p>
        </w:tc>
        <w:tc>
          <w:tcPr>
            <w:tcW w:w="6835" w:type="dxa"/>
          </w:tcPr>
          <w:p w:rsidR="00DC3935" w:rsidRDefault="009E2591">
            <w:pPr>
              <w:pStyle w:val="TableParagraph"/>
              <w:spacing w:before="55" w:line="242" w:lineRule="auto"/>
              <w:ind w:left="57" w:right="4653"/>
              <w:rPr>
                <w:b/>
                <w:sz w:val="24"/>
              </w:rPr>
            </w:pPr>
            <w:r>
              <w:rPr>
                <w:b/>
                <w:color w:val="08AFE5"/>
                <w:sz w:val="24"/>
              </w:rPr>
              <w:t xml:space="preserve">Resolution 30 </w:t>
            </w:r>
            <w:r>
              <w:rPr>
                <w:b/>
                <w:color w:val="231F20"/>
                <w:sz w:val="24"/>
              </w:rPr>
              <w:t>General Assembly</w:t>
            </w:r>
          </w:p>
          <w:p w:rsidR="00DC3935" w:rsidRDefault="009E2591">
            <w:pPr>
              <w:pStyle w:val="TableParagraph"/>
              <w:numPr>
                <w:ilvl w:val="0"/>
                <w:numId w:val="15"/>
              </w:numPr>
              <w:tabs>
                <w:tab w:val="left" w:pos="739"/>
                <w:tab w:val="left" w:pos="740"/>
              </w:tabs>
              <w:ind w:right="186"/>
              <w:rPr>
                <w:b/>
                <w:sz w:val="24"/>
              </w:rPr>
            </w:pPr>
            <w:r>
              <w:rPr>
                <w:b/>
                <w:color w:val="231F20"/>
                <w:sz w:val="24"/>
              </w:rPr>
              <w:t>encourages Elders Meetings and/or Church Meetings to install ‘public-access defibrillators’ on an external wall of their Church buildings, wherever possible.</w:t>
            </w:r>
          </w:p>
          <w:p w:rsidR="00DC3935" w:rsidRDefault="009E2591">
            <w:pPr>
              <w:pStyle w:val="TableParagraph"/>
              <w:numPr>
                <w:ilvl w:val="0"/>
                <w:numId w:val="15"/>
              </w:numPr>
              <w:tabs>
                <w:tab w:val="left" w:pos="739"/>
                <w:tab w:val="left" w:pos="740"/>
              </w:tabs>
              <w:ind w:right="147"/>
              <w:rPr>
                <w:b/>
                <w:sz w:val="24"/>
              </w:rPr>
            </w:pPr>
            <w:r>
              <w:rPr>
                <w:b/>
                <w:color w:val="231F20"/>
                <w:sz w:val="24"/>
              </w:rPr>
              <w:t>encourages Synods to offer financial support where possible to help churches purchase and install these</w:t>
            </w:r>
            <w:r>
              <w:rPr>
                <w:b/>
                <w:color w:val="231F20"/>
                <w:spacing w:val="-5"/>
                <w:sz w:val="24"/>
              </w:rPr>
              <w:t xml:space="preserve"> </w:t>
            </w:r>
            <w:r>
              <w:rPr>
                <w:b/>
                <w:color w:val="231F20"/>
                <w:sz w:val="24"/>
              </w:rPr>
              <w:t>defibrillators.</w:t>
            </w:r>
          </w:p>
          <w:p w:rsidR="00DC3935" w:rsidRDefault="009E2591">
            <w:pPr>
              <w:pStyle w:val="TableParagraph"/>
              <w:numPr>
                <w:ilvl w:val="0"/>
                <w:numId w:val="15"/>
              </w:numPr>
              <w:tabs>
                <w:tab w:val="left" w:pos="739"/>
                <w:tab w:val="left" w:pos="740"/>
              </w:tabs>
              <w:ind w:right="148"/>
              <w:rPr>
                <w:b/>
                <w:sz w:val="24"/>
              </w:rPr>
            </w:pPr>
            <w:r>
              <w:rPr>
                <w:b/>
                <w:color w:val="231F20"/>
                <w:sz w:val="24"/>
              </w:rPr>
              <w:t>resolves that, if successful, this initiative be used to mount national and local press campaigns to promote the profile of our churches as safe, caring and compassionate</w:t>
            </w:r>
            <w:r>
              <w:rPr>
                <w:b/>
                <w:color w:val="231F20"/>
                <w:spacing w:val="-3"/>
                <w:sz w:val="24"/>
              </w:rPr>
              <w:t xml:space="preserve"> </w:t>
            </w:r>
            <w:r>
              <w:rPr>
                <w:b/>
                <w:color w:val="231F20"/>
                <w:sz w:val="24"/>
              </w:rPr>
              <w:t>communities.</w:t>
            </w:r>
          </w:p>
        </w:tc>
      </w:tr>
    </w:tbl>
    <w:p w:rsidR="00DC3935" w:rsidRDefault="00DC3935">
      <w:pPr>
        <w:pStyle w:val="BodyText"/>
        <w:spacing w:before="6"/>
        <w:rPr>
          <w:b/>
          <w:sz w:val="23"/>
        </w:rPr>
      </w:pPr>
    </w:p>
    <w:p w:rsidR="00DC3935" w:rsidRDefault="009E2591">
      <w:pPr>
        <w:spacing w:after="3"/>
        <w:ind w:left="1248"/>
        <w:rPr>
          <w:b/>
          <w:sz w:val="24"/>
        </w:rPr>
      </w:pPr>
      <w:r>
        <w:rPr>
          <w:b/>
          <w:color w:val="08AFE5"/>
          <w:sz w:val="24"/>
        </w:rPr>
        <w:t>Summary of Content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388"/>
        </w:trPr>
        <w:tc>
          <w:tcPr>
            <w:tcW w:w="2659" w:type="dxa"/>
          </w:tcPr>
          <w:p w:rsidR="00DC3935" w:rsidRDefault="009E2591">
            <w:pPr>
              <w:pStyle w:val="TableParagraph"/>
              <w:spacing w:before="53"/>
              <w:ind w:left="57"/>
              <w:rPr>
                <w:b/>
                <w:sz w:val="24"/>
              </w:rPr>
            </w:pPr>
            <w:r>
              <w:rPr>
                <w:b/>
                <w:color w:val="231F20"/>
                <w:sz w:val="24"/>
              </w:rPr>
              <w:t>Subject and aim(s)</w:t>
            </w:r>
          </w:p>
        </w:tc>
        <w:tc>
          <w:tcPr>
            <w:tcW w:w="6835" w:type="dxa"/>
          </w:tcPr>
          <w:p w:rsidR="00DC3935" w:rsidRDefault="00DC3935">
            <w:pPr>
              <w:pStyle w:val="TableParagraph"/>
              <w:rPr>
                <w:rFonts w:ascii="Times New Roman"/>
                <w:sz w:val="26"/>
              </w:rPr>
            </w:pPr>
          </w:p>
        </w:tc>
      </w:tr>
      <w:tr w:rsidR="00DC3935">
        <w:trPr>
          <w:trHeight w:val="388"/>
        </w:trPr>
        <w:tc>
          <w:tcPr>
            <w:tcW w:w="2659" w:type="dxa"/>
          </w:tcPr>
          <w:p w:rsidR="00DC3935" w:rsidRDefault="009E2591">
            <w:pPr>
              <w:pStyle w:val="TableParagraph"/>
              <w:spacing w:before="58"/>
              <w:ind w:left="57"/>
              <w:rPr>
                <w:b/>
                <w:sz w:val="24"/>
              </w:rPr>
            </w:pPr>
            <w:r>
              <w:rPr>
                <w:b/>
                <w:color w:val="231F20"/>
                <w:sz w:val="24"/>
              </w:rPr>
              <w:t>Main points</w:t>
            </w:r>
          </w:p>
        </w:tc>
        <w:tc>
          <w:tcPr>
            <w:tcW w:w="6835" w:type="dxa"/>
          </w:tcPr>
          <w:p w:rsidR="00DC3935" w:rsidRDefault="00DC3935">
            <w:pPr>
              <w:pStyle w:val="TableParagraph"/>
              <w:rPr>
                <w:rFonts w:ascii="Times New Roman"/>
                <w:sz w:val="26"/>
              </w:rPr>
            </w:pPr>
          </w:p>
        </w:tc>
      </w:tr>
      <w:tr w:rsidR="00DC3935">
        <w:trPr>
          <w:trHeight w:val="719"/>
        </w:trPr>
        <w:tc>
          <w:tcPr>
            <w:tcW w:w="2659" w:type="dxa"/>
          </w:tcPr>
          <w:p w:rsidR="00DC3935" w:rsidRDefault="009E2591">
            <w:pPr>
              <w:pStyle w:val="TableParagraph"/>
              <w:spacing w:before="58" w:line="242" w:lineRule="auto"/>
              <w:ind w:left="57" w:right="571"/>
              <w:rPr>
                <w:b/>
                <w:sz w:val="24"/>
              </w:rPr>
            </w:pPr>
            <w:r>
              <w:rPr>
                <w:b/>
                <w:color w:val="231F20"/>
                <w:sz w:val="24"/>
              </w:rPr>
              <w:t>Previous relevant documents</w:t>
            </w:r>
          </w:p>
        </w:tc>
        <w:tc>
          <w:tcPr>
            <w:tcW w:w="6835" w:type="dxa"/>
          </w:tcPr>
          <w:p w:rsidR="00DC3935" w:rsidRDefault="00DC3935">
            <w:pPr>
              <w:pStyle w:val="TableParagraph"/>
              <w:rPr>
                <w:rFonts w:ascii="Times New Roman"/>
                <w:sz w:val="26"/>
              </w:rPr>
            </w:pPr>
          </w:p>
        </w:tc>
      </w:tr>
      <w:tr w:rsidR="00DC3935">
        <w:trPr>
          <w:trHeight w:val="666"/>
        </w:trPr>
        <w:tc>
          <w:tcPr>
            <w:tcW w:w="2659" w:type="dxa"/>
          </w:tcPr>
          <w:p w:rsidR="00DC3935" w:rsidRDefault="009E2591">
            <w:pPr>
              <w:pStyle w:val="TableParagraph"/>
              <w:spacing w:before="58" w:line="242" w:lineRule="auto"/>
              <w:ind w:left="57" w:right="518"/>
              <w:rPr>
                <w:b/>
                <w:sz w:val="24"/>
              </w:rPr>
            </w:pPr>
            <w:r>
              <w:rPr>
                <w:b/>
                <w:color w:val="231F20"/>
                <w:sz w:val="24"/>
              </w:rPr>
              <w:t>Consultation has taken place with...</w:t>
            </w:r>
          </w:p>
        </w:tc>
        <w:tc>
          <w:tcPr>
            <w:tcW w:w="6835" w:type="dxa"/>
          </w:tcPr>
          <w:p w:rsidR="00DC3935" w:rsidRDefault="00DC3935">
            <w:pPr>
              <w:pStyle w:val="TableParagraph"/>
              <w:rPr>
                <w:rFonts w:ascii="Times New Roman"/>
                <w:sz w:val="26"/>
              </w:rPr>
            </w:pPr>
          </w:p>
        </w:tc>
      </w:tr>
    </w:tbl>
    <w:p w:rsidR="00DC3935" w:rsidRDefault="00DC3935">
      <w:pPr>
        <w:pStyle w:val="BodyText"/>
        <w:spacing w:before="2"/>
        <w:rPr>
          <w:b/>
        </w:rPr>
      </w:pPr>
    </w:p>
    <w:p w:rsidR="00DC3935" w:rsidRDefault="009E2591">
      <w:pPr>
        <w:spacing w:before="1"/>
        <w:ind w:left="1248"/>
        <w:rPr>
          <w:b/>
          <w:sz w:val="24"/>
        </w:rPr>
      </w:pPr>
      <w:r>
        <w:rPr>
          <w:b/>
          <w:color w:val="08AFE5"/>
          <w:sz w:val="24"/>
        </w:rPr>
        <w:t>Summary of Impact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393"/>
        </w:trPr>
        <w:tc>
          <w:tcPr>
            <w:tcW w:w="2659" w:type="dxa"/>
          </w:tcPr>
          <w:p w:rsidR="00DC3935" w:rsidRDefault="009E2591">
            <w:pPr>
              <w:pStyle w:val="TableParagraph"/>
              <w:spacing w:before="55"/>
              <w:ind w:left="57"/>
              <w:rPr>
                <w:b/>
                <w:sz w:val="24"/>
              </w:rPr>
            </w:pPr>
            <w:r>
              <w:rPr>
                <w:b/>
                <w:color w:val="231F20"/>
                <w:sz w:val="24"/>
              </w:rPr>
              <w:t>Financial</w:t>
            </w:r>
          </w:p>
        </w:tc>
        <w:tc>
          <w:tcPr>
            <w:tcW w:w="6835" w:type="dxa"/>
          </w:tcPr>
          <w:p w:rsidR="00DC3935" w:rsidRDefault="00DC3935">
            <w:pPr>
              <w:pStyle w:val="TableParagraph"/>
              <w:rPr>
                <w:rFonts w:ascii="Times New Roman"/>
                <w:sz w:val="26"/>
              </w:rPr>
            </w:pPr>
          </w:p>
        </w:tc>
      </w:tr>
      <w:tr w:rsidR="00DC3935">
        <w:trPr>
          <w:trHeight w:val="661"/>
        </w:trPr>
        <w:tc>
          <w:tcPr>
            <w:tcW w:w="2659" w:type="dxa"/>
          </w:tcPr>
          <w:p w:rsidR="00DC3935" w:rsidRDefault="009E2591">
            <w:pPr>
              <w:pStyle w:val="TableParagraph"/>
              <w:spacing w:before="50"/>
              <w:ind w:left="57"/>
              <w:rPr>
                <w:b/>
                <w:sz w:val="24"/>
              </w:rPr>
            </w:pPr>
            <w:r>
              <w:rPr>
                <w:b/>
                <w:color w:val="231F20"/>
                <w:sz w:val="24"/>
              </w:rPr>
              <w:t>External</w:t>
            </w:r>
          </w:p>
          <w:p w:rsidR="00DC3935" w:rsidRDefault="009E2591">
            <w:pPr>
              <w:pStyle w:val="TableParagraph"/>
              <w:spacing w:before="2"/>
              <w:ind w:left="57"/>
              <w:rPr>
                <w:b/>
                <w:sz w:val="24"/>
              </w:rPr>
            </w:pPr>
            <w:r>
              <w:rPr>
                <w:b/>
                <w:color w:val="231F20"/>
                <w:sz w:val="24"/>
              </w:rPr>
              <w:t>(e.g. ecumenical)</w:t>
            </w:r>
          </w:p>
        </w:tc>
        <w:tc>
          <w:tcPr>
            <w:tcW w:w="6835" w:type="dxa"/>
          </w:tcPr>
          <w:p w:rsidR="00DC3935" w:rsidRDefault="00DC3935">
            <w:pPr>
              <w:pStyle w:val="TableParagraph"/>
              <w:rPr>
                <w:rFonts w:ascii="Times New Roman"/>
                <w:sz w:val="26"/>
              </w:rPr>
            </w:pPr>
          </w:p>
        </w:tc>
      </w:tr>
    </w:tbl>
    <w:p w:rsidR="00DC3935" w:rsidRDefault="00DC3935">
      <w:pPr>
        <w:rPr>
          <w:rFonts w:ascii="Times New Roman"/>
          <w:sz w:val="26"/>
        </w:rPr>
        <w:sectPr w:rsidR="00DC3935">
          <w:headerReference w:type="default" r:id="rId385"/>
          <w:footerReference w:type="even" r:id="rId386"/>
          <w:footerReference w:type="default" r:id="rId387"/>
          <w:pgSz w:w="11910" w:h="16840"/>
          <w:pgMar w:top="1040" w:right="0" w:bottom="720" w:left="0" w:header="0" w:footer="537" w:gutter="0"/>
          <w:pgNumType w:start="255"/>
          <w:cols w:space="720"/>
        </w:sectPr>
      </w:pPr>
    </w:p>
    <w:p w:rsidR="00DC3935" w:rsidRDefault="009E2591">
      <w:pPr>
        <w:pStyle w:val="BodyText"/>
        <w:spacing w:before="84"/>
        <w:ind w:left="651"/>
        <w:rPr>
          <w:rFonts w:ascii="BBC Reith Sans"/>
        </w:rPr>
      </w:pPr>
      <w:r>
        <w:rPr>
          <w:rFonts w:ascii="BBC Reith Sans"/>
          <w:color w:val="00AEEF"/>
        </w:rPr>
        <w:t>Wessex Synod</w:t>
      </w:r>
    </w:p>
    <w:p w:rsidR="00DC3935" w:rsidRDefault="00DC3935">
      <w:pPr>
        <w:pStyle w:val="BodyText"/>
        <w:spacing w:before="1"/>
        <w:rPr>
          <w:rFonts w:ascii="BBC Reith Sans"/>
          <w:sz w:val="25"/>
        </w:rPr>
      </w:pPr>
    </w:p>
    <w:p w:rsidR="00DC3935" w:rsidRDefault="009E2591">
      <w:pPr>
        <w:pStyle w:val="Heading8"/>
        <w:ind w:left="1248" w:right="2337" w:firstLine="0"/>
      </w:pPr>
      <w:r>
        <w:rPr>
          <w:color w:val="231F20"/>
        </w:rPr>
        <w:t>Wessex Synod Resolution: Provision of Public Access Defibrillators</w:t>
      </w:r>
    </w:p>
    <w:p w:rsidR="00DC3935" w:rsidRDefault="009E2591">
      <w:pPr>
        <w:pStyle w:val="ListParagraph"/>
        <w:numPr>
          <w:ilvl w:val="1"/>
          <w:numId w:val="14"/>
        </w:numPr>
        <w:tabs>
          <w:tab w:val="left" w:pos="1929"/>
          <w:tab w:val="left" w:pos="1930"/>
        </w:tabs>
        <w:spacing w:before="59"/>
        <w:ind w:right="1420"/>
        <w:rPr>
          <w:sz w:val="24"/>
        </w:rPr>
      </w:pPr>
      <w:r>
        <w:rPr>
          <w:color w:val="231F20"/>
          <w:sz w:val="24"/>
        </w:rPr>
        <w:t xml:space="preserve">When a person suffers sudden cardiac arrest, prompt action by someone nearby offers their only chance of survival. A 999 call for an ambulance and starting cardiopulmonary resuscitation (CPR) immediately are essential. Most people who survive will also have needed a shock from a defibrillator </w:t>
      </w:r>
      <w:r>
        <w:rPr>
          <w:color w:val="231F20"/>
          <w:spacing w:val="-3"/>
          <w:sz w:val="24"/>
        </w:rPr>
        <w:t xml:space="preserve">to </w:t>
      </w:r>
      <w:r>
        <w:rPr>
          <w:color w:val="231F20"/>
          <w:sz w:val="24"/>
        </w:rPr>
        <w:t>restore a normal</w:t>
      </w:r>
      <w:r>
        <w:rPr>
          <w:color w:val="231F20"/>
          <w:spacing w:val="-1"/>
          <w:sz w:val="24"/>
        </w:rPr>
        <w:t xml:space="preserve"> </w:t>
      </w:r>
      <w:r>
        <w:rPr>
          <w:color w:val="231F20"/>
          <w:sz w:val="24"/>
        </w:rPr>
        <w:t>heartbeat.</w:t>
      </w:r>
    </w:p>
    <w:p w:rsidR="00DC3935" w:rsidRDefault="00DC3935">
      <w:pPr>
        <w:pStyle w:val="BodyText"/>
        <w:spacing w:before="1"/>
        <w:rPr>
          <w:sz w:val="21"/>
        </w:rPr>
      </w:pPr>
    </w:p>
    <w:p w:rsidR="00DC3935" w:rsidRDefault="009E2591">
      <w:pPr>
        <w:pStyle w:val="ListParagraph"/>
        <w:numPr>
          <w:ilvl w:val="1"/>
          <w:numId w:val="14"/>
        </w:numPr>
        <w:tabs>
          <w:tab w:val="left" w:pos="1929"/>
          <w:tab w:val="left" w:pos="1930"/>
        </w:tabs>
        <w:ind w:right="1324"/>
        <w:rPr>
          <w:sz w:val="24"/>
        </w:rPr>
      </w:pPr>
      <w:r>
        <w:rPr>
          <w:color w:val="231F20"/>
          <w:sz w:val="24"/>
        </w:rPr>
        <w:t>The earlier that shock is given, the better the person’s chance of survival. Studies have shown that a shock given within three minutes of cardiac arrest provides the best chance of survival and that even one minute of further delay reduces that chance substantially.</w:t>
      </w:r>
    </w:p>
    <w:p w:rsidR="00DC3935" w:rsidRDefault="00DC3935">
      <w:pPr>
        <w:pStyle w:val="BodyText"/>
        <w:spacing w:before="10"/>
        <w:rPr>
          <w:sz w:val="20"/>
        </w:rPr>
      </w:pPr>
    </w:p>
    <w:p w:rsidR="00DC3935" w:rsidRDefault="009E2591">
      <w:pPr>
        <w:pStyle w:val="ListParagraph"/>
        <w:numPr>
          <w:ilvl w:val="1"/>
          <w:numId w:val="14"/>
        </w:numPr>
        <w:tabs>
          <w:tab w:val="left" w:pos="1929"/>
          <w:tab w:val="left" w:pos="1930"/>
        </w:tabs>
        <w:spacing w:before="1"/>
        <w:ind w:right="1300"/>
        <w:rPr>
          <w:sz w:val="24"/>
        </w:rPr>
      </w:pPr>
      <w:r>
        <w:rPr>
          <w:color w:val="231F20"/>
          <w:sz w:val="24"/>
        </w:rPr>
        <w:t>For that reason, there is an increasing need for automated defibrillators to be available for use by members of the public. Referred to as ‘public-access defibrillators’, they are simple to use and can be used effectively and safely by people who have had no prior training. But in many communities the availability of such defibrillators is very limited</w:t>
      </w:r>
    </w:p>
    <w:p w:rsidR="00DC3935" w:rsidRDefault="00DC3935">
      <w:pPr>
        <w:pStyle w:val="BodyText"/>
        <w:spacing w:before="7"/>
        <w:rPr>
          <w:sz w:val="20"/>
        </w:rPr>
      </w:pPr>
    </w:p>
    <w:p w:rsidR="00DC3935" w:rsidRDefault="009E2591">
      <w:pPr>
        <w:pStyle w:val="ListParagraph"/>
        <w:numPr>
          <w:ilvl w:val="1"/>
          <w:numId w:val="14"/>
        </w:numPr>
        <w:tabs>
          <w:tab w:val="left" w:pos="1929"/>
          <w:tab w:val="left" w:pos="1930"/>
        </w:tabs>
        <w:ind w:right="1392"/>
        <w:rPr>
          <w:sz w:val="24"/>
        </w:rPr>
      </w:pPr>
      <w:r>
        <w:rPr>
          <w:color w:val="231F20"/>
          <w:sz w:val="24"/>
        </w:rPr>
        <w:t>As part of our service to our communities, we propose that all United Reformed Churches are encouraged to install a public-access defibrillator on an external wall of their buildings. In so proposing, we are aware that some churches have already done this, some cannot because they meet in non-URC premises, and in some areas defibrillators have already been installed on an adjacent building. Even so, a very large number of URC buildings could still consider</w:t>
      </w:r>
      <w:r>
        <w:rPr>
          <w:color w:val="231F20"/>
          <w:spacing w:val="-16"/>
          <w:sz w:val="24"/>
        </w:rPr>
        <w:t xml:space="preserve"> </w:t>
      </w:r>
      <w:r>
        <w:rPr>
          <w:color w:val="231F20"/>
          <w:sz w:val="24"/>
        </w:rPr>
        <w:t>this.</w:t>
      </w:r>
    </w:p>
    <w:p w:rsidR="00DC3935" w:rsidRDefault="00DC3935">
      <w:pPr>
        <w:pStyle w:val="BodyText"/>
        <w:spacing w:before="10"/>
        <w:rPr>
          <w:sz w:val="20"/>
        </w:rPr>
      </w:pPr>
    </w:p>
    <w:p w:rsidR="00DC3935" w:rsidRDefault="009E2591">
      <w:pPr>
        <w:pStyle w:val="ListParagraph"/>
        <w:numPr>
          <w:ilvl w:val="1"/>
          <w:numId w:val="14"/>
        </w:numPr>
        <w:tabs>
          <w:tab w:val="left" w:pos="1929"/>
          <w:tab w:val="left" w:pos="1930"/>
        </w:tabs>
        <w:ind w:right="1421"/>
        <w:rPr>
          <w:sz w:val="24"/>
        </w:rPr>
      </w:pPr>
      <w:r>
        <w:rPr>
          <w:color w:val="231F20"/>
          <w:sz w:val="24"/>
        </w:rPr>
        <w:t>Wessex Trust has agreed to provide grant funding to help congregations in Wessex Synod to purchase and install public-access defibrillators, and we would like to encourage other Synod Trusts to do likewise, if they are</w:t>
      </w:r>
      <w:r>
        <w:rPr>
          <w:color w:val="231F20"/>
          <w:spacing w:val="-16"/>
          <w:sz w:val="24"/>
        </w:rPr>
        <w:t xml:space="preserve"> </w:t>
      </w:r>
      <w:r>
        <w:rPr>
          <w:color w:val="231F20"/>
          <w:sz w:val="24"/>
        </w:rPr>
        <w:t>able.</w:t>
      </w:r>
    </w:p>
    <w:p w:rsidR="00DC3935" w:rsidRDefault="00DC3935">
      <w:pPr>
        <w:pStyle w:val="BodyText"/>
        <w:spacing w:before="8"/>
        <w:rPr>
          <w:sz w:val="20"/>
        </w:rPr>
      </w:pPr>
    </w:p>
    <w:p w:rsidR="00DC3935" w:rsidRDefault="009E2591">
      <w:pPr>
        <w:pStyle w:val="ListParagraph"/>
        <w:numPr>
          <w:ilvl w:val="1"/>
          <w:numId w:val="14"/>
        </w:numPr>
        <w:tabs>
          <w:tab w:val="left" w:pos="1929"/>
          <w:tab w:val="left" w:pos="1930"/>
        </w:tabs>
        <w:spacing w:line="242" w:lineRule="auto"/>
        <w:ind w:right="1916"/>
        <w:rPr>
          <w:sz w:val="24"/>
        </w:rPr>
      </w:pPr>
      <w:r>
        <w:rPr>
          <w:color w:val="231F20"/>
          <w:sz w:val="24"/>
        </w:rPr>
        <w:t>The Wessex Synod feels that this initiative is also an opportunity for positive publicity.</w:t>
      </w:r>
    </w:p>
    <w:p w:rsidR="00DC3935" w:rsidRDefault="00DC3935">
      <w:pPr>
        <w:pStyle w:val="BodyText"/>
        <w:rPr>
          <w:sz w:val="26"/>
        </w:rPr>
      </w:pPr>
    </w:p>
    <w:p w:rsidR="00DC3935" w:rsidRDefault="009E2591">
      <w:pPr>
        <w:spacing w:before="214" w:line="275" w:lineRule="exact"/>
        <w:ind w:left="1247"/>
        <w:rPr>
          <w:b/>
          <w:sz w:val="24"/>
        </w:rPr>
      </w:pPr>
      <w:r>
        <w:rPr>
          <w:b/>
          <w:color w:val="231F20"/>
          <w:sz w:val="24"/>
        </w:rPr>
        <w:t>General Assembly</w:t>
      </w:r>
    </w:p>
    <w:p w:rsidR="00DC3935" w:rsidRDefault="009E2591">
      <w:pPr>
        <w:pStyle w:val="ListParagraph"/>
        <w:numPr>
          <w:ilvl w:val="0"/>
          <w:numId w:val="13"/>
        </w:numPr>
        <w:tabs>
          <w:tab w:val="left" w:pos="1929"/>
          <w:tab w:val="left" w:pos="1930"/>
        </w:tabs>
        <w:ind w:right="1930"/>
        <w:rPr>
          <w:b/>
          <w:sz w:val="24"/>
        </w:rPr>
      </w:pPr>
      <w:r>
        <w:rPr>
          <w:b/>
          <w:color w:val="231F20"/>
          <w:sz w:val="24"/>
        </w:rPr>
        <w:t>encourages Elders Meetings and/or Church Meetings to install ‘public- access defibrillators’ on an external wall of their Church buildings, wherever</w:t>
      </w:r>
      <w:r>
        <w:rPr>
          <w:b/>
          <w:color w:val="231F20"/>
          <w:spacing w:val="-3"/>
          <w:sz w:val="24"/>
        </w:rPr>
        <w:t xml:space="preserve"> </w:t>
      </w:r>
      <w:r>
        <w:rPr>
          <w:b/>
          <w:color w:val="231F20"/>
          <w:sz w:val="24"/>
        </w:rPr>
        <w:t>possible.</w:t>
      </w:r>
    </w:p>
    <w:p w:rsidR="00DC3935" w:rsidRDefault="009E2591">
      <w:pPr>
        <w:pStyle w:val="ListParagraph"/>
        <w:numPr>
          <w:ilvl w:val="0"/>
          <w:numId w:val="13"/>
        </w:numPr>
        <w:tabs>
          <w:tab w:val="left" w:pos="1929"/>
          <w:tab w:val="left" w:pos="1930"/>
        </w:tabs>
        <w:spacing w:before="4" w:line="237" w:lineRule="auto"/>
        <w:ind w:right="2146"/>
        <w:rPr>
          <w:b/>
          <w:sz w:val="24"/>
        </w:rPr>
      </w:pPr>
      <w:r>
        <w:rPr>
          <w:b/>
          <w:color w:val="231F20"/>
          <w:sz w:val="24"/>
        </w:rPr>
        <w:t>encourages Synods to offer financial support where possible to help churches purchase and install these</w:t>
      </w:r>
      <w:r>
        <w:rPr>
          <w:b/>
          <w:color w:val="231F20"/>
          <w:spacing w:val="-7"/>
          <w:sz w:val="24"/>
        </w:rPr>
        <w:t xml:space="preserve"> </w:t>
      </w:r>
      <w:r>
        <w:rPr>
          <w:b/>
          <w:color w:val="231F20"/>
          <w:sz w:val="24"/>
        </w:rPr>
        <w:t>defibrillators.</w:t>
      </w:r>
    </w:p>
    <w:p w:rsidR="00DC3935" w:rsidRDefault="009E2591">
      <w:pPr>
        <w:pStyle w:val="ListParagraph"/>
        <w:numPr>
          <w:ilvl w:val="0"/>
          <w:numId w:val="13"/>
        </w:numPr>
        <w:tabs>
          <w:tab w:val="left" w:pos="1929"/>
          <w:tab w:val="left" w:pos="1930"/>
        </w:tabs>
        <w:spacing w:before="3"/>
        <w:ind w:right="1759"/>
        <w:rPr>
          <w:b/>
          <w:sz w:val="24"/>
        </w:rPr>
      </w:pPr>
      <w:r>
        <w:rPr>
          <w:b/>
          <w:color w:val="231F20"/>
          <w:sz w:val="24"/>
        </w:rPr>
        <w:t>resolves that, if successful, this initiative be used to mount national and local press campaigns to promote the profile of our churches as safe, caring and compassionate</w:t>
      </w:r>
      <w:r>
        <w:rPr>
          <w:b/>
          <w:color w:val="231F20"/>
          <w:spacing w:val="-6"/>
          <w:sz w:val="24"/>
        </w:rPr>
        <w:t xml:space="preserve"> </w:t>
      </w:r>
      <w:r>
        <w:rPr>
          <w:b/>
          <w:color w:val="231F20"/>
          <w:sz w:val="24"/>
        </w:rPr>
        <w:t>communities.</w:t>
      </w:r>
    </w:p>
    <w:p w:rsidR="00DC3935" w:rsidRDefault="00DC3935">
      <w:pPr>
        <w:rPr>
          <w:sz w:val="24"/>
        </w:rPr>
        <w:sectPr w:rsidR="00DC3935">
          <w:headerReference w:type="even" r:id="rId388"/>
          <w:pgSz w:w="11910" w:h="16840"/>
          <w:pgMar w:top="380" w:right="0" w:bottom="720" w:left="0" w:header="0" w:footer="537" w:gutter="0"/>
          <w:cols w:space="720"/>
        </w:sectPr>
      </w:pPr>
    </w:p>
    <w:p w:rsidR="00DC3935" w:rsidRDefault="00DC3935">
      <w:pPr>
        <w:pStyle w:val="BodyText"/>
        <w:rPr>
          <w:b/>
          <w:sz w:val="4"/>
        </w:rPr>
      </w:pPr>
    </w:p>
    <w:p w:rsidR="00DC3935" w:rsidRDefault="009E2591">
      <w:pPr>
        <w:pStyle w:val="BodyText"/>
        <w:ind w:left="1247"/>
        <w:rPr>
          <w:sz w:val="20"/>
        </w:rPr>
      </w:pPr>
      <w:r>
        <w:rPr>
          <w:noProof/>
          <w:sz w:val="20"/>
        </w:rPr>
        <w:drawing>
          <wp:inline distT="0" distB="0" distL="0" distR="0">
            <wp:extent cx="6189220" cy="7976520"/>
            <wp:effectExtent l="0" t="0" r="0" b="0"/>
            <wp:docPr id="125"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59.jpeg"/>
                    <pic:cNvPicPr/>
                  </pic:nvPicPr>
                  <pic:blipFill>
                    <a:blip r:embed="rId389" cstate="print"/>
                    <a:stretch>
                      <a:fillRect/>
                    </a:stretch>
                  </pic:blipFill>
                  <pic:spPr>
                    <a:xfrm>
                      <a:off x="0" y="0"/>
                      <a:ext cx="6189220" cy="7976520"/>
                    </a:xfrm>
                    <a:prstGeom prst="rect">
                      <a:avLst/>
                    </a:prstGeom>
                  </pic:spPr>
                </pic:pic>
              </a:graphicData>
            </a:graphic>
          </wp:inline>
        </w:drawing>
      </w:r>
    </w:p>
    <w:p w:rsidR="00DC3935" w:rsidRDefault="00DC3935">
      <w:pPr>
        <w:rPr>
          <w:sz w:val="20"/>
        </w:rPr>
        <w:sectPr w:rsidR="00DC3935">
          <w:headerReference w:type="default" r:id="rId390"/>
          <w:footerReference w:type="even" r:id="rId391"/>
          <w:footerReference w:type="default" r:id="rId392"/>
          <w:pgSz w:w="11910" w:h="16840"/>
          <w:pgMar w:top="1580" w:right="0" w:bottom="640" w:left="0" w:header="0" w:footer="457" w:gutter="0"/>
          <w:pgNumType w:start="257"/>
          <w:cols w:space="720"/>
        </w:sectPr>
      </w:pPr>
    </w:p>
    <w:p w:rsidR="00DC3935" w:rsidRDefault="00DC3935">
      <w:pPr>
        <w:pStyle w:val="BodyText"/>
        <w:spacing w:before="2"/>
        <w:rPr>
          <w:b/>
          <w:sz w:val="6"/>
        </w:rPr>
      </w:pPr>
    </w:p>
    <w:p w:rsidR="00DC3935" w:rsidRDefault="009E2591">
      <w:pPr>
        <w:pStyle w:val="BodyText"/>
        <w:ind w:left="793"/>
        <w:rPr>
          <w:sz w:val="20"/>
        </w:rPr>
      </w:pPr>
      <w:r>
        <w:rPr>
          <w:noProof/>
          <w:sz w:val="20"/>
        </w:rPr>
        <w:drawing>
          <wp:inline distT="0" distB="0" distL="0" distR="0">
            <wp:extent cx="6223612" cy="8211693"/>
            <wp:effectExtent l="0" t="0" r="0" b="0"/>
            <wp:docPr id="127"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0.jpeg"/>
                    <pic:cNvPicPr/>
                  </pic:nvPicPr>
                  <pic:blipFill>
                    <a:blip r:embed="rId393" cstate="print"/>
                    <a:stretch>
                      <a:fillRect/>
                    </a:stretch>
                  </pic:blipFill>
                  <pic:spPr>
                    <a:xfrm>
                      <a:off x="0" y="0"/>
                      <a:ext cx="6223612" cy="8211693"/>
                    </a:xfrm>
                    <a:prstGeom prst="rect">
                      <a:avLst/>
                    </a:prstGeom>
                  </pic:spPr>
                </pic:pic>
              </a:graphicData>
            </a:graphic>
          </wp:inline>
        </w:drawing>
      </w:r>
    </w:p>
    <w:p w:rsidR="00DC3935" w:rsidRDefault="00DC3935">
      <w:pPr>
        <w:rPr>
          <w:sz w:val="20"/>
        </w:rPr>
        <w:sectPr w:rsidR="00DC3935">
          <w:headerReference w:type="even" r:id="rId394"/>
          <w:pgSz w:w="11910" w:h="16840"/>
          <w:pgMar w:top="1580" w:right="0" w:bottom="640" w:left="0" w:header="0" w:footer="457" w:gutter="0"/>
          <w:cols w:space="720"/>
        </w:sectPr>
      </w:pPr>
    </w:p>
    <w:p w:rsidR="00DC3935" w:rsidRDefault="009E2591">
      <w:pPr>
        <w:pStyle w:val="BodyText"/>
        <w:rPr>
          <w:b/>
          <w:sz w:val="20"/>
        </w:rPr>
      </w:pPr>
      <w:r>
        <w:rPr>
          <w:noProof/>
        </w:rPr>
        <w:drawing>
          <wp:anchor distT="0" distB="0" distL="0" distR="0" simplePos="0" relativeHeight="251808768" behindDoc="0" locked="0" layoutInCell="1" allowOverlap="1">
            <wp:simplePos x="0" y="0"/>
            <wp:positionH relativeFrom="page">
              <wp:posOffset>0</wp:posOffset>
            </wp:positionH>
            <wp:positionV relativeFrom="page">
              <wp:posOffset>7434009</wp:posOffset>
            </wp:positionV>
            <wp:extent cx="7559992" cy="2590787"/>
            <wp:effectExtent l="0" t="0" r="0" b="0"/>
            <wp:wrapNone/>
            <wp:docPr id="129"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1.jpeg"/>
                    <pic:cNvPicPr/>
                  </pic:nvPicPr>
                  <pic:blipFill>
                    <a:blip r:embed="rId395" cstate="print"/>
                    <a:stretch>
                      <a:fillRect/>
                    </a:stretch>
                  </pic:blipFill>
                  <pic:spPr>
                    <a:xfrm>
                      <a:off x="0" y="0"/>
                      <a:ext cx="7559992" cy="2590787"/>
                    </a:xfrm>
                    <a:prstGeom prst="rect">
                      <a:avLst/>
                    </a:prstGeom>
                  </pic:spPr>
                </pic:pic>
              </a:graphicData>
            </a:graphic>
          </wp:anchor>
        </w:drawing>
      </w: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spacing w:before="9"/>
        <w:rPr>
          <w:b/>
          <w:sz w:val="23"/>
        </w:rPr>
      </w:pPr>
    </w:p>
    <w:p w:rsidR="00DC3935" w:rsidRDefault="009E2591">
      <w:pPr>
        <w:spacing w:before="100"/>
        <w:ind w:left="2976"/>
        <w:rPr>
          <w:rFonts w:ascii="BBC Reith Sans"/>
          <w:b/>
          <w:sz w:val="40"/>
        </w:rPr>
      </w:pPr>
      <w:r>
        <w:rPr>
          <w:rFonts w:ascii="BBC Reith Sans"/>
          <w:b/>
          <w:color w:val="00AEEF"/>
          <w:sz w:val="40"/>
        </w:rPr>
        <w:t>Information papers index</w:t>
      </w:r>
    </w:p>
    <w:p w:rsidR="00DC3935" w:rsidRDefault="009E2591">
      <w:pPr>
        <w:pStyle w:val="BodyText"/>
        <w:tabs>
          <w:tab w:val="right" w:leader="dot" w:pos="11007"/>
        </w:tabs>
        <w:spacing w:before="389"/>
        <w:ind w:left="2948"/>
        <w:rPr>
          <w:rFonts w:ascii="BBC Reith Sans"/>
        </w:rPr>
      </w:pPr>
      <w:r>
        <w:rPr>
          <w:rFonts w:ascii="BBC Reith Sans"/>
          <w:color w:val="231F20"/>
        </w:rPr>
        <w:t>URC History Society</w:t>
      </w:r>
      <w:r>
        <w:rPr>
          <w:rFonts w:ascii="BBC Reith Sans"/>
          <w:color w:val="231F20"/>
        </w:rPr>
        <w:tab/>
        <w:t>260</w:t>
      </w:r>
    </w:p>
    <w:p w:rsidR="00DC3935" w:rsidRDefault="009E2591">
      <w:pPr>
        <w:pStyle w:val="BodyText"/>
        <w:tabs>
          <w:tab w:val="right" w:leader="dot" w:pos="11007"/>
        </w:tabs>
        <w:spacing w:before="1"/>
        <w:ind w:left="2948"/>
        <w:rPr>
          <w:rFonts w:ascii="BBC Reith Sans"/>
        </w:rPr>
      </w:pPr>
      <w:r>
        <w:rPr>
          <w:rFonts w:ascii="BBC Reith Sans"/>
          <w:color w:val="231F20"/>
        </w:rPr>
        <w:t>URC Spirituality</w:t>
      </w:r>
      <w:r>
        <w:rPr>
          <w:rFonts w:ascii="BBC Reith Sans"/>
          <w:color w:val="231F20"/>
        </w:rPr>
        <w:tab/>
        <w:t>263</w:t>
      </w:r>
    </w:p>
    <w:p w:rsidR="00DC3935" w:rsidRDefault="009E2591">
      <w:pPr>
        <w:pStyle w:val="BodyText"/>
        <w:tabs>
          <w:tab w:val="right" w:leader="dot" w:pos="11007"/>
        </w:tabs>
        <w:spacing w:before="1"/>
        <w:ind w:left="2948"/>
        <w:rPr>
          <w:rFonts w:ascii="BBC Reith Sans"/>
        </w:rPr>
      </w:pPr>
      <w:r>
        <w:rPr>
          <w:rFonts w:ascii="BBC Reith Sans"/>
          <w:color w:val="231F20"/>
        </w:rPr>
        <w:t>URC Music Network</w:t>
      </w:r>
      <w:r>
        <w:rPr>
          <w:rFonts w:ascii="BBC Reith Sans"/>
          <w:color w:val="231F20"/>
        </w:rPr>
        <w:tab/>
        <w:t>264</w:t>
      </w:r>
    </w:p>
    <w:p w:rsidR="00DC3935" w:rsidRDefault="009E2591">
      <w:pPr>
        <w:pStyle w:val="BodyText"/>
        <w:ind w:left="2948"/>
        <w:rPr>
          <w:rFonts w:ascii="BBC Reith Sans" w:hAnsi="BBC Reith Sans"/>
        </w:rPr>
      </w:pPr>
      <w:r>
        <w:rPr>
          <w:rFonts w:ascii="BBC Reith Sans" w:hAnsi="BBC Reith Sans"/>
          <w:color w:val="231F20"/>
        </w:rPr>
        <w:t>Women’s World Day of Prayer,</w:t>
      </w:r>
    </w:p>
    <w:p w:rsidR="00DC3935" w:rsidRDefault="009E2591">
      <w:pPr>
        <w:pStyle w:val="BodyText"/>
        <w:tabs>
          <w:tab w:val="right" w:leader="dot" w:pos="11007"/>
        </w:tabs>
        <w:spacing w:before="1"/>
        <w:ind w:left="2948"/>
        <w:rPr>
          <w:rFonts w:ascii="BBC Reith Sans"/>
        </w:rPr>
      </w:pPr>
      <w:r>
        <w:rPr>
          <w:rFonts w:ascii="BBC Reith Sans"/>
          <w:color w:val="231F20"/>
        </w:rPr>
        <w:t>England, Wales and</w:t>
      </w:r>
      <w:r>
        <w:rPr>
          <w:rFonts w:ascii="BBC Reith Sans"/>
          <w:color w:val="231F20"/>
          <w:spacing w:val="-1"/>
        </w:rPr>
        <w:t xml:space="preserve"> </w:t>
      </w:r>
      <w:r>
        <w:rPr>
          <w:rFonts w:ascii="BBC Reith Sans"/>
          <w:color w:val="231F20"/>
        </w:rPr>
        <w:t>Northern Ireland</w:t>
      </w:r>
      <w:r>
        <w:rPr>
          <w:rFonts w:ascii="BBC Reith Sans"/>
          <w:color w:val="231F20"/>
        </w:rPr>
        <w:tab/>
        <w:t>266</w:t>
      </w:r>
    </w:p>
    <w:p w:rsidR="00DC3935" w:rsidRDefault="00DC3935">
      <w:pPr>
        <w:rPr>
          <w:rFonts w:ascii="BBC Reith Sans"/>
        </w:rPr>
        <w:sectPr w:rsidR="00DC3935">
          <w:headerReference w:type="default" r:id="rId396"/>
          <w:footerReference w:type="even" r:id="rId397"/>
          <w:footerReference w:type="default" r:id="rId398"/>
          <w:pgSz w:w="11910" w:h="16840"/>
          <w:pgMar w:top="1580" w:right="0" w:bottom="640" w:left="0" w:header="0" w:footer="457" w:gutter="0"/>
          <w:pgNumType w:start="259"/>
          <w:cols w:space="720"/>
        </w:sectPr>
      </w:pPr>
    </w:p>
    <w:p w:rsidR="00DC3935" w:rsidRDefault="009E2591">
      <w:pPr>
        <w:spacing w:before="329"/>
        <w:ind w:left="1247" w:right="4015"/>
        <w:rPr>
          <w:b/>
          <w:sz w:val="56"/>
        </w:rPr>
      </w:pPr>
      <w:r>
        <w:rPr>
          <w:b/>
          <w:color w:val="08AFE5"/>
          <w:sz w:val="56"/>
        </w:rPr>
        <w:t>United Reformed Church History Society</w:t>
      </w:r>
    </w:p>
    <w:p w:rsidR="00DC3935" w:rsidRDefault="009E2591">
      <w:pPr>
        <w:spacing w:before="65"/>
        <w:ind w:left="1247" w:right="1627"/>
        <w:rPr>
          <w:b/>
          <w:sz w:val="52"/>
        </w:rPr>
      </w:pPr>
      <w:r>
        <w:rPr>
          <w:b/>
          <w:color w:val="231F20"/>
          <w:sz w:val="52"/>
        </w:rPr>
        <w:t>Trustees’ Annual Report for the year ended 31 December 2019</w:t>
      </w:r>
    </w:p>
    <w:p w:rsidR="00DC3935" w:rsidRDefault="00DC3935">
      <w:pPr>
        <w:pStyle w:val="BodyText"/>
        <w:spacing w:before="6"/>
        <w:rPr>
          <w:b/>
          <w:sz w:val="50"/>
        </w:rPr>
      </w:pPr>
    </w:p>
    <w:p w:rsidR="00DC3935" w:rsidRDefault="009E2591">
      <w:pPr>
        <w:ind w:left="1248"/>
        <w:rPr>
          <w:b/>
          <w:sz w:val="32"/>
        </w:rPr>
      </w:pPr>
      <w:r>
        <w:rPr>
          <w:b/>
          <w:color w:val="231F20"/>
          <w:sz w:val="32"/>
        </w:rPr>
        <w:t>Administration Details</w:t>
      </w:r>
    </w:p>
    <w:p w:rsidR="00DC3935" w:rsidRDefault="009E2591">
      <w:pPr>
        <w:pStyle w:val="ListParagraph"/>
        <w:numPr>
          <w:ilvl w:val="1"/>
          <w:numId w:val="12"/>
        </w:numPr>
        <w:tabs>
          <w:tab w:val="left" w:pos="1929"/>
          <w:tab w:val="left" w:pos="1930"/>
        </w:tabs>
        <w:spacing w:before="62"/>
        <w:ind w:right="1263"/>
        <w:rPr>
          <w:sz w:val="24"/>
        </w:rPr>
      </w:pPr>
      <w:r>
        <w:rPr>
          <w:color w:val="231F20"/>
          <w:sz w:val="24"/>
        </w:rPr>
        <w:t xml:space="preserve">The Charity is registered with the Charity Commission for England and Wales with the number 279213. Its Registered Address is Westminster College, </w:t>
      </w:r>
      <w:proofErr w:type="spellStart"/>
      <w:r>
        <w:rPr>
          <w:color w:val="231F20"/>
          <w:sz w:val="24"/>
        </w:rPr>
        <w:t>Madingley</w:t>
      </w:r>
      <w:proofErr w:type="spellEnd"/>
      <w:r>
        <w:rPr>
          <w:color w:val="231F20"/>
          <w:sz w:val="24"/>
        </w:rPr>
        <w:t xml:space="preserve"> Road, Cambridge, CB3</w:t>
      </w:r>
      <w:r>
        <w:rPr>
          <w:color w:val="231F20"/>
          <w:spacing w:val="2"/>
          <w:sz w:val="24"/>
        </w:rPr>
        <w:t xml:space="preserve"> </w:t>
      </w:r>
      <w:r>
        <w:rPr>
          <w:color w:val="231F20"/>
          <w:sz w:val="24"/>
        </w:rPr>
        <w:t>0AA</w:t>
      </w:r>
    </w:p>
    <w:p w:rsidR="00DC3935" w:rsidRDefault="00DC3935">
      <w:pPr>
        <w:pStyle w:val="BodyText"/>
        <w:spacing w:before="7"/>
        <w:rPr>
          <w:sz w:val="20"/>
        </w:rPr>
      </w:pPr>
    </w:p>
    <w:p w:rsidR="00DC3935" w:rsidRDefault="009E2591">
      <w:pPr>
        <w:pStyle w:val="ListParagraph"/>
        <w:numPr>
          <w:ilvl w:val="1"/>
          <w:numId w:val="12"/>
        </w:numPr>
        <w:tabs>
          <w:tab w:val="left" w:pos="1929"/>
          <w:tab w:val="left" w:pos="1930"/>
        </w:tabs>
        <w:spacing w:before="1"/>
        <w:ind w:right="1368"/>
        <w:rPr>
          <w:sz w:val="24"/>
        </w:rPr>
      </w:pPr>
      <w:r>
        <w:rPr>
          <w:color w:val="231F20"/>
          <w:sz w:val="24"/>
        </w:rPr>
        <w:t xml:space="preserve">The Trustees of the Society, known as the Council, manage the charity. They are the officers, up </w:t>
      </w:r>
      <w:r>
        <w:rPr>
          <w:color w:val="231F20"/>
          <w:spacing w:val="-3"/>
          <w:sz w:val="24"/>
        </w:rPr>
        <w:t xml:space="preserve">to </w:t>
      </w:r>
      <w:r>
        <w:rPr>
          <w:color w:val="231F20"/>
          <w:sz w:val="24"/>
        </w:rPr>
        <w:t xml:space="preserve">four members elected by the Society’s members, up to three members appointed by the United Reformed Church, and up </w:t>
      </w:r>
      <w:r>
        <w:rPr>
          <w:color w:val="231F20"/>
          <w:spacing w:val="-3"/>
          <w:sz w:val="24"/>
        </w:rPr>
        <w:t xml:space="preserve">to </w:t>
      </w:r>
      <w:r>
        <w:rPr>
          <w:color w:val="231F20"/>
          <w:sz w:val="24"/>
        </w:rPr>
        <w:t>two co-opted members. The years in brackets after a person’s name indicate the end of their present term of appointment/</w:t>
      </w:r>
      <w:r>
        <w:rPr>
          <w:color w:val="231F20"/>
          <w:spacing w:val="-3"/>
          <w:sz w:val="24"/>
        </w:rPr>
        <w:t xml:space="preserve"> </w:t>
      </w:r>
      <w:r>
        <w:rPr>
          <w:color w:val="231F20"/>
          <w:sz w:val="24"/>
        </w:rPr>
        <w:t>election.</w:t>
      </w:r>
    </w:p>
    <w:p w:rsidR="00DC3935" w:rsidRDefault="00DC3935">
      <w:pPr>
        <w:pStyle w:val="BodyText"/>
        <w:spacing w:before="1"/>
        <w:rPr>
          <w:sz w:val="21"/>
        </w:rPr>
      </w:pPr>
    </w:p>
    <w:p w:rsidR="00DC3935" w:rsidRDefault="009E2591">
      <w:pPr>
        <w:pStyle w:val="BodyText"/>
        <w:spacing w:line="275" w:lineRule="exact"/>
        <w:ind w:left="1929"/>
      </w:pPr>
      <w:r>
        <w:rPr>
          <w:color w:val="231F20"/>
        </w:rPr>
        <w:t>The Officers are:</w:t>
      </w:r>
    </w:p>
    <w:p w:rsidR="00DC3935" w:rsidRDefault="009E2591">
      <w:pPr>
        <w:pStyle w:val="BodyText"/>
        <w:ind w:left="1929" w:right="2966"/>
      </w:pPr>
      <w:r>
        <w:rPr>
          <w:color w:val="231F20"/>
        </w:rPr>
        <w:t xml:space="preserve">The President – The Revd Professor David Thompson (2023) The Chairman of the Council – The Revd </w:t>
      </w:r>
      <w:r>
        <w:rPr>
          <w:color w:val="231F20"/>
          <w:spacing w:val="-3"/>
        </w:rPr>
        <w:t xml:space="preserve">Dr </w:t>
      </w:r>
      <w:r>
        <w:rPr>
          <w:color w:val="231F20"/>
        </w:rPr>
        <w:t>David Cornick (2023) Vice Chairman – Mr John Ellis</w:t>
      </w:r>
      <w:r>
        <w:rPr>
          <w:color w:val="231F20"/>
          <w:spacing w:val="-1"/>
        </w:rPr>
        <w:t xml:space="preserve"> </w:t>
      </w:r>
      <w:r>
        <w:rPr>
          <w:color w:val="231F20"/>
        </w:rPr>
        <w:t>(2021)</w:t>
      </w:r>
    </w:p>
    <w:p w:rsidR="00DC3935" w:rsidRDefault="009E2591">
      <w:pPr>
        <w:pStyle w:val="BodyText"/>
        <w:spacing w:before="1" w:line="275" w:lineRule="exact"/>
        <w:ind w:left="1929"/>
      </w:pPr>
      <w:r>
        <w:rPr>
          <w:color w:val="231F20"/>
        </w:rPr>
        <w:t>Secretary – Mrs Margaret Thompson (until June 2019),</w:t>
      </w:r>
    </w:p>
    <w:p w:rsidR="00DC3935" w:rsidRDefault="009E2591">
      <w:pPr>
        <w:pStyle w:val="BodyText"/>
        <w:spacing w:line="242" w:lineRule="auto"/>
        <w:ind w:left="1929" w:right="3142" w:firstLine="1296"/>
      </w:pPr>
      <w:r>
        <w:rPr>
          <w:color w:val="231F20"/>
        </w:rPr>
        <w:t xml:space="preserve">The Revd Michael Hopkins (from June 2019) (2024) Treasurer – Mrs Jean </w:t>
      </w:r>
      <w:proofErr w:type="spellStart"/>
      <w:r>
        <w:rPr>
          <w:color w:val="231F20"/>
        </w:rPr>
        <w:t>Wyber</w:t>
      </w:r>
      <w:proofErr w:type="spellEnd"/>
      <w:r>
        <w:rPr>
          <w:color w:val="231F20"/>
        </w:rPr>
        <w:t xml:space="preserve"> (2022)</w:t>
      </w:r>
    </w:p>
    <w:p w:rsidR="00DC3935" w:rsidRDefault="009E2591">
      <w:pPr>
        <w:pStyle w:val="BodyText"/>
        <w:spacing w:line="237" w:lineRule="auto"/>
        <w:ind w:left="1929" w:right="3984"/>
      </w:pPr>
      <w:r>
        <w:rPr>
          <w:color w:val="231F20"/>
        </w:rPr>
        <w:t>Librarian – The Revd Professor David Thompson (2023) Journal Editor – The Revd Dr Robert Pope (2022)</w:t>
      </w:r>
    </w:p>
    <w:p w:rsidR="00DC3935" w:rsidRDefault="00DC3935">
      <w:pPr>
        <w:pStyle w:val="BodyText"/>
        <w:spacing w:before="8"/>
        <w:rPr>
          <w:sz w:val="23"/>
        </w:rPr>
      </w:pPr>
    </w:p>
    <w:p w:rsidR="00DC3935" w:rsidRDefault="009E2591">
      <w:pPr>
        <w:pStyle w:val="BodyText"/>
        <w:ind w:left="1929"/>
      </w:pPr>
      <w:r>
        <w:rPr>
          <w:color w:val="231F20"/>
        </w:rPr>
        <w:t>The trustees elected by the members are:</w:t>
      </w:r>
    </w:p>
    <w:p w:rsidR="00DC3935" w:rsidRDefault="009E2591">
      <w:pPr>
        <w:pStyle w:val="BodyText"/>
        <w:spacing w:before="5" w:line="237" w:lineRule="auto"/>
        <w:ind w:left="1929" w:right="6145"/>
      </w:pPr>
      <w:r>
        <w:rPr>
          <w:color w:val="231F20"/>
        </w:rPr>
        <w:t>The Revd Christopher Damp (2021) Mr John Ellis (2021)</w:t>
      </w:r>
    </w:p>
    <w:p w:rsidR="00DC3935" w:rsidRDefault="009E2591">
      <w:pPr>
        <w:pStyle w:val="BodyText"/>
        <w:spacing w:before="3"/>
        <w:ind w:left="1929"/>
      </w:pPr>
      <w:r>
        <w:rPr>
          <w:color w:val="231F20"/>
        </w:rPr>
        <w:t>The Revd Fleur Houston (2020)</w:t>
      </w:r>
    </w:p>
    <w:p w:rsidR="00DC3935" w:rsidRDefault="00DC3935">
      <w:pPr>
        <w:pStyle w:val="BodyText"/>
      </w:pPr>
    </w:p>
    <w:p w:rsidR="00DC3935" w:rsidRDefault="009E2591">
      <w:pPr>
        <w:pStyle w:val="BodyText"/>
        <w:spacing w:line="275" w:lineRule="exact"/>
        <w:ind w:left="1929"/>
      </w:pPr>
      <w:r>
        <w:rPr>
          <w:color w:val="231F20"/>
        </w:rPr>
        <w:t>Those appointed by the United Reformed Church are:</w:t>
      </w:r>
    </w:p>
    <w:p w:rsidR="00DC3935" w:rsidRDefault="009E2591">
      <w:pPr>
        <w:pStyle w:val="BodyText"/>
        <w:ind w:left="1929" w:right="5914"/>
      </w:pPr>
      <w:r>
        <w:rPr>
          <w:color w:val="231F20"/>
        </w:rPr>
        <w:t xml:space="preserve">The Revd </w:t>
      </w:r>
      <w:r>
        <w:rPr>
          <w:color w:val="231F20"/>
          <w:spacing w:val="-3"/>
        </w:rPr>
        <w:t xml:space="preserve">Dr </w:t>
      </w:r>
      <w:r>
        <w:rPr>
          <w:color w:val="231F20"/>
        </w:rPr>
        <w:t xml:space="preserve">Michael Jagessar (2024) The Revd </w:t>
      </w:r>
      <w:r>
        <w:rPr>
          <w:color w:val="231F20"/>
          <w:spacing w:val="-3"/>
        </w:rPr>
        <w:t xml:space="preserve">Dr </w:t>
      </w:r>
      <w:r>
        <w:rPr>
          <w:color w:val="231F20"/>
        </w:rPr>
        <w:t xml:space="preserve">Kirsty Thorpe (2023) Mrs Jean </w:t>
      </w:r>
      <w:proofErr w:type="spellStart"/>
      <w:r>
        <w:rPr>
          <w:color w:val="231F20"/>
        </w:rPr>
        <w:t>Wyber</w:t>
      </w:r>
      <w:proofErr w:type="spellEnd"/>
      <w:r>
        <w:rPr>
          <w:color w:val="231F20"/>
          <w:spacing w:val="-8"/>
        </w:rPr>
        <w:t xml:space="preserve"> </w:t>
      </w:r>
      <w:r>
        <w:rPr>
          <w:color w:val="231F20"/>
        </w:rPr>
        <w:t>(2022)</w:t>
      </w:r>
    </w:p>
    <w:p w:rsidR="00DC3935" w:rsidRDefault="00DC3935">
      <w:pPr>
        <w:pStyle w:val="BodyText"/>
        <w:spacing w:before="10"/>
        <w:rPr>
          <w:sz w:val="23"/>
        </w:rPr>
      </w:pPr>
    </w:p>
    <w:p w:rsidR="00DC3935" w:rsidRDefault="009E2591">
      <w:pPr>
        <w:pStyle w:val="BodyText"/>
        <w:spacing w:line="242" w:lineRule="auto"/>
        <w:ind w:left="1929" w:right="1836"/>
      </w:pPr>
      <w:r>
        <w:rPr>
          <w:color w:val="231F20"/>
        </w:rPr>
        <w:t>Dr Anne Samson and Professor Clyde Binfield were co-opted throughout the period of this report.</w:t>
      </w:r>
    </w:p>
    <w:p w:rsidR="00DC3935" w:rsidRDefault="00DC3935">
      <w:pPr>
        <w:pStyle w:val="BodyText"/>
        <w:rPr>
          <w:sz w:val="26"/>
        </w:rPr>
      </w:pPr>
    </w:p>
    <w:p w:rsidR="00DC3935" w:rsidRDefault="009E2591">
      <w:pPr>
        <w:pStyle w:val="Heading8"/>
        <w:spacing w:before="216"/>
        <w:ind w:left="1248" w:firstLine="0"/>
      </w:pPr>
      <w:r>
        <w:rPr>
          <w:color w:val="231F20"/>
        </w:rPr>
        <w:t>Other Administration matters</w:t>
      </w:r>
    </w:p>
    <w:p w:rsidR="00DC3935" w:rsidRDefault="009E2591">
      <w:pPr>
        <w:pStyle w:val="ListParagraph"/>
        <w:numPr>
          <w:ilvl w:val="1"/>
          <w:numId w:val="11"/>
        </w:numPr>
        <w:tabs>
          <w:tab w:val="left" w:pos="1929"/>
          <w:tab w:val="left" w:pos="1930"/>
        </w:tabs>
        <w:spacing w:before="58"/>
        <w:ind w:right="1436"/>
        <w:rPr>
          <w:sz w:val="24"/>
        </w:rPr>
      </w:pPr>
      <w:r>
        <w:rPr>
          <w:color w:val="231F20"/>
          <w:sz w:val="24"/>
        </w:rPr>
        <w:t>The Society holds bank accounts with HSBC UK and with CAF Bank. Accounts with the latter were opened during the year, since CAF Bank provides an electronic dual authorisation for making payments which is faster and more cost- effective than writing cheques which have to be countersigned and posted</w:t>
      </w:r>
      <w:r>
        <w:rPr>
          <w:color w:val="231F20"/>
          <w:spacing w:val="-21"/>
          <w:sz w:val="24"/>
        </w:rPr>
        <w:t xml:space="preserve"> </w:t>
      </w:r>
      <w:r>
        <w:rPr>
          <w:color w:val="231F20"/>
          <w:sz w:val="24"/>
        </w:rPr>
        <w:t>to</w:t>
      </w:r>
    </w:p>
    <w:p w:rsidR="00DC3935" w:rsidRDefault="00DC3935">
      <w:pPr>
        <w:rPr>
          <w:sz w:val="24"/>
        </w:rPr>
        <w:sectPr w:rsidR="00DC3935">
          <w:headerReference w:type="even" r:id="rId399"/>
          <w:headerReference w:type="default" r:id="rId400"/>
          <w:pgSz w:w="11910" w:h="16840"/>
          <w:pgMar w:top="800" w:right="0" w:bottom="640" w:left="0" w:header="482" w:footer="457" w:gutter="0"/>
          <w:cols w:space="720"/>
        </w:sectPr>
      </w:pPr>
    </w:p>
    <w:p w:rsidR="00DC3935" w:rsidRDefault="00DC3935">
      <w:pPr>
        <w:pStyle w:val="BodyText"/>
        <w:spacing w:before="10"/>
        <w:rPr>
          <w:sz w:val="20"/>
        </w:rPr>
      </w:pPr>
    </w:p>
    <w:p w:rsidR="00DC3935" w:rsidRDefault="009E2591">
      <w:pPr>
        <w:pStyle w:val="BodyText"/>
        <w:spacing w:before="92" w:line="242" w:lineRule="auto"/>
        <w:ind w:left="1929" w:right="1849"/>
      </w:pPr>
      <w:r>
        <w:rPr>
          <w:color w:val="231F20"/>
        </w:rPr>
        <w:t>recipients, who then have to pay them into their banks in the face of a much- reduced number of physical outlets.</w:t>
      </w:r>
    </w:p>
    <w:p w:rsidR="00DC3935" w:rsidRDefault="00DC3935">
      <w:pPr>
        <w:pStyle w:val="BodyText"/>
        <w:spacing w:before="4"/>
        <w:rPr>
          <w:sz w:val="20"/>
        </w:rPr>
      </w:pPr>
    </w:p>
    <w:p w:rsidR="00DC3935" w:rsidRDefault="009E2591">
      <w:pPr>
        <w:pStyle w:val="ListParagraph"/>
        <w:numPr>
          <w:ilvl w:val="1"/>
          <w:numId w:val="11"/>
        </w:numPr>
        <w:tabs>
          <w:tab w:val="left" w:pos="1929"/>
          <w:tab w:val="left" w:pos="1930"/>
        </w:tabs>
        <w:ind w:right="1766"/>
        <w:rPr>
          <w:sz w:val="24"/>
        </w:rPr>
      </w:pPr>
      <w:r>
        <w:rPr>
          <w:color w:val="231F20"/>
          <w:sz w:val="24"/>
        </w:rPr>
        <w:t>The Society’s investment holding of COIF Ethical Units is held by the United Reformed Church Trust Ltd for its benefit. The holding of Epworth Multi-Asset Fund units is held directly by the Society.</w:t>
      </w:r>
    </w:p>
    <w:p w:rsidR="00DC3935" w:rsidRDefault="00DC3935">
      <w:pPr>
        <w:pStyle w:val="BodyText"/>
        <w:rPr>
          <w:sz w:val="26"/>
        </w:rPr>
      </w:pPr>
    </w:p>
    <w:p w:rsidR="00DC3935" w:rsidRDefault="009E2591">
      <w:pPr>
        <w:pStyle w:val="Heading8"/>
        <w:spacing w:before="219"/>
        <w:ind w:left="1248" w:firstLine="0"/>
      </w:pPr>
      <w:r>
        <w:rPr>
          <w:color w:val="231F20"/>
        </w:rPr>
        <w:t>Structure, governance, and management.</w:t>
      </w:r>
    </w:p>
    <w:p w:rsidR="00DC3935" w:rsidRDefault="009E2591">
      <w:pPr>
        <w:pStyle w:val="ListParagraph"/>
        <w:numPr>
          <w:ilvl w:val="1"/>
          <w:numId w:val="10"/>
        </w:numPr>
        <w:tabs>
          <w:tab w:val="left" w:pos="1929"/>
          <w:tab w:val="left" w:pos="1930"/>
        </w:tabs>
        <w:spacing w:before="58" w:line="242" w:lineRule="auto"/>
        <w:ind w:right="1246"/>
        <w:rPr>
          <w:sz w:val="24"/>
        </w:rPr>
      </w:pPr>
      <w:r>
        <w:rPr>
          <w:color w:val="231F20"/>
          <w:sz w:val="24"/>
        </w:rPr>
        <w:t xml:space="preserve">The affairs of the Society are governed by its Constitution, which was approved by the Charity Commission </w:t>
      </w:r>
      <w:r>
        <w:rPr>
          <w:color w:val="231F20"/>
          <w:spacing w:val="-3"/>
          <w:sz w:val="24"/>
        </w:rPr>
        <w:t xml:space="preserve">in </w:t>
      </w:r>
      <w:r>
        <w:rPr>
          <w:color w:val="231F20"/>
          <w:sz w:val="24"/>
        </w:rPr>
        <w:t>August</w:t>
      </w:r>
      <w:r>
        <w:rPr>
          <w:color w:val="231F20"/>
          <w:spacing w:val="6"/>
          <w:sz w:val="24"/>
        </w:rPr>
        <w:t xml:space="preserve"> </w:t>
      </w:r>
      <w:r>
        <w:rPr>
          <w:color w:val="231F20"/>
          <w:sz w:val="24"/>
        </w:rPr>
        <w:t>2005.</w:t>
      </w:r>
    </w:p>
    <w:p w:rsidR="00DC3935" w:rsidRDefault="00DC3935">
      <w:pPr>
        <w:pStyle w:val="BodyText"/>
        <w:spacing w:before="4"/>
        <w:rPr>
          <w:sz w:val="20"/>
        </w:rPr>
      </w:pPr>
    </w:p>
    <w:p w:rsidR="00DC3935" w:rsidRDefault="009E2591">
      <w:pPr>
        <w:pStyle w:val="ListParagraph"/>
        <w:numPr>
          <w:ilvl w:val="1"/>
          <w:numId w:val="10"/>
        </w:numPr>
        <w:tabs>
          <w:tab w:val="left" w:pos="1930"/>
        </w:tabs>
        <w:ind w:right="1271"/>
        <w:jc w:val="both"/>
        <w:rPr>
          <w:sz w:val="24"/>
        </w:rPr>
      </w:pPr>
      <w:r>
        <w:rPr>
          <w:color w:val="231F20"/>
          <w:sz w:val="24"/>
        </w:rPr>
        <w:t>The Officers are elected annually and are eligible for re-election, but the President shall not normally be re-elected to serve for a total period of more than five years. The Council meets twice a</w:t>
      </w:r>
      <w:r>
        <w:rPr>
          <w:color w:val="231F20"/>
          <w:spacing w:val="-8"/>
          <w:sz w:val="24"/>
        </w:rPr>
        <w:t xml:space="preserve"> </w:t>
      </w:r>
      <w:r>
        <w:rPr>
          <w:color w:val="231F20"/>
          <w:sz w:val="24"/>
        </w:rPr>
        <w:t>year.</w:t>
      </w:r>
    </w:p>
    <w:p w:rsidR="00DC3935" w:rsidRDefault="00DC3935">
      <w:pPr>
        <w:pStyle w:val="BodyText"/>
        <w:rPr>
          <w:sz w:val="26"/>
        </w:rPr>
      </w:pPr>
    </w:p>
    <w:p w:rsidR="00DC3935" w:rsidRDefault="009E2591">
      <w:pPr>
        <w:pStyle w:val="Heading8"/>
        <w:spacing w:before="219"/>
        <w:ind w:left="1248" w:firstLine="0"/>
      </w:pPr>
      <w:r>
        <w:rPr>
          <w:color w:val="231F20"/>
        </w:rPr>
        <w:t>Objectives, activities, and achievements</w:t>
      </w:r>
    </w:p>
    <w:p w:rsidR="00DC3935" w:rsidRDefault="009E2591">
      <w:pPr>
        <w:pStyle w:val="ListParagraph"/>
        <w:numPr>
          <w:ilvl w:val="1"/>
          <w:numId w:val="9"/>
        </w:numPr>
        <w:tabs>
          <w:tab w:val="left" w:pos="1929"/>
          <w:tab w:val="left" w:pos="1930"/>
        </w:tabs>
        <w:spacing w:before="62" w:line="275" w:lineRule="exact"/>
        <w:rPr>
          <w:sz w:val="24"/>
        </w:rPr>
      </w:pPr>
      <w:r>
        <w:rPr>
          <w:color w:val="231F20"/>
          <w:sz w:val="24"/>
        </w:rPr>
        <w:t>The object of the Society shall be to advance the Christian faith, and in</w:t>
      </w:r>
      <w:r>
        <w:rPr>
          <w:color w:val="231F20"/>
          <w:spacing w:val="-9"/>
          <w:sz w:val="24"/>
        </w:rPr>
        <w:t xml:space="preserve"> </w:t>
      </w:r>
      <w:r>
        <w:rPr>
          <w:color w:val="231F20"/>
          <w:sz w:val="24"/>
        </w:rPr>
        <w:t>particular:</w:t>
      </w:r>
    </w:p>
    <w:p w:rsidR="00DC3935" w:rsidRDefault="009E2591">
      <w:pPr>
        <w:pStyle w:val="ListParagraph"/>
        <w:numPr>
          <w:ilvl w:val="2"/>
          <w:numId w:val="9"/>
        </w:numPr>
        <w:tabs>
          <w:tab w:val="left" w:pos="2947"/>
          <w:tab w:val="left" w:pos="2948"/>
        </w:tabs>
        <w:ind w:right="1310"/>
        <w:rPr>
          <w:sz w:val="24"/>
        </w:rPr>
      </w:pPr>
      <w:r>
        <w:rPr>
          <w:color w:val="231F20"/>
          <w:sz w:val="24"/>
        </w:rPr>
        <w:t>To encourage interest in and the study of the history of the United Reformed Church with its antecedents within the Congregational, Presbyterian, and Churches of Christ traditions and related movements and churches, their origins, principles, theology, churches and</w:t>
      </w:r>
      <w:r>
        <w:rPr>
          <w:color w:val="231F20"/>
          <w:spacing w:val="-36"/>
          <w:sz w:val="24"/>
        </w:rPr>
        <w:t xml:space="preserve"> </w:t>
      </w:r>
      <w:r>
        <w:rPr>
          <w:color w:val="231F20"/>
          <w:sz w:val="24"/>
        </w:rPr>
        <w:t>missions.</w:t>
      </w:r>
    </w:p>
    <w:p w:rsidR="00DC3935" w:rsidRDefault="009E2591">
      <w:pPr>
        <w:pStyle w:val="ListParagraph"/>
        <w:numPr>
          <w:ilvl w:val="2"/>
          <w:numId w:val="9"/>
        </w:numPr>
        <w:tabs>
          <w:tab w:val="left" w:pos="2947"/>
          <w:tab w:val="left" w:pos="2948"/>
        </w:tabs>
        <w:spacing w:before="2" w:line="237" w:lineRule="auto"/>
        <w:ind w:right="2030"/>
        <w:rPr>
          <w:sz w:val="24"/>
        </w:rPr>
      </w:pPr>
      <w:r>
        <w:rPr>
          <w:color w:val="231F20"/>
          <w:sz w:val="24"/>
        </w:rPr>
        <w:t>To publish a Journal regularly, and such other publications as the Council shall from time to time</w:t>
      </w:r>
      <w:r>
        <w:rPr>
          <w:color w:val="231F20"/>
          <w:spacing w:val="-7"/>
          <w:sz w:val="24"/>
        </w:rPr>
        <w:t xml:space="preserve"> </w:t>
      </w:r>
      <w:r>
        <w:rPr>
          <w:color w:val="231F20"/>
          <w:sz w:val="24"/>
        </w:rPr>
        <w:t>determine.</w:t>
      </w:r>
    </w:p>
    <w:p w:rsidR="00DC3935" w:rsidRDefault="009E2591">
      <w:pPr>
        <w:pStyle w:val="ListParagraph"/>
        <w:numPr>
          <w:ilvl w:val="2"/>
          <w:numId w:val="9"/>
        </w:numPr>
        <w:tabs>
          <w:tab w:val="left" w:pos="2947"/>
          <w:tab w:val="left" w:pos="2948"/>
        </w:tabs>
        <w:spacing w:before="3" w:line="275" w:lineRule="exact"/>
        <w:ind w:hanging="1019"/>
        <w:rPr>
          <w:sz w:val="24"/>
        </w:rPr>
      </w:pPr>
      <w:r>
        <w:rPr>
          <w:color w:val="231F20"/>
          <w:sz w:val="24"/>
        </w:rPr>
        <w:t>To provide an Annual</w:t>
      </w:r>
      <w:r>
        <w:rPr>
          <w:color w:val="231F20"/>
          <w:spacing w:val="2"/>
          <w:sz w:val="24"/>
        </w:rPr>
        <w:t xml:space="preserve"> </w:t>
      </w:r>
      <w:r>
        <w:rPr>
          <w:color w:val="231F20"/>
          <w:sz w:val="24"/>
        </w:rPr>
        <w:t>Lecture.</w:t>
      </w:r>
    </w:p>
    <w:p w:rsidR="00DC3935" w:rsidRDefault="009E2591">
      <w:pPr>
        <w:pStyle w:val="ListParagraph"/>
        <w:numPr>
          <w:ilvl w:val="2"/>
          <w:numId w:val="9"/>
        </w:numPr>
        <w:tabs>
          <w:tab w:val="left" w:pos="2947"/>
          <w:tab w:val="left" w:pos="2948"/>
        </w:tabs>
        <w:ind w:right="1422"/>
        <w:jc w:val="both"/>
        <w:rPr>
          <w:sz w:val="24"/>
        </w:rPr>
      </w:pPr>
      <w:r>
        <w:rPr>
          <w:color w:val="231F20"/>
          <w:sz w:val="24"/>
        </w:rPr>
        <w:t xml:space="preserve">To encourage the collection and preservation of historical records and where appropriate to act as custodian, by arrangement with the United Reformed Church, of manuscripts, books, portraits, paintings and other relevant objects belonging </w:t>
      </w:r>
      <w:r>
        <w:rPr>
          <w:color w:val="231F20"/>
          <w:spacing w:val="-3"/>
          <w:sz w:val="24"/>
        </w:rPr>
        <w:t xml:space="preserve">to </w:t>
      </w:r>
      <w:r>
        <w:rPr>
          <w:color w:val="231F20"/>
          <w:sz w:val="24"/>
        </w:rPr>
        <w:t>the</w:t>
      </w:r>
      <w:r>
        <w:rPr>
          <w:color w:val="231F20"/>
          <w:spacing w:val="4"/>
          <w:sz w:val="24"/>
        </w:rPr>
        <w:t xml:space="preserve"> </w:t>
      </w:r>
      <w:r>
        <w:rPr>
          <w:color w:val="231F20"/>
          <w:sz w:val="24"/>
        </w:rPr>
        <w:t>Church.</w:t>
      </w:r>
    </w:p>
    <w:p w:rsidR="00DC3935" w:rsidRDefault="009E2591">
      <w:pPr>
        <w:pStyle w:val="ListParagraph"/>
        <w:numPr>
          <w:ilvl w:val="2"/>
          <w:numId w:val="9"/>
        </w:numPr>
        <w:tabs>
          <w:tab w:val="left" w:pos="2947"/>
          <w:tab w:val="left" w:pos="2948"/>
        </w:tabs>
        <w:spacing w:line="242" w:lineRule="auto"/>
        <w:ind w:right="1272"/>
        <w:jc w:val="both"/>
        <w:rPr>
          <w:sz w:val="24"/>
        </w:rPr>
      </w:pPr>
      <w:r>
        <w:rPr>
          <w:color w:val="231F20"/>
          <w:sz w:val="24"/>
        </w:rPr>
        <w:t>To make grants for the pursuit of historical studies in connection with the churches and movements referred to in</w:t>
      </w:r>
      <w:r>
        <w:rPr>
          <w:color w:val="231F20"/>
          <w:spacing w:val="-3"/>
          <w:sz w:val="24"/>
        </w:rPr>
        <w:t xml:space="preserve"> </w:t>
      </w:r>
      <w:r>
        <w:rPr>
          <w:color w:val="231F20"/>
          <w:sz w:val="24"/>
        </w:rPr>
        <w:t>(a).</w:t>
      </w:r>
    </w:p>
    <w:p w:rsidR="00DC3935" w:rsidRDefault="00DC3935">
      <w:pPr>
        <w:pStyle w:val="BodyText"/>
        <w:spacing w:before="7"/>
        <w:rPr>
          <w:sz w:val="23"/>
        </w:rPr>
      </w:pPr>
    </w:p>
    <w:p w:rsidR="00DC3935" w:rsidRDefault="009E2591">
      <w:pPr>
        <w:pStyle w:val="ListParagraph"/>
        <w:numPr>
          <w:ilvl w:val="1"/>
          <w:numId w:val="9"/>
        </w:numPr>
        <w:tabs>
          <w:tab w:val="left" w:pos="1929"/>
          <w:tab w:val="left" w:pos="1930"/>
        </w:tabs>
        <w:ind w:right="1272"/>
        <w:rPr>
          <w:sz w:val="24"/>
        </w:rPr>
      </w:pPr>
      <w:r>
        <w:rPr>
          <w:color w:val="231F20"/>
          <w:sz w:val="24"/>
        </w:rPr>
        <w:t xml:space="preserve">During 2019, the Society has continued to fulfil its objects of encouraging interest in and study of the history of the United Reformed Church, and its antecedent traditions and related movements. Two issues of the Journal, vol. 10 issues 4 and 5, have been published, the Annual Lecture was given at the Conference, and work on the organisation of historical records continued. Risks associated with the charity have been assessed. The council has a Data Privacy Policy in place to minimise the risk of a data breach. The Council co-operates with other similar societies through the Religious Archives Group and the Association of Denominational Historical Societies and Cognate Libraries in order to raise awareness of the minority religious traditions </w:t>
      </w:r>
      <w:r>
        <w:rPr>
          <w:color w:val="231F20"/>
          <w:spacing w:val="-3"/>
          <w:sz w:val="24"/>
        </w:rPr>
        <w:t xml:space="preserve">in </w:t>
      </w:r>
      <w:r>
        <w:rPr>
          <w:color w:val="231F20"/>
          <w:sz w:val="24"/>
        </w:rPr>
        <w:t>England and</w:t>
      </w:r>
      <w:r>
        <w:rPr>
          <w:color w:val="231F20"/>
          <w:spacing w:val="-18"/>
          <w:sz w:val="24"/>
        </w:rPr>
        <w:t xml:space="preserve"> </w:t>
      </w:r>
      <w:r>
        <w:rPr>
          <w:color w:val="231F20"/>
          <w:sz w:val="24"/>
        </w:rPr>
        <w:t>Wales.</w:t>
      </w:r>
    </w:p>
    <w:p w:rsidR="00DC3935" w:rsidRDefault="00DC3935">
      <w:pPr>
        <w:pStyle w:val="BodyText"/>
        <w:spacing w:before="1"/>
        <w:rPr>
          <w:sz w:val="31"/>
        </w:rPr>
      </w:pPr>
    </w:p>
    <w:p w:rsidR="00DC3935" w:rsidRDefault="009E2591">
      <w:pPr>
        <w:pStyle w:val="ListParagraph"/>
        <w:numPr>
          <w:ilvl w:val="1"/>
          <w:numId w:val="9"/>
        </w:numPr>
        <w:tabs>
          <w:tab w:val="left" w:pos="1929"/>
          <w:tab w:val="left" w:pos="1930"/>
        </w:tabs>
        <w:spacing w:before="1" w:line="237" w:lineRule="auto"/>
        <w:ind w:right="1248"/>
        <w:rPr>
          <w:sz w:val="24"/>
        </w:rPr>
      </w:pPr>
      <w:r>
        <w:rPr>
          <w:color w:val="231F20"/>
          <w:sz w:val="24"/>
        </w:rPr>
        <w:t xml:space="preserve">The Conference and Annual Meeting was </w:t>
      </w:r>
      <w:r>
        <w:rPr>
          <w:color w:val="231F20"/>
          <w:spacing w:val="-3"/>
          <w:sz w:val="24"/>
        </w:rPr>
        <w:t xml:space="preserve">held </w:t>
      </w:r>
      <w:r>
        <w:rPr>
          <w:color w:val="231F20"/>
          <w:sz w:val="24"/>
        </w:rPr>
        <w:t>at Westminster College Cambridge on 26-27 June, at which a number of papers were given. Since 2019 was</w:t>
      </w:r>
      <w:r>
        <w:rPr>
          <w:color w:val="231F20"/>
          <w:spacing w:val="-26"/>
          <w:sz w:val="24"/>
        </w:rPr>
        <w:t xml:space="preserve"> </w:t>
      </w:r>
      <w:r>
        <w:rPr>
          <w:color w:val="231F20"/>
          <w:sz w:val="24"/>
        </w:rPr>
        <w:t>the</w:t>
      </w:r>
    </w:p>
    <w:p w:rsidR="00DC3935" w:rsidRDefault="009E2591">
      <w:pPr>
        <w:pStyle w:val="BodyText"/>
        <w:spacing w:before="3"/>
        <w:ind w:left="1929" w:right="1248"/>
      </w:pPr>
      <w:r>
        <w:rPr>
          <w:color w:val="231F20"/>
        </w:rPr>
        <w:t>30th anniversary of the re-unification of Germany, the Annual Lecture was given by Dr Stephen Brown on the subject of the influence of the Lutheran Church in the GDR in paving the way for re-unification. At the Annual Meeting, Mrs Margaret Thompson relinquished her responsibilities as Secretary, held in various forms since 1981.</w:t>
      </w:r>
    </w:p>
    <w:p w:rsidR="00DC3935" w:rsidRDefault="00DC3935">
      <w:pPr>
        <w:sectPr w:rsidR="00DC3935">
          <w:footerReference w:type="even" r:id="rId401"/>
          <w:footerReference w:type="default" r:id="rId402"/>
          <w:pgSz w:w="11910" w:h="16840"/>
          <w:pgMar w:top="800" w:right="0" w:bottom="720" w:left="0" w:header="482" w:footer="537" w:gutter="0"/>
          <w:cols w:space="720"/>
        </w:sectPr>
      </w:pPr>
    </w:p>
    <w:p w:rsidR="00DC3935" w:rsidRDefault="009E2591">
      <w:pPr>
        <w:pStyle w:val="BodyText"/>
        <w:spacing w:before="10"/>
        <w:rPr>
          <w:sz w:val="20"/>
        </w:rPr>
      </w:pPr>
      <w:r>
        <w:rPr>
          <w:noProof/>
        </w:rPr>
        <w:drawing>
          <wp:anchor distT="0" distB="0" distL="0" distR="0" simplePos="0" relativeHeight="251809792" behindDoc="0" locked="0" layoutInCell="1" allowOverlap="1">
            <wp:simplePos x="0" y="0"/>
            <wp:positionH relativeFrom="page">
              <wp:posOffset>5876999</wp:posOffset>
            </wp:positionH>
            <wp:positionV relativeFrom="page">
              <wp:posOffset>9537963</wp:posOffset>
            </wp:positionV>
            <wp:extent cx="1188000" cy="867108"/>
            <wp:effectExtent l="0" t="0" r="0" b="0"/>
            <wp:wrapNone/>
            <wp:docPr id="13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4.jpeg"/>
                    <pic:cNvPicPr/>
                  </pic:nvPicPr>
                  <pic:blipFill>
                    <a:blip r:embed="rId35" cstate="print"/>
                    <a:stretch>
                      <a:fillRect/>
                    </a:stretch>
                  </pic:blipFill>
                  <pic:spPr>
                    <a:xfrm>
                      <a:off x="0" y="0"/>
                      <a:ext cx="1188000" cy="867108"/>
                    </a:xfrm>
                    <a:prstGeom prst="rect">
                      <a:avLst/>
                    </a:prstGeom>
                  </pic:spPr>
                </pic:pic>
              </a:graphicData>
            </a:graphic>
          </wp:anchor>
        </w:drawing>
      </w:r>
    </w:p>
    <w:p w:rsidR="00DC3935" w:rsidRDefault="009E2591">
      <w:pPr>
        <w:pStyle w:val="ListParagraph"/>
        <w:numPr>
          <w:ilvl w:val="1"/>
          <w:numId w:val="9"/>
        </w:numPr>
        <w:tabs>
          <w:tab w:val="left" w:pos="1930"/>
        </w:tabs>
        <w:spacing w:before="92"/>
        <w:ind w:right="1421"/>
        <w:jc w:val="both"/>
        <w:rPr>
          <w:sz w:val="24"/>
        </w:rPr>
      </w:pPr>
      <w:r>
        <w:rPr>
          <w:color w:val="231F20"/>
          <w:sz w:val="24"/>
        </w:rPr>
        <w:t xml:space="preserve">The College archives, (Westminster and the Cheshunt Foundation), of which the Society holdings form a part, remain in the care of Mrs Helen Weller. She can be contacted every weekday morning except Friday by phone, 01223 330620, or by email, </w:t>
      </w:r>
      <w:hyperlink r:id="rId403">
        <w:r>
          <w:rPr>
            <w:color w:val="0071B8"/>
            <w:sz w:val="24"/>
          </w:rPr>
          <w:t>hw374@cam.ac.uk</w:t>
        </w:r>
      </w:hyperlink>
    </w:p>
    <w:p w:rsidR="00DC3935" w:rsidRDefault="00DC3935">
      <w:pPr>
        <w:pStyle w:val="BodyText"/>
        <w:spacing w:before="10"/>
        <w:rPr>
          <w:sz w:val="20"/>
        </w:rPr>
      </w:pPr>
    </w:p>
    <w:p w:rsidR="00DC3935" w:rsidRDefault="009E2591">
      <w:pPr>
        <w:pStyle w:val="ListParagraph"/>
        <w:numPr>
          <w:ilvl w:val="1"/>
          <w:numId w:val="9"/>
        </w:numPr>
        <w:tabs>
          <w:tab w:val="left" w:pos="1929"/>
          <w:tab w:val="left" w:pos="1930"/>
        </w:tabs>
        <w:ind w:right="1316"/>
        <w:rPr>
          <w:sz w:val="24"/>
        </w:rPr>
      </w:pPr>
      <w:r>
        <w:rPr>
          <w:color w:val="231F20"/>
          <w:sz w:val="24"/>
        </w:rPr>
        <w:t xml:space="preserve">The Marquis Fund, to further the study and publication of Nonconformist history, is administered jointly by the Society and representatives of Westminster College, Cambridge. Grants may be made to scholars of any denominational affiliation or none, if the criteria are satisfied. Application should be made </w:t>
      </w:r>
      <w:r>
        <w:rPr>
          <w:color w:val="231F20"/>
          <w:spacing w:val="-3"/>
          <w:sz w:val="24"/>
        </w:rPr>
        <w:t xml:space="preserve">to </w:t>
      </w:r>
      <w:r>
        <w:rPr>
          <w:color w:val="231F20"/>
          <w:sz w:val="24"/>
        </w:rPr>
        <w:t xml:space="preserve">the Treasurer, using the College address. Two grants were approved </w:t>
      </w:r>
      <w:r>
        <w:rPr>
          <w:color w:val="231F20"/>
          <w:spacing w:val="-3"/>
          <w:sz w:val="24"/>
        </w:rPr>
        <w:t xml:space="preserve">in </w:t>
      </w:r>
      <w:r>
        <w:rPr>
          <w:color w:val="231F20"/>
          <w:sz w:val="24"/>
        </w:rPr>
        <w:t xml:space="preserve">2019, subject </w:t>
      </w:r>
      <w:r>
        <w:rPr>
          <w:color w:val="231F20"/>
          <w:spacing w:val="-3"/>
          <w:sz w:val="24"/>
        </w:rPr>
        <w:t xml:space="preserve">to </w:t>
      </w:r>
      <w:r>
        <w:rPr>
          <w:color w:val="231F20"/>
          <w:sz w:val="24"/>
        </w:rPr>
        <w:t>the authors finding publishers.</w:t>
      </w:r>
    </w:p>
    <w:p w:rsidR="00DC3935" w:rsidRDefault="00DC3935">
      <w:pPr>
        <w:pStyle w:val="BodyText"/>
        <w:spacing w:before="10"/>
        <w:rPr>
          <w:sz w:val="20"/>
        </w:rPr>
      </w:pPr>
    </w:p>
    <w:p w:rsidR="00DC3935" w:rsidRDefault="009E2591">
      <w:pPr>
        <w:pStyle w:val="ListParagraph"/>
        <w:numPr>
          <w:ilvl w:val="1"/>
          <w:numId w:val="9"/>
        </w:numPr>
        <w:tabs>
          <w:tab w:val="left" w:pos="1929"/>
          <w:tab w:val="left" w:pos="1930"/>
        </w:tabs>
        <w:ind w:right="1496"/>
        <w:rPr>
          <w:sz w:val="24"/>
        </w:rPr>
      </w:pPr>
      <w:r>
        <w:rPr>
          <w:color w:val="231F20"/>
          <w:sz w:val="24"/>
        </w:rPr>
        <w:t>The standard subscription rate for membership remains at £20. For all enquiries about Society membership, including a 25% reduction for students and newly retired ministers, please contact the Secretary, the Revd Michael Hopkins,</w:t>
      </w:r>
      <w:hyperlink r:id="rId404">
        <w:r>
          <w:rPr>
            <w:color w:val="0071B8"/>
            <w:sz w:val="24"/>
          </w:rPr>
          <w:t xml:space="preserve"> michael.hopkins@mansfield.oxon.org</w:t>
        </w:r>
        <w:r>
          <w:rPr>
            <w:color w:val="231F20"/>
            <w:sz w:val="24"/>
          </w:rPr>
          <w:t xml:space="preserve">, </w:t>
        </w:r>
      </w:hyperlink>
      <w:r>
        <w:rPr>
          <w:color w:val="231F20"/>
          <w:sz w:val="24"/>
        </w:rPr>
        <w:t xml:space="preserve">01252 711359. Gift Aid declarations continue to make a valuable contribution </w:t>
      </w:r>
      <w:r>
        <w:rPr>
          <w:color w:val="231F20"/>
          <w:spacing w:val="-3"/>
          <w:sz w:val="24"/>
        </w:rPr>
        <w:t xml:space="preserve">to </w:t>
      </w:r>
      <w:r>
        <w:rPr>
          <w:color w:val="231F20"/>
          <w:sz w:val="24"/>
        </w:rPr>
        <w:t>the society’s</w:t>
      </w:r>
      <w:r>
        <w:rPr>
          <w:color w:val="231F20"/>
          <w:spacing w:val="-11"/>
          <w:sz w:val="24"/>
        </w:rPr>
        <w:t xml:space="preserve"> </w:t>
      </w:r>
      <w:r>
        <w:rPr>
          <w:color w:val="231F20"/>
          <w:sz w:val="24"/>
        </w:rPr>
        <w:t>finances.</w:t>
      </w:r>
    </w:p>
    <w:p w:rsidR="00DC3935" w:rsidRDefault="00DC3935">
      <w:pPr>
        <w:pStyle w:val="BodyText"/>
        <w:spacing w:before="1"/>
        <w:rPr>
          <w:sz w:val="21"/>
        </w:rPr>
      </w:pPr>
    </w:p>
    <w:p w:rsidR="00DC3935" w:rsidRDefault="009E2591">
      <w:pPr>
        <w:pStyle w:val="ListParagraph"/>
        <w:numPr>
          <w:ilvl w:val="1"/>
          <w:numId w:val="9"/>
        </w:numPr>
        <w:tabs>
          <w:tab w:val="left" w:pos="1929"/>
          <w:tab w:val="left" w:pos="1930"/>
        </w:tabs>
        <w:rPr>
          <w:sz w:val="24"/>
        </w:rPr>
      </w:pPr>
      <w:r>
        <w:rPr>
          <w:color w:val="231F20"/>
          <w:sz w:val="24"/>
        </w:rPr>
        <w:t>Society information is available on our website:</w:t>
      </w:r>
      <w:r>
        <w:rPr>
          <w:color w:val="231F20"/>
          <w:spacing w:val="-1"/>
          <w:sz w:val="24"/>
        </w:rPr>
        <w:t xml:space="preserve"> </w:t>
      </w:r>
      <w:hyperlink r:id="rId405">
        <w:r>
          <w:rPr>
            <w:color w:val="0071B8"/>
            <w:sz w:val="24"/>
          </w:rPr>
          <w:t>www.urchistory.org.uk</w:t>
        </w:r>
      </w:hyperlink>
    </w:p>
    <w:p w:rsidR="00DC3935" w:rsidRDefault="00DC3935">
      <w:pPr>
        <w:pStyle w:val="BodyText"/>
        <w:rPr>
          <w:sz w:val="26"/>
        </w:rPr>
      </w:pPr>
    </w:p>
    <w:p w:rsidR="00DC3935" w:rsidRDefault="009E2591">
      <w:pPr>
        <w:pStyle w:val="Heading8"/>
        <w:spacing w:before="219"/>
        <w:ind w:left="1248" w:firstLine="0"/>
      </w:pPr>
      <w:r>
        <w:rPr>
          <w:color w:val="231F20"/>
        </w:rPr>
        <w:t>Financial Review and Reserves Policy</w:t>
      </w:r>
    </w:p>
    <w:p w:rsidR="00DC3935" w:rsidRDefault="009E2591">
      <w:pPr>
        <w:pStyle w:val="BodyText"/>
        <w:tabs>
          <w:tab w:val="left" w:pos="1929"/>
        </w:tabs>
        <w:spacing w:before="58"/>
        <w:ind w:left="1929" w:right="1243" w:hanging="682"/>
      </w:pPr>
      <w:r>
        <w:rPr>
          <w:color w:val="231F20"/>
        </w:rPr>
        <w:t>5.1</w:t>
      </w:r>
      <w:r>
        <w:rPr>
          <w:color w:val="231F20"/>
        </w:rPr>
        <w:tab/>
        <w:t xml:space="preserve">There was a surplus of receipts over payments for the year of £3842 (2018 deficit of £1444) and unrealised gains on investments of £7412 (2018 deficit of £2979), mostly due </w:t>
      </w:r>
      <w:r>
        <w:rPr>
          <w:color w:val="231F20"/>
          <w:spacing w:val="-3"/>
        </w:rPr>
        <w:t xml:space="preserve">to </w:t>
      </w:r>
      <w:r>
        <w:rPr>
          <w:color w:val="231F20"/>
        </w:rPr>
        <w:t xml:space="preserve">the reduction in the cost of producing the Journal and the reduced spending on bookbinding. The Council was unable to make any grants in the year. The cash at bank at the end of 2019 of £22,559 would cover annual costs for at least five years at the current level, and therefore the Council did not suggest any change in the annual subscription </w:t>
      </w:r>
      <w:r>
        <w:rPr>
          <w:color w:val="231F20"/>
          <w:spacing w:val="-3"/>
        </w:rPr>
        <w:t xml:space="preserve">to </w:t>
      </w:r>
      <w:r>
        <w:rPr>
          <w:color w:val="231F20"/>
        </w:rPr>
        <w:t>members of £20 (accredited students £15) for</w:t>
      </w:r>
      <w:r>
        <w:rPr>
          <w:color w:val="231F20"/>
          <w:spacing w:val="1"/>
        </w:rPr>
        <w:t xml:space="preserve"> </w:t>
      </w:r>
      <w:r>
        <w:rPr>
          <w:color w:val="231F20"/>
        </w:rPr>
        <w:t>2020.</w:t>
      </w:r>
    </w:p>
    <w:p w:rsidR="00DC3935" w:rsidRDefault="00DC3935">
      <w:pPr>
        <w:pStyle w:val="BodyText"/>
        <w:spacing w:before="10"/>
        <w:rPr>
          <w:sz w:val="20"/>
        </w:rPr>
      </w:pPr>
    </w:p>
    <w:p w:rsidR="00DC3935" w:rsidRDefault="009E2591">
      <w:pPr>
        <w:pStyle w:val="BodyText"/>
        <w:tabs>
          <w:tab w:val="left" w:pos="1929"/>
        </w:tabs>
        <w:ind w:left="1929" w:right="1473" w:hanging="682"/>
      </w:pPr>
      <w:r>
        <w:rPr>
          <w:color w:val="231F20"/>
        </w:rPr>
        <w:t>5.1</w:t>
      </w:r>
      <w:r>
        <w:rPr>
          <w:color w:val="231F20"/>
        </w:rPr>
        <w:tab/>
        <w:t xml:space="preserve">In 2019, the Council moved £15,000 of its </w:t>
      </w:r>
      <w:r>
        <w:rPr>
          <w:color w:val="231F20"/>
          <w:spacing w:val="-3"/>
        </w:rPr>
        <w:t xml:space="preserve">cash </w:t>
      </w:r>
      <w:r>
        <w:rPr>
          <w:color w:val="231F20"/>
        </w:rPr>
        <w:t>reserves to increase its investments with the Charities Official Investment Fund and Epworth Investment Funds. It also rationalised its holdings of Epworth Investment units into one holding of Multi Asset Fund</w:t>
      </w:r>
      <w:r>
        <w:rPr>
          <w:color w:val="231F20"/>
          <w:spacing w:val="-3"/>
        </w:rPr>
        <w:t xml:space="preserve"> </w:t>
      </w:r>
      <w:r>
        <w:rPr>
          <w:color w:val="231F20"/>
        </w:rPr>
        <w:t>units.</w:t>
      </w:r>
    </w:p>
    <w:p w:rsidR="00DC3935" w:rsidRDefault="00DC3935">
      <w:pPr>
        <w:sectPr w:rsidR="00DC3935">
          <w:headerReference w:type="even" r:id="rId406"/>
          <w:headerReference w:type="default" r:id="rId407"/>
          <w:pgSz w:w="11910" w:h="16840"/>
          <w:pgMar w:top="800" w:right="0" w:bottom="720" w:left="0" w:header="482" w:footer="537" w:gutter="0"/>
          <w:cols w:space="720"/>
        </w:sectPr>
      </w:pPr>
    </w:p>
    <w:p w:rsidR="00DC3935" w:rsidRDefault="00DC3935">
      <w:pPr>
        <w:pStyle w:val="BodyText"/>
        <w:spacing w:before="3"/>
        <w:rPr>
          <w:sz w:val="10"/>
        </w:rPr>
      </w:pPr>
    </w:p>
    <w:p w:rsidR="00DC3935" w:rsidRDefault="009E2591">
      <w:pPr>
        <w:pStyle w:val="Heading1"/>
        <w:spacing w:before="84"/>
        <w:ind w:left="1248"/>
      </w:pPr>
      <w:r>
        <w:rPr>
          <w:color w:val="08AFE5"/>
        </w:rPr>
        <w:t>URC Spirituality</w:t>
      </w:r>
    </w:p>
    <w:p w:rsidR="00DC3935" w:rsidRDefault="009E2591">
      <w:pPr>
        <w:pStyle w:val="Heading3"/>
        <w:spacing w:before="2" w:line="266" w:lineRule="auto"/>
        <w:ind w:left="1248" w:right="3867"/>
      </w:pPr>
      <w:r>
        <w:rPr>
          <w:color w:val="08AFE5"/>
        </w:rPr>
        <w:t xml:space="preserve">(formerly URC Retreat Group) </w:t>
      </w:r>
      <w:r>
        <w:rPr>
          <w:color w:val="231F20"/>
        </w:rPr>
        <w:t>Assembly report</w:t>
      </w:r>
    </w:p>
    <w:p w:rsidR="00DC3935" w:rsidRDefault="009E2591">
      <w:pPr>
        <w:pStyle w:val="ListParagraph"/>
        <w:numPr>
          <w:ilvl w:val="0"/>
          <w:numId w:val="8"/>
        </w:numPr>
        <w:tabs>
          <w:tab w:val="left" w:pos="1929"/>
          <w:tab w:val="left" w:pos="1930"/>
        </w:tabs>
        <w:spacing w:before="473"/>
        <w:ind w:right="1325"/>
        <w:rPr>
          <w:sz w:val="24"/>
        </w:rPr>
      </w:pPr>
      <w:r>
        <w:rPr>
          <w:color w:val="231F20"/>
          <w:sz w:val="24"/>
        </w:rPr>
        <w:t>A while back, we concluded that things had changed. The approach of the URC Retreat Group, and before that of the URC Silence and Retreats Network, had served well for several decades, but was in danger of becoming today’s response to yesterday’s call.</w:t>
      </w:r>
    </w:p>
    <w:p w:rsidR="00DC3935" w:rsidRDefault="00DC3935">
      <w:pPr>
        <w:pStyle w:val="BodyText"/>
        <w:spacing w:before="10"/>
        <w:rPr>
          <w:sz w:val="20"/>
        </w:rPr>
      </w:pPr>
    </w:p>
    <w:p w:rsidR="00DC3935" w:rsidRDefault="009E2591">
      <w:pPr>
        <w:pStyle w:val="ListParagraph"/>
        <w:numPr>
          <w:ilvl w:val="0"/>
          <w:numId w:val="8"/>
        </w:numPr>
        <w:tabs>
          <w:tab w:val="left" w:pos="1929"/>
          <w:tab w:val="left" w:pos="1930"/>
        </w:tabs>
        <w:spacing w:before="1"/>
        <w:ind w:right="1249"/>
        <w:rPr>
          <w:sz w:val="24"/>
        </w:rPr>
      </w:pPr>
      <w:r>
        <w:rPr>
          <w:color w:val="231F20"/>
          <w:sz w:val="24"/>
        </w:rPr>
        <w:t xml:space="preserve">We heard in this an invitation </w:t>
      </w:r>
      <w:r>
        <w:rPr>
          <w:color w:val="231F20"/>
          <w:spacing w:val="-3"/>
          <w:sz w:val="24"/>
        </w:rPr>
        <w:t xml:space="preserve">to </w:t>
      </w:r>
      <w:r>
        <w:rPr>
          <w:color w:val="231F20"/>
          <w:sz w:val="24"/>
        </w:rPr>
        <w:t xml:space="preserve">operate differently. There is a healthily wide range of approaches </w:t>
      </w:r>
      <w:r>
        <w:rPr>
          <w:color w:val="231F20"/>
          <w:spacing w:val="-3"/>
          <w:sz w:val="24"/>
        </w:rPr>
        <w:t xml:space="preserve">to </w:t>
      </w:r>
      <w:r>
        <w:rPr>
          <w:color w:val="231F20"/>
          <w:sz w:val="24"/>
        </w:rPr>
        <w:t>prayer within the URC. It seems right to encourage people to deepen and to explore, to recognise the value of silence, retreats and quiet days, but also to recognise that these aren’t the whole</w:t>
      </w:r>
      <w:r>
        <w:rPr>
          <w:color w:val="231F20"/>
          <w:spacing w:val="-10"/>
          <w:sz w:val="24"/>
        </w:rPr>
        <w:t xml:space="preserve"> </w:t>
      </w:r>
      <w:r>
        <w:rPr>
          <w:color w:val="231F20"/>
          <w:sz w:val="24"/>
        </w:rPr>
        <w:t>story.</w:t>
      </w:r>
    </w:p>
    <w:p w:rsidR="00DC3935" w:rsidRDefault="00DC3935">
      <w:pPr>
        <w:pStyle w:val="BodyText"/>
        <w:spacing w:before="9"/>
        <w:rPr>
          <w:sz w:val="20"/>
        </w:rPr>
      </w:pPr>
    </w:p>
    <w:p w:rsidR="00DC3935" w:rsidRDefault="009E2591">
      <w:pPr>
        <w:pStyle w:val="ListParagraph"/>
        <w:numPr>
          <w:ilvl w:val="0"/>
          <w:numId w:val="8"/>
        </w:numPr>
        <w:tabs>
          <w:tab w:val="left" w:pos="1929"/>
          <w:tab w:val="left" w:pos="1930"/>
        </w:tabs>
        <w:spacing w:before="1"/>
        <w:ind w:right="1392"/>
        <w:rPr>
          <w:sz w:val="24"/>
        </w:rPr>
      </w:pPr>
      <w:r>
        <w:rPr>
          <w:color w:val="231F20"/>
          <w:sz w:val="24"/>
        </w:rPr>
        <w:t xml:space="preserve">A much closer involvement with </w:t>
      </w:r>
      <w:r>
        <w:rPr>
          <w:i/>
          <w:color w:val="231F20"/>
          <w:sz w:val="24"/>
        </w:rPr>
        <w:t xml:space="preserve">Walking the Way </w:t>
      </w:r>
      <w:r>
        <w:rPr>
          <w:color w:val="231F20"/>
          <w:sz w:val="24"/>
        </w:rPr>
        <w:t xml:space="preserve">seemed a natural next step, so that spirituality is seen as core to the URC. Much of the material on spirituality which has appeared in our magazine </w:t>
      </w:r>
      <w:r>
        <w:rPr>
          <w:i/>
          <w:color w:val="231F20"/>
          <w:sz w:val="24"/>
        </w:rPr>
        <w:t xml:space="preserve">Encounter </w:t>
      </w:r>
      <w:r>
        <w:rPr>
          <w:color w:val="231F20"/>
          <w:sz w:val="24"/>
        </w:rPr>
        <w:t xml:space="preserve">has been revised, and has been incorporated into the </w:t>
      </w:r>
      <w:r>
        <w:rPr>
          <w:i/>
          <w:color w:val="231F20"/>
          <w:sz w:val="24"/>
        </w:rPr>
        <w:t>Walking the Way</w:t>
      </w:r>
      <w:r>
        <w:rPr>
          <w:i/>
          <w:color w:val="231F20"/>
          <w:spacing w:val="3"/>
          <w:sz w:val="24"/>
        </w:rPr>
        <w:t xml:space="preserve"> </w:t>
      </w:r>
      <w:r>
        <w:rPr>
          <w:color w:val="231F20"/>
          <w:sz w:val="24"/>
        </w:rPr>
        <w:t>website.</w:t>
      </w:r>
    </w:p>
    <w:p w:rsidR="00DC3935" w:rsidRDefault="00DC3935">
      <w:pPr>
        <w:pStyle w:val="BodyText"/>
        <w:spacing w:before="10"/>
        <w:rPr>
          <w:sz w:val="20"/>
        </w:rPr>
      </w:pPr>
    </w:p>
    <w:p w:rsidR="00DC3935" w:rsidRDefault="009E2591">
      <w:pPr>
        <w:pStyle w:val="ListParagraph"/>
        <w:numPr>
          <w:ilvl w:val="0"/>
          <w:numId w:val="8"/>
        </w:numPr>
        <w:tabs>
          <w:tab w:val="left" w:pos="1929"/>
          <w:tab w:val="left" w:pos="1930"/>
        </w:tabs>
        <w:ind w:right="1631"/>
        <w:rPr>
          <w:sz w:val="24"/>
        </w:rPr>
      </w:pPr>
      <w:r>
        <w:rPr>
          <w:color w:val="231F20"/>
          <w:sz w:val="24"/>
        </w:rPr>
        <w:t xml:space="preserve">Prayer – letting the breath of God breathe through our lives – is bound to be in some ways subversive. </w:t>
      </w:r>
      <w:r>
        <w:rPr>
          <w:color w:val="231F20"/>
          <w:spacing w:val="-3"/>
          <w:sz w:val="24"/>
        </w:rPr>
        <w:t xml:space="preserve">It </w:t>
      </w:r>
      <w:r>
        <w:rPr>
          <w:color w:val="231F20"/>
          <w:sz w:val="24"/>
        </w:rPr>
        <w:t xml:space="preserve">is core to the life of the church, but it also needs to disturb and unsettle. Becoming closely involved with </w:t>
      </w:r>
      <w:r>
        <w:rPr>
          <w:i/>
          <w:color w:val="231F20"/>
          <w:sz w:val="24"/>
        </w:rPr>
        <w:t xml:space="preserve">Walking the Way </w:t>
      </w:r>
      <w:r>
        <w:rPr>
          <w:color w:val="231F20"/>
          <w:sz w:val="24"/>
        </w:rPr>
        <w:t>is a way of contributing to the core of prayer in the life of the United Reformed Church. But we’re also keen to enable and encourage people’s</w:t>
      </w:r>
      <w:r>
        <w:rPr>
          <w:color w:val="231F20"/>
          <w:spacing w:val="-10"/>
          <w:sz w:val="24"/>
        </w:rPr>
        <w:t xml:space="preserve"> </w:t>
      </w:r>
      <w:r>
        <w:rPr>
          <w:color w:val="231F20"/>
          <w:sz w:val="24"/>
        </w:rPr>
        <w:t>explorations.</w:t>
      </w:r>
    </w:p>
    <w:p w:rsidR="00DC3935" w:rsidRDefault="00DC3935">
      <w:pPr>
        <w:pStyle w:val="BodyText"/>
        <w:spacing w:before="7"/>
        <w:rPr>
          <w:sz w:val="20"/>
        </w:rPr>
      </w:pPr>
    </w:p>
    <w:p w:rsidR="00DC3935" w:rsidRDefault="009E2591">
      <w:pPr>
        <w:pStyle w:val="ListParagraph"/>
        <w:numPr>
          <w:ilvl w:val="0"/>
          <w:numId w:val="8"/>
        </w:numPr>
        <w:tabs>
          <w:tab w:val="left" w:pos="1929"/>
          <w:tab w:val="left" w:pos="1930"/>
        </w:tabs>
        <w:spacing w:before="1"/>
        <w:ind w:right="1368"/>
        <w:rPr>
          <w:sz w:val="24"/>
        </w:rPr>
      </w:pPr>
      <w:r>
        <w:rPr>
          <w:color w:val="231F20"/>
          <w:sz w:val="24"/>
        </w:rPr>
        <w:t xml:space="preserve">The most recent part of this was a residential event at Westminster College at the end of February 2020, with contributions from Terry Hinks and Susan </w:t>
      </w:r>
      <w:proofErr w:type="spellStart"/>
      <w:r>
        <w:rPr>
          <w:color w:val="231F20"/>
          <w:sz w:val="24"/>
        </w:rPr>
        <w:t>Durber</w:t>
      </w:r>
      <w:proofErr w:type="spellEnd"/>
      <w:r>
        <w:rPr>
          <w:color w:val="231F20"/>
          <w:sz w:val="24"/>
        </w:rPr>
        <w:t>. Besides enriching those who came, this also led to the inclusion of new people in the core group – which still sees itself as provisional – in the sense of enabling something new to</w:t>
      </w:r>
      <w:r>
        <w:rPr>
          <w:color w:val="231F20"/>
          <w:spacing w:val="-4"/>
          <w:sz w:val="24"/>
        </w:rPr>
        <w:t xml:space="preserve"> </w:t>
      </w:r>
      <w:r>
        <w:rPr>
          <w:color w:val="231F20"/>
          <w:sz w:val="24"/>
        </w:rPr>
        <w:t>emerge.</w:t>
      </w:r>
    </w:p>
    <w:p w:rsidR="00DC3935" w:rsidRDefault="00DC3935">
      <w:pPr>
        <w:pStyle w:val="BodyText"/>
        <w:rPr>
          <w:sz w:val="21"/>
        </w:rPr>
      </w:pPr>
    </w:p>
    <w:p w:rsidR="00DC3935" w:rsidRDefault="009E2591">
      <w:pPr>
        <w:pStyle w:val="ListParagraph"/>
        <w:numPr>
          <w:ilvl w:val="0"/>
          <w:numId w:val="8"/>
        </w:numPr>
        <w:tabs>
          <w:tab w:val="left" w:pos="1929"/>
          <w:tab w:val="left" w:pos="1930"/>
        </w:tabs>
        <w:spacing w:before="1"/>
        <w:ind w:right="1713"/>
        <w:rPr>
          <w:sz w:val="24"/>
        </w:rPr>
      </w:pPr>
      <w:r>
        <w:rPr>
          <w:color w:val="231F20"/>
          <w:sz w:val="24"/>
        </w:rPr>
        <w:t xml:space="preserve">One of the threads being worked on is </w:t>
      </w:r>
      <w:r>
        <w:rPr>
          <w:color w:val="231F20"/>
          <w:spacing w:val="-3"/>
          <w:sz w:val="24"/>
        </w:rPr>
        <w:t xml:space="preserve">to </w:t>
      </w:r>
      <w:r>
        <w:rPr>
          <w:color w:val="231F20"/>
          <w:sz w:val="24"/>
        </w:rPr>
        <w:t>connect people in the URC who are involved in spiritual direction (understanding the term quite broadly) and in the leading of quiet days for mutual resourcing and support. This is partly about resourcing within the URC, and partly about articulating the value of what we bring, to enrich our ecumenical</w:t>
      </w:r>
      <w:r>
        <w:rPr>
          <w:color w:val="231F20"/>
          <w:spacing w:val="-8"/>
          <w:sz w:val="24"/>
        </w:rPr>
        <w:t xml:space="preserve"> </w:t>
      </w:r>
      <w:r>
        <w:rPr>
          <w:color w:val="231F20"/>
          <w:sz w:val="24"/>
        </w:rPr>
        <w:t>contribution.</w:t>
      </w:r>
    </w:p>
    <w:p w:rsidR="00DC3935" w:rsidRDefault="00DC3935">
      <w:pPr>
        <w:pStyle w:val="BodyText"/>
        <w:spacing w:before="7"/>
        <w:rPr>
          <w:sz w:val="20"/>
        </w:rPr>
      </w:pPr>
    </w:p>
    <w:p w:rsidR="00DC3935" w:rsidRDefault="009E2591">
      <w:pPr>
        <w:pStyle w:val="ListParagraph"/>
        <w:numPr>
          <w:ilvl w:val="0"/>
          <w:numId w:val="8"/>
        </w:numPr>
        <w:tabs>
          <w:tab w:val="left" w:pos="1929"/>
          <w:tab w:val="left" w:pos="1930"/>
        </w:tabs>
        <w:spacing w:line="242" w:lineRule="auto"/>
        <w:ind w:right="1997"/>
        <w:rPr>
          <w:sz w:val="24"/>
        </w:rPr>
      </w:pPr>
      <w:r>
        <w:rPr>
          <w:color w:val="231F20"/>
          <w:sz w:val="24"/>
        </w:rPr>
        <w:t xml:space="preserve">For now, one question to engage with is what’s God’s invitation to us as </w:t>
      </w:r>
      <w:r>
        <w:rPr>
          <w:color w:val="231F20"/>
          <w:spacing w:val="-3"/>
          <w:sz w:val="24"/>
        </w:rPr>
        <w:t xml:space="preserve">we </w:t>
      </w:r>
      <w:r>
        <w:rPr>
          <w:color w:val="231F20"/>
          <w:sz w:val="24"/>
        </w:rPr>
        <w:t>engage with the struggles around</w:t>
      </w:r>
      <w:r>
        <w:rPr>
          <w:color w:val="231F20"/>
          <w:spacing w:val="-8"/>
          <w:sz w:val="24"/>
        </w:rPr>
        <w:t xml:space="preserve"> </w:t>
      </w:r>
      <w:r>
        <w:rPr>
          <w:color w:val="231F20"/>
          <w:sz w:val="24"/>
        </w:rPr>
        <w:t>Covid-19.</w:t>
      </w:r>
    </w:p>
    <w:p w:rsidR="00DC3935" w:rsidRDefault="00DC3935">
      <w:pPr>
        <w:pStyle w:val="BodyText"/>
        <w:spacing w:before="5"/>
        <w:rPr>
          <w:sz w:val="20"/>
        </w:rPr>
      </w:pPr>
    </w:p>
    <w:p w:rsidR="00DC3935" w:rsidRDefault="009E2591">
      <w:pPr>
        <w:pStyle w:val="ListParagraph"/>
        <w:numPr>
          <w:ilvl w:val="0"/>
          <w:numId w:val="8"/>
        </w:numPr>
        <w:tabs>
          <w:tab w:val="left" w:pos="1929"/>
          <w:tab w:val="left" w:pos="1930"/>
        </w:tabs>
        <w:spacing w:line="242" w:lineRule="auto"/>
        <w:ind w:right="2116"/>
        <w:rPr>
          <w:sz w:val="24"/>
        </w:rPr>
      </w:pPr>
      <w:r>
        <w:rPr>
          <w:color w:val="231F20"/>
          <w:sz w:val="24"/>
        </w:rPr>
        <w:t>The Core Group members are: Mark Argent, Ann Barton, Richard Church, Adelaide Owusu, Geoff</w:t>
      </w:r>
      <w:r>
        <w:rPr>
          <w:color w:val="231F20"/>
          <w:spacing w:val="1"/>
          <w:sz w:val="24"/>
        </w:rPr>
        <w:t xml:space="preserve"> </w:t>
      </w:r>
      <w:r>
        <w:rPr>
          <w:color w:val="231F20"/>
          <w:sz w:val="24"/>
        </w:rPr>
        <w:t>Wright.</w:t>
      </w:r>
    </w:p>
    <w:p w:rsidR="00DC3935" w:rsidRDefault="00DC3935">
      <w:pPr>
        <w:pStyle w:val="BodyText"/>
        <w:spacing w:before="4"/>
        <w:rPr>
          <w:sz w:val="20"/>
        </w:rPr>
      </w:pPr>
    </w:p>
    <w:p w:rsidR="00DC3935" w:rsidRDefault="009E2591">
      <w:pPr>
        <w:pStyle w:val="ListParagraph"/>
        <w:numPr>
          <w:ilvl w:val="0"/>
          <w:numId w:val="8"/>
        </w:numPr>
        <w:tabs>
          <w:tab w:val="left" w:pos="1929"/>
          <w:tab w:val="left" w:pos="1930"/>
        </w:tabs>
        <w:rPr>
          <w:sz w:val="24"/>
        </w:rPr>
      </w:pPr>
      <w:r>
        <w:rPr>
          <w:color w:val="231F20"/>
          <w:sz w:val="24"/>
        </w:rPr>
        <w:t>If you’d like to know more, contact Geoff Wright</w:t>
      </w:r>
      <w:r>
        <w:rPr>
          <w:color w:val="231F20"/>
          <w:spacing w:val="-7"/>
          <w:sz w:val="24"/>
        </w:rPr>
        <w:t xml:space="preserve"> </w:t>
      </w:r>
      <w:hyperlink r:id="rId408">
        <w:r>
          <w:rPr>
            <w:color w:val="0071B8"/>
            <w:sz w:val="24"/>
          </w:rPr>
          <w:t>wright_rev.geoff@btinternet.com</w:t>
        </w:r>
      </w:hyperlink>
    </w:p>
    <w:p w:rsidR="00DC3935" w:rsidRDefault="00DC3935">
      <w:pPr>
        <w:pStyle w:val="BodyText"/>
        <w:spacing w:before="3"/>
        <w:rPr>
          <w:sz w:val="21"/>
        </w:rPr>
      </w:pPr>
    </w:p>
    <w:p w:rsidR="00DC3935" w:rsidRDefault="009E2591">
      <w:pPr>
        <w:pStyle w:val="ListParagraph"/>
        <w:numPr>
          <w:ilvl w:val="0"/>
          <w:numId w:val="8"/>
        </w:numPr>
        <w:tabs>
          <w:tab w:val="left" w:pos="1929"/>
          <w:tab w:val="left" w:pos="1930"/>
        </w:tabs>
        <w:spacing w:before="1" w:line="237" w:lineRule="auto"/>
        <w:ind w:right="2487"/>
        <w:rPr>
          <w:sz w:val="24"/>
        </w:rPr>
      </w:pPr>
      <w:r>
        <w:rPr>
          <w:color w:val="231F20"/>
          <w:sz w:val="24"/>
        </w:rPr>
        <w:t>If you are involved in spiritual direction, please contact Sue Henderson</w:t>
      </w:r>
      <w:hyperlink r:id="rId409">
        <w:r>
          <w:rPr>
            <w:color w:val="0071B8"/>
            <w:sz w:val="24"/>
          </w:rPr>
          <w:t xml:space="preserve"> sue@suehenderson.co.uk</w:t>
        </w:r>
      </w:hyperlink>
    </w:p>
    <w:p w:rsidR="00DC3935" w:rsidRDefault="00DC3935">
      <w:pPr>
        <w:spacing w:line="237" w:lineRule="auto"/>
        <w:rPr>
          <w:sz w:val="24"/>
        </w:rPr>
        <w:sectPr w:rsidR="00DC3935">
          <w:footerReference w:type="even" r:id="rId410"/>
          <w:footerReference w:type="default" r:id="rId411"/>
          <w:pgSz w:w="11910" w:h="16840"/>
          <w:pgMar w:top="800" w:right="0" w:bottom="1780" w:left="0" w:header="482" w:footer="1598" w:gutter="0"/>
          <w:pgNumType w:start="263"/>
          <w:cols w:space="720"/>
        </w:sectPr>
      </w:pPr>
    </w:p>
    <w:p w:rsidR="00DC3935" w:rsidRDefault="00DC3935">
      <w:pPr>
        <w:pStyle w:val="BodyText"/>
        <w:spacing w:before="5"/>
        <w:rPr>
          <w:sz w:val="21"/>
        </w:rPr>
      </w:pPr>
    </w:p>
    <w:p w:rsidR="00DC3935" w:rsidRDefault="009E2591">
      <w:pPr>
        <w:pStyle w:val="Heading1"/>
        <w:ind w:left="1248"/>
      </w:pPr>
      <w:r>
        <w:rPr>
          <w:color w:val="08AFE5"/>
        </w:rPr>
        <w:t>The URC Music Network</w:t>
      </w:r>
    </w:p>
    <w:p w:rsidR="00DC3935" w:rsidRDefault="009E2591">
      <w:pPr>
        <w:spacing w:before="338"/>
        <w:ind w:left="1248"/>
        <w:rPr>
          <w:b/>
          <w:sz w:val="24"/>
        </w:rPr>
      </w:pPr>
      <w:r>
        <w:rPr>
          <w:b/>
          <w:color w:val="08AFE5"/>
          <w:sz w:val="24"/>
        </w:rPr>
        <w:t>Basic Information</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6"/>
        </w:trPr>
        <w:tc>
          <w:tcPr>
            <w:tcW w:w="2659" w:type="dxa"/>
          </w:tcPr>
          <w:p w:rsidR="00DC3935" w:rsidRDefault="009E2591">
            <w:pPr>
              <w:pStyle w:val="TableParagraph"/>
              <w:spacing w:before="60" w:line="237" w:lineRule="auto"/>
              <w:ind w:left="57" w:right="491"/>
              <w:rPr>
                <w:b/>
                <w:sz w:val="24"/>
              </w:rPr>
            </w:pPr>
            <w:r>
              <w:rPr>
                <w:b/>
                <w:color w:val="231F20"/>
                <w:sz w:val="24"/>
              </w:rPr>
              <w:t>Contact name and email address</w:t>
            </w:r>
          </w:p>
        </w:tc>
        <w:tc>
          <w:tcPr>
            <w:tcW w:w="6835" w:type="dxa"/>
          </w:tcPr>
          <w:p w:rsidR="00DC3935" w:rsidRDefault="009E2591">
            <w:pPr>
              <w:pStyle w:val="TableParagraph"/>
              <w:spacing w:before="60" w:line="237" w:lineRule="auto"/>
              <w:ind w:left="57" w:right="3596"/>
              <w:rPr>
                <w:sz w:val="24"/>
              </w:rPr>
            </w:pPr>
            <w:r>
              <w:rPr>
                <w:color w:val="231F20"/>
                <w:sz w:val="24"/>
              </w:rPr>
              <w:t xml:space="preserve">The Revd Ray Adams </w:t>
            </w:r>
            <w:hyperlink r:id="rId412">
              <w:r>
                <w:rPr>
                  <w:color w:val="0071B8"/>
                  <w:sz w:val="24"/>
                </w:rPr>
                <w:t>ray.adams12@btinternet.com</w:t>
              </w:r>
            </w:hyperlink>
          </w:p>
        </w:tc>
      </w:tr>
      <w:tr w:rsidR="00DC3935">
        <w:trPr>
          <w:trHeight w:val="388"/>
        </w:trPr>
        <w:tc>
          <w:tcPr>
            <w:tcW w:w="2659" w:type="dxa"/>
          </w:tcPr>
          <w:p w:rsidR="00DC3935" w:rsidRDefault="009E2591">
            <w:pPr>
              <w:pStyle w:val="TableParagraph"/>
              <w:spacing w:before="58"/>
              <w:ind w:left="57"/>
              <w:rPr>
                <w:b/>
                <w:sz w:val="24"/>
              </w:rPr>
            </w:pPr>
            <w:r>
              <w:rPr>
                <w:b/>
                <w:color w:val="231F20"/>
                <w:sz w:val="24"/>
              </w:rPr>
              <w:t>Action required</w:t>
            </w:r>
          </w:p>
        </w:tc>
        <w:tc>
          <w:tcPr>
            <w:tcW w:w="6835" w:type="dxa"/>
          </w:tcPr>
          <w:p w:rsidR="00DC3935" w:rsidRDefault="009E2591">
            <w:pPr>
              <w:pStyle w:val="TableParagraph"/>
              <w:spacing w:before="58"/>
              <w:ind w:left="86"/>
              <w:rPr>
                <w:sz w:val="24"/>
              </w:rPr>
            </w:pPr>
            <w:r>
              <w:rPr>
                <w:color w:val="231F20"/>
                <w:sz w:val="24"/>
              </w:rPr>
              <w:t>Report</w:t>
            </w:r>
          </w:p>
        </w:tc>
      </w:tr>
    </w:tbl>
    <w:p w:rsidR="00DC3935" w:rsidRDefault="00DC3935">
      <w:pPr>
        <w:pStyle w:val="BodyText"/>
        <w:spacing w:before="2"/>
        <w:rPr>
          <w:b/>
        </w:rPr>
      </w:pPr>
    </w:p>
    <w:p w:rsidR="00DC3935" w:rsidRDefault="009E2591">
      <w:pPr>
        <w:spacing w:before="1"/>
        <w:ind w:left="1248"/>
        <w:rPr>
          <w:b/>
          <w:sz w:val="24"/>
        </w:rPr>
      </w:pPr>
      <w:r>
        <w:rPr>
          <w:b/>
          <w:color w:val="08AFE5"/>
          <w:sz w:val="24"/>
        </w:rPr>
        <w:t>Summary of Content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6"/>
        </w:trPr>
        <w:tc>
          <w:tcPr>
            <w:tcW w:w="2659" w:type="dxa"/>
          </w:tcPr>
          <w:p w:rsidR="00DC3935" w:rsidRDefault="009E2591">
            <w:pPr>
              <w:pStyle w:val="TableParagraph"/>
              <w:spacing w:before="55"/>
              <w:ind w:left="57"/>
              <w:rPr>
                <w:b/>
                <w:sz w:val="24"/>
              </w:rPr>
            </w:pPr>
            <w:r>
              <w:rPr>
                <w:b/>
                <w:color w:val="231F20"/>
                <w:sz w:val="24"/>
              </w:rPr>
              <w:t>Main points</w:t>
            </w:r>
          </w:p>
        </w:tc>
        <w:tc>
          <w:tcPr>
            <w:tcW w:w="6835" w:type="dxa"/>
          </w:tcPr>
          <w:p w:rsidR="00DC3935" w:rsidRDefault="009E2591">
            <w:pPr>
              <w:pStyle w:val="TableParagraph"/>
              <w:spacing w:before="55" w:line="242" w:lineRule="auto"/>
              <w:ind w:left="57" w:right="65"/>
              <w:rPr>
                <w:sz w:val="24"/>
              </w:rPr>
            </w:pPr>
            <w:r>
              <w:rPr>
                <w:color w:val="231F20"/>
                <w:sz w:val="24"/>
              </w:rPr>
              <w:t>Update from The URC Music Network, reporting on good work, and on a recent decision to disband.</w:t>
            </w:r>
          </w:p>
        </w:tc>
      </w:tr>
    </w:tbl>
    <w:p w:rsidR="00DC3935" w:rsidRDefault="00DC3935">
      <w:pPr>
        <w:pStyle w:val="BodyText"/>
        <w:rPr>
          <w:b/>
          <w:sz w:val="26"/>
        </w:rPr>
      </w:pPr>
    </w:p>
    <w:p w:rsidR="00DC3935" w:rsidRDefault="00DC3935">
      <w:pPr>
        <w:pStyle w:val="BodyText"/>
        <w:spacing w:before="9"/>
        <w:rPr>
          <w:b/>
          <w:sz w:val="21"/>
        </w:rPr>
      </w:pPr>
    </w:p>
    <w:p w:rsidR="00DC3935" w:rsidRDefault="009E2591">
      <w:pPr>
        <w:pStyle w:val="ListParagraph"/>
        <w:numPr>
          <w:ilvl w:val="0"/>
          <w:numId w:val="7"/>
        </w:numPr>
        <w:tabs>
          <w:tab w:val="left" w:pos="1929"/>
          <w:tab w:val="left" w:pos="1930"/>
        </w:tabs>
        <w:spacing w:line="242" w:lineRule="auto"/>
        <w:ind w:right="1488"/>
        <w:rPr>
          <w:sz w:val="24"/>
        </w:rPr>
      </w:pPr>
      <w:r>
        <w:rPr>
          <w:color w:val="231F20"/>
          <w:sz w:val="24"/>
        </w:rPr>
        <w:t>URC Music aims to be a network connecting worship leaders and music makers throughout the United Reformed</w:t>
      </w:r>
      <w:r>
        <w:rPr>
          <w:color w:val="231F20"/>
          <w:spacing w:val="2"/>
          <w:sz w:val="24"/>
        </w:rPr>
        <w:t xml:space="preserve"> </w:t>
      </w:r>
      <w:r>
        <w:rPr>
          <w:color w:val="231F20"/>
          <w:sz w:val="24"/>
        </w:rPr>
        <w:t>Church.</w:t>
      </w:r>
    </w:p>
    <w:p w:rsidR="00DC3935" w:rsidRDefault="00DC3935">
      <w:pPr>
        <w:pStyle w:val="BodyText"/>
        <w:spacing w:before="4"/>
        <w:rPr>
          <w:sz w:val="20"/>
        </w:rPr>
      </w:pPr>
    </w:p>
    <w:p w:rsidR="00DC3935" w:rsidRDefault="009E2591">
      <w:pPr>
        <w:pStyle w:val="ListParagraph"/>
        <w:numPr>
          <w:ilvl w:val="0"/>
          <w:numId w:val="7"/>
        </w:numPr>
        <w:tabs>
          <w:tab w:val="left" w:pos="1929"/>
          <w:tab w:val="left" w:pos="1930"/>
        </w:tabs>
        <w:ind w:right="1244"/>
        <w:rPr>
          <w:sz w:val="24"/>
        </w:rPr>
      </w:pPr>
      <w:r>
        <w:rPr>
          <w:color w:val="231F20"/>
          <w:sz w:val="24"/>
        </w:rPr>
        <w:t xml:space="preserve">We publish and distribute a magazine </w:t>
      </w:r>
      <w:r>
        <w:rPr>
          <w:i/>
          <w:color w:val="231F20"/>
          <w:sz w:val="24"/>
        </w:rPr>
        <w:t xml:space="preserve">Making a Joyful Noise </w:t>
      </w:r>
      <w:r>
        <w:rPr>
          <w:color w:val="231F20"/>
          <w:sz w:val="24"/>
        </w:rPr>
        <w:t>to members and like- minded organisations, but our main activity in recent years has been to organise an Annual Music Day in different parts of the country, so that our far-flung members, and others, can gather to make music</w:t>
      </w:r>
      <w:r>
        <w:rPr>
          <w:color w:val="231F20"/>
          <w:spacing w:val="-11"/>
          <w:sz w:val="24"/>
        </w:rPr>
        <w:t xml:space="preserve"> </w:t>
      </w:r>
      <w:r>
        <w:rPr>
          <w:color w:val="231F20"/>
          <w:sz w:val="24"/>
        </w:rPr>
        <w:t>together.</w:t>
      </w:r>
    </w:p>
    <w:p w:rsidR="00DC3935" w:rsidRDefault="00DC3935">
      <w:pPr>
        <w:pStyle w:val="BodyText"/>
        <w:spacing w:before="10"/>
        <w:rPr>
          <w:sz w:val="20"/>
        </w:rPr>
      </w:pPr>
    </w:p>
    <w:p w:rsidR="00DC3935" w:rsidRDefault="009E2591">
      <w:pPr>
        <w:pStyle w:val="ListParagraph"/>
        <w:numPr>
          <w:ilvl w:val="1"/>
          <w:numId w:val="7"/>
        </w:numPr>
        <w:tabs>
          <w:tab w:val="left" w:pos="2947"/>
          <w:tab w:val="left" w:pos="2948"/>
        </w:tabs>
        <w:ind w:right="1258"/>
        <w:rPr>
          <w:sz w:val="24"/>
        </w:rPr>
      </w:pPr>
      <w:r>
        <w:rPr>
          <w:color w:val="231F20"/>
          <w:sz w:val="24"/>
        </w:rPr>
        <w:t xml:space="preserve">In 2018, at St Columba’s URC, York, our leaders for the day were Alex Walker (who enables churches to develop modern yet accessible styles of multi-media worship), Laurence </w:t>
      </w:r>
      <w:proofErr w:type="spellStart"/>
      <w:r>
        <w:rPr>
          <w:color w:val="231F20"/>
          <w:sz w:val="24"/>
        </w:rPr>
        <w:t>Wareing</w:t>
      </w:r>
      <w:proofErr w:type="spellEnd"/>
      <w:r>
        <w:rPr>
          <w:color w:val="231F20"/>
          <w:sz w:val="24"/>
        </w:rPr>
        <w:t xml:space="preserve"> (a freelance writer and editor of the Methodist website Singing the Faith Plus), Anne </w:t>
      </w:r>
      <w:proofErr w:type="spellStart"/>
      <w:r>
        <w:rPr>
          <w:color w:val="231F20"/>
          <w:sz w:val="24"/>
        </w:rPr>
        <w:t>Sardeson</w:t>
      </w:r>
      <w:proofErr w:type="spellEnd"/>
      <w:r>
        <w:rPr>
          <w:color w:val="231F20"/>
          <w:sz w:val="24"/>
        </w:rPr>
        <w:t xml:space="preserve"> (Thames North Synod’s Training Officer – who is a hymn writer and worship-enabler), and Alison </w:t>
      </w:r>
      <w:proofErr w:type="spellStart"/>
      <w:r>
        <w:rPr>
          <w:color w:val="231F20"/>
          <w:sz w:val="24"/>
        </w:rPr>
        <w:t>Micklem</w:t>
      </w:r>
      <w:proofErr w:type="spellEnd"/>
      <w:r>
        <w:rPr>
          <w:color w:val="231F20"/>
          <w:sz w:val="24"/>
        </w:rPr>
        <w:t xml:space="preserve"> (the host church’s minister </w:t>
      </w:r>
      <w:r>
        <w:rPr>
          <w:color w:val="231F20"/>
          <w:spacing w:val="-3"/>
          <w:sz w:val="24"/>
        </w:rPr>
        <w:t xml:space="preserve">who </w:t>
      </w:r>
      <w:r>
        <w:rPr>
          <w:color w:val="231F20"/>
          <w:sz w:val="24"/>
        </w:rPr>
        <w:t xml:space="preserve">spoke about her father Caryl </w:t>
      </w:r>
      <w:proofErr w:type="spellStart"/>
      <w:r>
        <w:rPr>
          <w:color w:val="231F20"/>
          <w:sz w:val="24"/>
        </w:rPr>
        <w:t>Micklem’s</w:t>
      </w:r>
      <w:proofErr w:type="spellEnd"/>
      <w:r>
        <w:rPr>
          <w:color w:val="231F20"/>
          <w:sz w:val="24"/>
        </w:rPr>
        <w:t xml:space="preserve"> hymns and their</w:t>
      </w:r>
      <w:r>
        <w:rPr>
          <w:color w:val="231F20"/>
          <w:spacing w:val="-17"/>
          <w:sz w:val="24"/>
        </w:rPr>
        <w:t xml:space="preserve"> </w:t>
      </w:r>
      <w:r>
        <w:rPr>
          <w:color w:val="231F20"/>
          <w:sz w:val="24"/>
        </w:rPr>
        <w:t>inspiration).</w:t>
      </w:r>
    </w:p>
    <w:p w:rsidR="00DC3935" w:rsidRDefault="00DC3935">
      <w:pPr>
        <w:pStyle w:val="BodyText"/>
        <w:spacing w:before="2"/>
        <w:rPr>
          <w:sz w:val="28"/>
        </w:rPr>
      </w:pPr>
    </w:p>
    <w:p w:rsidR="00DC3935" w:rsidRDefault="009E2591">
      <w:pPr>
        <w:pStyle w:val="ListParagraph"/>
        <w:numPr>
          <w:ilvl w:val="1"/>
          <w:numId w:val="7"/>
        </w:numPr>
        <w:tabs>
          <w:tab w:val="left" w:pos="2947"/>
          <w:tab w:val="left" w:pos="2948"/>
        </w:tabs>
        <w:spacing w:before="1"/>
        <w:ind w:right="1282"/>
        <w:rPr>
          <w:sz w:val="24"/>
        </w:rPr>
      </w:pPr>
      <w:r>
        <w:rPr>
          <w:color w:val="231F20"/>
          <w:sz w:val="24"/>
        </w:rPr>
        <w:t xml:space="preserve">In 2019 at Palmers Green URC in North London, we explored the theme ‘Music for our well-being’. Our leaders on that occasion were Jennifer Kavanagh (a Quaker retreat leader), David </w:t>
      </w:r>
      <w:proofErr w:type="spellStart"/>
      <w:r>
        <w:rPr>
          <w:color w:val="231F20"/>
          <w:sz w:val="24"/>
        </w:rPr>
        <w:t>Tims</w:t>
      </w:r>
      <w:proofErr w:type="spellEnd"/>
      <w:r>
        <w:rPr>
          <w:color w:val="231F20"/>
          <w:sz w:val="24"/>
        </w:rPr>
        <w:t xml:space="preserve"> (a practitioner of the ‘Singing for the Brain’ project – who put us all through our paces!) and Anne </w:t>
      </w:r>
      <w:proofErr w:type="spellStart"/>
      <w:r>
        <w:rPr>
          <w:color w:val="231F20"/>
          <w:sz w:val="24"/>
        </w:rPr>
        <w:t>Sardeson</w:t>
      </w:r>
      <w:proofErr w:type="spellEnd"/>
      <w:r>
        <w:rPr>
          <w:color w:val="231F20"/>
          <w:sz w:val="24"/>
        </w:rPr>
        <w:t xml:space="preserve">, who had been involved in editing </w:t>
      </w:r>
      <w:r>
        <w:rPr>
          <w:i/>
          <w:color w:val="231F20"/>
          <w:sz w:val="24"/>
        </w:rPr>
        <w:t xml:space="preserve">Hymns for Healing </w:t>
      </w:r>
      <w:r>
        <w:rPr>
          <w:color w:val="231F20"/>
          <w:sz w:val="24"/>
        </w:rPr>
        <w:t xml:space="preserve">(published by </w:t>
      </w:r>
      <w:proofErr w:type="spellStart"/>
      <w:r>
        <w:rPr>
          <w:color w:val="231F20"/>
          <w:sz w:val="24"/>
        </w:rPr>
        <w:t>Stainer</w:t>
      </w:r>
      <w:proofErr w:type="spellEnd"/>
      <w:r>
        <w:rPr>
          <w:color w:val="231F20"/>
          <w:sz w:val="24"/>
        </w:rPr>
        <w:t xml:space="preserve"> and</w:t>
      </w:r>
      <w:r>
        <w:rPr>
          <w:color w:val="231F20"/>
          <w:spacing w:val="-7"/>
          <w:sz w:val="24"/>
        </w:rPr>
        <w:t xml:space="preserve"> </w:t>
      </w:r>
      <w:r>
        <w:rPr>
          <w:color w:val="231F20"/>
          <w:sz w:val="24"/>
        </w:rPr>
        <w:t>Bell).</w:t>
      </w:r>
    </w:p>
    <w:p w:rsidR="00DC3935" w:rsidRDefault="00DC3935">
      <w:pPr>
        <w:pStyle w:val="BodyText"/>
        <w:spacing w:before="9"/>
        <w:rPr>
          <w:sz w:val="23"/>
        </w:rPr>
      </w:pPr>
    </w:p>
    <w:p w:rsidR="00DC3935" w:rsidRDefault="009E2591">
      <w:pPr>
        <w:pStyle w:val="ListParagraph"/>
        <w:numPr>
          <w:ilvl w:val="0"/>
          <w:numId w:val="7"/>
        </w:numPr>
        <w:tabs>
          <w:tab w:val="left" w:pos="1929"/>
          <w:tab w:val="left" w:pos="1930"/>
        </w:tabs>
        <w:ind w:right="1292"/>
        <w:rPr>
          <w:sz w:val="24"/>
        </w:rPr>
      </w:pPr>
      <w:r>
        <w:rPr>
          <w:color w:val="231F20"/>
          <w:sz w:val="24"/>
        </w:rPr>
        <w:t xml:space="preserve">The organ advisory service has existed over many years to help churches enhance their worship through the appropriate use of an organ, whether it be a traditional pipe organ or an electronic instrument. A group of regional organ advisers, working with synod property officers, advise on the best course of action to take if a church decides </w:t>
      </w:r>
      <w:r>
        <w:rPr>
          <w:color w:val="231F20"/>
          <w:spacing w:val="-3"/>
          <w:sz w:val="24"/>
        </w:rPr>
        <w:t xml:space="preserve">to </w:t>
      </w:r>
      <w:r>
        <w:rPr>
          <w:color w:val="231F20"/>
          <w:sz w:val="24"/>
        </w:rPr>
        <w:t>dispose of its organ, for whatever reason. Thanks are due to John Corrie for coordinating this service for many</w:t>
      </w:r>
      <w:r>
        <w:rPr>
          <w:color w:val="231F20"/>
          <w:spacing w:val="-12"/>
          <w:sz w:val="24"/>
        </w:rPr>
        <w:t xml:space="preserve"> </w:t>
      </w:r>
      <w:r>
        <w:rPr>
          <w:color w:val="231F20"/>
          <w:sz w:val="24"/>
        </w:rPr>
        <w:t>years.</w:t>
      </w:r>
    </w:p>
    <w:p w:rsidR="00DC3935" w:rsidRDefault="00DC3935">
      <w:pPr>
        <w:pStyle w:val="BodyText"/>
        <w:spacing w:before="10"/>
        <w:rPr>
          <w:sz w:val="20"/>
        </w:rPr>
      </w:pPr>
    </w:p>
    <w:p w:rsidR="00DC3935" w:rsidRDefault="009E2591">
      <w:pPr>
        <w:pStyle w:val="ListParagraph"/>
        <w:numPr>
          <w:ilvl w:val="0"/>
          <w:numId w:val="7"/>
        </w:numPr>
        <w:tabs>
          <w:tab w:val="left" w:pos="1930"/>
        </w:tabs>
        <w:ind w:right="1419"/>
        <w:jc w:val="both"/>
        <w:rPr>
          <w:sz w:val="24"/>
        </w:rPr>
      </w:pPr>
      <w:r>
        <w:rPr>
          <w:color w:val="231F20"/>
          <w:sz w:val="24"/>
        </w:rPr>
        <w:t>Our website (</w:t>
      </w:r>
      <w:r>
        <w:rPr>
          <w:color w:val="0071B8"/>
          <w:sz w:val="24"/>
        </w:rPr>
        <w:t>www.urcmusic.org.uk</w:t>
      </w:r>
      <w:r>
        <w:rPr>
          <w:color w:val="231F20"/>
          <w:sz w:val="24"/>
        </w:rPr>
        <w:t xml:space="preserve">) has also been developed and maintained by Matthew </w:t>
      </w:r>
      <w:proofErr w:type="spellStart"/>
      <w:r>
        <w:rPr>
          <w:color w:val="231F20"/>
          <w:sz w:val="24"/>
        </w:rPr>
        <w:t>Prevett</w:t>
      </w:r>
      <w:proofErr w:type="spellEnd"/>
      <w:r>
        <w:rPr>
          <w:color w:val="231F20"/>
          <w:sz w:val="24"/>
        </w:rPr>
        <w:t>, and we thank him for seeking out interesting contributions from different parts of the</w:t>
      </w:r>
      <w:r>
        <w:rPr>
          <w:color w:val="231F20"/>
          <w:spacing w:val="-9"/>
          <w:sz w:val="24"/>
        </w:rPr>
        <w:t xml:space="preserve"> </w:t>
      </w:r>
      <w:r>
        <w:rPr>
          <w:color w:val="231F20"/>
          <w:sz w:val="24"/>
        </w:rPr>
        <w:t>URC.</w:t>
      </w:r>
    </w:p>
    <w:p w:rsidR="00DC3935" w:rsidRDefault="00DC3935">
      <w:pPr>
        <w:pStyle w:val="BodyText"/>
        <w:spacing w:before="8"/>
        <w:rPr>
          <w:sz w:val="20"/>
        </w:rPr>
      </w:pPr>
    </w:p>
    <w:p w:rsidR="00DC3935" w:rsidRDefault="009E2591">
      <w:pPr>
        <w:pStyle w:val="ListParagraph"/>
        <w:numPr>
          <w:ilvl w:val="0"/>
          <w:numId w:val="7"/>
        </w:numPr>
        <w:tabs>
          <w:tab w:val="left" w:pos="1929"/>
          <w:tab w:val="left" w:pos="1930"/>
        </w:tabs>
        <w:ind w:right="1378"/>
        <w:rPr>
          <w:sz w:val="24"/>
        </w:rPr>
      </w:pPr>
      <w:r>
        <w:rPr>
          <w:color w:val="231F20"/>
          <w:sz w:val="24"/>
        </w:rPr>
        <w:t xml:space="preserve">However, the Network (during the suspension of church activity caused by the coronavirus) has had </w:t>
      </w:r>
      <w:r>
        <w:rPr>
          <w:color w:val="231F20"/>
          <w:spacing w:val="-3"/>
          <w:sz w:val="24"/>
        </w:rPr>
        <w:t xml:space="preserve">to </w:t>
      </w:r>
      <w:r>
        <w:rPr>
          <w:color w:val="231F20"/>
          <w:sz w:val="24"/>
        </w:rPr>
        <w:t>live with the uncertainty of planning future face-to-face events, and the Executive Committee reluctantly decided to cancel their plans for a Music Day in</w:t>
      </w:r>
      <w:r>
        <w:rPr>
          <w:color w:val="231F20"/>
          <w:spacing w:val="1"/>
          <w:sz w:val="24"/>
        </w:rPr>
        <w:t xml:space="preserve"> </w:t>
      </w:r>
      <w:r>
        <w:rPr>
          <w:color w:val="231F20"/>
          <w:sz w:val="24"/>
        </w:rPr>
        <w:t>2020.</w:t>
      </w:r>
    </w:p>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pStyle w:val="ListParagraph"/>
        <w:numPr>
          <w:ilvl w:val="0"/>
          <w:numId w:val="7"/>
        </w:numPr>
        <w:tabs>
          <w:tab w:val="left" w:pos="1929"/>
          <w:tab w:val="left" w:pos="1930"/>
        </w:tabs>
        <w:spacing w:before="92"/>
        <w:ind w:right="1353"/>
        <w:rPr>
          <w:sz w:val="24"/>
        </w:rPr>
      </w:pPr>
      <w:r>
        <w:rPr>
          <w:color w:val="231F20"/>
          <w:sz w:val="24"/>
        </w:rPr>
        <w:t xml:space="preserve">Further serious discussions within the Executive Committee over several years culminated in the proposal put to a special </w:t>
      </w:r>
      <w:r>
        <w:rPr>
          <w:color w:val="231F20"/>
          <w:spacing w:val="-3"/>
          <w:sz w:val="24"/>
        </w:rPr>
        <w:t xml:space="preserve">AGM </w:t>
      </w:r>
      <w:r>
        <w:rPr>
          <w:color w:val="231F20"/>
          <w:sz w:val="24"/>
        </w:rPr>
        <w:t>in May 2020 that the URC Music Network in its present form should not continue beyond the end of 2020. The infrastructure of local branches enjoyed in their heyday by the URC Organists’ Guild and Musicians’ Guild at synod level no longer exists, and it has become increasingly difficult to recruit new members of the Committee as some existing Committee members are having to resign for family or other</w:t>
      </w:r>
      <w:r>
        <w:rPr>
          <w:color w:val="231F20"/>
          <w:spacing w:val="-16"/>
          <w:sz w:val="24"/>
        </w:rPr>
        <w:t xml:space="preserve"> </w:t>
      </w:r>
      <w:r>
        <w:rPr>
          <w:color w:val="231F20"/>
          <w:sz w:val="24"/>
        </w:rPr>
        <w:t>reasons.</w:t>
      </w:r>
    </w:p>
    <w:p w:rsidR="00DC3935" w:rsidRDefault="00DC3935">
      <w:pPr>
        <w:pStyle w:val="BodyText"/>
        <w:spacing w:before="1"/>
        <w:rPr>
          <w:sz w:val="21"/>
        </w:rPr>
      </w:pPr>
    </w:p>
    <w:p w:rsidR="00DC3935" w:rsidRDefault="009E2591">
      <w:pPr>
        <w:pStyle w:val="ListParagraph"/>
        <w:numPr>
          <w:ilvl w:val="0"/>
          <w:numId w:val="7"/>
        </w:numPr>
        <w:tabs>
          <w:tab w:val="left" w:pos="1929"/>
          <w:tab w:val="left" w:pos="1930"/>
        </w:tabs>
        <w:ind w:right="1469"/>
        <w:rPr>
          <w:sz w:val="24"/>
        </w:rPr>
      </w:pPr>
      <w:r>
        <w:rPr>
          <w:color w:val="231F20"/>
          <w:sz w:val="24"/>
        </w:rPr>
        <w:t>The overwhelming majority of supporters reluctantly agreed that it was time to disband the Network, offering thanks to all who have supported it (and its predecessor Guilds) over many years, and in the hope that other ways would be found to promote Church Music throughout the United Reformed</w:t>
      </w:r>
      <w:r>
        <w:rPr>
          <w:color w:val="231F20"/>
          <w:spacing w:val="-16"/>
          <w:sz w:val="24"/>
        </w:rPr>
        <w:t xml:space="preserve"> </w:t>
      </w:r>
      <w:r>
        <w:rPr>
          <w:color w:val="231F20"/>
          <w:sz w:val="24"/>
        </w:rPr>
        <w:t>Church.</w:t>
      </w:r>
    </w:p>
    <w:p w:rsidR="00DC3935" w:rsidRDefault="00DC3935">
      <w:pPr>
        <w:pStyle w:val="BodyText"/>
        <w:spacing w:before="10"/>
        <w:rPr>
          <w:sz w:val="20"/>
        </w:rPr>
      </w:pPr>
    </w:p>
    <w:p w:rsidR="00DC3935" w:rsidRDefault="009E2591">
      <w:pPr>
        <w:pStyle w:val="ListParagraph"/>
        <w:numPr>
          <w:ilvl w:val="0"/>
          <w:numId w:val="7"/>
        </w:numPr>
        <w:tabs>
          <w:tab w:val="left" w:pos="1929"/>
          <w:tab w:val="left" w:pos="1930"/>
        </w:tabs>
        <w:ind w:right="1305"/>
        <w:rPr>
          <w:sz w:val="24"/>
        </w:rPr>
      </w:pPr>
      <w:r>
        <w:rPr>
          <w:color w:val="231F20"/>
          <w:sz w:val="24"/>
        </w:rPr>
        <w:t>Supporters and friends of the Network are invited to contribute articles and reminiscences to a final edition of our magazine ‘Making a Joyful Noise’ which will be published in the early autumn. It is also hoped that there might be an opportunity to give thanks for the contribution of the Musicians Guild/ URC Music Network at a future General</w:t>
      </w:r>
      <w:r>
        <w:rPr>
          <w:color w:val="231F20"/>
          <w:spacing w:val="-4"/>
          <w:sz w:val="24"/>
        </w:rPr>
        <w:t xml:space="preserve"> </w:t>
      </w:r>
      <w:r>
        <w:rPr>
          <w:color w:val="231F20"/>
          <w:sz w:val="24"/>
        </w:rPr>
        <w:t>Assembly.</w:t>
      </w:r>
    </w:p>
    <w:p w:rsidR="00DC3935" w:rsidRDefault="00DC3935">
      <w:pPr>
        <w:rPr>
          <w:sz w:val="24"/>
        </w:rPr>
        <w:sectPr w:rsidR="00DC3935">
          <w:pgSz w:w="11910" w:h="16840"/>
          <w:pgMar w:top="800" w:right="0" w:bottom="1780" w:left="0" w:header="482" w:footer="1598" w:gutter="0"/>
          <w:cols w:space="720"/>
        </w:sectPr>
      </w:pPr>
    </w:p>
    <w:p w:rsidR="00DC3935" w:rsidRDefault="00DC3935">
      <w:pPr>
        <w:pStyle w:val="BodyText"/>
        <w:spacing w:before="5"/>
        <w:rPr>
          <w:sz w:val="21"/>
        </w:rPr>
      </w:pPr>
    </w:p>
    <w:p w:rsidR="00DC3935" w:rsidRDefault="009E2591">
      <w:pPr>
        <w:pStyle w:val="Heading1"/>
        <w:ind w:left="1333" w:right="2497"/>
      </w:pPr>
      <w:r>
        <w:rPr>
          <w:color w:val="08AFE5"/>
        </w:rPr>
        <w:t>World Day of Prayer (England, Wales &amp; Northern Ireland)</w:t>
      </w:r>
    </w:p>
    <w:p w:rsidR="00DC3935" w:rsidRDefault="009E2591">
      <w:pPr>
        <w:spacing w:before="342"/>
        <w:ind w:left="1333"/>
        <w:rPr>
          <w:b/>
          <w:sz w:val="24"/>
        </w:rPr>
      </w:pPr>
      <w:r>
        <w:rPr>
          <w:b/>
          <w:color w:val="08AFE5"/>
          <w:sz w:val="24"/>
        </w:rPr>
        <w:t>Basic Information</w:t>
      </w:r>
    </w:p>
    <w:tbl>
      <w:tblPr>
        <w:tblW w:w="0" w:type="auto"/>
        <w:tblInd w:w="1343"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666"/>
        </w:trPr>
        <w:tc>
          <w:tcPr>
            <w:tcW w:w="2659" w:type="dxa"/>
          </w:tcPr>
          <w:p w:rsidR="00DC3935" w:rsidRDefault="009E2591">
            <w:pPr>
              <w:pStyle w:val="TableParagraph"/>
              <w:spacing w:before="55" w:line="242" w:lineRule="auto"/>
              <w:ind w:left="57" w:right="491"/>
              <w:rPr>
                <w:b/>
                <w:sz w:val="24"/>
              </w:rPr>
            </w:pPr>
            <w:r>
              <w:rPr>
                <w:b/>
                <w:color w:val="231F20"/>
                <w:sz w:val="24"/>
              </w:rPr>
              <w:t>Contact name and email address</w:t>
            </w:r>
          </w:p>
        </w:tc>
        <w:tc>
          <w:tcPr>
            <w:tcW w:w="6835" w:type="dxa"/>
          </w:tcPr>
          <w:p w:rsidR="00DC3935" w:rsidRDefault="009E2591">
            <w:pPr>
              <w:pStyle w:val="TableParagraph"/>
              <w:spacing w:before="55" w:line="242" w:lineRule="auto"/>
              <w:ind w:left="57" w:right="3569"/>
              <w:rPr>
                <w:sz w:val="24"/>
              </w:rPr>
            </w:pPr>
            <w:r>
              <w:rPr>
                <w:color w:val="231F20"/>
                <w:sz w:val="24"/>
              </w:rPr>
              <w:t xml:space="preserve">The Revd Dr Ana Gobledale </w:t>
            </w:r>
            <w:hyperlink r:id="rId413">
              <w:r>
                <w:rPr>
                  <w:color w:val="0071B8"/>
                  <w:sz w:val="24"/>
                </w:rPr>
                <w:t>RevsGobledale@hotmail.com</w:t>
              </w:r>
            </w:hyperlink>
          </w:p>
        </w:tc>
      </w:tr>
      <w:tr w:rsidR="00DC3935">
        <w:trPr>
          <w:trHeight w:val="388"/>
        </w:trPr>
        <w:tc>
          <w:tcPr>
            <w:tcW w:w="2659" w:type="dxa"/>
          </w:tcPr>
          <w:p w:rsidR="00DC3935" w:rsidRDefault="009E2591">
            <w:pPr>
              <w:pStyle w:val="TableParagraph"/>
              <w:spacing w:before="55"/>
              <w:ind w:left="57"/>
              <w:rPr>
                <w:b/>
                <w:sz w:val="24"/>
              </w:rPr>
            </w:pPr>
            <w:r>
              <w:rPr>
                <w:b/>
                <w:color w:val="231F20"/>
                <w:sz w:val="24"/>
              </w:rPr>
              <w:t>Action required</w:t>
            </w:r>
          </w:p>
        </w:tc>
        <w:tc>
          <w:tcPr>
            <w:tcW w:w="6835" w:type="dxa"/>
          </w:tcPr>
          <w:p w:rsidR="00DC3935" w:rsidRDefault="009E2591">
            <w:pPr>
              <w:pStyle w:val="TableParagraph"/>
              <w:spacing w:before="55"/>
              <w:ind w:left="57"/>
              <w:rPr>
                <w:sz w:val="24"/>
              </w:rPr>
            </w:pPr>
            <w:r>
              <w:rPr>
                <w:color w:val="231F20"/>
                <w:sz w:val="24"/>
              </w:rPr>
              <w:t>For report</w:t>
            </w:r>
          </w:p>
        </w:tc>
      </w:tr>
    </w:tbl>
    <w:p w:rsidR="00DC3935" w:rsidRDefault="00DC3935">
      <w:pPr>
        <w:pStyle w:val="BodyText"/>
        <w:rPr>
          <w:b/>
        </w:rPr>
      </w:pPr>
    </w:p>
    <w:p w:rsidR="00DC3935" w:rsidRDefault="009E2591">
      <w:pPr>
        <w:ind w:left="1333"/>
        <w:rPr>
          <w:b/>
          <w:sz w:val="24"/>
        </w:rPr>
      </w:pPr>
      <w:r>
        <w:rPr>
          <w:b/>
          <w:color w:val="08AFE5"/>
          <w:sz w:val="24"/>
        </w:rPr>
        <w:t>Summary of Impact</w:t>
      </w:r>
    </w:p>
    <w:tbl>
      <w:tblPr>
        <w:tblW w:w="0" w:type="auto"/>
        <w:tblInd w:w="1343"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trPr>
          <w:trHeight w:val="393"/>
        </w:trPr>
        <w:tc>
          <w:tcPr>
            <w:tcW w:w="2659" w:type="dxa"/>
          </w:tcPr>
          <w:p w:rsidR="00DC3935" w:rsidRDefault="009E2591">
            <w:pPr>
              <w:pStyle w:val="TableParagraph"/>
              <w:spacing w:before="55"/>
              <w:ind w:left="57"/>
              <w:rPr>
                <w:b/>
                <w:sz w:val="24"/>
              </w:rPr>
            </w:pPr>
            <w:r>
              <w:rPr>
                <w:b/>
                <w:color w:val="231F20"/>
                <w:sz w:val="24"/>
              </w:rPr>
              <w:t>Financial</w:t>
            </w:r>
          </w:p>
        </w:tc>
        <w:tc>
          <w:tcPr>
            <w:tcW w:w="6835" w:type="dxa"/>
          </w:tcPr>
          <w:p w:rsidR="00DC3935" w:rsidRDefault="00DC3935">
            <w:pPr>
              <w:pStyle w:val="TableParagraph"/>
              <w:rPr>
                <w:rFonts w:ascii="Times New Roman"/>
                <w:sz w:val="24"/>
              </w:rPr>
            </w:pPr>
          </w:p>
        </w:tc>
      </w:tr>
      <w:tr w:rsidR="00DC3935">
        <w:trPr>
          <w:trHeight w:val="666"/>
        </w:trPr>
        <w:tc>
          <w:tcPr>
            <w:tcW w:w="2659" w:type="dxa"/>
          </w:tcPr>
          <w:p w:rsidR="00DC3935" w:rsidRDefault="009E2591">
            <w:pPr>
              <w:pStyle w:val="TableParagraph"/>
              <w:spacing w:before="55" w:line="275" w:lineRule="exact"/>
              <w:ind w:left="57"/>
              <w:rPr>
                <w:b/>
                <w:sz w:val="24"/>
              </w:rPr>
            </w:pPr>
            <w:r>
              <w:rPr>
                <w:b/>
                <w:color w:val="231F20"/>
                <w:sz w:val="24"/>
              </w:rPr>
              <w:t>External</w:t>
            </w:r>
          </w:p>
          <w:p w:rsidR="00DC3935" w:rsidRDefault="009E2591">
            <w:pPr>
              <w:pStyle w:val="TableParagraph"/>
              <w:spacing w:line="275" w:lineRule="exact"/>
              <w:ind w:left="57"/>
              <w:rPr>
                <w:b/>
                <w:sz w:val="24"/>
              </w:rPr>
            </w:pPr>
            <w:r>
              <w:rPr>
                <w:b/>
                <w:color w:val="231F20"/>
                <w:sz w:val="24"/>
              </w:rPr>
              <w:t>(e.g. ecumenical)</w:t>
            </w:r>
          </w:p>
        </w:tc>
        <w:tc>
          <w:tcPr>
            <w:tcW w:w="6835" w:type="dxa"/>
          </w:tcPr>
          <w:p w:rsidR="00DC3935" w:rsidRDefault="009E2591">
            <w:pPr>
              <w:pStyle w:val="TableParagraph"/>
              <w:spacing w:before="57" w:line="237" w:lineRule="auto"/>
              <w:ind w:left="57" w:right="304"/>
              <w:rPr>
                <w:sz w:val="24"/>
              </w:rPr>
            </w:pPr>
            <w:r>
              <w:rPr>
                <w:color w:val="231F20"/>
                <w:sz w:val="24"/>
              </w:rPr>
              <w:t>This ecumenical event has a long history, and we are glad to be actively involved.</w:t>
            </w:r>
          </w:p>
        </w:tc>
      </w:tr>
    </w:tbl>
    <w:p w:rsidR="00DC3935" w:rsidRDefault="00DC3935">
      <w:pPr>
        <w:pStyle w:val="BodyText"/>
        <w:rPr>
          <w:b/>
          <w:sz w:val="26"/>
        </w:rPr>
      </w:pPr>
    </w:p>
    <w:p w:rsidR="00DC3935" w:rsidRDefault="00DC3935">
      <w:pPr>
        <w:pStyle w:val="BodyText"/>
        <w:spacing w:before="3"/>
        <w:rPr>
          <w:b/>
          <w:sz w:val="35"/>
        </w:rPr>
      </w:pPr>
    </w:p>
    <w:p w:rsidR="00DC3935" w:rsidRDefault="009E2591">
      <w:pPr>
        <w:ind w:left="3465" w:right="1762"/>
        <w:jc w:val="center"/>
        <w:rPr>
          <w:b/>
          <w:sz w:val="32"/>
        </w:rPr>
      </w:pPr>
      <w:r>
        <w:rPr>
          <w:noProof/>
        </w:rPr>
        <w:drawing>
          <wp:anchor distT="0" distB="0" distL="0" distR="0" simplePos="0" relativeHeight="251810816" behindDoc="0" locked="0" layoutInCell="1" allowOverlap="1">
            <wp:simplePos x="0" y="0"/>
            <wp:positionH relativeFrom="page">
              <wp:posOffset>845845</wp:posOffset>
            </wp:positionH>
            <wp:positionV relativeFrom="paragraph">
              <wp:posOffset>-237620</wp:posOffset>
            </wp:positionV>
            <wp:extent cx="882014" cy="882000"/>
            <wp:effectExtent l="0" t="0" r="0" b="0"/>
            <wp:wrapNone/>
            <wp:docPr id="135"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62.jpeg"/>
                    <pic:cNvPicPr/>
                  </pic:nvPicPr>
                  <pic:blipFill>
                    <a:blip r:embed="rId414" cstate="print"/>
                    <a:stretch>
                      <a:fillRect/>
                    </a:stretch>
                  </pic:blipFill>
                  <pic:spPr>
                    <a:xfrm>
                      <a:off x="0" y="0"/>
                      <a:ext cx="882014" cy="882000"/>
                    </a:xfrm>
                    <a:prstGeom prst="rect">
                      <a:avLst/>
                    </a:prstGeom>
                  </pic:spPr>
                </pic:pic>
              </a:graphicData>
            </a:graphic>
          </wp:anchor>
        </w:drawing>
      </w:r>
      <w:r>
        <w:rPr>
          <w:b/>
          <w:color w:val="231F20"/>
          <w:sz w:val="32"/>
        </w:rPr>
        <w:t>World Day of Prayer</w:t>
      </w:r>
    </w:p>
    <w:p w:rsidR="00DC3935" w:rsidRDefault="009E2591">
      <w:pPr>
        <w:spacing w:before="58" w:line="275" w:lineRule="exact"/>
        <w:ind w:left="3463" w:right="1765"/>
        <w:jc w:val="center"/>
        <w:rPr>
          <w:i/>
          <w:sz w:val="24"/>
        </w:rPr>
      </w:pPr>
      <w:r>
        <w:rPr>
          <w:i/>
          <w:color w:val="231F20"/>
          <w:sz w:val="24"/>
        </w:rPr>
        <w:t>Informed Prayer and Prayerful Action</w:t>
      </w:r>
    </w:p>
    <w:p w:rsidR="00DC3935" w:rsidRDefault="009E2591">
      <w:pPr>
        <w:pStyle w:val="BodyText"/>
        <w:spacing w:line="275" w:lineRule="exact"/>
        <w:ind w:left="3465" w:right="1764"/>
        <w:jc w:val="center"/>
      </w:pPr>
      <w:r>
        <w:rPr>
          <w:color w:val="231F20"/>
        </w:rPr>
        <w:t>(WDP motto)</w:t>
      </w:r>
      <w:r>
        <w:rPr>
          <w:color w:val="231F20"/>
          <w:spacing w:val="61"/>
        </w:rPr>
        <w:t xml:space="preserve"> </w:t>
      </w:r>
      <w:r>
        <w:rPr>
          <w:color w:val="0071B8"/>
        </w:rPr>
        <w:t>#PRAYWITHOUTCEASINGWDP</w:t>
      </w:r>
    </w:p>
    <w:p w:rsidR="00DC3935" w:rsidRDefault="00DC3935">
      <w:pPr>
        <w:pStyle w:val="BodyText"/>
      </w:pPr>
    </w:p>
    <w:p w:rsidR="00DC3935" w:rsidRDefault="009E2591">
      <w:pPr>
        <w:pStyle w:val="ListParagraph"/>
        <w:numPr>
          <w:ilvl w:val="0"/>
          <w:numId w:val="6"/>
        </w:numPr>
        <w:tabs>
          <w:tab w:val="left" w:pos="2014"/>
          <w:tab w:val="left" w:pos="2015"/>
        </w:tabs>
        <w:spacing w:line="242" w:lineRule="auto"/>
        <w:ind w:right="1344"/>
        <w:jc w:val="left"/>
        <w:rPr>
          <w:sz w:val="24"/>
        </w:rPr>
      </w:pPr>
      <w:r>
        <w:rPr>
          <w:color w:val="231F20"/>
          <w:sz w:val="24"/>
        </w:rPr>
        <w:t>For almost 100 years on the first Friday of March, Christians from more than 170 countries unite to pray at local ecumenical World Day of Prayer</w:t>
      </w:r>
      <w:r>
        <w:rPr>
          <w:color w:val="231F20"/>
          <w:spacing w:val="-14"/>
          <w:sz w:val="24"/>
        </w:rPr>
        <w:t xml:space="preserve"> </w:t>
      </w:r>
      <w:r>
        <w:rPr>
          <w:color w:val="231F20"/>
          <w:sz w:val="24"/>
        </w:rPr>
        <w:t>services.</w:t>
      </w:r>
    </w:p>
    <w:p w:rsidR="00DC3935" w:rsidRDefault="009E2591">
      <w:pPr>
        <w:pStyle w:val="BodyText"/>
        <w:ind w:left="2014" w:right="3766"/>
      </w:pPr>
      <w:r>
        <w:rPr>
          <w:noProof/>
        </w:rPr>
        <w:drawing>
          <wp:anchor distT="0" distB="0" distL="0" distR="0" simplePos="0" relativeHeight="251811840" behindDoc="0" locked="0" layoutInCell="1" allowOverlap="1">
            <wp:simplePos x="0" y="0"/>
            <wp:positionH relativeFrom="page">
              <wp:posOffset>5450232</wp:posOffset>
            </wp:positionH>
            <wp:positionV relativeFrom="paragraph">
              <wp:posOffset>108987</wp:posOffset>
            </wp:positionV>
            <wp:extent cx="1398890" cy="2030717"/>
            <wp:effectExtent l="0" t="0" r="0" b="0"/>
            <wp:wrapNone/>
            <wp:docPr id="137"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63.jpeg"/>
                    <pic:cNvPicPr/>
                  </pic:nvPicPr>
                  <pic:blipFill>
                    <a:blip r:embed="rId415" cstate="print"/>
                    <a:stretch>
                      <a:fillRect/>
                    </a:stretch>
                  </pic:blipFill>
                  <pic:spPr>
                    <a:xfrm>
                      <a:off x="0" y="0"/>
                      <a:ext cx="1398890" cy="2030717"/>
                    </a:xfrm>
                    <a:prstGeom prst="rect">
                      <a:avLst/>
                    </a:prstGeom>
                  </pic:spPr>
                </pic:pic>
              </a:graphicData>
            </a:graphic>
          </wp:anchor>
        </w:drawing>
      </w:r>
      <w:r>
        <w:rPr>
          <w:color w:val="231F20"/>
        </w:rPr>
        <w:t>Each year a different member country creates a worship booklet, used globally, focusing on issues in their own culture and society. Last year, 95,551 services were held, connecting more than 1.5 million worshippers. Source countries are as follows:</w:t>
      </w:r>
    </w:p>
    <w:p w:rsidR="00DC3935" w:rsidRDefault="00DC3935">
      <w:pPr>
        <w:pStyle w:val="BodyText"/>
        <w:spacing w:before="7"/>
        <w:rPr>
          <w:sz w:val="20"/>
        </w:rPr>
      </w:pPr>
    </w:p>
    <w:p w:rsidR="00DC3935" w:rsidRDefault="009E2591">
      <w:pPr>
        <w:pStyle w:val="BodyText"/>
        <w:spacing w:line="275" w:lineRule="exact"/>
        <w:ind w:left="2053"/>
      </w:pPr>
      <w:r>
        <w:rPr>
          <w:color w:val="231F20"/>
        </w:rPr>
        <w:t>2019 – Slovenia</w:t>
      </w:r>
    </w:p>
    <w:p w:rsidR="00DC3935" w:rsidRDefault="009E2591">
      <w:pPr>
        <w:pStyle w:val="BodyText"/>
        <w:spacing w:line="242" w:lineRule="auto"/>
        <w:ind w:left="2053" w:right="4287"/>
      </w:pPr>
      <w:r>
        <w:rPr>
          <w:color w:val="231F20"/>
        </w:rPr>
        <w:t>2020 – Zimbabwe: a call to act in love for peace and reconciliation</w:t>
      </w:r>
    </w:p>
    <w:p w:rsidR="00DC3935" w:rsidRDefault="009E2591">
      <w:pPr>
        <w:pStyle w:val="BodyText"/>
        <w:ind w:left="2053" w:right="4206"/>
      </w:pPr>
      <w:r>
        <w:rPr>
          <w:color w:val="231F20"/>
        </w:rPr>
        <w:t>2021 – Vanuatu: focusing on everyday struggles with production of food, care for the environment and the education of children (artwork by Juliette Pita depicts Cyclone Pam)</w:t>
      </w:r>
    </w:p>
    <w:p w:rsidR="00DC3935" w:rsidRDefault="009E2591">
      <w:pPr>
        <w:pStyle w:val="BodyText"/>
        <w:spacing w:line="242" w:lineRule="auto"/>
        <w:ind w:left="2053" w:right="1752"/>
      </w:pPr>
      <w:r>
        <w:rPr>
          <w:color w:val="231F20"/>
        </w:rPr>
        <w:t>2022 – England, Wales &amp; North Ireland: ‘I Know the Plans I Have For You’ – supporting charities, including Girls’ Brigade</w:t>
      </w:r>
    </w:p>
    <w:p w:rsidR="00DC3935" w:rsidRDefault="00DC3935">
      <w:pPr>
        <w:pStyle w:val="BodyText"/>
        <w:spacing w:before="2"/>
        <w:rPr>
          <w:sz w:val="23"/>
        </w:rPr>
      </w:pPr>
    </w:p>
    <w:p w:rsidR="00DC3935" w:rsidRDefault="009E2591">
      <w:pPr>
        <w:pStyle w:val="ListParagraph"/>
        <w:numPr>
          <w:ilvl w:val="0"/>
          <w:numId w:val="6"/>
        </w:numPr>
        <w:tabs>
          <w:tab w:val="left" w:pos="2014"/>
          <w:tab w:val="left" w:pos="2015"/>
        </w:tabs>
        <w:ind w:right="1327"/>
        <w:jc w:val="left"/>
        <w:rPr>
          <w:sz w:val="24"/>
        </w:rPr>
      </w:pPr>
      <w:r>
        <w:rPr>
          <w:color w:val="231F20"/>
          <w:sz w:val="24"/>
        </w:rPr>
        <w:t xml:space="preserve">Those gathering at the annual service are enriched through this international, ecumenical expression. Through our participation in the World Day of Prayer, </w:t>
      </w:r>
      <w:r>
        <w:rPr>
          <w:color w:val="231F20"/>
          <w:spacing w:val="-3"/>
          <w:sz w:val="24"/>
        </w:rPr>
        <w:t xml:space="preserve">we </w:t>
      </w:r>
      <w:r>
        <w:rPr>
          <w:color w:val="231F20"/>
          <w:sz w:val="24"/>
        </w:rPr>
        <w:t>affirm that prayer and action are inseparable, and that both have immeasurable influence on the</w:t>
      </w:r>
      <w:r>
        <w:rPr>
          <w:color w:val="231F20"/>
          <w:spacing w:val="-3"/>
          <w:sz w:val="24"/>
        </w:rPr>
        <w:t xml:space="preserve"> </w:t>
      </w:r>
      <w:r>
        <w:rPr>
          <w:color w:val="231F20"/>
          <w:sz w:val="24"/>
        </w:rPr>
        <w:t>world.</w:t>
      </w:r>
    </w:p>
    <w:p w:rsidR="00DC3935" w:rsidRDefault="00DC3935">
      <w:pPr>
        <w:pStyle w:val="BodyText"/>
        <w:spacing w:before="10"/>
        <w:rPr>
          <w:sz w:val="20"/>
        </w:rPr>
      </w:pPr>
    </w:p>
    <w:p w:rsidR="00DC3935" w:rsidRDefault="009E2591">
      <w:pPr>
        <w:numPr>
          <w:ilvl w:val="0"/>
          <w:numId w:val="6"/>
        </w:numPr>
        <w:tabs>
          <w:tab w:val="left" w:pos="2014"/>
          <w:tab w:val="left" w:pos="2015"/>
        </w:tabs>
        <w:spacing w:line="275" w:lineRule="exact"/>
        <w:jc w:val="left"/>
        <w:rPr>
          <w:b/>
          <w:sz w:val="24"/>
        </w:rPr>
      </w:pPr>
      <w:r>
        <w:rPr>
          <w:b/>
          <w:color w:val="231F20"/>
          <w:sz w:val="24"/>
        </w:rPr>
        <w:t>Using the resources throughout the</w:t>
      </w:r>
      <w:r>
        <w:rPr>
          <w:b/>
          <w:color w:val="231F20"/>
          <w:spacing w:val="-4"/>
          <w:sz w:val="24"/>
        </w:rPr>
        <w:t xml:space="preserve"> </w:t>
      </w:r>
      <w:r>
        <w:rPr>
          <w:b/>
          <w:color w:val="231F20"/>
          <w:sz w:val="24"/>
        </w:rPr>
        <w:t>year</w:t>
      </w:r>
    </w:p>
    <w:p w:rsidR="00DC3935" w:rsidRDefault="009E2591">
      <w:pPr>
        <w:pStyle w:val="BodyText"/>
        <w:ind w:left="2014" w:right="1179"/>
      </w:pPr>
      <w:r>
        <w:rPr>
          <w:color w:val="231F20"/>
        </w:rPr>
        <w:t>The WDP service can be easily modified for use in a local Sunday worship service. It tends to be interactive with numerous visual elements, so works well for intergenerational worship. It can be used as a whole or in part, any time of</w:t>
      </w:r>
      <w:r>
        <w:rPr>
          <w:color w:val="231F20"/>
          <w:spacing w:val="-31"/>
        </w:rPr>
        <w:t xml:space="preserve"> </w:t>
      </w:r>
      <w:r>
        <w:rPr>
          <w:color w:val="231F20"/>
        </w:rPr>
        <w:t>year.</w:t>
      </w:r>
    </w:p>
    <w:p w:rsidR="00DC3935" w:rsidRDefault="009E2591">
      <w:pPr>
        <w:pStyle w:val="BodyText"/>
        <w:spacing w:before="3" w:line="237" w:lineRule="auto"/>
        <w:ind w:left="2014" w:right="1271"/>
      </w:pPr>
      <w:r>
        <w:rPr>
          <w:color w:val="231F20"/>
        </w:rPr>
        <w:t>A Junior Church or Adult Study Group might easily incorporate the resources into an extended study of another member of the world church. Free resources</w:t>
      </w:r>
      <w:r>
        <w:rPr>
          <w:color w:val="231F20"/>
          <w:spacing w:val="-33"/>
        </w:rPr>
        <w:t xml:space="preserve"> </w:t>
      </w:r>
      <w:r>
        <w:rPr>
          <w:color w:val="231F20"/>
        </w:rPr>
        <w:t>from</w:t>
      </w:r>
    </w:p>
    <w:p w:rsidR="00DC3935" w:rsidRDefault="00DC3935">
      <w:pPr>
        <w:spacing w:line="237" w:lineRule="auto"/>
        <w:sectPr w:rsidR="00DC3935">
          <w:pgSz w:w="11910" w:h="16840"/>
          <w:pgMar w:top="800" w:right="0" w:bottom="720" w:left="0" w:header="482" w:footer="537" w:gutter="0"/>
          <w:cols w:space="720"/>
        </w:sectPr>
      </w:pPr>
    </w:p>
    <w:p w:rsidR="00DC3935" w:rsidRDefault="00DC3935">
      <w:pPr>
        <w:pStyle w:val="BodyText"/>
        <w:spacing w:before="10"/>
        <w:rPr>
          <w:sz w:val="20"/>
        </w:rPr>
      </w:pPr>
    </w:p>
    <w:p w:rsidR="00DC3935" w:rsidRDefault="009E2591">
      <w:pPr>
        <w:pStyle w:val="BodyText"/>
        <w:spacing w:before="92"/>
        <w:ind w:left="1929" w:right="1872"/>
      </w:pPr>
      <w:r>
        <w:rPr>
          <w:color w:val="231F20"/>
        </w:rPr>
        <w:t xml:space="preserve">the 2020 Zimbabwe service, including Children’s Activity Sheets, craft ideas, dramas, Bible Studies and worship components, can be found here: </w:t>
      </w:r>
      <w:hyperlink r:id="rId416">
        <w:r>
          <w:rPr>
            <w:color w:val="0071B8"/>
          </w:rPr>
          <w:t>www.wwdp.org.uk/2020-free-resources-to-download</w:t>
        </w:r>
        <w:r>
          <w:rPr>
            <w:color w:val="231F20"/>
          </w:rPr>
          <w:t>.</w:t>
        </w:r>
      </w:hyperlink>
    </w:p>
    <w:p w:rsidR="00DC3935" w:rsidRDefault="00DC3935">
      <w:pPr>
        <w:pStyle w:val="BodyText"/>
        <w:spacing w:before="1"/>
        <w:rPr>
          <w:sz w:val="21"/>
        </w:rPr>
      </w:pPr>
    </w:p>
    <w:p w:rsidR="00DC3935" w:rsidRDefault="009E2591">
      <w:pPr>
        <w:numPr>
          <w:ilvl w:val="0"/>
          <w:numId w:val="6"/>
        </w:numPr>
        <w:tabs>
          <w:tab w:val="left" w:pos="1929"/>
          <w:tab w:val="left" w:pos="1930"/>
        </w:tabs>
        <w:spacing w:line="275" w:lineRule="exact"/>
        <w:ind w:left="1929" w:hanging="683"/>
        <w:jc w:val="left"/>
        <w:rPr>
          <w:b/>
          <w:sz w:val="24"/>
        </w:rPr>
      </w:pPr>
      <w:r>
        <w:rPr>
          <w:noProof/>
        </w:rPr>
        <w:drawing>
          <wp:anchor distT="0" distB="0" distL="0" distR="0" simplePos="0" relativeHeight="251812864" behindDoc="0" locked="0" layoutInCell="1" allowOverlap="1">
            <wp:simplePos x="0" y="0"/>
            <wp:positionH relativeFrom="page">
              <wp:posOffset>5581650</wp:posOffset>
            </wp:positionH>
            <wp:positionV relativeFrom="paragraph">
              <wp:posOffset>4012</wp:posOffset>
            </wp:positionV>
            <wp:extent cx="1520189" cy="1520189"/>
            <wp:effectExtent l="0" t="0" r="0" b="0"/>
            <wp:wrapNone/>
            <wp:docPr id="139"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64.jpeg"/>
                    <pic:cNvPicPr/>
                  </pic:nvPicPr>
                  <pic:blipFill>
                    <a:blip r:embed="rId417" cstate="print"/>
                    <a:stretch>
                      <a:fillRect/>
                    </a:stretch>
                  </pic:blipFill>
                  <pic:spPr>
                    <a:xfrm>
                      <a:off x="0" y="0"/>
                      <a:ext cx="1520189" cy="1520189"/>
                    </a:xfrm>
                    <a:prstGeom prst="rect">
                      <a:avLst/>
                    </a:prstGeom>
                  </pic:spPr>
                </pic:pic>
              </a:graphicData>
            </a:graphic>
          </wp:anchor>
        </w:drawing>
      </w:r>
      <w:r>
        <w:rPr>
          <w:b/>
          <w:color w:val="231F20"/>
          <w:sz w:val="24"/>
        </w:rPr>
        <w:t>Global outreach &amp;</w:t>
      </w:r>
      <w:r>
        <w:rPr>
          <w:b/>
          <w:color w:val="231F20"/>
          <w:spacing w:val="-9"/>
          <w:sz w:val="24"/>
        </w:rPr>
        <w:t xml:space="preserve"> </w:t>
      </w:r>
      <w:r>
        <w:rPr>
          <w:b/>
          <w:color w:val="231F20"/>
          <w:sz w:val="24"/>
        </w:rPr>
        <w:t>connections</w:t>
      </w:r>
    </w:p>
    <w:p w:rsidR="00DC3935" w:rsidRDefault="009E2591">
      <w:pPr>
        <w:pStyle w:val="BodyText"/>
        <w:ind w:left="1929" w:right="3365"/>
      </w:pPr>
      <w:r>
        <w:rPr>
          <w:color w:val="231F20"/>
        </w:rPr>
        <w:t xml:space="preserve">Throughout the year, World Day of Prayer (England, Wales &amp; North Ireland), through the National Committee, connects with partner World Day of Prayer groups from around the world from Palestine to Pakistan, from the UK to Uganda. During Covid-19, the </w:t>
      </w:r>
      <w:proofErr w:type="spellStart"/>
      <w:r>
        <w:rPr>
          <w:color w:val="231F20"/>
        </w:rPr>
        <w:t>firsthand</w:t>
      </w:r>
      <w:proofErr w:type="spellEnd"/>
      <w:r>
        <w:rPr>
          <w:color w:val="231F20"/>
        </w:rPr>
        <w:t xml:space="preserve"> accounts shared from other countries have been insightful and fascinating. Offerings collected at the annual services are distributed to numerous charities, near and far.</w:t>
      </w:r>
    </w:p>
    <w:p w:rsidR="00DC3935" w:rsidRDefault="00DC3935">
      <w:pPr>
        <w:pStyle w:val="BodyText"/>
        <w:spacing w:before="9"/>
        <w:rPr>
          <w:sz w:val="20"/>
        </w:rPr>
      </w:pPr>
    </w:p>
    <w:p w:rsidR="00DC3935" w:rsidRDefault="009E2591">
      <w:pPr>
        <w:numPr>
          <w:ilvl w:val="0"/>
          <w:numId w:val="6"/>
        </w:numPr>
        <w:tabs>
          <w:tab w:val="left" w:pos="1929"/>
          <w:tab w:val="left" w:pos="1930"/>
        </w:tabs>
        <w:ind w:left="1929"/>
        <w:jc w:val="left"/>
        <w:rPr>
          <w:b/>
          <w:sz w:val="24"/>
        </w:rPr>
      </w:pPr>
      <w:r>
        <w:rPr>
          <w:b/>
          <w:color w:val="231F20"/>
          <w:sz w:val="24"/>
        </w:rPr>
        <w:t>URC</w:t>
      </w:r>
      <w:r>
        <w:rPr>
          <w:b/>
          <w:color w:val="231F20"/>
          <w:spacing w:val="-2"/>
          <w:sz w:val="24"/>
        </w:rPr>
        <w:t xml:space="preserve"> </w:t>
      </w:r>
      <w:r>
        <w:rPr>
          <w:b/>
          <w:color w:val="231F20"/>
          <w:sz w:val="24"/>
        </w:rPr>
        <w:t>Membership</w:t>
      </w:r>
    </w:p>
    <w:p w:rsidR="00DC3935" w:rsidRDefault="009E2591">
      <w:pPr>
        <w:pStyle w:val="BodyText"/>
        <w:spacing w:before="2"/>
        <w:ind w:left="1929" w:right="1303"/>
      </w:pPr>
      <w:r>
        <w:rPr>
          <w:color w:val="231F20"/>
        </w:rPr>
        <w:t>The United Reformed Church participates, through our denominational representative, on the National Committee of the World Day of Prayer in England, Wales &amp; Northern Ireland.</w:t>
      </w:r>
    </w:p>
    <w:p w:rsidR="00DC3935" w:rsidRDefault="00DC3935">
      <w:pPr>
        <w:pStyle w:val="BodyText"/>
        <w:spacing w:before="8"/>
        <w:rPr>
          <w:sz w:val="20"/>
        </w:rPr>
      </w:pPr>
    </w:p>
    <w:p w:rsidR="00DC3935" w:rsidRDefault="009E2591">
      <w:pPr>
        <w:numPr>
          <w:ilvl w:val="0"/>
          <w:numId w:val="6"/>
        </w:numPr>
        <w:tabs>
          <w:tab w:val="left" w:pos="1929"/>
          <w:tab w:val="left" w:pos="1930"/>
        </w:tabs>
        <w:ind w:left="1929"/>
        <w:jc w:val="left"/>
        <w:rPr>
          <w:b/>
          <w:sz w:val="24"/>
        </w:rPr>
      </w:pPr>
      <w:r>
        <w:rPr>
          <w:b/>
          <w:color w:val="231F20"/>
          <w:sz w:val="24"/>
        </w:rPr>
        <w:t>Helpful links</w:t>
      </w:r>
    </w:p>
    <w:p w:rsidR="00DC3935" w:rsidRDefault="00DC3935">
      <w:pPr>
        <w:pStyle w:val="BodyText"/>
        <w:spacing w:before="11"/>
        <w:rPr>
          <w:b/>
          <w:sz w:val="20"/>
        </w:rPr>
      </w:pPr>
    </w:p>
    <w:p w:rsidR="00DC3935" w:rsidRDefault="009E2591">
      <w:pPr>
        <w:pStyle w:val="ListParagraph"/>
        <w:numPr>
          <w:ilvl w:val="1"/>
          <w:numId w:val="6"/>
        </w:numPr>
        <w:tabs>
          <w:tab w:val="left" w:pos="2947"/>
          <w:tab w:val="left" w:pos="2948"/>
        </w:tabs>
        <w:ind w:right="2271"/>
        <w:rPr>
          <w:sz w:val="24"/>
        </w:rPr>
      </w:pPr>
      <w:r>
        <w:rPr>
          <w:color w:val="231F20"/>
          <w:sz w:val="24"/>
        </w:rPr>
        <w:t>Current and relevant prayer, hymn and worship resources from WDP England, Wales &amp; Northern Ireland</w:t>
      </w:r>
      <w:hyperlink r:id="rId418">
        <w:r>
          <w:rPr>
            <w:color w:val="0071B8"/>
            <w:sz w:val="24"/>
          </w:rPr>
          <w:t xml:space="preserve"> www.wwdp.org.uk/prayer-focus</w:t>
        </w:r>
      </w:hyperlink>
    </w:p>
    <w:p w:rsidR="00DC3935" w:rsidRDefault="009E2591">
      <w:pPr>
        <w:pStyle w:val="ListParagraph"/>
        <w:numPr>
          <w:ilvl w:val="1"/>
          <w:numId w:val="6"/>
        </w:numPr>
        <w:tabs>
          <w:tab w:val="left" w:pos="2947"/>
          <w:tab w:val="left" w:pos="2948"/>
        </w:tabs>
        <w:ind w:right="5069"/>
        <w:rPr>
          <w:sz w:val="24"/>
        </w:rPr>
      </w:pPr>
      <w:r>
        <w:rPr>
          <w:color w:val="231F20"/>
          <w:sz w:val="24"/>
        </w:rPr>
        <w:t>Resources for 2021 Vanuatu service</w:t>
      </w:r>
      <w:r>
        <w:rPr>
          <w:color w:val="0071B8"/>
          <w:sz w:val="24"/>
        </w:rPr>
        <w:t xml:space="preserve"> worlddayofprayer.net/vanuatu-2021</w:t>
      </w:r>
    </w:p>
    <w:p w:rsidR="00DC3935" w:rsidRDefault="009E2591">
      <w:pPr>
        <w:pStyle w:val="ListParagraph"/>
        <w:numPr>
          <w:ilvl w:val="1"/>
          <w:numId w:val="6"/>
        </w:numPr>
        <w:tabs>
          <w:tab w:val="left" w:pos="2947"/>
          <w:tab w:val="left" w:pos="2948"/>
        </w:tabs>
        <w:ind w:right="3020"/>
        <w:rPr>
          <w:sz w:val="24"/>
        </w:rPr>
      </w:pPr>
      <w:r>
        <w:rPr>
          <w:color w:val="231F20"/>
          <w:sz w:val="24"/>
        </w:rPr>
        <w:t>World Day of Prayer England, Wales &amp; Northern Ireland</w:t>
      </w:r>
      <w:r>
        <w:rPr>
          <w:color w:val="0071B8"/>
          <w:sz w:val="24"/>
        </w:rPr>
        <w:t xml:space="preserve"> </w:t>
      </w:r>
      <w:hyperlink r:id="rId419">
        <w:r>
          <w:rPr>
            <w:color w:val="0071B8"/>
            <w:sz w:val="24"/>
          </w:rPr>
          <w:t>www.wwdp.org.uk</w:t>
        </w:r>
      </w:hyperlink>
    </w:p>
    <w:p w:rsidR="00DC3935" w:rsidRDefault="009E2591">
      <w:pPr>
        <w:pStyle w:val="ListParagraph"/>
        <w:numPr>
          <w:ilvl w:val="1"/>
          <w:numId w:val="6"/>
        </w:numPr>
        <w:tabs>
          <w:tab w:val="left" w:pos="2947"/>
          <w:tab w:val="left" w:pos="2948"/>
        </w:tabs>
        <w:ind w:right="3552"/>
        <w:rPr>
          <w:sz w:val="24"/>
        </w:rPr>
      </w:pPr>
      <w:r>
        <w:rPr>
          <w:color w:val="231F20"/>
          <w:sz w:val="24"/>
        </w:rPr>
        <w:t>Worship &amp; action opportunities throughout the year</w:t>
      </w:r>
      <w:r>
        <w:rPr>
          <w:color w:val="0071B8"/>
          <w:sz w:val="24"/>
        </w:rPr>
        <w:t xml:space="preserve"> worlddayofprayer.net/index</w:t>
      </w:r>
    </w:p>
    <w:p w:rsidR="00DC3935" w:rsidRDefault="00DC3935">
      <w:pPr>
        <w:rPr>
          <w:sz w:val="24"/>
        </w:rPr>
        <w:sectPr w:rsidR="00DC3935">
          <w:pgSz w:w="11910" w:h="16840"/>
          <w:pgMar w:top="800" w:right="0" w:bottom="1780" w:left="0" w:header="482" w:footer="1598" w:gutter="0"/>
          <w:cols w:space="720"/>
        </w:sectPr>
      </w:pPr>
    </w:p>
    <w:p w:rsidR="00DC3935" w:rsidRDefault="00C7109C">
      <w:pPr>
        <w:pStyle w:val="BodyText"/>
        <w:spacing w:before="4"/>
        <w:rPr>
          <w:sz w:val="17"/>
        </w:rPr>
      </w:pPr>
      <w:r>
        <w:pict>
          <v:group id="_x0000_s1089" style="position:absolute;margin-left:44.2pt;margin-top:43.35pt;width:512.15pt;height:775.95pt;z-index:-268659712;mso-position-horizontal-relative:page;mso-position-vertical-relative:page" coordorigin="884,867" coordsize="10243,15519">
            <v:shape id="_x0000_s1091" type="#_x0000_t75" style="position:absolute;left:883;top:867;width:9769;height:14428">
              <v:imagedata r:id="rId420" o:title=""/>
            </v:shape>
            <v:shape id="_x0000_s1090" type="#_x0000_t75" style="position:absolute;left:9255;top:15020;width:1871;height:1366">
              <v:imagedata r:id="rId47" o:title=""/>
            </v:shape>
            <w10:wrap anchorx="page" anchory="page"/>
          </v:group>
        </w:pict>
      </w:r>
    </w:p>
    <w:p w:rsidR="00DC3935" w:rsidRDefault="00DC3935">
      <w:pPr>
        <w:rPr>
          <w:sz w:val="17"/>
        </w:rPr>
        <w:sectPr w:rsidR="00DC3935">
          <w:headerReference w:type="even" r:id="rId421"/>
          <w:footerReference w:type="even" r:id="rId422"/>
          <w:footerReference w:type="default" r:id="rId423"/>
          <w:pgSz w:w="11910" w:h="16840"/>
          <w:pgMar w:top="840" w:right="0" w:bottom="640" w:left="0" w:header="0" w:footer="457" w:gutter="0"/>
          <w:pgNumType w:start="268"/>
          <w:cols w:space="720"/>
        </w:sectPr>
      </w:pPr>
    </w:p>
    <w:p w:rsidR="00DC3935" w:rsidRDefault="009E2591">
      <w:pPr>
        <w:pStyle w:val="BodyText"/>
        <w:rPr>
          <w:sz w:val="20"/>
        </w:rPr>
      </w:pPr>
      <w:r>
        <w:rPr>
          <w:noProof/>
        </w:rPr>
        <w:drawing>
          <wp:anchor distT="0" distB="0" distL="0" distR="0" simplePos="0" relativeHeight="251814912" behindDoc="0" locked="0" layoutInCell="1" allowOverlap="1">
            <wp:simplePos x="0" y="0"/>
            <wp:positionH relativeFrom="page">
              <wp:posOffset>0</wp:posOffset>
            </wp:positionH>
            <wp:positionV relativeFrom="page">
              <wp:posOffset>7380008</wp:posOffset>
            </wp:positionV>
            <wp:extent cx="7559992" cy="2564368"/>
            <wp:effectExtent l="0" t="0" r="0" b="0"/>
            <wp:wrapNone/>
            <wp:docPr id="141"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66.jpeg"/>
                    <pic:cNvPicPr/>
                  </pic:nvPicPr>
                  <pic:blipFill>
                    <a:blip r:embed="rId424" cstate="print"/>
                    <a:stretch>
                      <a:fillRect/>
                    </a:stretch>
                  </pic:blipFill>
                  <pic:spPr>
                    <a:xfrm>
                      <a:off x="0" y="0"/>
                      <a:ext cx="7559992" cy="2564368"/>
                    </a:xfrm>
                    <a:prstGeom prst="rect">
                      <a:avLst/>
                    </a:prstGeom>
                  </pic:spPr>
                </pic:pic>
              </a:graphicData>
            </a:graphic>
          </wp:anchor>
        </w:drawing>
      </w:r>
    </w:p>
    <w:p w:rsidR="00DC3935" w:rsidRDefault="00DC3935">
      <w:pPr>
        <w:pStyle w:val="BodyText"/>
        <w:rPr>
          <w:sz w:val="20"/>
        </w:rPr>
      </w:pPr>
    </w:p>
    <w:p w:rsidR="00DC3935" w:rsidRDefault="00DC3935">
      <w:pPr>
        <w:pStyle w:val="BodyText"/>
        <w:rPr>
          <w:sz w:val="20"/>
        </w:rPr>
      </w:pPr>
    </w:p>
    <w:p w:rsidR="00DC3935" w:rsidRDefault="00DC3935">
      <w:pPr>
        <w:pStyle w:val="BodyText"/>
        <w:rPr>
          <w:sz w:val="20"/>
        </w:rPr>
      </w:pPr>
    </w:p>
    <w:p w:rsidR="00DC3935" w:rsidRDefault="00DC3935">
      <w:pPr>
        <w:pStyle w:val="BodyText"/>
        <w:spacing w:before="9"/>
        <w:rPr>
          <w:sz w:val="23"/>
        </w:rPr>
      </w:pPr>
    </w:p>
    <w:p w:rsidR="00DC3935" w:rsidRDefault="009E2591">
      <w:pPr>
        <w:spacing w:before="100"/>
        <w:ind w:left="2948"/>
        <w:jc w:val="both"/>
        <w:rPr>
          <w:rFonts w:ascii="BBC Reith Sans"/>
          <w:b/>
          <w:sz w:val="40"/>
        </w:rPr>
      </w:pPr>
      <w:r>
        <w:rPr>
          <w:rFonts w:ascii="BBC Reith Sans"/>
          <w:b/>
          <w:color w:val="00AEEF"/>
          <w:sz w:val="40"/>
        </w:rPr>
        <w:t>Resolutions index</w:t>
      </w:r>
    </w:p>
    <w:p w:rsidR="00DC3935" w:rsidRDefault="009E2591">
      <w:pPr>
        <w:tabs>
          <w:tab w:val="right" w:leader="dot" w:pos="11036"/>
        </w:tabs>
        <w:spacing w:before="389"/>
        <w:ind w:left="2976"/>
        <w:jc w:val="both"/>
        <w:rPr>
          <w:rFonts w:ascii="BBC Reith Sans"/>
          <w:sz w:val="24"/>
        </w:rPr>
      </w:pPr>
      <w:r>
        <w:rPr>
          <w:rFonts w:ascii="BBC Reith Sans"/>
          <w:b/>
          <w:color w:val="231F20"/>
          <w:sz w:val="24"/>
        </w:rPr>
        <w:t>Resolutions</w:t>
      </w:r>
      <w:r>
        <w:rPr>
          <w:rFonts w:ascii="BBC Reith Sans"/>
          <w:b/>
          <w:color w:val="231F20"/>
          <w:sz w:val="24"/>
        </w:rPr>
        <w:tab/>
      </w:r>
      <w:r>
        <w:rPr>
          <w:rFonts w:ascii="BBC Reith Sans"/>
          <w:color w:val="231F20"/>
          <w:sz w:val="24"/>
        </w:rPr>
        <w:t>269</w:t>
      </w:r>
    </w:p>
    <w:p w:rsidR="00DC3935" w:rsidRDefault="009E2591">
      <w:pPr>
        <w:pStyle w:val="BodyText"/>
        <w:tabs>
          <w:tab w:val="right" w:leader="dot" w:pos="11036"/>
        </w:tabs>
        <w:spacing w:before="1"/>
        <w:ind w:left="2976"/>
        <w:jc w:val="both"/>
        <w:rPr>
          <w:rFonts w:ascii="BBC Reith Sans"/>
        </w:rPr>
      </w:pPr>
      <w:r>
        <w:rPr>
          <w:rFonts w:ascii="BBC Reith Sans"/>
          <w:color w:val="231F20"/>
        </w:rPr>
        <w:t>Standing</w:t>
      </w:r>
      <w:r>
        <w:rPr>
          <w:rFonts w:ascii="BBC Reith Sans"/>
          <w:color w:val="231F20"/>
          <w:spacing w:val="-1"/>
        </w:rPr>
        <w:t xml:space="preserve"> </w:t>
      </w:r>
      <w:r>
        <w:rPr>
          <w:rFonts w:ascii="BBC Reith Sans"/>
          <w:color w:val="231F20"/>
        </w:rPr>
        <w:t>Orders</w:t>
      </w:r>
      <w:r>
        <w:rPr>
          <w:rFonts w:ascii="BBC Reith Sans"/>
          <w:color w:val="231F20"/>
        </w:rPr>
        <w:tab/>
        <w:t>277</w:t>
      </w:r>
    </w:p>
    <w:p w:rsidR="00DC3935" w:rsidRDefault="00DC3935">
      <w:pPr>
        <w:pStyle w:val="BodyText"/>
        <w:rPr>
          <w:rFonts w:ascii="BBC Reith Sans"/>
          <w:sz w:val="32"/>
        </w:rPr>
      </w:pPr>
    </w:p>
    <w:p w:rsidR="00DC3935" w:rsidRDefault="00DC3935">
      <w:pPr>
        <w:pStyle w:val="BodyText"/>
        <w:rPr>
          <w:rFonts w:ascii="BBC Reith Sans"/>
          <w:sz w:val="32"/>
        </w:rPr>
      </w:pPr>
    </w:p>
    <w:p w:rsidR="00DC3935" w:rsidRDefault="00DC3935">
      <w:pPr>
        <w:pStyle w:val="BodyText"/>
        <w:spacing w:before="3"/>
        <w:rPr>
          <w:rFonts w:ascii="BBC Reith Sans"/>
          <w:sz w:val="22"/>
        </w:rPr>
      </w:pPr>
    </w:p>
    <w:p w:rsidR="00DC3935" w:rsidRDefault="009E2591">
      <w:pPr>
        <w:spacing w:line="300" w:lineRule="exact"/>
        <w:ind w:left="2948"/>
        <w:jc w:val="both"/>
        <w:rPr>
          <w:rFonts w:ascii="BBC Reith Sans"/>
          <w:b/>
          <w:sz w:val="24"/>
        </w:rPr>
      </w:pPr>
      <w:r>
        <w:rPr>
          <w:rFonts w:ascii="BBC Reith Sans"/>
          <w:b/>
          <w:color w:val="231F20"/>
          <w:sz w:val="24"/>
        </w:rPr>
        <w:t xml:space="preserve">Online papers: </w:t>
      </w:r>
      <w:hyperlink r:id="rId425">
        <w:r>
          <w:rPr>
            <w:rFonts w:ascii="BBC Reith Sans"/>
            <w:b/>
            <w:color w:val="00AEEF"/>
            <w:sz w:val="24"/>
          </w:rPr>
          <w:t>bit.ly/GA-Papers</w:t>
        </w:r>
      </w:hyperlink>
    </w:p>
    <w:p w:rsidR="00DC3935" w:rsidRDefault="009E2591">
      <w:pPr>
        <w:pStyle w:val="BodyText"/>
        <w:spacing w:line="280" w:lineRule="exact"/>
        <w:ind w:left="2948"/>
        <w:jc w:val="both"/>
        <w:rPr>
          <w:rFonts w:ascii="BBC Reith Sans"/>
        </w:rPr>
      </w:pPr>
      <w:r>
        <w:rPr>
          <w:rFonts w:ascii="BBC Reith Sans"/>
          <w:color w:val="231F20"/>
        </w:rPr>
        <w:t>MIND Appendix B</w:t>
      </w:r>
    </w:p>
    <w:p w:rsidR="00DC3935" w:rsidRDefault="009E2591">
      <w:pPr>
        <w:spacing w:line="280" w:lineRule="exact"/>
        <w:ind w:left="2948"/>
        <w:jc w:val="both"/>
        <w:rPr>
          <w:rFonts w:ascii="BBC Reith Sans"/>
          <w:b/>
          <w:sz w:val="24"/>
        </w:rPr>
      </w:pPr>
      <w:r>
        <w:rPr>
          <w:rFonts w:ascii="BBC Reith Sans"/>
          <w:b/>
          <w:color w:val="231F20"/>
          <w:sz w:val="24"/>
        </w:rPr>
        <w:t>Appendices to paper on Walking the Way</w:t>
      </w:r>
    </w:p>
    <w:p w:rsidR="00DC3935" w:rsidRDefault="009E2591">
      <w:pPr>
        <w:pStyle w:val="BodyText"/>
        <w:spacing w:line="280" w:lineRule="exact"/>
        <w:ind w:left="2948"/>
        <w:jc w:val="both"/>
        <w:rPr>
          <w:rFonts w:ascii="BBC Reith Sans" w:hAnsi="BBC Reith Sans"/>
        </w:rPr>
      </w:pPr>
      <w:r>
        <w:rPr>
          <w:rFonts w:ascii="BBC Reith Sans" w:hAnsi="BBC Reith Sans"/>
          <w:color w:val="231F20"/>
        </w:rPr>
        <w:t>Appendix A – Evaluation Overview</w:t>
      </w:r>
    </w:p>
    <w:p w:rsidR="00DC3935" w:rsidRDefault="009E2591">
      <w:pPr>
        <w:pStyle w:val="BodyText"/>
        <w:spacing w:before="10" w:line="211" w:lineRule="auto"/>
        <w:ind w:left="2948" w:right="2744"/>
        <w:jc w:val="both"/>
        <w:rPr>
          <w:rFonts w:ascii="BBC Reith Sans" w:hAnsi="BBC Reith Sans"/>
        </w:rPr>
      </w:pPr>
      <w:r>
        <w:rPr>
          <w:rFonts w:ascii="BBC Reith Sans" w:hAnsi="BBC Reith Sans"/>
          <w:color w:val="231F20"/>
        </w:rPr>
        <w:t>Appendix B – Annual Church Returns 2018 Sample Data Appendix C – Annual Church Returns 2019 Sample Data Appendix D – Qualitative Data</w:t>
      </w:r>
    </w:p>
    <w:p w:rsidR="00DC3935" w:rsidRDefault="009E2591">
      <w:pPr>
        <w:pStyle w:val="BodyText"/>
        <w:spacing w:line="287" w:lineRule="exact"/>
        <w:ind w:left="2948"/>
        <w:jc w:val="both"/>
        <w:rPr>
          <w:rFonts w:ascii="BBC Reith Sans" w:hAnsi="BBC Reith Sans"/>
        </w:rPr>
      </w:pPr>
      <w:r>
        <w:rPr>
          <w:rFonts w:ascii="BBC Reith Sans" w:hAnsi="BBC Reith Sans"/>
          <w:color w:val="231F20"/>
        </w:rPr>
        <w:t>Appendix E – Finance</w:t>
      </w:r>
    </w:p>
    <w:p w:rsidR="00DC3935" w:rsidRDefault="00DC3935">
      <w:pPr>
        <w:spacing w:line="287" w:lineRule="exact"/>
        <w:jc w:val="both"/>
        <w:rPr>
          <w:rFonts w:ascii="BBC Reith Sans" w:hAnsi="BBC Reith Sans"/>
        </w:rPr>
        <w:sectPr w:rsidR="00DC3935">
          <w:headerReference w:type="default" r:id="rId426"/>
          <w:pgSz w:w="11910" w:h="16840"/>
          <w:pgMar w:top="1580" w:right="0" w:bottom="720" w:left="0" w:header="0" w:footer="537" w:gutter="0"/>
          <w:cols w:space="720"/>
        </w:sectPr>
      </w:pPr>
    </w:p>
    <w:p w:rsidR="00DC3935" w:rsidRDefault="00DC3935">
      <w:pPr>
        <w:pStyle w:val="BodyText"/>
        <w:rPr>
          <w:rFonts w:ascii="BBC Reith Sans"/>
          <w:sz w:val="20"/>
        </w:rPr>
      </w:pPr>
    </w:p>
    <w:p w:rsidR="00DC3935" w:rsidRDefault="00DC3935">
      <w:pPr>
        <w:pStyle w:val="BodyText"/>
        <w:spacing w:before="1"/>
        <w:rPr>
          <w:rFonts w:ascii="BBC Reith Sans"/>
        </w:rPr>
      </w:pPr>
    </w:p>
    <w:p w:rsidR="00DC3935" w:rsidRDefault="009E2591">
      <w:pPr>
        <w:pStyle w:val="Heading1"/>
        <w:ind w:left="1248"/>
      </w:pPr>
      <w:r>
        <w:rPr>
          <w:noProof/>
        </w:rPr>
        <w:drawing>
          <wp:anchor distT="0" distB="0" distL="0" distR="0" simplePos="0" relativeHeight="251815936" behindDoc="0" locked="0" layoutInCell="1" allowOverlap="1">
            <wp:simplePos x="0" y="0"/>
            <wp:positionH relativeFrom="page">
              <wp:posOffset>5238000</wp:posOffset>
            </wp:positionH>
            <wp:positionV relativeFrom="paragraph">
              <wp:posOffset>-438864</wp:posOffset>
            </wp:positionV>
            <wp:extent cx="1781987" cy="1300656"/>
            <wp:effectExtent l="0" t="0" r="0" b="0"/>
            <wp:wrapNone/>
            <wp:docPr id="143"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67.jpeg"/>
                    <pic:cNvPicPr/>
                  </pic:nvPicPr>
                  <pic:blipFill>
                    <a:blip r:embed="rId427" cstate="print"/>
                    <a:stretch>
                      <a:fillRect/>
                    </a:stretch>
                  </pic:blipFill>
                  <pic:spPr>
                    <a:xfrm>
                      <a:off x="0" y="0"/>
                      <a:ext cx="1781987" cy="1300656"/>
                    </a:xfrm>
                    <a:prstGeom prst="rect">
                      <a:avLst/>
                    </a:prstGeom>
                  </pic:spPr>
                </pic:pic>
              </a:graphicData>
            </a:graphic>
          </wp:anchor>
        </w:drawing>
      </w:r>
      <w:r>
        <w:rPr>
          <w:color w:val="08AFE5"/>
        </w:rPr>
        <w:t>Resolutions</w:t>
      </w:r>
    </w:p>
    <w:p w:rsidR="00DC3935" w:rsidRDefault="009E2591">
      <w:pPr>
        <w:pStyle w:val="Heading9"/>
        <w:spacing w:before="243" w:line="322" w:lineRule="exact"/>
      </w:pPr>
      <w:r>
        <w:rPr>
          <w:color w:val="231F20"/>
        </w:rPr>
        <w:t>Mission Council</w:t>
      </w:r>
    </w:p>
    <w:p w:rsidR="00DC3935" w:rsidRDefault="009E2591">
      <w:pPr>
        <w:spacing w:line="322" w:lineRule="exact"/>
        <w:ind w:left="1248"/>
        <w:rPr>
          <w:sz w:val="28"/>
        </w:rPr>
      </w:pPr>
      <w:r>
        <w:rPr>
          <w:color w:val="231F20"/>
          <w:sz w:val="28"/>
        </w:rPr>
        <w:t>Report on the work of Mission Council, 2018-20</w:t>
      </w:r>
    </w:p>
    <w:p w:rsidR="00DC3935" w:rsidRDefault="009E2591">
      <w:pPr>
        <w:tabs>
          <w:tab w:val="left" w:pos="7007"/>
        </w:tabs>
        <w:spacing w:before="1"/>
        <w:ind w:left="1248"/>
        <w:rPr>
          <w:sz w:val="28"/>
        </w:rPr>
      </w:pPr>
      <w:r>
        <w:rPr>
          <w:b/>
          <w:color w:val="08AFE5"/>
          <w:sz w:val="36"/>
        </w:rPr>
        <w:t>Resolution 1</w:t>
      </w:r>
      <w:r>
        <w:rPr>
          <w:b/>
          <w:color w:val="08AFE5"/>
          <w:sz w:val="36"/>
        </w:rPr>
        <w:tab/>
      </w:r>
      <w:r>
        <w:rPr>
          <w:color w:val="08AFE5"/>
          <w:sz w:val="28"/>
        </w:rPr>
        <w:t>page</w:t>
      </w:r>
      <w:r>
        <w:rPr>
          <w:color w:val="08AFE5"/>
          <w:spacing w:val="-4"/>
          <w:sz w:val="28"/>
        </w:rPr>
        <w:t xml:space="preserve"> </w:t>
      </w:r>
      <w:r>
        <w:rPr>
          <w:color w:val="08AFE5"/>
          <w:sz w:val="28"/>
        </w:rPr>
        <w:t>4</w:t>
      </w:r>
    </w:p>
    <w:p w:rsidR="00DC3935" w:rsidRDefault="009E2591">
      <w:pPr>
        <w:spacing w:before="4" w:line="237" w:lineRule="auto"/>
        <w:ind w:left="1248" w:right="1128"/>
        <w:rPr>
          <w:b/>
          <w:sz w:val="24"/>
        </w:rPr>
      </w:pPr>
      <w:r>
        <w:rPr>
          <w:b/>
          <w:color w:val="231F20"/>
          <w:spacing w:val="-4"/>
          <w:sz w:val="24"/>
        </w:rPr>
        <w:t xml:space="preserve">General Assembly gives final approval </w:t>
      </w:r>
      <w:r>
        <w:rPr>
          <w:b/>
          <w:color w:val="231F20"/>
          <w:sz w:val="24"/>
        </w:rPr>
        <w:t xml:space="preserve">to </w:t>
      </w:r>
      <w:r>
        <w:rPr>
          <w:b/>
          <w:color w:val="231F20"/>
          <w:spacing w:val="-4"/>
          <w:sz w:val="24"/>
        </w:rPr>
        <w:t xml:space="preserve">the proposal </w:t>
      </w:r>
      <w:r>
        <w:rPr>
          <w:b/>
          <w:color w:val="231F20"/>
          <w:spacing w:val="-3"/>
          <w:sz w:val="24"/>
        </w:rPr>
        <w:t xml:space="preserve">that: </w:t>
      </w:r>
      <w:r>
        <w:rPr>
          <w:b/>
          <w:color w:val="231F20"/>
          <w:spacing w:val="-4"/>
          <w:sz w:val="24"/>
        </w:rPr>
        <w:t xml:space="preserve">There shall </w:t>
      </w:r>
      <w:r>
        <w:rPr>
          <w:b/>
          <w:color w:val="231F20"/>
          <w:sz w:val="24"/>
        </w:rPr>
        <w:t xml:space="preserve">be one </w:t>
      </w:r>
      <w:r>
        <w:rPr>
          <w:b/>
          <w:color w:val="231F20"/>
          <w:spacing w:val="-4"/>
          <w:sz w:val="24"/>
        </w:rPr>
        <w:t xml:space="preserve">Moderator </w:t>
      </w:r>
      <w:r>
        <w:rPr>
          <w:b/>
          <w:color w:val="231F20"/>
          <w:sz w:val="24"/>
        </w:rPr>
        <w:t xml:space="preserve">of </w:t>
      </w:r>
      <w:r>
        <w:rPr>
          <w:b/>
          <w:color w:val="231F20"/>
          <w:spacing w:val="-4"/>
          <w:sz w:val="24"/>
        </w:rPr>
        <w:t xml:space="preserve">General Assembly, serving </w:t>
      </w:r>
      <w:r>
        <w:rPr>
          <w:b/>
          <w:color w:val="231F20"/>
          <w:spacing w:val="-3"/>
          <w:sz w:val="24"/>
        </w:rPr>
        <w:t xml:space="preserve">for </w:t>
      </w:r>
      <w:r>
        <w:rPr>
          <w:b/>
          <w:color w:val="231F20"/>
          <w:sz w:val="24"/>
        </w:rPr>
        <w:t xml:space="preserve">one </w:t>
      </w:r>
      <w:r>
        <w:rPr>
          <w:b/>
          <w:color w:val="231F20"/>
          <w:spacing w:val="-5"/>
          <w:sz w:val="24"/>
        </w:rPr>
        <w:t xml:space="preserve">year. </w:t>
      </w:r>
      <w:r>
        <w:rPr>
          <w:b/>
          <w:color w:val="231F20"/>
          <w:spacing w:val="-3"/>
          <w:sz w:val="24"/>
        </w:rPr>
        <w:t xml:space="preserve">This </w:t>
      </w:r>
      <w:r>
        <w:rPr>
          <w:b/>
          <w:color w:val="231F20"/>
          <w:spacing w:val="-4"/>
          <w:sz w:val="24"/>
        </w:rPr>
        <w:t xml:space="preserve">Moderator </w:t>
      </w:r>
      <w:r>
        <w:rPr>
          <w:b/>
          <w:color w:val="231F20"/>
          <w:spacing w:val="-3"/>
          <w:sz w:val="24"/>
        </w:rPr>
        <w:t xml:space="preserve">may </w:t>
      </w:r>
      <w:r>
        <w:rPr>
          <w:b/>
          <w:color w:val="231F20"/>
          <w:sz w:val="24"/>
        </w:rPr>
        <w:t>be</w:t>
      </w:r>
    </w:p>
    <w:p w:rsidR="00DC3935" w:rsidRDefault="009E2591">
      <w:pPr>
        <w:spacing w:before="5" w:line="237" w:lineRule="auto"/>
        <w:ind w:left="1247" w:right="1189"/>
        <w:rPr>
          <w:b/>
          <w:sz w:val="24"/>
        </w:rPr>
      </w:pPr>
      <w:r>
        <w:rPr>
          <w:b/>
          <w:color w:val="231F20"/>
          <w:sz w:val="24"/>
        </w:rPr>
        <w:t xml:space="preserve">a </w:t>
      </w:r>
      <w:r>
        <w:rPr>
          <w:b/>
          <w:color w:val="231F20"/>
          <w:spacing w:val="-4"/>
          <w:sz w:val="24"/>
        </w:rPr>
        <w:t xml:space="preserve">minister </w:t>
      </w:r>
      <w:r>
        <w:rPr>
          <w:b/>
          <w:color w:val="231F20"/>
          <w:spacing w:val="-3"/>
          <w:sz w:val="24"/>
        </w:rPr>
        <w:t xml:space="preserve">(of </w:t>
      </w:r>
      <w:r>
        <w:rPr>
          <w:b/>
          <w:color w:val="231F20"/>
          <w:spacing w:val="-4"/>
          <w:sz w:val="24"/>
        </w:rPr>
        <w:t xml:space="preserve">word </w:t>
      </w:r>
      <w:r>
        <w:rPr>
          <w:b/>
          <w:color w:val="231F20"/>
          <w:spacing w:val="-3"/>
          <w:sz w:val="24"/>
        </w:rPr>
        <w:t xml:space="preserve">and </w:t>
      </w:r>
      <w:r>
        <w:rPr>
          <w:b/>
          <w:color w:val="231F20"/>
          <w:spacing w:val="-5"/>
          <w:sz w:val="24"/>
        </w:rPr>
        <w:t xml:space="preserve">sacraments </w:t>
      </w:r>
      <w:r>
        <w:rPr>
          <w:b/>
          <w:color w:val="231F20"/>
          <w:sz w:val="24"/>
        </w:rPr>
        <w:t xml:space="preserve">or </w:t>
      </w:r>
      <w:r>
        <w:rPr>
          <w:b/>
          <w:color w:val="231F20"/>
          <w:spacing w:val="-3"/>
          <w:sz w:val="24"/>
        </w:rPr>
        <w:t xml:space="preserve">CRCW) </w:t>
      </w:r>
      <w:r>
        <w:rPr>
          <w:b/>
          <w:color w:val="231F20"/>
          <w:sz w:val="24"/>
        </w:rPr>
        <w:t xml:space="preserve">or an </w:t>
      </w:r>
      <w:r>
        <w:rPr>
          <w:b/>
          <w:color w:val="231F20"/>
          <w:spacing w:val="-4"/>
          <w:sz w:val="24"/>
        </w:rPr>
        <w:t xml:space="preserve">elder. Each Synod </w:t>
      </w:r>
      <w:r>
        <w:rPr>
          <w:b/>
          <w:color w:val="231F20"/>
          <w:spacing w:val="-3"/>
          <w:sz w:val="24"/>
        </w:rPr>
        <w:t xml:space="preserve">may </w:t>
      </w:r>
      <w:r>
        <w:rPr>
          <w:b/>
          <w:color w:val="231F20"/>
          <w:spacing w:val="-4"/>
          <w:sz w:val="24"/>
        </w:rPr>
        <w:t xml:space="preserve">nominate </w:t>
      </w:r>
      <w:r>
        <w:rPr>
          <w:b/>
          <w:color w:val="231F20"/>
          <w:sz w:val="24"/>
        </w:rPr>
        <w:t xml:space="preserve">one </w:t>
      </w:r>
      <w:r>
        <w:rPr>
          <w:b/>
          <w:color w:val="231F20"/>
          <w:spacing w:val="-4"/>
          <w:sz w:val="24"/>
        </w:rPr>
        <w:t xml:space="preserve">minister </w:t>
      </w:r>
      <w:r>
        <w:rPr>
          <w:b/>
          <w:color w:val="231F20"/>
          <w:spacing w:val="-3"/>
          <w:sz w:val="24"/>
        </w:rPr>
        <w:t xml:space="preserve">and </w:t>
      </w:r>
      <w:r>
        <w:rPr>
          <w:b/>
          <w:color w:val="231F20"/>
          <w:sz w:val="24"/>
        </w:rPr>
        <w:t xml:space="preserve">one </w:t>
      </w:r>
      <w:r>
        <w:rPr>
          <w:b/>
          <w:color w:val="231F20"/>
          <w:spacing w:val="-4"/>
          <w:sz w:val="24"/>
        </w:rPr>
        <w:t xml:space="preserve">elder </w:t>
      </w:r>
      <w:r>
        <w:rPr>
          <w:b/>
          <w:color w:val="231F20"/>
          <w:spacing w:val="-3"/>
          <w:sz w:val="24"/>
        </w:rPr>
        <w:t xml:space="preserve">each </w:t>
      </w:r>
      <w:r>
        <w:rPr>
          <w:b/>
          <w:color w:val="231F20"/>
          <w:spacing w:val="-5"/>
          <w:sz w:val="24"/>
        </w:rPr>
        <w:t xml:space="preserve">year, </w:t>
      </w:r>
      <w:r>
        <w:rPr>
          <w:b/>
          <w:color w:val="231F20"/>
          <w:sz w:val="24"/>
        </w:rPr>
        <w:t xml:space="preserve">but </w:t>
      </w:r>
      <w:r>
        <w:rPr>
          <w:b/>
          <w:color w:val="231F20"/>
          <w:spacing w:val="-3"/>
          <w:sz w:val="24"/>
        </w:rPr>
        <w:t xml:space="preserve">only </w:t>
      </w:r>
      <w:r>
        <w:rPr>
          <w:b/>
          <w:color w:val="231F20"/>
          <w:sz w:val="24"/>
        </w:rPr>
        <w:t xml:space="preserve">one </w:t>
      </w:r>
      <w:r>
        <w:rPr>
          <w:b/>
          <w:color w:val="231F20"/>
          <w:spacing w:val="-4"/>
          <w:sz w:val="24"/>
        </w:rPr>
        <w:t xml:space="preserve">Moderator will </w:t>
      </w:r>
      <w:r>
        <w:rPr>
          <w:b/>
          <w:color w:val="231F20"/>
          <w:sz w:val="24"/>
        </w:rPr>
        <w:t xml:space="preserve">be </w:t>
      </w:r>
      <w:r>
        <w:rPr>
          <w:b/>
          <w:color w:val="231F20"/>
          <w:spacing w:val="-4"/>
          <w:sz w:val="24"/>
        </w:rPr>
        <w:t>elected.</w:t>
      </w:r>
    </w:p>
    <w:p w:rsidR="00DC3935" w:rsidRDefault="00DC3935">
      <w:pPr>
        <w:pStyle w:val="BodyText"/>
        <w:spacing w:before="10"/>
        <w:rPr>
          <w:b/>
          <w:sz w:val="23"/>
        </w:rPr>
      </w:pPr>
    </w:p>
    <w:p w:rsidR="00DC3935" w:rsidRDefault="009E2591">
      <w:pPr>
        <w:tabs>
          <w:tab w:val="left" w:pos="7007"/>
        </w:tabs>
        <w:spacing w:before="1"/>
        <w:ind w:left="1248"/>
        <w:rPr>
          <w:sz w:val="28"/>
        </w:rPr>
      </w:pPr>
      <w:r>
        <w:rPr>
          <w:b/>
          <w:color w:val="08AFE5"/>
          <w:sz w:val="36"/>
        </w:rPr>
        <w:t>Resolution 2</w:t>
      </w:r>
      <w:r>
        <w:rPr>
          <w:b/>
          <w:color w:val="08AFE5"/>
          <w:sz w:val="36"/>
        </w:rPr>
        <w:tab/>
      </w:r>
      <w:r>
        <w:rPr>
          <w:color w:val="08AFE5"/>
          <w:sz w:val="28"/>
        </w:rPr>
        <w:t>page</w:t>
      </w:r>
      <w:r>
        <w:rPr>
          <w:color w:val="08AFE5"/>
          <w:spacing w:val="-4"/>
          <w:sz w:val="28"/>
        </w:rPr>
        <w:t xml:space="preserve"> </w:t>
      </w:r>
      <w:r>
        <w:rPr>
          <w:color w:val="08AFE5"/>
          <w:sz w:val="28"/>
        </w:rPr>
        <w:t>4</w:t>
      </w:r>
    </w:p>
    <w:p w:rsidR="00DC3935" w:rsidRDefault="009E2591">
      <w:pPr>
        <w:spacing w:before="8" w:line="237" w:lineRule="auto"/>
        <w:ind w:left="1248" w:right="1413"/>
        <w:rPr>
          <w:b/>
          <w:sz w:val="24"/>
        </w:rPr>
      </w:pPr>
      <w:r>
        <w:rPr>
          <w:b/>
          <w:color w:val="231F20"/>
          <w:sz w:val="24"/>
        </w:rPr>
        <w:t>General Assembly gives final approval to the proposal that: The name of Mission Council shall be changed to Assembly Executive.</w:t>
      </w:r>
    </w:p>
    <w:p w:rsidR="00DC3935" w:rsidRDefault="00DC3935">
      <w:pPr>
        <w:pStyle w:val="BodyText"/>
        <w:rPr>
          <w:b/>
          <w:sz w:val="26"/>
        </w:rPr>
      </w:pPr>
    </w:p>
    <w:p w:rsidR="00DC3935" w:rsidRDefault="009E2591">
      <w:pPr>
        <w:spacing w:before="218" w:line="322" w:lineRule="exact"/>
        <w:ind w:left="1248"/>
        <w:rPr>
          <w:b/>
          <w:sz w:val="28"/>
        </w:rPr>
      </w:pPr>
      <w:r>
        <w:rPr>
          <w:b/>
          <w:color w:val="231F20"/>
          <w:sz w:val="28"/>
        </w:rPr>
        <w:t>Mission Council</w:t>
      </w:r>
    </w:p>
    <w:p w:rsidR="00DC3935" w:rsidRDefault="009E2591">
      <w:pPr>
        <w:spacing w:line="322" w:lineRule="exact"/>
        <w:ind w:left="1248"/>
        <w:rPr>
          <w:sz w:val="28"/>
        </w:rPr>
      </w:pPr>
      <w:r>
        <w:rPr>
          <w:color w:val="231F20"/>
          <w:sz w:val="28"/>
        </w:rPr>
        <w:t>Assembly 2018 Resolution 5: report on responses</w:t>
      </w:r>
    </w:p>
    <w:p w:rsidR="00DC3935" w:rsidRDefault="009E2591">
      <w:pPr>
        <w:tabs>
          <w:tab w:val="left" w:pos="6897"/>
        </w:tabs>
        <w:spacing w:before="59"/>
        <w:ind w:left="1248"/>
        <w:rPr>
          <w:sz w:val="28"/>
        </w:rPr>
      </w:pPr>
      <w:r>
        <w:rPr>
          <w:b/>
          <w:color w:val="08AFE5"/>
          <w:sz w:val="36"/>
        </w:rPr>
        <w:t>Resolution 3</w:t>
      </w:r>
      <w:r>
        <w:rPr>
          <w:b/>
          <w:color w:val="08AFE5"/>
          <w:sz w:val="36"/>
        </w:rPr>
        <w:tab/>
      </w:r>
      <w:r>
        <w:rPr>
          <w:color w:val="08AFE5"/>
          <w:sz w:val="28"/>
        </w:rPr>
        <w:t>page</w:t>
      </w:r>
      <w:r>
        <w:rPr>
          <w:color w:val="08AFE5"/>
          <w:spacing w:val="-10"/>
          <w:sz w:val="28"/>
        </w:rPr>
        <w:t xml:space="preserve"> </w:t>
      </w:r>
      <w:r>
        <w:rPr>
          <w:color w:val="08AFE5"/>
          <w:spacing w:val="3"/>
          <w:sz w:val="28"/>
        </w:rPr>
        <w:t>12</w:t>
      </w:r>
    </w:p>
    <w:p w:rsidR="00DC3935" w:rsidRDefault="009E2591">
      <w:pPr>
        <w:spacing w:before="4" w:line="237" w:lineRule="auto"/>
        <w:ind w:left="1247" w:right="1398"/>
        <w:rPr>
          <w:b/>
          <w:sz w:val="24"/>
        </w:rPr>
      </w:pPr>
      <w:r>
        <w:rPr>
          <w:b/>
          <w:color w:val="231F20"/>
          <w:sz w:val="24"/>
        </w:rPr>
        <w:t xml:space="preserve">General Assembly gives final approval to </w:t>
      </w:r>
      <w:r>
        <w:rPr>
          <w:b/>
          <w:color w:val="231F20"/>
          <w:spacing w:val="-3"/>
          <w:sz w:val="24"/>
        </w:rPr>
        <w:t xml:space="preserve">its </w:t>
      </w:r>
      <w:r>
        <w:rPr>
          <w:b/>
          <w:color w:val="231F20"/>
          <w:sz w:val="24"/>
        </w:rPr>
        <w:t>resolution to add a further question to Schedule B [of the Basis of Union] for elders as</w:t>
      </w:r>
      <w:r>
        <w:rPr>
          <w:b/>
          <w:color w:val="231F20"/>
          <w:spacing w:val="4"/>
          <w:sz w:val="24"/>
        </w:rPr>
        <w:t xml:space="preserve"> </w:t>
      </w:r>
      <w:r>
        <w:rPr>
          <w:b/>
          <w:color w:val="231F20"/>
          <w:sz w:val="24"/>
        </w:rPr>
        <w:t>follows:</w:t>
      </w:r>
    </w:p>
    <w:p w:rsidR="00DC3935" w:rsidRDefault="009E2591">
      <w:pPr>
        <w:tabs>
          <w:tab w:val="left" w:pos="1929"/>
        </w:tabs>
        <w:spacing w:before="4" w:line="213" w:lineRule="auto"/>
        <w:ind w:left="1929" w:right="1689" w:hanging="682"/>
        <w:rPr>
          <w:b/>
          <w:sz w:val="24"/>
        </w:rPr>
      </w:pPr>
      <w:r>
        <w:rPr>
          <w:b/>
          <w:color w:val="231F20"/>
          <w:sz w:val="24"/>
        </w:rPr>
        <w:t>Q:</w:t>
      </w:r>
      <w:r>
        <w:rPr>
          <w:b/>
          <w:color w:val="231F20"/>
          <w:sz w:val="24"/>
        </w:rPr>
        <w:tab/>
        <w:t>Do you promise as an elder of the United Reformed Church to seek its well-being, unity and peace, to cherish love towards all other churches and to endeavour always so far as you are able to build up the one, holy, catholic and apostolic</w:t>
      </w:r>
      <w:r>
        <w:rPr>
          <w:b/>
          <w:color w:val="231F20"/>
          <w:spacing w:val="-2"/>
          <w:sz w:val="24"/>
        </w:rPr>
        <w:t xml:space="preserve"> </w:t>
      </w:r>
      <w:r>
        <w:rPr>
          <w:b/>
          <w:color w:val="231F20"/>
          <w:sz w:val="24"/>
        </w:rPr>
        <w:t>Church?</w:t>
      </w:r>
    </w:p>
    <w:p w:rsidR="00DC3935" w:rsidRDefault="009E2591">
      <w:pPr>
        <w:tabs>
          <w:tab w:val="left" w:pos="1929"/>
        </w:tabs>
        <w:spacing w:line="213" w:lineRule="auto"/>
        <w:ind w:left="1929" w:right="1552" w:hanging="682"/>
        <w:rPr>
          <w:b/>
          <w:sz w:val="24"/>
        </w:rPr>
      </w:pPr>
      <w:r>
        <w:rPr>
          <w:b/>
          <w:color w:val="231F20"/>
          <w:sz w:val="24"/>
        </w:rPr>
        <w:t>A:</w:t>
      </w:r>
      <w:r>
        <w:rPr>
          <w:b/>
          <w:color w:val="231F20"/>
          <w:sz w:val="24"/>
        </w:rPr>
        <w:tab/>
        <w:t xml:space="preserve">By the grace of God I do, and all these things I profess and promise </w:t>
      </w:r>
      <w:r>
        <w:rPr>
          <w:b/>
          <w:color w:val="231F20"/>
          <w:spacing w:val="-3"/>
          <w:sz w:val="24"/>
        </w:rPr>
        <w:t xml:space="preserve">in </w:t>
      </w:r>
      <w:r>
        <w:rPr>
          <w:b/>
          <w:color w:val="231F20"/>
          <w:sz w:val="24"/>
        </w:rPr>
        <w:t>the power of the Holy</w:t>
      </w:r>
      <w:r>
        <w:rPr>
          <w:b/>
          <w:color w:val="231F20"/>
          <w:spacing w:val="-4"/>
          <w:sz w:val="24"/>
        </w:rPr>
        <w:t xml:space="preserve"> </w:t>
      </w:r>
      <w:r>
        <w:rPr>
          <w:b/>
          <w:color w:val="231F20"/>
          <w:sz w:val="24"/>
        </w:rPr>
        <w:t>Spirit.</w:t>
      </w:r>
    </w:p>
    <w:p w:rsidR="00DC3935" w:rsidRDefault="00DC3935">
      <w:pPr>
        <w:pStyle w:val="BodyText"/>
        <w:rPr>
          <w:b/>
          <w:sz w:val="26"/>
        </w:rPr>
      </w:pPr>
    </w:p>
    <w:p w:rsidR="00DC3935" w:rsidRDefault="009E2591">
      <w:pPr>
        <w:spacing w:before="214" w:line="322" w:lineRule="exact"/>
        <w:ind w:left="1248"/>
        <w:rPr>
          <w:b/>
          <w:sz w:val="28"/>
        </w:rPr>
      </w:pPr>
      <w:r>
        <w:rPr>
          <w:b/>
          <w:color w:val="231F20"/>
          <w:sz w:val="28"/>
        </w:rPr>
        <w:t>Ministerial Disciplinary Process and Incapacity Procedure</w:t>
      </w:r>
    </w:p>
    <w:p w:rsidR="00DC3935" w:rsidRDefault="009E2591">
      <w:pPr>
        <w:ind w:left="1247" w:right="1959"/>
        <w:rPr>
          <w:sz w:val="28"/>
        </w:rPr>
      </w:pPr>
      <w:r>
        <w:rPr>
          <w:color w:val="231F20"/>
          <w:sz w:val="28"/>
        </w:rPr>
        <w:t>The Clerk and General Secretary, for MIND (ministerial incapacity and discipline advisory group)</w:t>
      </w:r>
    </w:p>
    <w:p w:rsidR="00DC3935" w:rsidRDefault="009E2591">
      <w:pPr>
        <w:tabs>
          <w:tab w:val="left" w:pos="6897"/>
        </w:tabs>
        <w:spacing w:before="54"/>
        <w:ind w:left="1248"/>
        <w:rPr>
          <w:sz w:val="28"/>
        </w:rPr>
      </w:pPr>
      <w:r>
        <w:rPr>
          <w:b/>
          <w:color w:val="08AFE5"/>
          <w:sz w:val="36"/>
        </w:rPr>
        <w:t>Resolution 4</w:t>
      </w:r>
      <w:r>
        <w:rPr>
          <w:b/>
          <w:color w:val="08AFE5"/>
          <w:sz w:val="36"/>
        </w:rPr>
        <w:tab/>
      </w:r>
      <w:r>
        <w:rPr>
          <w:color w:val="08AFE5"/>
          <w:sz w:val="28"/>
        </w:rPr>
        <w:t>page</w:t>
      </w:r>
      <w:r>
        <w:rPr>
          <w:color w:val="08AFE5"/>
          <w:spacing w:val="-4"/>
          <w:sz w:val="28"/>
        </w:rPr>
        <w:t xml:space="preserve"> </w:t>
      </w:r>
      <w:r>
        <w:rPr>
          <w:color w:val="08AFE5"/>
          <w:spacing w:val="3"/>
          <w:sz w:val="28"/>
        </w:rPr>
        <w:t>15</w:t>
      </w:r>
    </w:p>
    <w:p w:rsidR="00DC3935" w:rsidRDefault="009E2591">
      <w:pPr>
        <w:spacing w:before="8" w:line="237" w:lineRule="auto"/>
        <w:ind w:left="1248" w:right="1640"/>
        <w:rPr>
          <w:b/>
          <w:sz w:val="24"/>
        </w:rPr>
      </w:pPr>
      <w:r>
        <w:rPr>
          <w:b/>
          <w:color w:val="231F20"/>
          <w:sz w:val="24"/>
        </w:rPr>
        <w:t>General Assembly adopts the following amendments to the Basis of Union and Structure of the URC:</w:t>
      </w:r>
    </w:p>
    <w:p w:rsidR="00DC3935" w:rsidRDefault="00DC3935">
      <w:pPr>
        <w:pStyle w:val="BodyText"/>
        <w:spacing w:before="3"/>
        <w:rPr>
          <w:b/>
          <w:sz w:val="21"/>
        </w:rPr>
      </w:pPr>
    </w:p>
    <w:p w:rsidR="00DC3935" w:rsidRDefault="009E2591">
      <w:pPr>
        <w:ind w:left="1248"/>
        <w:rPr>
          <w:b/>
          <w:sz w:val="28"/>
        </w:rPr>
      </w:pPr>
      <w:r>
        <w:rPr>
          <w:b/>
          <w:color w:val="231F20"/>
          <w:sz w:val="28"/>
        </w:rPr>
        <w:t>Basis of Union of the United Reformed Church</w:t>
      </w:r>
    </w:p>
    <w:p w:rsidR="00DC3935" w:rsidRDefault="009E2591">
      <w:pPr>
        <w:spacing w:before="181"/>
        <w:ind w:left="1248"/>
        <w:rPr>
          <w:sz w:val="24"/>
        </w:rPr>
      </w:pPr>
      <w:r>
        <w:rPr>
          <w:b/>
          <w:color w:val="231F20"/>
          <w:sz w:val="24"/>
        </w:rPr>
        <w:t xml:space="preserve">Schedule E, Paragraph 4 </w:t>
      </w:r>
      <w:r>
        <w:rPr>
          <w:color w:val="231F20"/>
          <w:sz w:val="24"/>
        </w:rPr>
        <w:t>– delete the word ‘ministerial’ before ‘rights of membership’.</w:t>
      </w:r>
    </w:p>
    <w:p w:rsidR="00DC3935" w:rsidRDefault="00DC3935">
      <w:pPr>
        <w:pStyle w:val="BodyText"/>
        <w:spacing w:before="10"/>
        <w:rPr>
          <w:sz w:val="37"/>
        </w:rPr>
      </w:pPr>
    </w:p>
    <w:p w:rsidR="00DC3935" w:rsidRDefault="009E2591">
      <w:pPr>
        <w:pStyle w:val="Heading9"/>
      </w:pPr>
      <w:r>
        <w:rPr>
          <w:color w:val="231F20"/>
        </w:rPr>
        <w:t>The Structure of the United Reformed</w:t>
      </w:r>
      <w:r>
        <w:rPr>
          <w:color w:val="231F20"/>
          <w:spacing w:val="-22"/>
        </w:rPr>
        <w:t xml:space="preserve"> </w:t>
      </w:r>
      <w:r>
        <w:rPr>
          <w:color w:val="231F20"/>
        </w:rPr>
        <w:t>Church</w:t>
      </w:r>
    </w:p>
    <w:p w:rsidR="00DC3935" w:rsidRDefault="009E2591">
      <w:pPr>
        <w:spacing w:before="186"/>
        <w:ind w:left="1248"/>
        <w:rPr>
          <w:sz w:val="24"/>
        </w:rPr>
      </w:pPr>
      <w:r>
        <w:rPr>
          <w:b/>
          <w:color w:val="231F20"/>
          <w:sz w:val="24"/>
        </w:rPr>
        <w:t xml:space="preserve">Paragraph 1(4) </w:t>
      </w:r>
      <w:r>
        <w:rPr>
          <w:color w:val="231F20"/>
          <w:sz w:val="24"/>
        </w:rPr>
        <w:t>– Add heading ‘</w:t>
      </w:r>
      <w:r>
        <w:rPr>
          <w:b/>
          <w:color w:val="231F20"/>
          <w:sz w:val="24"/>
        </w:rPr>
        <w:t xml:space="preserve">Definitions’ </w:t>
      </w:r>
      <w:r>
        <w:rPr>
          <w:color w:val="231F20"/>
          <w:sz w:val="24"/>
        </w:rPr>
        <w:t>and</w:t>
      </w:r>
      <w:r>
        <w:rPr>
          <w:color w:val="231F20"/>
          <w:spacing w:val="-27"/>
          <w:sz w:val="24"/>
        </w:rPr>
        <w:t xml:space="preserve"> </w:t>
      </w:r>
      <w:r>
        <w:rPr>
          <w:color w:val="231F20"/>
          <w:sz w:val="24"/>
        </w:rPr>
        <w:t>reword:</w:t>
      </w:r>
    </w:p>
    <w:p w:rsidR="00DC3935" w:rsidRDefault="00DC3935">
      <w:pPr>
        <w:pStyle w:val="BodyText"/>
      </w:pPr>
    </w:p>
    <w:p w:rsidR="00DC3935" w:rsidRDefault="009E2591">
      <w:pPr>
        <w:pStyle w:val="BodyText"/>
        <w:ind w:left="1247"/>
      </w:pPr>
      <w:r>
        <w:rPr>
          <w:color w:val="231F20"/>
        </w:rPr>
        <w:t>1.(4) Unless otherwise expressly stated or clearly excluded by the context,</w:t>
      </w:r>
    </w:p>
    <w:p w:rsidR="00DC3935" w:rsidRDefault="00DC3935">
      <w:pPr>
        <w:pStyle w:val="BodyText"/>
        <w:spacing w:before="7"/>
        <w:rPr>
          <w:sz w:val="20"/>
        </w:rPr>
      </w:pPr>
    </w:p>
    <w:p w:rsidR="00DC3935" w:rsidRDefault="009E2591">
      <w:pPr>
        <w:pStyle w:val="ListParagraph"/>
        <w:numPr>
          <w:ilvl w:val="0"/>
          <w:numId w:val="5"/>
        </w:numPr>
        <w:tabs>
          <w:tab w:val="left" w:pos="1968"/>
        </w:tabs>
        <w:spacing w:line="242" w:lineRule="auto"/>
        <w:ind w:left="1967" w:right="1373"/>
        <w:rPr>
          <w:sz w:val="24"/>
        </w:rPr>
      </w:pPr>
      <w:r>
        <w:rPr>
          <w:color w:val="231F20"/>
          <w:sz w:val="24"/>
        </w:rPr>
        <w:t>the expressions ‘Minister’, ‘Ministers’, ‘ministry’ and ‘Ministerial’ when used in the Structure shall refer to the ministry of Word and Sacrament;</w:t>
      </w:r>
    </w:p>
    <w:p w:rsidR="00DC3935" w:rsidRDefault="00DC3935">
      <w:pPr>
        <w:spacing w:line="242" w:lineRule="auto"/>
        <w:rPr>
          <w:sz w:val="24"/>
        </w:rPr>
        <w:sectPr w:rsidR="00DC3935">
          <w:headerReference w:type="even" r:id="rId428"/>
          <w:footerReference w:type="even" r:id="rId429"/>
          <w:footerReference w:type="default" r:id="rId430"/>
          <w:pgSz w:w="11910" w:h="16840"/>
          <w:pgMar w:top="800" w:right="0" w:bottom="640" w:left="0" w:header="482" w:footer="457" w:gutter="0"/>
          <w:pgNumType w:start="4"/>
          <w:cols w:space="720"/>
        </w:sectPr>
      </w:pPr>
    </w:p>
    <w:p w:rsidR="00DC3935" w:rsidRDefault="009E2591">
      <w:pPr>
        <w:pStyle w:val="BodyText"/>
        <w:spacing w:before="84"/>
        <w:ind w:right="649"/>
        <w:jc w:val="right"/>
        <w:rPr>
          <w:rFonts w:ascii="BBC Reith Sans"/>
        </w:rPr>
      </w:pPr>
      <w:r>
        <w:rPr>
          <w:rFonts w:ascii="BBC Reith Sans"/>
          <w:color w:val="00AEEF"/>
        </w:rPr>
        <w:t>Resolution 4</w:t>
      </w:r>
    </w:p>
    <w:p w:rsidR="00DC3935" w:rsidRDefault="00DC3935">
      <w:pPr>
        <w:pStyle w:val="BodyText"/>
        <w:rPr>
          <w:rFonts w:ascii="BBC Reith Sans"/>
          <w:sz w:val="18"/>
        </w:rPr>
      </w:pPr>
    </w:p>
    <w:p w:rsidR="00DC3935" w:rsidRDefault="009E2591">
      <w:pPr>
        <w:pStyle w:val="ListParagraph"/>
        <w:numPr>
          <w:ilvl w:val="0"/>
          <w:numId w:val="5"/>
        </w:numPr>
        <w:tabs>
          <w:tab w:val="left" w:pos="1968"/>
        </w:tabs>
        <w:spacing w:before="93"/>
        <w:ind w:right="1314"/>
        <w:rPr>
          <w:sz w:val="24"/>
        </w:rPr>
      </w:pPr>
      <w:r>
        <w:rPr>
          <w:color w:val="231F20"/>
          <w:sz w:val="24"/>
        </w:rPr>
        <w:t xml:space="preserve">the expression ‘the Disciplinary Process’ shall refer to the Process established by the General Assembly under paragraph 2(6)(xxi), but includes any process </w:t>
      </w:r>
      <w:r>
        <w:rPr>
          <w:color w:val="231F20"/>
          <w:spacing w:val="-3"/>
          <w:sz w:val="24"/>
        </w:rPr>
        <w:t xml:space="preserve">so </w:t>
      </w:r>
      <w:r>
        <w:rPr>
          <w:color w:val="231F20"/>
          <w:sz w:val="24"/>
        </w:rPr>
        <w:t>established for similar purposes before the adoption of that</w:t>
      </w:r>
      <w:r>
        <w:rPr>
          <w:color w:val="231F20"/>
          <w:spacing w:val="-9"/>
          <w:sz w:val="24"/>
        </w:rPr>
        <w:t xml:space="preserve"> </w:t>
      </w:r>
      <w:r>
        <w:rPr>
          <w:color w:val="231F20"/>
          <w:sz w:val="24"/>
        </w:rPr>
        <w:t>provision;</w:t>
      </w:r>
    </w:p>
    <w:p w:rsidR="00DC3935" w:rsidRDefault="009E2591">
      <w:pPr>
        <w:pStyle w:val="ListParagraph"/>
        <w:numPr>
          <w:ilvl w:val="0"/>
          <w:numId w:val="5"/>
        </w:numPr>
        <w:tabs>
          <w:tab w:val="left" w:pos="1968"/>
        </w:tabs>
        <w:spacing w:before="2"/>
        <w:ind w:right="1263"/>
        <w:jc w:val="both"/>
        <w:rPr>
          <w:sz w:val="24"/>
        </w:rPr>
      </w:pPr>
      <w:r>
        <w:rPr>
          <w:color w:val="231F20"/>
          <w:sz w:val="24"/>
        </w:rPr>
        <w:t xml:space="preserve">the expression ‘the Incapacity Procedure’ shall refer </w:t>
      </w:r>
      <w:r>
        <w:rPr>
          <w:color w:val="231F20"/>
          <w:spacing w:val="-3"/>
          <w:sz w:val="24"/>
        </w:rPr>
        <w:t xml:space="preserve">to </w:t>
      </w:r>
      <w:r>
        <w:rPr>
          <w:color w:val="231F20"/>
          <w:sz w:val="24"/>
        </w:rPr>
        <w:t>the Procedure established by the General Assembly under paragraph 2(6)(xxiii), but includes any process so established for similar purposes before the adoption of that</w:t>
      </w:r>
      <w:r>
        <w:rPr>
          <w:color w:val="231F20"/>
          <w:spacing w:val="-9"/>
          <w:sz w:val="24"/>
        </w:rPr>
        <w:t xml:space="preserve"> </w:t>
      </w:r>
      <w:r>
        <w:rPr>
          <w:color w:val="231F20"/>
          <w:sz w:val="24"/>
        </w:rPr>
        <w:t>provision.</w:t>
      </w:r>
    </w:p>
    <w:p w:rsidR="00DC3935" w:rsidRDefault="00DC3935">
      <w:pPr>
        <w:pStyle w:val="BodyText"/>
        <w:spacing w:before="2"/>
      </w:pPr>
    </w:p>
    <w:p w:rsidR="00DC3935" w:rsidRDefault="009E2591">
      <w:pPr>
        <w:pStyle w:val="BodyText"/>
        <w:spacing w:line="237" w:lineRule="auto"/>
        <w:ind w:left="1248" w:right="1264"/>
      </w:pPr>
      <w:r>
        <w:rPr>
          <w:b/>
          <w:color w:val="231F20"/>
        </w:rPr>
        <w:t xml:space="preserve">Paragraph 2(1) </w:t>
      </w:r>
      <w:r>
        <w:rPr>
          <w:color w:val="231F20"/>
        </w:rPr>
        <w:t>– in function (ix), insert (subject to paragraph 2(7)(ii)) before ‘to suspend or remove names’.</w:t>
      </w:r>
    </w:p>
    <w:p w:rsidR="00DC3935" w:rsidRDefault="00DC3935">
      <w:pPr>
        <w:pStyle w:val="BodyText"/>
        <w:spacing w:before="1"/>
      </w:pPr>
    </w:p>
    <w:p w:rsidR="00DC3935" w:rsidRDefault="009E2591">
      <w:pPr>
        <w:ind w:left="1248"/>
        <w:rPr>
          <w:sz w:val="24"/>
        </w:rPr>
      </w:pPr>
      <w:r>
        <w:rPr>
          <w:b/>
          <w:color w:val="231F20"/>
          <w:sz w:val="24"/>
        </w:rPr>
        <w:t xml:space="preserve">Paragraph 2(4) </w:t>
      </w:r>
      <w:r>
        <w:rPr>
          <w:color w:val="231F20"/>
          <w:sz w:val="24"/>
        </w:rPr>
        <w:t>– add to the duties of Moderators of Synods:</w:t>
      </w:r>
    </w:p>
    <w:p w:rsidR="00DC3935" w:rsidRDefault="00DC3935">
      <w:pPr>
        <w:pStyle w:val="BodyText"/>
      </w:pPr>
    </w:p>
    <w:p w:rsidR="00DC3935" w:rsidRDefault="009E2591">
      <w:pPr>
        <w:pStyle w:val="BodyText"/>
        <w:spacing w:line="242" w:lineRule="auto"/>
        <w:ind w:left="1968" w:right="2504"/>
      </w:pPr>
      <w:r>
        <w:rPr>
          <w:color w:val="231F20"/>
        </w:rPr>
        <w:t>‘fulfil the responsibilities ascribed to the Moderator of Synod under the Disciplinary Process and the Incapacity Procedure’.</w:t>
      </w:r>
    </w:p>
    <w:p w:rsidR="00DC3935" w:rsidRDefault="00DC3935">
      <w:pPr>
        <w:pStyle w:val="BodyText"/>
        <w:spacing w:before="9"/>
        <w:rPr>
          <w:sz w:val="23"/>
        </w:rPr>
      </w:pPr>
    </w:p>
    <w:p w:rsidR="00DC3935" w:rsidRDefault="009E2591">
      <w:pPr>
        <w:ind w:left="1248"/>
        <w:rPr>
          <w:sz w:val="24"/>
        </w:rPr>
      </w:pPr>
      <w:r>
        <w:rPr>
          <w:b/>
          <w:color w:val="231F20"/>
          <w:sz w:val="24"/>
        </w:rPr>
        <w:t xml:space="preserve">In the Functions of Synod, </w:t>
      </w:r>
      <w:r>
        <w:rPr>
          <w:color w:val="231F20"/>
          <w:sz w:val="24"/>
        </w:rPr>
        <w:t>delete the initial ‘A’ and the words in brackets.</w:t>
      </w:r>
    </w:p>
    <w:p w:rsidR="00DC3935" w:rsidRDefault="00DC3935">
      <w:pPr>
        <w:pStyle w:val="BodyText"/>
      </w:pPr>
    </w:p>
    <w:p w:rsidR="00DC3935" w:rsidRDefault="009E2591">
      <w:pPr>
        <w:spacing w:line="275" w:lineRule="exact"/>
        <w:ind w:left="1248"/>
        <w:rPr>
          <w:sz w:val="24"/>
        </w:rPr>
      </w:pPr>
      <w:r>
        <w:rPr>
          <w:b/>
          <w:color w:val="231F20"/>
          <w:sz w:val="24"/>
        </w:rPr>
        <w:t xml:space="preserve">Function (xvii) </w:t>
      </w:r>
      <w:r>
        <w:rPr>
          <w:color w:val="231F20"/>
          <w:sz w:val="24"/>
        </w:rPr>
        <w:t>– delete existing text and replace with the following:</w:t>
      </w:r>
    </w:p>
    <w:p w:rsidR="00DC3935" w:rsidRDefault="009E2591">
      <w:pPr>
        <w:pStyle w:val="BodyText"/>
        <w:ind w:left="1968" w:right="1891"/>
      </w:pPr>
      <w:r>
        <w:rPr>
          <w:color w:val="231F20"/>
        </w:rPr>
        <w:t>‘To discharge the functions required under the Disciplinary Process to be exercised by the Synod, either directly, or indirectly through other officers or bodies, as the Process may provide’.</w:t>
      </w:r>
    </w:p>
    <w:p w:rsidR="00DC3935" w:rsidRDefault="00DC3935">
      <w:pPr>
        <w:pStyle w:val="BodyText"/>
        <w:spacing w:before="10"/>
        <w:rPr>
          <w:sz w:val="23"/>
        </w:rPr>
      </w:pPr>
    </w:p>
    <w:p w:rsidR="00DC3935" w:rsidRDefault="009E2591">
      <w:pPr>
        <w:ind w:left="1248"/>
        <w:rPr>
          <w:sz w:val="24"/>
        </w:rPr>
      </w:pPr>
      <w:r>
        <w:rPr>
          <w:b/>
          <w:color w:val="231F20"/>
          <w:sz w:val="24"/>
        </w:rPr>
        <w:t xml:space="preserve">Function (xviii) </w:t>
      </w:r>
      <w:r>
        <w:rPr>
          <w:color w:val="231F20"/>
          <w:sz w:val="24"/>
        </w:rPr>
        <w:t>– delete existing text and replace with the following:</w:t>
      </w:r>
    </w:p>
    <w:p w:rsidR="00DC3935" w:rsidRDefault="009E2591">
      <w:pPr>
        <w:pStyle w:val="BodyText"/>
        <w:spacing w:before="3"/>
        <w:ind w:left="1968" w:right="1891"/>
      </w:pPr>
      <w:r>
        <w:rPr>
          <w:color w:val="231F20"/>
        </w:rPr>
        <w:t>‘To discharge the functions required under the Incapacity Procedure to be exercised by the Synod, either directly, or indirectly through other officers or bodies, as the Procedure may provide’.</w:t>
      </w:r>
    </w:p>
    <w:p w:rsidR="00DC3935" w:rsidRDefault="00DC3935">
      <w:pPr>
        <w:pStyle w:val="BodyText"/>
      </w:pPr>
    </w:p>
    <w:p w:rsidR="00DC3935" w:rsidRDefault="009E2591">
      <w:pPr>
        <w:pStyle w:val="BodyText"/>
        <w:ind w:left="1248"/>
      </w:pPr>
      <w:r>
        <w:rPr>
          <w:b/>
          <w:color w:val="231F20"/>
        </w:rPr>
        <w:t xml:space="preserve">Function (xxi) </w:t>
      </w:r>
      <w:r>
        <w:rPr>
          <w:color w:val="231F20"/>
        </w:rPr>
        <w:t>after ‘Disciplinary Process’ delete ‘contained in Section O’.</w:t>
      </w:r>
    </w:p>
    <w:p w:rsidR="00DC3935" w:rsidRDefault="00DC3935">
      <w:pPr>
        <w:pStyle w:val="BodyText"/>
        <w:spacing w:before="2"/>
      </w:pPr>
    </w:p>
    <w:p w:rsidR="00DC3935" w:rsidRDefault="009E2591">
      <w:pPr>
        <w:pStyle w:val="BodyText"/>
        <w:spacing w:line="237" w:lineRule="auto"/>
        <w:ind w:left="1248" w:right="1370"/>
      </w:pPr>
      <w:r>
        <w:rPr>
          <w:b/>
          <w:color w:val="231F20"/>
        </w:rPr>
        <w:t xml:space="preserve">Paragraph 2.(5) </w:t>
      </w:r>
      <w:r>
        <w:rPr>
          <w:color w:val="231F20"/>
        </w:rPr>
        <w:t>– In sub-paragraph (A), after ‘the following functions’, delete the words in brackets.</w:t>
      </w:r>
    </w:p>
    <w:p w:rsidR="00DC3935" w:rsidRDefault="00DC3935">
      <w:pPr>
        <w:pStyle w:val="BodyText"/>
        <w:spacing w:before="1"/>
      </w:pPr>
    </w:p>
    <w:p w:rsidR="00DC3935" w:rsidRDefault="009E2591">
      <w:pPr>
        <w:spacing w:line="242" w:lineRule="auto"/>
        <w:ind w:left="1248" w:right="1479"/>
        <w:rPr>
          <w:sz w:val="24"/>
        </w:rPr>
      </w:pPr>
      <w:r>
        <w:rPr>
          <w:b/>
          <w:color w:val="231F20"/>
          <w:sz w:val="24"/>
        </w:rPr>
        <w:t>In the Functions of Ecumenical Area Meetings, Function (viii)</w:t>
      </w:r>
      <w:r>
        <w:rPr>
          <w:color w:val="231F20"/>
          <w:sz w:val="24"/>
        </w:rPr>
        <w:t>, delete ‘contained in Section O’ and the cross-reference in brackets.</w:t>
      </w:r>
    </w:p>
    <w:p w:rsidR="00DC3935" w:rsidRDefault="00DC3935">
      <w:pPr>
        <w:pStyle w:val="BodyText"/>
        <w:spacing w:before="8"/>
        <w:rPr>
          <w:sz w:val="23"/>
        </w:rPr>
      </w:pPr>
    </w:p>
    <w:p w:rsidR="00DC3935" w:rsidRDefault="009E2591">
      <w:pPr>
        <w:spacing w:line="275" w:lineRule="exact"/>
        <w:ind w:left="1248"/>
        <w:rPr>
          <w:sz w:val="24"/>
        </w:rPr>
      </w:pPr>
      <w:r>
        <w:rPr>
          <w:b/>
          <w:color w:val="231F20"/>
          <w:sz w:val="24"/>
        </w:rPr>
        <w:t xml:space="preserve">Functions (xxi) to (xxvii) </w:t>
      </w:r>
      <w:r>
        <w:rPr>
          <w:color w:val="231F20"/>
          <w:sz w:val="24"/>
        </w:rPr>
        <w:t>– delete existing text and replace with the following:</w:t>
      </w:r>
    </w:p>
    <w:p w:rsidR="00DC3935" w:rsidRDefault="009E2591">
      <w:pPr>
        <w:pStyle w:val="ListParagraph"/>
        <w:numPr>
          <w:ilvl w:val="1"/>
          <w:numId w:val="5"/>
        </w:numPr>
        <w:tabs>
          <w:tab w:val="left" w:pos="2947"/>
          <w:tab w:val="left" w:pos="2948"/>
        </w:tabs>
        <w:ind w:right="2045"/>
        <w:rPr>
          <w:sz w:val="24"/>
        </w:rPr>
      </w:pPr>
      <w:r>
        <w:rPr>
          <w:color w:val="231F20"/>
          <w:sz w:val="24"/>
        </w:rPr>
        <w:t>to establish, and from time to time to review, amend or replace a Process for dealing with cases of Discipline involving Ministers or Church-Related Community Workers;</w:t>
      </w:r>
    </w:p>
    <w:p w:rsidR="00DC3935" w:rsidRDefault="009E2591">
      <w:pPr>
        <w:pStyle w:val="ListParagraph"/>
        <w:numPr>
          <w:ilvl w:val="1"/>
          <w:numId w:val="5"/>
        </w:numPr>
        <w:tabs>
          <w:tab w:val="left" w:pos="2947"/>
          <w:tab w:val="left" w:pos="2948"/>
        </w:tabs>
        <w:spacing w:before="2"/>
        <w:ind w:right="1363"/>
        <w:rPr>
          <w:sz w:val="24"/>
        </w:rPr>
      </w:pPr>
      <w:r>
        <w:rPr>
          <w:color w:val="231F20"/>
          <w:sz w:val="24"/>
        </w:rPr>
        <w:t>to discharge the functions required under the Disciplinary Process to be exercised by the Assembly, either directly, or indirectly through other officers or bodies, as the Process may</w:t>
      </w:r>
      <w:r>
        <w:rPr>
          <w:color w:val="231F20"/>
          <w:spacing w:val="-5"/>
          <w:sz w:val="24"/>
        </w:rPr>
        <w:t xml:space="preserve"> </w:t>
      </w:r>
      <w:r>
        <w:rPr>
          <w:color w:val="231F20"/>
          <w:sz w:val="24"/>
        </w:rPr>
        <w:t>provide;</w:t>
      </w:r>
    </w:p>
    <w:p w:rsidR="00DC3935" w:rsidRDefault="009E2591">
      <w:pPr>
        <w:pStyle w:val="ListParagraph"/>
        <w:numPr>
          <w:ilvl w:val="1"/>
          <w:numId w:val="5"/>
        </w:numPr>
        <w:tabs>
          <w:tab w:val="left" w:pos="2947"/>
          <w:tab w:val="left" w:pos="2948"/>
        </w:tabs>
        <w:ind w:right="1748"/>
        <w:rPr>
          <w:sz w:val="24"/>
        </w:rPr>
      </w:pPr>
      <w:r>
        <w:rPr>
          <w:color w:val="231F20"/>
          <w:sz w:val="24"/>
        </w:rPr>
        <w:t>to establish, and from time to time to review, amend or replace a Procedure for dealing with cases of Incapacity involving Ministers or Church-Related Community Workers;</w:t>
      </w:r>
    </w:p>
    <w:p w:rsidR="00DC3935" w:rsidRDefault="009E2591">
      <w:pPr>
        <w:pStyle w:val="ListParagraph"/>
        <w:numPr>
          <w:ilvl w:val="1"/>
          <w:numId w:val="5"/>
        </w:numPr>
        <w:tabs>
          <w:tab w:val="left" w:pos="2947"/>
          <w:tab w:val="left" w:pos="2948"/>
        </w:tabs>
        <w:ind w:right="1267"/>
        <w:rPr>
          <w:sz w:val="24"/>
        </w:rPr>
      </w:pPr>
      <w:r>
        <w:rPr>
          <w:color w:val="231F20"/>
          <w:sz w:val="24"/>
        </w:rPr>
        <w:t xml:space="preserve">to discharge the functions required under the Incapacity Procedure </w:t>
      </w:r>
      <w:r>
        <w:rPr>
          <w:color w:val="231F20"/>
          <w:spacing w:val="-3"/>
          <w:sz w:val="24"/>
        </w:rPr>
        <w:t xml:space="preserve">to </w:t>
      </w:r>
      <w:r>
        <w:rPr>
          <w:color w:val="231F20"/>
          <w:sz w:val="24"/>
        </w:rPr>
        <w:t>be exercised by the Assembly, either directly, or indirectly through other officers or bodies, as the Procedure may</w:t>
      </w:r>
      <w:r>
        <w:rPr>
          <w:color w:val="231F20"/>
          <w:spacing w:val="-9"/>
          <w:sz w:val="24"/>
        </w:rPr>
        <w:t xml:space="preserve"> </w:t>
      </w:r>
      <w:r>
        <w:rPr>
          <w:color w:val="231F20"/>
          <w:sz w:val="24"/>
        </w:rPr>
        <w:t>provide.</w:t>
      </w:r>
    </w:p>
    <w:p w:rsidR="00DC3935" w:rsidRDefault="00DC3935">
      <w:pPr>
        <w:pStyle w:val="BodyText"/>
      </w:pPr>
    </w:p>
    <w:p w:rsidR="00DC3935" w:rsidRDefault="009E2591">
      <w:pPr>
        <w:spacing w:line="480" w:lineRule="auto"/>
        <w:ind w:left="1248" w:right="5041"/>
        <w:rPr>
          <w:b/>
          <w:sz w:val="24"/>
        </w:rPr>
      </w:pPr>
      <w:r>
        <w:rPr>
          <w:b/>
          <w:color w:val="231F20"/>
          <w:sz w:val="24"/>
        </w:rPr>
        <w:t>Renumber the last two functions (xxv) and (xxvi). Insert new paragraph 2(7) as follows:</w:t>
      </w:r>
    </w:p>
    <w:p w:rsidR="00DC3935" w:rsidRDefault="00DC3935">
      <w:pPr>
        <w:spacing w:line="480" w:lineRule="auto"/>
        <w:rPr>
          <w:sz w:val="24"/>
        </w:rPr>
        <w:sectPr w:rsidR="00DC3935">
          <w:headerReference w:type="default" r:id="rId431"/>
          <w:pgSz w:w="11910" w:h="16840"/>
          <w:pgMar w:top="380" w:right="0" w:bottom="720" w:left="0" w:header="0" w:footer="537" w:gutter="0"/>
          <w:cols w:space="720"/>
        </w:sectPr>
      </w:pPr>
    </w:p>
    <w:p w:rsidR="00DC3935" w:rsidRDefault="00DC3935">
      <w:pPr>
        <w:pStyle w:val="BodyText"/>
        <w:spacing w:before="10"/>
        <w:rPr>
          <w:b/>
          <w:sz w:val="20"/>
        </w:rPr>
      </w:pPr>
    </w:p>
    <w:p w:rsidR="00DC3935" w:rsidRDefault="009E2591">
      <w:pPr>
        <w:spacing w:before="92"/>
        <w:ind w:left="1248"/>
        <w:rPr>
          <w:b/>
          <w:sz w:val="24"/>
        </w:rPr>
      </w:pPr>
      <w:r>
        <w:rPr>
          <w:b/>
          <w:color w:val="231F20"/>
          <w:sz w:val="24"/>
        </w:rPr>
        <w:t>Restriction on exercise of conciliar functions</w:t>
      </w:r>
    </w:p>
    <w:p w:rsidR="00DC3935" w:rsidRDefault="00DC3935">
      <w:pPr>
        <w:pStyle w:val="BodyText"/>
        <w:rPr>
          <w:b/>
        </w:rPr>
      </w:pPr>
    </w:p>
    <w:p w:rsidR="00DC3935" w:rsidRDefault="009E2591">
      <w:pPr>
        <w:pStyle w:val="BodyText"/>
        <w:ind w:left="1247"/>
      </w:pPr>
      <w:r>
        <w:rPr>
          <w:color w:val="231F20"/>
        </w:rPr>
        <w:t>2(7)</w:t>
      </w:r>
    </w:p>
    <w:p w:rsidR="00DC3935" w:rsidRDefault="009E2591">
      <w:pPr>
        <w:pStyle w:val="ListParagraph"/>
        <w:numPr>
          <w:ilvl w:val="0"/>
          <w:numId w:val="4"/>
        </w:numPr>
        <w:tabs>
          <w:tab w:val="left" w:pos="1929"/>
          <w:tab w:val="left" w:pos="1930"/>
        </w:tabs>
        <w:spacing w:before="2"/>
        <w:ind w:right="1249"/>
        <w:rPr>
          <w:sz w:val="24"/>
        </w:rPr>
      </w:pPr>
      <w:r>
        <w:rPr>
          <w:color w:val="231F20"/>
          <w:sz w:val="24"/>
        </w:rPr>
        <w:t>As soon as any Minister or Church-Related Community Worker becomes the subject of a case under the Disciplinary Process or the Incapacity Procedure, no council of the Church shall exercise any of its functions in respect of that person in such a manner as to affect, compromise or interfere with the conduct of that case, save as provided for by the Process or Procedure</w:t>
      </w:r>
      <w:r>
        <w:rPr>
          <w:color w:val="231F20"/>
          <w:spacing w:val="-2"/>
          <w:sz w:val="24"/>
        </w:rPr>
        <w:t xml:space="preserve"> </w:t>
      </w:r>
      <w:r>
        <w:rPr>
          <w:color w:val="231F20"/>
          <w:sz w:val="24"/>
        </w:rPr>
        <w:t>itself.</w:t>
      </w:r>
    </w:p>
    <w:p w:rsidR="00DC3935" w:rsidRDefault="00DC3935">
      <w:pPr>
        <w:pStyle w:val="BodyText"/>
        <w:spacing w:before="8"/>
        <w:rPr>
          <w:sz w:val="20"/>
        </w:rPr>
      </w:pPr>
    </w:p>
    <w:p w:rsidR="00DC3935" w:rsidRDefault="009E2591">
      <w:pPr>
        <w:pStyle w:val="ListParagraph"/>
        <w:numPr>
          <w:ilvl w:val="0"/>
          <w:numId w:val="4"/>
        </w:numPr>
        <w:tabs>
          <w:tab w:val="left" w:pos="1929"/>
          <w:tab w:val="left" w:pos="1930"/>
        </w:tabs>
        <w:ind w:right="1243"/>
        <w:rPr>
          <w:sz w:val="24"/>
        </w:rPr>
      </w:pPr>
      <w:r>
        <w:rPr>
          <w:color w:val="231F20"/>
          <w:sz w:val="24"/>
        </w:rPr>
        <w:t xml:space="preserve">The function of the Church Meeting </w:t>
      </w:r>
      <w:r>
        <w:rPr>
          <w:color w:val="231F20"/>
          <w:spacing w:val="-3"/>
          <w:sz w:val="24"/>
        </w:rPr>
        <w:t xml:space="preserve">to </w:t>
      </w:r>
      <w:r>
        <w:rPr>
          <w:color w:val="231F20"/>
          <w:sz w:val="24"/>
        </w:rPr>
        <w:t>maintain standards of membership shall not be exercised in a disciplinary context in respect of any member of the local church who is at that time a Minister or Church-Related Community Worker; nor shall any such member be removed from the Roll of Members or the membership of that person be suspended by the Church Meeting for disciplinary</w:t>
      </w:r>
      <w:r>
        <w:rPr>
          <w:color w:val="231F20"/>
          <w:spacing w:val="-15"/>
          <w:sz w:val="24"/>
        </w:rPr>
        <w:t xml:space="preserve"> </w:t>
      </w:r>
      <w:r>
        <w:rPr>
          <w:color w:val="231F20"/>
          <w:sz w:val="24"/>
        </w:rPr>
        <w:t>reasons.</w:t>
      </w:r>
    </w:p>
    <w:p w:rsidR="00DC3935" w:rsidRDefault="00DC3935">
      <w:pPr>
        <w:pStyle w:val="BodyText"/>
        <w:spacing w:before="1"/>
        <w:rPr>
          <w:sz w:val="21"/>
        </w:rPr>
      </w:pPr>
    </w:p>
    <w:p w:rsidR="00DC3935" w:rsidRDefault="009E2591">
      <w:pPr>
        <w:pStyle w:val="ListParagraph"/>
        <w:numPr>
          <w:ilvl w:val="0"/>
          <w:numId w:val="4"/>
        </w:numPr>
        <w:tabs>
          <w:tab w:val="left" w:pos="1929"/>
          <w:tab w:val="left" w:pos="1930"/>
        </w:tabs>
        <w:ind w:right="1263"/>
        <w:rPr>
          <w:sz w:val="24"/>
        </w:rPr>
      </w:pPr>
      <w:r>
        <w:rPr>
          <w:color w:val="231F20"/>
          <w:sz w:val="24"/>
        </w:rPr>
        <w:t>The decision reached in any particular case (whether or not on appeal) under the Disciplinary Process or the Incapacity Procedure shall be made in the name of the General Assembly and shall be final and binding, and once so initiated that case shall be resolved only by the steps for which that Process or Procedure</w:t>
      </w:r>
      <w:r>
        <w:rPr>
          <w:color w:val="231F20"/>
          <w:spacing w:val="-31"/>
          <w:sz w:val="24"/>
        </w:rPr>
        <w:t xml:space="preserve"> </w:t>
      </w:r>
      <w:r>
        <w:rPr>
          <w:color w:val="231F20"/>
          <w:sz w:val="24"/>
        </w:rPr>
        <w:t>provides.</w:t>
      </w:r>
    </w:p>
    <w:p w:rsidR="00DC3935" w:rsidRDefault="00DC3935">
      <w:pPr>
        <w:pStyle w:val="BodyText"/>
        <w:spacing w:before="10"/>
        <w:rPr>
          <w:sz w:val="20"/>
        </w:rPr>
      </w:pPr>
    </w:p>
    <w:p w:rsidR="00DC3935" w:rsidRDefault="009E2591">
      <w:pPr>
        <w:pStyle w:val="BodyText"/>
        <w:spacing w:line="275" w:lineRule="exact"/>
        <w:ind w:left="1247"/>
      </w:pPr>
      <w:r>
        <w:rPr>
          <w:b/>
          <w:color w:val="231F20"/>
        </w:rPr>
        <w:t xml:space="preserve">Paragraph 5 </w:t>
      </w:r>
      <w:r>
        <w:rPr>
          <w:color w:val="231F20"/>
        </w:rPr>
        <w:t>– delete existing opening text and replace with the following:</w:t>
      </w:r>
    </w:p>
    <w:p w:rsidR="00DC3935" w:rsidRDefault="009E2591">
      <w:pPr>
        <w:pStyle w:val="BodyText"/>
        <w:tabs>
          <w:tab w:val="left" w:pos="1929"/>
        </w:tabs>
        <w:spacing w:line="242" w:lineRule="auto"/>
        <w:ind w:left="1929" w:right="1670" w:hanging="682"/>
      </w:pPr>
      <w:r>
        <w:rPr>
          <w:color w:val="231F20"/>
        </w:rPr>
        <w:t>5.</w:t>
      </w:r>
      <w:r>
        <w:rPr>
          <w:color w:val="231F20"/>
        </w:rPr>
        <w:tab/>
        <w:t>The procedure for dealing with references and appeals not concerned with the Incapacity Procedure or the Disciplinary Process is as</w:t>
      </w:r>
      <w:r>
        <w:rPr>
          <w:color w:val="231F20"/>
          <w:spacing w:val="-8"/>
        </w:rPr>
        <w:t xml:space="preserve"> </w:t>
      </w:r>
      <w:r>
        <w:rPr>
          <w:color w:val="231F20"/>
        </w:rPr>
        <w:t>follows:</w:t>
      </w:r>
    </w:p>
    <w:p w:rsidR="00DC3935" w:rsidRDefault="009E2591">
      <w:pPr>
        <w:spacing w:before="234"/>
        <w:ind w:left="1247"/>
        <w:rPr>
          <w:sz w:val="24"/>
        </w:rPr>
      </w:pPr>
      <w:r>
        <w:rPr>
          <w:b/>
          <w:color w:val="231F20"/>
          <w:sz w:val="24"/>
        </w:rPr>
        <w:t xml:space="preserve">Paragraph 5.4 </w:t>
      </w:r>
      <w:r>
        <w:rPr>
          <w:color w:val="231F20"/>
          <w:sz w:val="24"/>
        </w:rPr>
        <w:t>– delete final sentence and replace with the following:</w:t>
      </w:r>
    </w:p>
    <w:p w:rsidR="00DC3935" w:rsidRDefault="009E2591">
      <w:pPr>
        <w:pStyle w:val="BodyText"/>
        <w:spacing w:before="4" w:line="237" w:lineRule="auto"/>
        <w:ind w:left="1248" w:right="1783"/>
      </w:pPr>
      <w:r>
        <w:rPr>
          <w:color w:val="231F20"/>
        </w:rPr>
        <w:t>No procedure governed by this paragraph shall be used to review or appeal against decisions reached under the Disciplinary Process or the Incapacity Procedure.</w:t>
      </w:r>
    </w:p>
    <w:p w:rsidR="00DC3935" w:rsidRDefault="00DC3935">
      <w:pPr>
        <w:pStyle w:val="BodyText"/>
        <w:spacing w:before="1"/>
      </w:pPr>
    </w:p>
    <w:p w:rsidR="00DC3935" w:rsidRDefault="009E2591">
      <w:pPr>
        <w:ind w:left="1248"/>
        <w:rPr>
          <w:b/>
          <w:sz w:val="24"/>
        </w:rPr>
      </w:pPr>
      <w:r>
        <w:rPr>
          <w:b/>
          <w:color w:val="231F20"/>
          <w:sz w:val="24"/>
        </w:rPr>
        <w:t>Delete paragraphs 6 and 7 in their entirety.</w:t>
      </w:r>
    </w:p>
    <w:p w:rsidR="00DC3935" w:rsidRDefault="00DC3935">
      <w:pPr>
        <w:pStyle w:val="BodyText"/>
        <w:spacing w:before="9"/>
        <w:rPr>
          <w:b/>
          <w:sz w:val="23"/>
        </w:rPr>
      </w:pPr>
    </w:p>
    <w:p w:rsidR="00DC3935" w:rsidRDefault="009E2591">
      <w:pPr>
        <w:tabs>
          <w:tab w:val="left" w:pos="6897"/>
        </w:tabs>
        <w:spacing w:before="1"/>
        <w:ind w:left="1248"/>
        <w:rPr>
          <w:sz w:val="28"/>
        </w:rPr>
      </w:pPr>
      <w:r>
        <w:rPr>
          <w:b/>
          <w:color w:val="08AFE5"/>
          <w:sz w:val="36"/>
        </w:rPr>
        <w:t>Resolution 5</w:t>
      </w:r>
      <w:r>
        <w:rPr>
          <w:b/>
          <w:color w:val="08AFE5"/>
          <w:sz w:val="36"/>
        </w:rPr>
        <w:tab/>
      </w:r>
      <w:r>
        <w:rPr>
          <w:color w:val="08AFE5"/>
          <w:sz w:val="28"/>
        </w:rPr>
        <w:t>page</w:t>
      </w:r>
      <w:r>
        <w:rPr>
          <w:color w:val="08AFE5"/>
          <w:spacing w:val="-4"/>
          <w:sz w:val="28"/>
        </w:rPr>
        <w:t xml:space="preserve"> </w:t>
      </w:r>
      <w:r>
        <w:rPr>
          <w:color w:val="08AFE5"/>
          <w:spacing w:val="3"/>
          <w:sz w:val="28"/>
        </w:rPr>
        <w:t>15</w:t>
      </w:r>
    </w:p>
    <w:p w:rsidR="00DC3935" w:rsidRDefault="009E2591">
      <w:pPr>
        <w:spacing w:before="1"/>
        <w:ind w:left="1248" w:right="2159"/>
        <w:rPr>
          <w:b/>
          <w:sz w:val="24"/>
        </w:rPr>
      </w:pPr>
      <w:r>
        <w:rPr>
          <w:b/>
          <w:color w:val="231F20"/>
          <w:sz w:val="24"/>
        </w:rPr>
        <w:t>General Assembly adopts the ‘Process for dealing with cases of discipline involving ministers and church related community workers’ (‘Disciplinary Process’) accompanying this Resolution in place of the existing Process.</w:t>
      </w:r>
    </w:p>
    <w:p w:rsidR="00DC3935" w:rsidRDefault="00DC3935">
      <w:pPr>
        <w:pStyle w:val="BodyText"/>
        <w:spacing w:before="10"/>
        <w:rPr>
          <w:b/>
          <w:sz w:val="20"/>
        </w:rPr>
      </w:pPr>
    </w:p>
    <w:p w:rsidR="00DC3935" w:rsidRDefault="009E2591">
      <w:pPr>
        <w:tabs>
          <w:tab w:val="left" w:pos="6897"/>
        </w:tabs>
        <w:ind w:left="1248"/>
        <w:rPr>
          <w:sz w:val="28"/>
        </w:rPr>
      </w:pPr>
      <w:r>
        <w:rPr>
          <w:b/>
          <w:color w:val="08AFE5"/>
          <w:sz w:val="36"/>
        </w:rPr>
        <w:t>Resolution 6</w:t>
      </w:r>
      <w:r>
        <w:rPr>
          <w:b/>
          <w:color w:val="08AFE5"/>
          <w:sz w:val="36"/>
        </w:rPr>
        <w:tab/>
      </w:r>
      <w:r>
        <w:rPr>
          <w:color w:val="08AFE5"/>
          <w:sz w:val="28"/>
        </w:rPr>
        <w:t>page</w:t>
      </w:r>
      <w:r>
        <w:rPr>
          <w:color w:val="08AFE5"/>
          <w:spacing w:val="-4"/>
          <w:sz w:val="28"/>
        </w:rPr>
        <w:t xml:space="preserve"> </w:t>
      </w:r>
      <w:r>
        <w:rPr>
          <w:color w:val="08AFE5"/>
          <w:spacing w:val="3"/>
          <w:sz w:val="28"/>
        </w:rPr>
        <w:t>15</w:t>
      </w:r>
    </w:p>
    <w:p w:rsidR="00DC3935" w:rsidRDefault="009E2591">
      <w:pPr>
        <w:spacing w:before="1"/>
        <w:ind w:left="1248" w:right="1492"/>
        <w:rPr>
          <w:b/>
          <w:sz w:val="24"/>
        </w:rPr>
      </w:pPr>
      <w:r>
        <w:rPr>
          <w:b/>
          <w:color w:val="231F20"/>
          <w:sz w:val="24"/>
        </w:rPr>
        <w:t>General Assembly makes the amendments accompanying this Resolution to the ‘Procedure for dealing with cases of incapacity involving ministers and church related community workers’ (‘Incapacity Procedure’).</w:t>
      </w:r>
    </w:p>
    <w:p w:rsidR="00DC3935" w:rsidRDefault="00DC3935">
      <w:pPr>
        <w:pStyle w:val="BodyText"/>
        <w:spacing w:before="10"/>
        <w:rPr>
          <w:b/>
          <w:sz w:val="20"/>
        </w:rPr>
      </w:pPr>
    </w:p>
    <w:p w:rsidR="00DC3935" w:rsidRDefault="009E2591">
      <w:pPr>
        <w:tabs>
          <w:tab w:val="left" w:pos="6897"/>
        </w:tabs>
        <w:ind w:left="1248"/>
        <w:rPr>
          <w:sz w:val="28"/>
        </w:rPr>
      </w:pPr>
      <w:r>
        <w:rPr>
          <w:b/>
          <w:color w:val="08AFE5"/>
          <w:sz w:val="36"/>
        </w:rPr>
        <w:t>Resolution 7</w:t>
      </w:r>
      <w:r>
        <w:rPr>
          <w:b/>
          <w:color w:val="08AFE5"/>
          <w:sz w:val="36"/>
        </w:rPr>
        <w:tab/>
      </w:r>
      <w:r>
        <w:rPr>
          <w:color w:val="08AFE5"/>
          <w:sz w:val="28"/>
        </w:rPr>
        <w:t>page</w:t>
      </w:r>
      <w:r>
        <w:rPr>
          <w:color w:val="08AFE5"/>
          <w:spacing w:val="-4"/>
          <w:sz w:val="28"/>
        </w:rPr>
        <w:t xml:space="preserve"> </w:t>
      </w:r>
      <w:r>
        <w:rPr>
          <w:color w:val="08AFE5"/>
          <w:spacing w:val="3"/>
          <w:sz w:val="28"/>
        </w:rPr>
        <w:t>15</w:t>
      </w:r>
    </w:p>
    <w:p w:rsidR="00DC3935" w:rsidRDefault="009E2591">
      <w:pPr>
        <w:spacing w:before="1"/>
        <w:ind w:left="1247" w:right="1284"/>
        <w:rPr>
          <w:b/>
          <w:sz w:val="24"/>
        </w:rPr>
      </w:pPr>
      <w:r>
        <w:rPr>
          <w:b/>
          <w:color w:val="231F20"/>
          <w:sz w:val="24"/>
        </w:rPr>
        <w:t xml:space="preserve">The provisions of the new Disciplinary </w:t>
      </w:r>
      <w:r>
        <w:rPr>
          <w:b/>
          <w:color w:val="231F20"/>
          <w:spacing w:val="-3"/>
          <w:sz w:val="24"/>
        </w:rPr>
        <w:t xml:space="preserve">Process concerning appointments </w:t>
      </w:r>
      <w:r>
        <w:rPr>
          <w:b/>
          <w:color w:val="231F20"/>
          <w:sz w:val="24"/>
        </w:rPr>
        <w:t xml:space="preserve">to </w:t>
      </w:r>
      <w:r>
        <w:rPr>
          <w:b/>
          <w:color w:val="231F20"/>
          <w:spacing w:val="-3"/>
          <w:sz w:val="24"/>
        </w:rPr>
        <w:t xml:space="preserve">the </w:t>
      </w:r>
      <w:r>
        <w:rPr>
          <w:b/>
          <w:color w:val="231F20"/>
          <w:sz w:val="24"/>
        </w:rPr>
        <w:t xml:space="preserve">Assembly </w:t>
      </w:r>
      <w:r>
        <w:rPr>
          <w:b/>
          <w:color w:val="231F20"/>
          <w:spacing w:val="-3"/>
          <w:sz w:val="24"/>
        </w:rPr>
        <w:t xml:space="preserve">and Synod Standing Panels </w:t>
      </w:r>
      <w:r>
        <w:rPr>
          <w:b/>
          <w:color w:val="231F20"/>
          <w:sz w:val="24"/>
        </w:rPr>
        <w:t xml:space="preserve">for </w:t>
      </w:r>
      <w:r>
        <w:rPr>
          <w:b/>
          <w:color w:val="231F20"/>
          <w:spacing w:val="-3"/>
          <w:sz w:val="24"/>
        </w:rPr>
        <w:t xml:space="preserve">Discipline, </w:t>
      </w:r>
      <w:r>
        <w:rPr>
          <w:b/>
          <w:color w:val="231F20"/>
          <w:sz w:val="24"/>
        </w:rPr>
        <w:t xml:space="preserve">the </w:t>
      </w:r>
      <w:r>
        <w:rPr>
          <w:b/>
          <w:color w:val="231F20"/>
          <w:spacing w:val="-3"/>
          <w:sz w:val="24"/>
        </w:rPr>
        <w:t xml:space="preserve">Disciplinary Investigation </w:t>
      </w:r>
      <w:r>
        <w:rPr>
          <w:b/>
          <w:color w:val="231F20"/>
          <w:sz w:val="24"/>
        </w:rPr>
        <w:t xml:space="preserve">and </w:t>
      </w:r>
      <w:r>
        <w:rPr>
          <w:b/>
          <w:color w:val="231F20"/>
          <w:spacing w:val="-3"/>
          <w:sz w:val="24"/>
        </w:rPr>
        <w:t xml:space="preserve">Commission </w:t>
      </w:r>
      <w:r>
        <w:rPr>
          <w:b/>
          <w:color w:val="231F20"/>
          <w:sz w:val="24"/>
        </w:rPr>
        <w:t xml:space="preserve">Panels, and the posts of Assembly </w:t>
      </w:r>
      <w:r>
        <w:rPr>
          <w:b/>
          <w:color w:val="231F20"/>
          <w:spacing w:val="-3"/>
          <w:sz w:val="24"/>
        </w:rPr>
        <w:t xml:space="preserve">Representative </w:t>
      </w:r>
      <w:r>
        <w:rPr>
          <w:b/>
          <w:color w:val="231F20"/>
          <w:sz w:val="24"/>
        </w:rPr>
        <w:t xml:space="preserve">for </w:t>
      </w:r>
      <w:r>
        <w:rPr>
          <w:b/>
          <w:color w:val="231F20"/>
          <w:spacing w:val="-3"/>
          <w:sz w:val="24"/>
        </w:rPr>
        <w:t xml:space="preserve">Discipline </w:t>
      </w:r>
      <w:r>
        <w:rPr>
          <w:b/>
          <w:color w:val="231F20"/>
          <w:sz w:val="24"/>
        </w:rPr>
        <w:t xml:space="preserve">and </w:t>
      </w:r>
      <w:r>
        <w:rPr>
          <w:b/>
          <w:color w:val="231F20"/>
          <w:spacing w:val="-3"/>
          <w:sz w:val="24"/>
        </w:rPr>
        <w:t xml:space="preserve">Secretary </w:t>
      </w:r>
      <w:r>
        <w:rPr>
          <w:b/>
          <w:color w:val="231F20"/>
          <w:sz w:val="24"/>
        </w:rPr>
        <w:t xml:space="preserve">to Assembly </w:t>
      </w:r>
      <w:r>
        <w:rPr>
          <w:b/>
          <w:color w:val="231F20"/>
          <w:spacing w:val="-3"/>
          <w:sz w:val="24"/>
        </w:rPr>
        <w:t xml:space="preserve">Commissions are </w:t>
      </w:r>
      <w:r>
        <w:rPr>
          <w:b/>
          <w:color w:val="231F20"/>
          <w:sz w:val="24"/>
        </w:rPr>
        <w:t xml:space="preserve">to come </w:t>
      </w:r>
      <w:r>
        <w:rPr>
          <w:b/>
          <w:color w:val="231F20"/>
          <w:spacing w:val="-3"/>
          <w:sz w:val="24"/>
        </w:rPr>
        <w:t xml:space="preserve">into </w:t>
      </w:r>
      <w:r>
        <w:rPr>
          <w:b/>
          <w:color w:val="231F20"/>
          <w:sz w:val="24"/>
        </w:rPr>
        <w:t xml:space="preserve">force at the </w:t>
      </w:r>
      <w:r>
        <w:rPr>
          <w:b/>
          <w:color w:val="231F20"/>
          <w:spacing w:val="-3"/>
          <w:sz w:val="24"/>
        </w:rPr>
        <w:t xml:space="preserve">close </w:t>
      </w:r>
      <w:r>
        <w:rPr>
          <w:b/>
          <w:color w:val="231F20"/>
          <w:sz w:val="24"/>
        </w:rPr>
        <w:t xml:space="preserve">of this </w:t>
      </w:r>
      <w:r>
        <w:rPr>
          <w:b/>
          <w:color w:val="231F20"/>
          <w:spacing w:val="-3"/>
          <w:sz w:val="24"/>
        </w:rPr>
        <w:t xml:space="preserve">session </w:t>
      </w:r>
      <w:r>
        <w:rPr>
          <w:b/>
          <w:color w:val="231F20"/>
          <w:sz w:val="24"/>
        </w:rPr>
        <w:t xml:space="preserve">of </w:t>
      </w:r>
      <w:r>
        <w:rPr>
          <w:b/>
          <w:color w:val="231F20"/>
          <w:spacing w:val="-3"/>
          <w:sz w:val="24"/>
        </w:rPr>
        <w:t xml:space="preserve">the </w:t>
      </w:r>
      <w:r>
        <w:rPr>
          <w:b/>
          <w:color w:val="231F20"/>
          <w:sz w:val="24"/>
        </w:rPr>
        <w:t xml:space="preserve">General </w:t>
      </w:r>
      <w:r>
        <w:rPr>
          <w:b/>
          <w:color w:val="231F20"/>
          <w:spacing w:val="-2"/>
          <w:sz w:val="24"/>
        </w:rPr>
        <w:t xml:space="preserve">Assembly. </w:t>
      </w:r>
      <w:r>
        <w:rPr>
          <w:b/>
          <w:color w:val="231F20"/>
          <w:sz w:val="24"/>
        </w:rPr>
        <w:t xml:space="preserve">The Assembly </w:t>
      </w:r>
      <w:r>
        <w:rPr>
          <w:b/>
          <w:color w:val="231F20"/>
          <w:spacing w:val="-3"/>
          <w:sz w:val="24"/>
        </w:rPr>
        <w:t xml:space="preserve">instructs Synods </w:t>
      </w:r>
      <w:r>
        <w:rPr>
          <w:b/>
          <w:color w:val="231F20"/>
          <w:sz w:val="24"/>
        </w:rPr>
        <w:t xml:space="preserve">to </w:t>
      </w:r>
      <w:r>
        <w:rPr>
          <w:b/>
          <w:color w:val="231F20"/>
          <w:spacing w:val="-3"/>
          <w:sz w:val="24"/>
        </w:rPr>
        <w:t xml:space="preserve">make </w:t>
      </w:r>
      <w:r>
        <w:rPr>
          <w:b/>
          <w:color w:val="231F20"/>
          <w:sz w:val="24"/>
        </w:rPr>
        <w:t xml:space="preserve">their appointments to </w:t>
      </w:r>
      <w:r>
        <w:rPr>
          <w:b/>
          <w:color w:val="231F20"/>
          <w:spacing w:val="-3"/>
          <w:sz w:val="24"/>
        </w:rPr>
        <w:t xml:space="preserve">Standing Panels </w:t>
      </w:r>
      <w:r>
        <w:rPr>
          <w:b/>
          <w:color w:val="231F20"/>
          <w:sz w:val="24"/>
        </w:rPr>
        <w:t xml:space="preserve">at the </w:t>
      </w:r>
      <w:r>
        <w:rPr>
          <w:b/>
          <w:color w:val="231F20"/>
          <w:spacing w:val="-3"/>
          <w:sz w:val="24"/>
        </w:rPr>
        <w:t xml:space="preserve">earliest opportunity, and instructs Nominations Committee </w:t>
      </w:r>
      <w:r>
        <w:rPr>
          <w:b/>
          <w:color w:val="231F20"/>
          <w:sz w:val="24"/>
        </w:rPr>
        <w:t xml:space="preserve">to </w:t>
      </w:r>
      <w:r>
        <w:rPr>
          <w:b/>
          <w:color w:val="231F20"/>
          <w:spacing w:val="-3"/>
          <w:sz w:val="24"/>
        </w:rPr>
        <w:t xml:space="preserve">bring </w:t>
      </w:r>
      <w:r>
        <w:rPr>
          <w:b/>
          <w:color w:val="231F20"/>
          <w:sz w:val="24"/>
        </w:rPr>
        <w:t xml:space="preserve">nominations for </w:t>
      </w:r>
      <w:r>
        <w:rPr>
          <w:b/>
          <w:color w:val="231F20"/>
          <w:spacing w:val="-3"/>
          <w:sz w:val="24"/>
        </w:rPr>
        <w:t xml:space="preserve">Assembly appointees </w:t>
      </w:r>
      <w:r>
        <w:rPr>
          <w:b/>
          <w:color w:val="231F20"/>
          <w:sz w:val="24"/>
        </w:rPr>
        <w:t xml:space="preserve">under </w:t>
      </w:r>
      <w:r>
        <w:rPr>
          <w:b/>
          <w:color w:val="231F20"/>
          <w:spacing w:val="-4"/>
          <w:sz w:val="24"/>
        </w:rPr>
        <w:t xml:space="preserve">the </w:t>
      </w:r>
      <w:r>
        <w:rPr>
          <w:b/>
          <w:color w:val="231F20"/>
          <w:sz w:val="24"/>
        </w:rPr>
        <w:t xml:space="preserve">new </w:t>
      </w:r>
      <w:r>
        <w:rPr>
          <w:b/>
          <w:color w:val="231F20"/>
          <w:spacing w:val="-3"/>
          <w:sz w:val="24"/>
        </w:rPr>
        <w:t xml:space="preserve">Process </w:t>
      </w:r>
      <w:r>
        <w:rPr>
          <w:b/>
          <w:color w:val="231F20"/>
          <w:sz w:val="24"/>
        </w:rPr>
        <w:t xml:space="preserve">to </w:t>
      </w:r>
      <w:r>
        <w:rPr>
          <w:b/>
          <w:color w:val="231F20"/>
          <w:spacing w:val="-3"/>
          <w:sz w:val="24"/>
        </w:rPr>
        <w:t xml:space="preserve">the </w:t>
      </w:r>
      <w:r>
        <w:rPr>
          <w:b/>
          <w:color w:val="231F20"/>
          <w:sz w:val="24"/>
        </w:rPr>
        <w:t xml:space="preserve">Assembly </w:t>
      </w:r>
      <w:r>
        <w:rPr>
          <w:b/>
          <w:color w:val="231F20"/>
          <w:spacing w:val="-3"/>
          <w:sz w:val="24"/>
        </w:rPr>
        <w:t xml:space="preserve">Executive in </w:t>
      </w:r>
      <w:r>
        <w:rPr>
          <w:b/>
          <w:color w:val="231F20"/>
          <w:sz w:val="24"/>
        </w:rPr>
        <w:t xml:space="preserve">November 2020, so that all those </w:t>
      </w:r>
      <w:r>
        <w:rPr>
          <w:b/>
          <w:color w:val="231F20"/>
          <w:spacing w:val="-3"/>
          <w:sz w:val="24"/>
        </w:rPr>
        <w:t xml:space="preserve">appointed can receive initial training in the </w:t>
      </w:r>
      <w:r>
        <w:rPr>
          <w:b/>
          <w:color w:val="231F20"/>
          <w:sz w:val="24"/>
        </w:rPr>
        <w:t xml:space="preserve">new procedures before the </w:t>
      </w:r>
      <w:r>
        <w:rPr>
          <w:b/>
          <w:color w:val="231F20"/>
          <w:spacing w:val="-3"/>
          <w:sz w:val="24"/>
        </w:rPr>
        <w:t xml:space="preserve">remainder </w:t>
      </w:r>
      <w:r>
        <w:rPr>
          <w:b/>
          <w:color w:val="231F20"/>
          <w:sz w:val="24"/>
        </w:rPr>
        <w:t xml:space="preserve">of the </w:t>
      </w:r>
      <w:r>
        <w:rPr>
          <w:b/>
          <w:color w:val="231F20"/>
          <w:spacing w:val="-3"/>
          <w:sz w:val="24"/>
        </w:rPr>
        <w:t xml:space="preserve">Process </w:t>
      </w:r>
      <w:r>
        <w:rPr>
          <w:b/>
          <w:color w:val="231F20"/>
          <w:sz w:val="24"/>
        </w:rPr>
        <w:t xml:space="preserve">comes </w:t>
      </w:r>
      <w:r>
        <w:rPr>
          <w:b/>
          <w:color w:val="231F20"/>
          <w:spacing w:val="-3"/>
          <w:sz w:val="24"/>
        </w:rPr>
        <w:t xml:space="preserve">into force. </w:t>
      </w:r>
      <w:r>
        <w:rPr>
          <w:b/>
          <w:color w:val="231F20"/>
          <w:sz w:val="24"/>
        </w:rPr>
        <w:t xml:space="preserve">The new </w:t>
      </w:r>
      <w:r>
        <w:rPr>
          <w:b/>
          <w:color w:val="231F20"/>
          <w:spacing w:val="-3"/>
          <w:sz w:val="24"/>
        </w:rPr>
        <w:t xml:space="preserve">Process </w:t>
      </w:r>
      <w:r>
        <w:rPr>
          <w:b/>
          <w:color w:val="231F20"/>
          <w:sz w:val="24"/>
        </w:rPr>
        <w:t xml:space="preserve">is to </w:t>
      </w:r>
      <w:r>
        <w:rPr>
          <w:b/>
          <w:color w:val="231F20"/>
          <w:spacing w:val="-3"/>
          <w:sz w:val="24"/>
        </w:rPr>
        <w:t xml:space="preserve">come </w:t>
      </w:r>
      <w:r>
        <w:rPr>
          <w:b/>
          <w:color w:val="231F20"/>
          <w:sz w:val="24"/>
        </w:rPr>
        <w:t>fully into force at the</w:t>
      </w:r>
    </w:p>
    <w:p w:rsidR="00DC3935" w:rsidRDefault="00DC3935">
      <w:pPr>
        <w:rPr>
          <w:sz w:val="24"/>
        </w:rPr>
        <w:sectPr w:rsidR="00DC3935">
          <w:headerReference w:type="even" r:id="rId432"/>
          <w:footerReference w:type="even" r:id="rId433"/>
          <w:footerReference w:type="default" r:id="rId434"/>
          <w:pgSz w:w="11910" w:h="16840"/>
          <w:pgMar w:top="800" w:right="0" w:bottom="720" w:left="0" w:header="482" w:footer="537" w:gutter="0"/>
          <w:pgNumType w:start="272"/>
          <w:cols w:space="720"/>
        </w:sectPr>
      </w:pPr>
    </w:p>
    <w:p w:rsidR="00DC3935" w:rsidRDefault="009E2591">
      <w:pPr>
        <w:pStyle w:val="BodyText"/>
        <w:spacing w:before="84"/>
        <w:ind w:right="649"/>
        <w:jc w:val="right"/>
        <w:rPr>
          <w:rFonts w:ascii="BBC Reith Sans"/>
        </w:rPr>
      </w:pPr>
      <w:r>
        <w:rPr>
          <w:rFonts w:ascii="BBC Reith Sans"/>
          <w:color w:val="00AEEF"/>
        </w:rPr>
        <w:t xml:space="preserve">Resolutions 7 to </w:t>
      </w:r>
      <w:r w:rsidR="003B4FBB">
        <w:rPr>
          <w:rFonts w:ascii="BBC Reith Sans"/>
          <w:color w:val="00AEEF"/>
        </w:rPr>
        <w:t>13</w:t>
      </w:r>
    </w:p>
    <w:p w:rsidR="00DC3935" w:rsidRDefault="00DC3935">
      <w:pPr>
        <w:pStyle w:val="BodyText"/>
        <w:rPr>
          <w:rFonts w:ascii="BBC Reith Sans"/>
          <w:sz w:val="18"/>
        </w:rPr>
      </w:pPr>
    </w:p>
    <w:p w:rsidR="00DC3935" w:rsidRDefault="009E2591">
      <w:pPr>
        <w:spacing w:before="93"/>
        <w:ind w:left="1247" w:right="1254"/>
        <w:rPr>
          <w:b/>
          <w:sz w:val="24"/>
        </w:rPr>
      </w:pPr>
      <w:r>
        <w:rPr>
          <w:b/>
          <w:color w:val="231F20"/>
          <w:sz w:val="24"/>
        </w:rPr>
        <w:t xml:space="preserve">close of the </w:t>
      </w:r>
      <w:r>
        <w:rPr>
          <w:b/>
          <w:color w:val="231F20"/>
          <w:spacing w:val="-3"/>
          <w:sz w:val="24"/>
        </w:rPr>
        <w:t xml:space="preserve">meeting </w:t>
      </w:r>
      <w:r>
        <w:rPr>
          <w:b/>
          <w:color w:val="231F20"/>
          <w:sz w:val="24"/>
        </w:rPr>
        <w:t xml:space="preserve">of Assembly </w:t>
      </w:r>
      <w:r>
        <w:rPr>
          <w:b/>
          <w:color w:val="231F20"/>
          <w:spacing w:val="-3"/>
          <w:sz w:val="24"/>
        </w:rPr>
        <w:t xml:space="preserve">in </w:t>
      </w:r>
      <w:r>
        <w:rPr>
          <w:b/>
          <w:color w:val="231F20"/>
          <w:sz w:val="24"/>
        </w:rPr>
        <w:t xml:space="preserve">2021 </w:t>
      </w:r>
      <w:r>
        <w:rPr>
          <w:b/>
          <w:color w:val="231F20"/>
          <w:spacing w:val="-3"/>
          <w:sz w:val="24"/>
        </w:rPr>
        <w:t xml:space="preserve">and </w:t>
      </w:r>
      <w:r>
        <w:rPr>
          <w:b/>
          <w:color w:val="231F20"/>
          <w:sz w:val="24"/>
        </w:rPr>
        <w:t xml:space="preserve">govern </w:t>
      </w:r>
      <w:r>
        <w:rPr>
          <w:b/>
          <w:color w:val="231F20"/>
          <w:spacing w:val="-3"/>
          <w:sz w:val="24"/>
        </w:rPr>
        <w:t xml:space="preserve">cases coming </w:t>
      </w:r>
      <w:r>
        <w:rPr>
          <w:b/>
          <w:color w:val="231F20"/>
          <w:sz w:val="24"/>
        </w:rPr>
        <w:t xml:space="preserve">to </w:t>
      </w:r>
      <w:r>
        <w:rPr>
          <w:b/>
          <w:color w:val="231F20"/>
          <w:spacing w:val="-3"/>
          <w:sz w:val="24"/>
        </w:rPr>
        <w:t xml:space="preserve">the notice of Moderators </w:t>
      </w:r>
      <w:r>
        <w:rPr>
          <w:b/>
          <w:color w:val="231F20"/>
          <w:sz w:val="24"/>
        </w:rPr>
        <w:t xml:space="preserve">of </w:t>
      </w:r>
      <w:r>
        <w:rPr>
          <w:b/>
          <w:color w:val="231F20"/>
          <w:spacing w:val="-3"/>
          <w:sz w:val="24"/>
        </w:rPr>
        <w:t xml:space="preserve">Synods </w:t>
      </w:r>
      <w:r>
        <w:rPr>
          <w:b/>
          <w:color w:val="231F20"/>
          <w:sz w:val="24"/>
        </w:rPr>
        <w:t xml:space="preserve">or </w:t>
      </w:r>
      <w:r>
        <w:rPr>
          <w:b/>
          <w:color w:val="231F20"/>
          <w:spacing w:val="-3"/>
          <w:sz w:val="24"/>
        </w:rPr>
        <w:t xml:space="preserve">the </w:t>
      </w:r>
      <w:r>
        <w:rPr>
          <w:b/>
          <w:color w:val="231F20"/>
          <w:sz w:val="24"/>
        </w:rPr>
        <w:t xml:space="preserve">Assembly </w:t>
      </w:r>
      <w:r>
        <w:rPr>
          <w:b/>
          <w:color w:val="231F20"/>
          <w:spacing w:val="-3"/>
          <w:sz w:val="24"/>
        </w:rPr>
        <w:t xml:space="preserve">Representative </w:t>
      </w:r>
      <w:r>
        <w:rPr>
          <w:b/>
          <w:color w:val="231F20"/>
          <w:sz w:val="24"/>
        </w:rPr>
        <w:t xml:space="preserve">for </w:t>
      </w:r>
      <w:r>
        <w:rPr>
          <w:b/>
          <w:color w:val="231F20"/>
          <w:spacing w:val="-3"/>
          <w:sz w:val="24"/>
        </w:rPr>
        <w:t xml:space="preserve">Discipline </w:t>
      </w:r>
      <w:r>
        <w:rPr>
          <w:b/>
          <w:color w:val="231F20"/>
          <w:sz w:val="24"/>
        </w:rPr>
        <w:t xml:space="preserve">on or after that date, </w:t>
      </w:r>
      <w:r>
        <w:rPr>
          <w:b/>
          <w:color w:val="231F20"/>
          <w:spacing w:val="-3"/>
          <w:sz w:val="24"/>
        </w:rPr>
        <w:t xml:space="preserve">provided </w:t>
      </w:r>
      <w:r>
        <w:rPr>
          <w:b/>
          <w:color w:val="231F20"/>
          <w:sz w:val="24"/>
        </w:rPr>
        <w:t xml:space="preserve">that the </w:t>
      </w:r>
      <w:r>
        <w:rPr>
          <w:b/>
          <w:color w:val="231F20"/>
          <w:spacing w:val="-3"/>
          <w:sz w:val="24"/>
        </w:rPr>
        <w:t xml:space="preserve">amendments </w:t>
      </w:r>
      <w:r>
        <w:rPr>
          <w:b/>
          <w:color w:val="231F20"/>
          <w:sz w:val="24"/>
        </w:rPr>
        <w:t xml:space="preserve">to the Basis and </w:t>
      </w:r>
      <w:r>
        <w:rPr>
          <w:b/>
          <w:color w:val="231F20"/>
          <w:spacing w:val="-3"/>
          <w:sz w:val="24"/>
        </w:rPr>
        <w:t xml:space="preserve">Structure mentioned in Resolution </w:t>
      </w:r>
      <w:r>
        <w:rPr>
          <w:b/>
          <w:color w:val="231F20"/>
          <w:sz w:val="24"/>
        </w:rPr>
        <w:t xml:space="preserve">4 have by then been </w:t>
      </w:r>
      <w:r>
        <w:rPr>
          <w:b/>
          <w:color w:val="231F20"/>
          <w:spacing w:val="-3"/>
          <w:sz w:val="24"/>
        </w:rPr>
        <w:t xml:space="preserve">ratified. Cases pending </w:t>
      </w:r>
      <w:r>
        <w:rPr>
          <w:b/>
          <w:color w:val="231F20"/>
          <w:sz w:val="24"/>
        </w:rPr>
        <w:t xml:space="preserve">under the </w:t>
      </w:r>
      <w:r>
        <w:rPr>
          <w:b/>
          <w:color w:val="231F20"/>
          <w:spacing w:val="-3"/>
          <w:sz w:val="24"/>
        </w:rPr>
        <w:t xml:space="preserve">current </w:t>
      </w:r>
      <w:r>
        <w:rPr>
          <w:b/>
          <w:color w:val="231F20"/>
          <w:spacing w:val="-4"/>
          <w:sz w:val="24"/>
        </w:rPr>
        <w:t xml:space="preserve">Process </w:t>
      </w:r>
      <w:r>
        <w:rPr>
          <w:b/>
          <w:color w:val="231F20"/>
          <w:sz w:val="24"/>
        </w:rPr>
        <w:t xml:space="preserve">at that date </w:t>
      </w:r>
      <w:r>
        <w:rPr>
          <w:b/>
          <w:color w:val="231F20"/>
          <w:spacing w:val="-3"/>
          <w:sz w:val="24"/>
        </w:rPr>
        <w:t xml:space="preserve">are </w:t>
      </w:r>
      <w:r>
        <w:rPr>
          <w:b/>
          <w:color w:val="231F20"/>
          <w:sz w:val="24"/>
        </w:rPr>
        <w:t xml:space="preserve">to be dealt </w:t>
      </w:r>
      <w:r>
        <w:rPr>
          <w:b/>
          <w:color w:val="231F20"/>
          <w:spacing w:val="-3"/>
          <w:sz w:val="24"/>
        </w:rPr>
        <w:t xml:space="preserve">with </w:t>
      </w:r>
      <w:r>
        <w:rPr>
          <w:b/>
          <w:color w:val="231F20"/>
          <w:sz w:val="24"/>
        </w:rPr>
        <w:t xml:space="preserve">as </w:t>
      </w:r>
      <w:r>
        <w:rPr>
          <w:b/>
          <w:color w:val="231F20"/>
          <w:spacing w:val="-3"/>
          <w:sz w:val="24"/>
        </w:rPr>
        <w:t xml:space="preserve">the transitional </w:t>
      </w:r>
      <w:r>
        <w:rPr>
          <w:b/>
          <w:color w:val="231F20"/>
          <w:sz w:val="24"/>
        </w:rPr>
        <w:t xml:space="preserve">provisions of the </w:t>
      </w:r>
      <w:r>
        <w:rPr>
          <w:b/>
          <w:color w:val="231F20"/>
          <w:spacing w:val="-3"/>
          <w:sz w:val="24"/>
        </w:rPr>
        <w:t xml:space="preserve">new </w:t>
      </w:r>
      <w:r>
        <w:rPr>
          <w:b/>
          <w:color w:val="231F20"/>
          <w:spacing w:val="-4"/>
          <w:sz w:val="24"/>
        </w:rPr>
        <w:t xml:space="preserve">Process </w:t>
      </w:r>
      <w:r>
        <w:rPr>
          <w:b/>
          <w:color w:val="231F20"/>
          <w:sz w:val="24"/>
        </w:rPr>
        <w:t>provide.</w:t>
      </w:r>
      <w:r>
        <w:rPr>
          <w:b/>
          <w:color w:val="231F20"/>
          <w:spacing w:val="-6"/>
          <w:sz w:val="24"/>
        </w:rPr>
        <w:t xml:space="preserve"> </w:t>
      </w:r>
      <w:r>
        <w:rPr>
          <w:b/>
          <w:color w:val="231F20"/>
          <w:sz w:val="24"/>
        </w:rPr>
        <w:t>The</w:t>
      </w:r>
      <w:r>
        <w:rPr>
          <w:b/>
          <w:color w:val="231F20"/>
          <w:spacing w:val="-6"/>
          <w:sz w:val="24"/>
        </w:rPr>
        <w:t xml:space="preserve"> </w:t>
      </w:r>
      <w:r>
        <w:rPr>
          <w:b/>
          <w:color w:val="231F20"/>
          <w:spacing w:val="-3"/>
          <w:sz w:val="24"/>
        </w:rPr>
        <w:t>amendments</w:t>
      </w:r>
      <w:r>
        <w:rPr>
          <w:b/>
          <w:color w:val="231F20"/>
          <w:spacing w:val="-5"/>
          <w:sz w:val="24"/>
        </w:rPr>
        <w:t xml:space="preserve"> </w:t>
      </w:r>
      <w:r>
        <w:rPr>
          <w:b/>
          <w:color w:val="231F20"/>
          <w:sz w:val="24"/>
        </w:rPr>
        <w:t>to</w:t>
      </w:r>
      <w:r>
        <w:rPr>
          <w:b/>
          <w:color w:val="231F20"/>
          <w:spacing w:val="-9"/>
          <w:sz w:val="24"/>
        </w:rPr>
        <w:t xml:space="preserve"> </w:t>
      </w:r>
      <w:r>
        <w:rPr>
          <w:b/>
          <w:color w:val="231F20"/>
          <w:sz w:val="24"/>
        </w:rPr>
        <w:t>the</w:t>
      </w:r>
      <w:r>
        <w:rPr>
          <w:b/>
          <w:color w:val="231F20"/>
          <w:spacing w:val="-6"/>
          <w:sz w:val="24"/>
        </w:rPr>
        <w:t xml:space="preserve"> </w:t>
      </w:r>
      <w:r>
        <w:rPr>
          <w:b/>
          <w:color w:val="231F20"/>
          <w:spacing w:val="-3"/>
          <w:sz w:val="24"/>
        </w:rPr>
        <w:t>Incapacity</w:t>
      </w:r>
      <w:r>
        <w:rPr>
          <w:b/>
          <w:color w:val="231F20"/>
          <w:spacing w:val="-5"/>
          <w:sz w:val="24"/>
        </w:rPr>
        <w:t xml:space="preserve"> </w:t>
      </w:r>
      <w:r>
        <w:rPr>
          <w:b/>
          <w:color w:val="231F20"/>
          <w:spacing w:val="-3"/>
          <w:sz w:val="24"/>
        </w:rPr>
        <w:t>Procedure</w:t>
      </w:r>
      <w:r>
        <w:rPr>
          <w:b/>
          <w:color w:val="231F20"/>
          <w:spacing w:val="-6"/>
          <w:sz w:val="24"/>
        </w:rPr>
        <w:t xml:space="preserve"> </w:t>
      </w:r>
      <w:r>
        <w:rPr>
          <w:b/>
          <w:color w:val="231F20"/>
          <w:spacing w:val="-3"/>
          <w:sz w:val="24"/>
        </w:rPr>
        <w:t>are</w:t>
      </w:r>
      <w:r>
        <w:rPr>
          <w:b/>
          <w:color w:val="231F20"/>
          <w:spacing w:val="-6"/>
          <w:sz w:val="24"/>
        </w:rPr>
        <w:t xml:space="preserve"> </w:t>
      </w:r>
      <w:r>
        <w:rPr>
          <w:b/>
          <w:color w:val="231F20"/>
          <w:sz w:val="24"/>
        </w:rPr>
        <w:t>to</w:t>
      </w:r>
      <w:r>
        <w:rPr>
          <w:b/>
          <w:color w:val="231F20"/>
          <w:spacing w:val="-4"/>
          <w:sz w:val="24"/>
        </w:rPr>
        <w:t xml:space="preserve"> </w:t>
      </w:r>
      <w:r>
        <w:rPr>
          <w:b/>
          <w:color w:val="231F20"/>
          <w:sz w:val="24"/>
        </w:rPr>
        <w:t>take</w:t>
      </w:r>
      <w:r>
        <w:rPr>
          <w:b/>
          <w:color w:val="231F20"/>
          <w:spacing w:val="-6"/>
          <w:sz w:val="24"/>
        </w:rPr>
        <w:t xml:space="preserve"> </w:t>
      </w:r>
      <w:r>
        <w:rPr>
          <w:b/>
          <w:color w:val="231F20"/>
          <w:spacing w:val="-3"/>
          <w:sz w:val="24"/>
        </w:rPr>
        <w:t>effect</w:t>
      </w:r>
      <w:r>
        <w:rPr>
          <w:b/>
          <w:color w:val="231F20"/>
          <w:spacing w:val="-5"/>
          <w:sz w:val="24"/>
        </w:rPr>
        <w:t xml:space="preserve"> </w:t>
      </w:r>
      <w:r>
        <w:rPr>
          <w:b/>
          <w:color w:val="231F20"/>
          <w:sz w:val="24"/>
        </w:rPr>
        <w:t>at</w:t>
      </w:r>
      <w:r>
        <w:rPr>
          <w:b/>
          <w:color w:val="231F20"/>
          <w:spacing w:val="-5"/>
          <w:sz w:val="24"/>
        </w:rPr>
        <w:t xml:space="preserve"> </w:t>
      </w:r>
      <w:r>
        <w:rPr>
          <w:b/>
          <w:color w:val="231F20"/>
          <w:sz w:val="24"/>
        </w:rPr>
        <w:t>the</w:t>
      </w:r>
      <w:r>
        <w:rPr>
          <w:b/>
          <w:color w:val="231F20"/>
          <w:spacing w:val="-10"/>
          <w:sz w:val="24"/>
        </w:rPr>
        <w:t xml:space="preserve"> </w:t>
      </w:r>
      <w:r>
        <w:rPr>
          <w:b/>
          <w:color w:val="231F20"/>
          <w:sz w:val="24"/>
        </w:rPr>
        <w:t>close of</w:t>
      </w:r>
      <w:r>
        <w:rPr>
          <w:b/>
          <w:color w:val="231F20"/>
          <w:spacing w:val="-6"/>
          <w:sz w:val="24"/>
        </w:rPr>
        <w:t xml:space="preserve"> </w:t>
      </w:r>
      <w:r>
        <w:rPr>
          <w:b/>
          <w:color w:val="231F20"/>
          <w:sz w:val="24"/>
        </w:rPr>
        <w:t>the</w:t>
      </w:r>
      <w:r>
        <w:rPr>
          <w:b/>
          <w:color w:val="231F20"/>
          <w:spacing w:val="-6"/>
          <w:sz w:val="24"/>
        </w:rPr>
        <w:t xml:space="preserve"> </w:t>
      </w:r>
      <w:r>
        <w:rPr>
          <w:b/>
          <w:color w:val="231F20"/>
          <w:spacing w:val="-3"/>
          <w:sz w:val="24"/>
        </w:rPr>
        <w:t>meeting</w:t>
      </w:r>
      <w:r>
        <w:rPr>
          <w:b/>
          <w:color w:val="231F20"/>
          <w:spacing w:val="-10"/>
          <w:sz w:val="24"/>
        </w:rPr>
        <w:t xml:space="preserve"> </w:t>
      </w:r>
      <w:r>
        <w:rPr>
          <w:b/>
          <w:color w:val="231F20"/>
          <w:sz w:val="24"/>
        </w:rPr>
        <w:t>of</w:t>
      </w:r>
      <w:r>
        <w:rPr>
          <w:b/>
          <w:color w:val="231F20"/>
          <w:spacing w:val="-5"/>
          <w:sz w:val="24"/>
        </w:rPr>
        <w:t xml:space="preserve"> </w:t>
      </w:r>
      <w:r>
        <w:rPr>
          <w:b/>
          <w:color w:val="231F20"/>
          <w:sz w:val="24"/>
        </w:rPr>
        <w:t>Assembly</w:t>
      </w:r>
      <w:r>
        <w:rPr>
          <w:b/>
          <w:color w:val="231F20"/>
          <w:spacing w:val="-11"/>
          <w:sz w:val="24"/>
        </w:rPr>
        <w:t xml:space="preserve"> </w:t>
      </w:r>
      <w:r>
        <w:rPr>
          <w:b/>
          <w:color w:val="231F20"/>
          <w:spacing w:val="-3"/>
          <w:sz w:val="24"/>
        </w:rPr>
        <w:t>in</w:t>
      </w:r>
      <w:r>
        <w:rPr>
          <w:b/>
          <w:color w:val="231F20"/>
          <w:spacing w:val="-6"/>
          <w:sz w:val="24"/>
        </w:rPr>
        <w:t xml:space="preserve"> </w:t>
      </w:r>
      <w:r>
        <w:rPr>
          <w:b/>
          <w:color w:val="231F20"/>
          <w:spacing w:val="-3"/>
          <w:sz w:val="24"/>
        </w:rPr>
        <w:t>2021,</w:t>
      </w:r>
      <w:r>
        <w:rPr>
          <w:b/>
          <w:color w:val="231F20"/>
          <w:spacing w:val="-6"/>
          <w:sz w:val="24"/>
        </w:rPr>
        <w:t xml:space="preserve"> </w:t>
      </w:r>
      <w:r>
        <w:rPr>
          <w:b/>
          <w:color w:val="231F20"/>
          <w:sz w:val="24"/>
        </w:rPr>
        <w:t>provided</w:t>
      </w:r>
      <w:r>
        <w:rPr>
          <w:b/>
          <w:color w:val="231F20"/>
          <w:spacing w:val="-10"/>
          <w:sz w:val="24"/>
        </w:rPr>
        <w:t xml:space="preserve"> </w:t>
      </w:r>
      <w:r>
        <w:rPr>
          <w:b/>
          <w:color w:val="231F20"/>
          <w:sz w:val="24"/>
        </w:rPr>
        <w:t>that</w:t>
      </w:r>
      <w:r>
        <w:rPr>
          <w:b/>
          <w:color w:val="231F20"/>
          <w:spacing w:val="-5"/>
          <w:sz w:val="24"/>
        </w:rPr>
        <w:t xml:space="preserve"> </w:t>
      </w:r>
      <w:r>
        <w:rPr>
          <w:b/>
          <w:color w:val="231F20"/>
          <w:spacing w:val="-3"/>
          <w:sz w:val="24"/>
        </w:rPr>
        <w:t>the</w:t>
      </w:r>
      <w:r>
        <w:rPr>
          <w:b/>
          <w:color w:val="231F20"/>
          <w:spacing w:val="-6"/>
          <w:sz w:val="24"/>
        </w:rPr>
        <w:t xml:space="preserve"> </w:t>
      </w:r>
      <w:r>
        <w:rPr>
          <w:b/>
          <w:color w:val="231F20"/>
          <w:spacing w:val="-3"/>
          <w:sz w:val="24"/>
        </w:rPr>
        <w:t>amendments</w:t>
      </w:r>
      <w:r>
        <w:rPr>
          <w:b/>
          <w:color w:val="231F20"/>
          <w:spacing w:val="-7"/>
          <w:sz w:val="24"/>
        </w:rPr>
        <w:t xml:space="preserve"> </w:t>
      </w:r>
      <w:r>
        <w:rPr>
          <w:b/>
          <w:color w:val="231F20"/>
          <w:sz w:val="24"/>
        </w:rPr>
        <w:t>to</w:t>
      </w:r>
      <w:r>
        <w:rPr>
          <w:b/>
          <w:color w:val="231F20"/>
          <w:spacing w:val="-9"/>
          <w:sz w:val="24"/>
        </w:rPr>
        <w:t xml:space="preserve"> </w:t>
      </w:r>
      <w:r>
        <w:rPr>
          <w:b/>
          <w:color w:val="231F20"/>
          <w:sz w:val="24"/>
        </w:rPr>
        <w:t>the</w:t>
      </w:r>
      <w:r>
        <w:rPr>
          <w:b/>
          <w:color w:val="231F20"/>
          <w:spacing w:val="-7"/>
          <w:sz w:val="24"/>
        </w:rPr>
        <w:t xml:space="preserve"> </w:t>
      </w:r>
      <w:r>
        <w:rPr>
          <w:b/>
          <w:color w:val="231F20"/>
          <w:sz w:val="24"/>
        </w:rPr>
        <w:t>Basis</w:t>
      </w:r>
      <w:r>
        <w:rPr>
          <w:b/>
          <w:color w:val="231F20"/>
          <w:spacing w:val="-6"/>
          <w:sz w:val="24"/>
        </w:rPr>
        <w:t xml:space="preserve"> </w:t>
      </w:r>
      <w:r>
        <w:rPr>
          <w:b/>
          <w:color w:val="231F20"/>
          <w:spacing w:val="-3"/>
          <w:sz w:val="24"/>
        </w:rPr>
        <w:t xml:space="preserve">and Structure mentioned in Resolution </w:t>
      </w:r>
      <w:r>
        <w:rPr>
          <w:b/>
          <w:color w:val="231F20"/>
          <w:sz w:val="24"/>
        </w:rPr>
        <w:t>4 have by then been</w:t>
      </w:r>
      <w:r>
        <w:rPr>
          <w:b/>
          <w:color w:val="231F20"/>
          <w:spacing w:val="-18"/>
          <w:sz w:val="24"/>
        </w:rPr>
        <w:t xml:space="preserve"> </w:t>
      </w:r>
      <w:r>
        <w:rPr>
          <w:b/>
          <w:color w:val="231F20"/>
          <w:spacing w:val="-3"/>
          <w:sz w:val="24"/>
        </w:rPr>
        <w:t>ratified.</w:t>
      </w:r>
    </w:p>
    <w:p w:rsidR="00DC3935" w:rsidRDefault="00DC3935">
      <w:pPr>
        <w:pStyle w:val="BodyText"/>
        <w:spacing w:before="7"/>
        <w:rPr>
          <w:b/>
          <w:sz w:val="20"/>
        </w:rPr>
      </w:pPr>
    </w:p>
    <w:p w:rsidR="00DC3935" w:rsidRDefault="009E2591">
      <w:pPr>
        <w:tabs>
          <w:tab w:val="left" w:pos="6897"/>
        </w:tabs>
        <w:spacing w:before="1"/>
        <w:ind w:left="1248"/>
        <w:rPr>
          <w:sz w:val="28"/>
        </w:rPr>
      </w:pPr>
      <w:r>
        <w:rPr>
          <w:b/>
          <w:color w:val="08AFE5"/>
          <w:sz w:val="36"/>
        </w:rPr>
        <w:t>Resolution 8</w:t>
      </w:r>
      <w:r>
        <w:rPr>
          <w:b/>
          <w:color w:val="08AFE5"/>
          <w:sz w:val="36"/>
        </w:rPr>
        <w:tab/>
      </w:r>
      <w:r>
        <w:rPr>
          <w:color w:val="08AFE5"/>
          <w:sz w:val="28"/>
        </w:rPr>
        <w:t>page</w:t>
      </w:r>
      <w:r>
        <w:rPr>
          <w:color w:val="08AFE5"/>
          <w:spacing w:val="-4"/>
          <w:sz w:val="28"/>
        </w:rPr>
        <w:t xml:space="preserve"> </w:t>
      </w:r>
      <w:r>
        <w:rPr>
          <w:color w:val="08AFE5"/>
          <w:spacing w:val="3"/>
          <w:sz w:val="28"/>
        </w:rPr>
        <w:t>15</w:t>
      </w:r>
    </w:p>
    <w:p w:rsidR="00DC3935" w:rsidRDefault="009E2591">
      <w:pPr>
        <w:spacing w:before="1"/>
        <w:ind w:left="1248" w:right="1267"/>
        <w:rPr>
          <w:b/>
          <w:sz w:val="24"/>
        </w:rPr>
      </w:pPr>
      <w:r>
        <w:rPr>
          <w:b/>
          <w:color w:val="231F20"/>
          <w:sz w:val="24"/>
        </w:rPr>
        <w:t>The Ministerial Incapacity and Discipline Advisory Group to the Assembly Executive (MIND) is instructed to make arrangements to offer the training mentioned in Resolution 7, and also to prepare Notes for Guidance to assist those engaged or concerned in the new Process, the first edition of such Notes to be published online before the Assembly Executive’s meeting in March 2021.</w:t>
      </w:r>
    </w:p>
    <w:p w:rsidR="00DC3935" w:rsidRDefault="00DC3935">
      <w:pPr>
        <w:pStyle w:val="BodyText"/>
        <w:rPr>
          <w:b/>
          <w:sz w:val="26"/>
        </w:rPr>
      </w:pPr>
    </w:p>
    <w:p w:rsidR="00DC3935" w:rsidRDefault="00DC3935">
      <w:pPr>
        <w:pStyle w:val="BodyText"/>
        <w:rPr>
          <w:b/>
          <w:sz w:val="26"/>
        </w:rPr>
      </w:pPr>
    </w:p>
    <w:p w:rsidR="00DC3935" w:rsidRDefault="009E2591">
      <w:pPr>
        <w:tabs>
          <w:tab w:val="left" w:pos="6897"/>
        </w:tabs>
        <w:spacing w:before="159" w:line="276" w:lineRule="auto"/>
        <w:ind w:left="1247" w:right="2954"/>
        <w:rPr>
          <w:sz w:val="28"/>
        </w:rPr>
      </w:pPr>
      <w:r>
        <w:rPr>
          <w:b/>
          <w:color w:val="231F20"/>
          <w:sz w:val="28"/>
        </w:rPr>
        <w:t xml:space="preserve">Ministerial Disciplinary Process and Incapacity Procedure </w:t>
      </w:r>
      <w:r>
        <w:rPr>
          <w:color w:val="231F20"/>
          <w:sz w:val="28"/>
        </w:rPr>
        <w:t xml:space="preserve">Appendix C to MIND Paper to General Assembly 2020 </w:t>
      </w:r>
      <w:r>
        <w:rPr>
          <w:b/>
          <w:color w:val="08AFE5"/>
          <w:sz w:val="36"/>
        </w:rPr>
        <w:t>Resolution 9</w:t>
      </w:r>
      <w:r>
        <w:rPr>
          <w:b/>
          <w:color w:val="08AFE5"/>
          <w:sz w:val="36"/>
        </w:rPr>
        <w:tab/>
      </w:r>
      <w:r>
        <w:rPr>
          <w:color w:val="08AFE5"/>
          <w:sz w:val="28"/>
        </w:rPr>
        <w:t>page</w:t>
      </w:r>
      <w:r>
        <w:rPr>
          <w:color w:val="08AFE5"/>
          <w:spacing w:val="-4"/>
          <w:sz w:val="28"/>
        </w:rPr>
        <w:t xml:space="preserve"> </w:t>
      </w:r>
      <w:r>
        <w:rPr>
          <w:color w:val="08AFE5"/>
          <w:sz w:val="28"/>
        </w:rPr>
        <w:t>40</w:t>
      </w:r>
    </w:p>
    <w:p w:rsidR="00DC3935" w:rsidRDefault="009E2591">
      <w:pPr>
        <w:spacing w:line="219" w:lineRule="exact"/>
        <w:ind w:left="1248"/>
        <w:rPr>
          <w:b/>
          <w:sz w:val="24"/>
        </w:rPr>
      </w:pPr>
      <w:r>
        <w:rPr>
          <w:b/>
          <w:color w:val="231F20"/>
          <w:sz w:val="24"/>
        </w:rPr>
        <w:t>Below are the proposed amendments referred to in Resolution 6 of the main MIND</w:t>
      </w:r>
    </w:p>
    <w:p w:rsidR="00DC3935" w:rsidRDefault="009E2591">
      <w:pPr>
        <w:spacing w:line="242" w:lineRule="auto"/>
        <w:ind w:left="1248" w:right="1599"/>
        <w:rPr>
          <w:b/>
          <w:sz w:val="24"/>
        </w:rPr>
      </w:pPr>
      <w:r>
        <w:rPr>
          <w:b/>
          <w:color w:val="231F20"/>
          <w:sz w:val="24"/>
        </w:rPr>
        <w:t>paper (page 18) to the ‘Procedure for dealing with cases of incapacity involving ministers and church related community workers’ (‘Incapacity Procedure’).</w:t>
      </w:r>
    </w:p>
    <w:p w:rsidR="00DC3935" w:rsidRDefault="00DC3935">
      <w:pPr>
        <w:pStyle w:val="BodyText"/>
        <w:rPr>
          <w:b/>
          <w:sz w:val="26"/>
        </w:rPr>
      </w:pPr>
    </w:p>
    <w:p w:rsidR="00DC3935" w:rsidRDefault="00DC3935">
      <w:pPr>
        <w:pStyle w:val="BodyText"/>
        <w:rPr>
          <w:b/>
          <w:sz w:val="26"/>
        </w:rPr>
      </w:pPr>
    </w:p>
    <w:p w:rsidR="00DC3935" w:rsidRDefault="009E2591">
      <w:pPr>
        <w:spacing w:before="154"/>
        <w:ind w:left="1248"/>
        <w:rPr>
          <w:b/>
          <w:sz w:val="28"/>
        </w:rPr>
      </w:pPr>
      <w:r>
        <w:rPr>
          <w:b/>
          <w:color w:val="231F20"/>
          <w:sz w:val="28"/>
        </w:rPr>
        <w:t>Church changes not previously reported to General Assembly</w:t>
      </w:r>
    </w:p>
    <w:p w:rsidR="00DC3935" w:rsidRDefault="009E2591">
      <w:pPr>
        <w:tabs>
          <w:tab w:val="left" w:pos="6897"/>
        </w:tabs>
        <w:spacing w:before="55"/>
        <w:ind w:left="1248"/>
        <w:rPr>
          <w:sz w:val="28"/>
        </w:rPr>
      </w:pPr>
      <w:r>
        <w:rPr>
          <w:b/>
          <w:color w:val="08AFE5"/>
          <w:sz w:val="36"/>
        </w:rPr>
        <w:t>Resolution 10</w:t>
      </w:r>
      <w:r>
        <w:rPr>
          <w:b/>
          <w:color w:val="08AFE5"/>
          <w:sz w:val="36"/>
        </w:rPr>
        <w:tab/>
      </w:r>
      <w:r>
        <w:rPr>
          <w:color w:val="08AFE5"/>
          <w:sz w:val="28"/>
        </w:rPr>
        <w:t>page</w:t>
      </w:r>
      <w:r>
        <w:rPr>
          <w:color w:val="08AFE5"/>
          <w:spacing w:val="-3"/>
          <w:sz w:val="28"/>
        </w:rPr>
        <w:t xml:space="preserve"> </w:t>
      </w:r>
      <w:r>
        <w:rPr>
          <w:color w:val="08AFE5"/>
          <w:sz w:val="28"/>
        </w:rPr>
        <w:t>45</w:t>
      </w:r>
    </w:p>
    <w:p w:rsidR="00DC3935" w:rsidRDefault="009E2591">
      <w:pPr>
        <w:spacing w:before="1" w:line="242" w:lineRule="auto"/>
        <w:ind w:left="1247" w:right="1841"/>
        <w:rPr>
          <w:b/>
          <w:sz w:val="24"/>
        </w:rPr>
      </w:pPr>
      <w:r>
        <w:rPr>
          <w:b/>
          <w:color w:val="231F20"/>
          <w:sz w:val="24"/>
        </w:rPr>
        <w:t>General Assembly notes the closures, with praise to God for the worship and witness offered by these fellowships across the years.</w:t>
      </w:r>
    </w:p>
    <w:p w:rsidR="00DC3935" w:rsidRDefault="00DC3935">
      <w:pPr>
        <w:pStyle w:val="BodyText"/>
        <w:spacing w:before="6"/>
        <w:rPr>
          <w:b/>
          <w:sz w:val="23"/>
        </w:rPr>
      </w:pPr>
    </w:p>
    <w:p w:rsidR="00DC3935" w:rsidRDefault="009E2591">
      <w:pPr>
        <w:tabs>
          <w:tab w:val="left" w:pos="6897"/>
        </w:tabs>
        <w:ind w:left="1248"/>
        <w:rPr>
          <w:sz w:val="28"/>
        </w:rPr>
      </w:pPr>
      <w:r>
        <w:rPr>
          <w:b/>
          <w:color w:val="08AFE5"/>
          <w:sz w:val="36"/>
        </w:rPr>
        <w:t>Resolution 11</w:t>
      </w:r>
      <w:r>
        <w:rPr>
          <w:b/>
          <w:color w:val="08AFE5"/>
          <w:sz w:val="36"/>
        </w:rPr>
        <w:tab/>
      </w:r>
      <w:r>
        <w:rPr>
          <w:color w:val="08AFE5"/>
          <w:sz w:val="28"/>
        </w:rPr>
        <w:t>page</w:t>
      </w:r>
      <w:r>
        <w:rPr>
          <w:color w:val="08AFE5"/>
          <w:spacing w:val="-3"/>
          <w:sz w:val="28"/>
        </w:rPr>
        <w:t xml:space="preserve"> </w:t>
      </w:r>
      <w:r>
        <w:rPr>
          <w:color w:val="08AFE5"/>
          <w:sz w:val="28"/>
        </w:rPr>
        <w:t>46</w:t>
      </w:r>
    </w:p>
    <w:p w:rsidR="00DC3935" w:rsidRDefault="009E2591">
      <w:pPr>
        <w:spacing w:before="1"/>
        <w:ind w:left="1248" w:right="1601"/>
        <w:rPr>
          <w:b/>
          <w:sz w:val="24"/>
        </w:rPr>
      </w:pPr>
      <w:r>
        <w:rPr>
          <w:b/>
          <w:color w:val="231F20"/>
          <w:sz w:val="24"/>
        </w:rPr>
        <w:t>General Assembly celebrates Church Without Walls as a new ecumenical worshipping congregation within Walton Churches Partnership, Milton Keynes, and therefore receives it as a congregation of the United Reformed Church.</w:t>
      </w:r>
    </w:p>
    <w:p w:rsidR="00DC3935" w:rsidRDefault="00DC3935">
      <w:pPr>
        <w:pStyle w:val="BodyText"/>
        <w:spacing w:before="9"/>
        <w:rPr>
          <w:b/>
          <w:sz w:val="23"/>
        </w:rPr>
      </w:pPr>
    </w:p>
    <w:p w:rsidR="00DC3935" w:rsidRDefault="009E2591">
      <w:pPr>
        <w:tabs>
          <w:tab w:val="left" w:pos="6897"/>
        </w:tabs>
        <w:ind w:left="1248"/>
        <w:rPr>
          <w:sz w:val="28"/>
        </w:rPr>
      </w:pPr>
      <w:r>
        <w:rPr>
          <w:b/>
          <w:color w:val="08AFE5"/>
          <w:sz w:val="36"/>
        </w:rPr>
        <w:t>Resolution 12</w:t>
      </w:r>
      <w:r>
        <w:rPr>
          <w:b/>
          <w:color w:val="08AFE5"/>
          <w:sz w:val="36"/>
        </w:rPr>
        <w:tab/>
      </w:r>
      <w:r>
        <w:rPr>
          <w:color w:val="08AFE5"/>
          <w:sz w:val="28"/>
        </w:rPr>
        <w:t>page</w:t>
      </w:r>
      <w:r>
        <w:rPr>
          <w:color w:val="08AFE5"/>
          <w:spacing w:val="-3"/>
          <w:sz w:val="28"/>
        </w:rPr>
        <w:t xml:space="preserve"> </w:t>
      </w:r>
      <w:r>
        <w:rPr>
          <w:color w:val="08AFE5"/>
          <w:sz w:val="28"/>
        </w:rPr>
        <w:t>47</w:t>
      </w:r>
    </w:p>
    <w:p w:rsidR="00DC3935" w:rsidRDefault="009E2591">
      <w:pPr>
        <w:spacing w:before="1" w:line="242" w:lineRule="auto"/>
        <w:ind w:left="1248" w:right="2078"/>
        <w:rPr>
          <w:b/>
          <w:sz w:val="24"/>
        </w:rPr>
      </w:pPr>
      <w:r>
        <w:rPr>
          <w:b/>
          <w:color w:val="231F20"/>
          <w:sz w:val="24"/>
        </w:rPr>
        <w:t xml:space="preserve">General Assembly receives the ecumenical New </w:t>
      </w:r>
      <w:proofErr w:type="spellStart"/>
      <w:r>
        <w:rPr>
          <w:b/>
          <w:color w:val="231F20"/>
          <w:sz w:val="24"/>
        </w:rPr>
        <w:t>Lubbesthorpe</w:t>
      </w:r>
      <w:proofErr w:type="spellEnd"/>
      <w:r>
        <w:rPr>
          <w:b/>
          <w:color w:val="231F20"/>
          <w:sz w:val="24"/>
        </w:rPr>
        <w:t xml:space="preserve"> Project as a Mission Project of United Reformed Church.</w:t>
      </w:r>
    </w:p>
    <w:p w:rsidR="00DC3935" w:rsidRDefault="00DC3935">
      <w:pPr>
        <w:pStyle w:val="BodyText"/>
        <w:spacing w:before="6"/>
        <w:rPr>
          <w:b/>
          <w:sz w:val="23"/>
        </w:rPr>
      </w:pPr>
    </w:p>
    <w:p w:rsidR="00DC3935" w:rsidRDefault="009E2591">
      <w:pPr>
        <w:tabs>
          <w:tab w:val="left" w:pos="6897"/>
        </w:tabs>
        <w:spacing w:before="1"/>
        <w:ind w:left="1248"/>
        <w:rPr>
          <w:sz w:val="28"/>
        </w:rPr>
      </w:pPr>
      <w:r>
        <w:rPr>
          <w:b/>
          <w:color w:val="08AFE5"/>
          <w:sz w:val="36"/>
        </w:rPr>
        <w:t>Resolution 13</w:t>
      </w:r>
      <w:r>
        <w:rPr>
          <w:b/>
          <w:color w:val="08AFE5"/>
          <w:sz w:val="36"/>
        </w:rPr>
        <w:tab/>
      </w:r>
      <w:r>
        <w:rPr>
          <w:color w:val="08AFE5"/>
          <w:sz w:val="28"/>
        </w:rPr>
        <w:t>page</w:t>
      </w:r>
      <w:r>
        <w:rPr>
          <w:color w:val="08AFE5"/>
          <w:spacing w:val="-3"/>
          <w:sz w:val="28"/>
        </w:rPr>
        <w:t xml:space="preserve"> </w:t>
      </w:r>
      <w:r>
        <w:rPr>
          <w:color w:val="08AFE5"/>
          <w:spacing w:val="3"/>
          <w:sz w:val="28"/>
        </w:rPr>
        <w:t>47</w:t>
      </w:r>
    </w:p>
    <w:p w:rsidR="00DC3935" w:rsidRDefault="009E2591">
      <w:pPr>
        <w:spacing w:before="1"/>
        <w:ind w:left="1248" w:right="1466"/>
        <w:rPr>
          <w:b/>
          <w:sz w:val="24"/>
        </w:rPr>
      </w:pPr>
      <w:r>
        <w:rPr>
          <w:b/>
          <w:color w:val="231F20"/>
          <w:sz w:val="24"/>
        </w:rPr>
        <w:t>General Assembly authorises Mission Council to act on its behalf in considering applications for new Mission Projects at Love’s Farm, St Neots, and at North Avenue, Chelmsford, both in Eastern Synod.</w:t>
      </w:r>
    </w:p>
    <w:p w:rsidR="00DC3935" w:rsidRDefault="00DC3935">
      <w:pPr>
        <w:rPr>
          <w:sz w:val="24"/>
        </w:rPr>
        <w:sectPr w:rsidR="00DC3935">
          <w:headerReference w:type="default" r:id="rId435"/>
          <w:pgSz w:w="11910" w:h="16840"/>
          <w:pgMar w:top="380" w:right="0" w:bottom="720" w:left="0" w:header="0" w:footer="537" w:gutter="0"/>
          <w:cols w:space="720"/>
        </w:sectPr>
      </w:pPr>
    </w:p>
    <w:p w:rsidR="00DC3935" w:rsidRDefault="00DC3935">
      <w:pPr>
        <w:pStyle w:val="BodyText"/>
        <w:spacing w:before="2"/>
        <w:rPr>
          <w:b/>
          <w:sz w:val="21"/>
        </w:rPr>
      </w:pPr>
    </w:p>
    <w:p w:rsidR="00DC3935" w:rsidRDefault="009E2591">
      <w:pPr>
        <w:spacing w:before="89" w:line="322" w:lineRule="exact"/>
        <w:ind w:left="1248"/>
        <w:rPr>
          <w:b/>
          <w:sz w:val="28"/>
        </w:rPr>
      </w:pPr>
      <w:r>
        <w:rPr>
          <w:b/>
          <w:color w:val="231F20"/>
          <w:sz w:val="28"/>
        </w:rPr>
        <w:t>Children’s and Youth Work Committee</w:t>
      </w:r>
    </w:p>
    <w:p w:rsidR="00DC3935" w:rsidRDefault="009E2591">
      <w:pPr>
        <w:spacing w:line="322" w:lineRule="exact"/>
        <w:ind w:left="1247"/>
        <w:rPr>
          <w:sz w:val="28"/>
        </w:rPr>
      </w:pPr>
      <w:r>
        <w:rPr>
          <w:color w:val="231F20"/>
          <w:sz w:val="28"/>
        </w:rPr>
        <w:t>Children’s and Youth Work Review and Five-Year Strategy</w:t>
      </w:r>
    </w:p>
    <w:p w:rsidR="00DC3935" w:rsidRDefault="009E2591">
      <w:pPr>
        <w:tabs>
          <w:tab w:val="left" w:pos="6897"/>
        </w:tabs>
        <w:spacing w:before="59"/>
        <w:ind w:left="1248"/>
        <w:rPr>
          <w:sz w:val="28"/>
        </w:rPr>
      </w:pPr>
      <w:r>
        <w:rPr>
          <w:b/>
          <w:color w:val="08AFE5"/>
          <w:sz w:val="36"/>
        </w:rPr>
        <w:t>Resolution 14</w:t>
      </w:r>
      <w:r>
        <w:rPr>
          <w:b/>
          <w:color w:val="08AFE5"/>
          <w:sz w:val="36"/>
        </w:rPr>
        <w:tab/>
      </w:r>
      <w:r>
        <w:rPr>
          <w:color w:val="08AFE5"/>
          <w:sz w:val="28"/>
        </w:rPr>
        <w:t>page</w:t>
      </w:r>
      <w:r>
        <w:rPr>
          <w:color w:val="08AFE5"/>
          <w:spacing w:val="-3"/>
          <w:sz w:val="28"/>
        </w:rPr>
        <w:t xml:space="preserve"> </w:t>
      </w:r>
      <w:r>
        <w:rPr>
          <w:color w:val="08AFE5"/>
          <w:spacing w:val="3"/>
          <w:sz w:val="28"/>
        </w:rPr>
        <w:t>58</w:t>
      </w:r>
    </w:p>
    <w:p w:rsidR="00DC3935" w:rsidRDefault="009E2591">
      <w:pPr>
        <w:spacing w:before="1"/>
        <w:ind w:left="1247" w:right="1746"/>
        <w:rPr>
          <w:b/>
          <w:sz w:val="24"/>
        </w:rPr>
      </w:pPr>
      <w:r>
        <w:rPr>
          <w:b/>
          <w:color w:val="231F20"/>
          <w:sz w:val="24"/>
        </w:rPr>
        <w:t>General Assembly urges all United Reformed Churches (especially those near universities and colleges) to use Fusion’s Student Linkup and SCM Connect, enabling students to explore a wider range of churches and have more opportunity to commit to a place of worship that they feel is appropriate.</w:t>
      </w:r>
    </w:p>
    <w:p w:rsidR="00DC3935" w:rsidRDefault="00DC3935">
      <w:pPr>
        <w:pStyle w:val="BodyText"/>
        <w:rPr>
          <w:b/>
        </w:rPr>
      </w:pPr>
    </w:p>
    <w:p w:rsidR="00DC3935" w:rsidRDefault="009E2591">
      <w:pPr>
        <w:tabs>
          <w:tab w:val="left" w:pos="6897"/>
        </w:tabs>
        <w:spacing w:before="1"/>
        <w:ind w:left="1248"/>
        <w:rPr>
          <w:sz w:val="28"/>
        </w:rPr>
      </w:pPr>
      <w:r>
        <w:rPr>
          <w:b/>
          <w:color w:val="08AFE5"/>
          <w:sz w:val="36"/>
        </w:rPr>
        <w:t>Resolution 15</w:t>
      </w:r>
      <w:r>
        <w:rPr>
          <w:b/>
          <w:color w:val="08AFE5"/>
          <w:sz w:val="36"/>
        </w:rPr>
        <w:tab/>
      </w:r>
      <w:r>
        <w:rPr>
          <w:color w:val="08AFE5"/>
          <w:sz w:val="28"/>
        </w:rPr>
        <w:t>page</w:t>
      </w:r>
      <w:r>
        <w:rPr>
          <w:color w:val="08AFE5"/>
          <w:spacing w:val="-3"/>
          <w:sz w:val="28"/>
        </w:rPr>
        <w:t xml:space="preserve"> </w:t>
      </w:r>
      <w:r>
        <w:rPr>
          <w:color w:val="08AFE5"/>
          <w:spacing w:val="3"/>
          <w:sz w:val="28"/>
        </w:rPr>
        <w:t>58</w:t>
      </w:r>
    </w:p>
    <w:p w:rsidR="00DC3935" w:rsidRDefault="009E2591">
      <w:pPr>
        <w:spacing w:before="1"/>
        <w:ind w:left="1247" w:right="1319"/>
        <w:rPr>
          <w:b/>
          <w:sz w:val="24"/>
        </w:rPr>
      </w:pPr>
      <w:r>
        <w:rPr>
          <w:b/>
          <w:color w:val="231F20"/>
          <w:sz w:val="24"/>
        </w:rPr>
        <w:t>General Assembly recognises the climate emergency and challenges all councils, committees and local churches to do everything possible to make URC events and activities eco-friendly, as urged by URC Youth Assembly.</w:t>
      </w:r>
    </w:p>
    <w:p w:rsidR="00DC3935" w:rsidRDefault="00DC3935">
      <w:pPr>
        <w:pStyle w:val="BodyText"/>
        <w:rPr>
          <w:b/>
          <w:sz w:val="26"/>
        </w:rPr>
      </w:pPr>
    </w:p>
    <w:p w:rsidR="00DC3935" w:rsidRDefault="00DC3935">
      <w:pPr>
        <w:pStyle w:val="BodyText"/>
        <w:rPr>
          <w:b/>
          <w:sz w:val="26"/>
        </w:rPr>
      </w:pPr>
    </w:p>
    <w:p w:rsidR="00DC3935" w:rsidRDefault="009E2591">
      <w:pPr>
        <w:spacing w:before="159"/>
        <w:ind w:left="1248"/>
        <w:rPr>
          <w:b/>
          <w:sz w:val="28"/>
        </w:rPr>
      </w:pPr>
      <w:r>
        <w:rPr>
          <w:b/>
          <w:color w:val="231F20"/>
          <w:sz w:val="28"/>
        </w:rPr>
        <w:t>Communications Committee</w:t>
      </w:r>
    </w:p>
    <w:p w:rsidR="00DC3935" w:rsidRDefault="009E2591">
      <w:pPr>
        <w:spacing w:before="38"/>
        <w:ind w:left="1248"/>
        <w:rPr>
          <w:sz w:val="28"/>
        </w:rPr>
      </w:pPr>
      <w:r>
        <w:rPr>
          <w:color w:val="231F20"/>
          <w:sz w:val="28"/>
        </w:rPr>
        <w:t xml:space="preserve">Communications update, including </w:t>
      </w:r>
      <w:r>
        <w:rPr>
          <w:i/>
          <w:color w:val="231F20"/>
          <w:sz w:val="28"/>
        </w:rPr>
        <w:t xml:space="preserve">Reform </w:t>
      </w:r>
      <w:r>
        <w:rPr>
          <w:color w:val="231F20"/>
          <w:sz w:val="28"/>
        </w:rPr>
        <w:t>magazine</w:t>
      </w:r>
    </w:p>
    <w:p w:rsidR="00DC3935" w:rsidRDefault="009E2591">
      <w:pPr>
        <w:tabs>
          <w:tab w:val="left" w:pos="6897"/>
        </w:tabs>
        <w:spacing w:before="59"/>
        <w:ind w:left="1248"/>
        <w:rPr>
          <w:sz w:val="28"/>
        </w:rPr>
      </w:pPr>
      <w:r>
        <w:rPr>
          <w:b/>
          <w:color w:val="08AFE5"/>
          <w:sz w:val="36"/>
        </w:rPr>
        <w:t>Resolution 16</w:t>
      </w:r>
      <w:r>
        <w:rPr>
          <w:b/>
          <w:color w:val="08AFE5"/>
          <w:sz w:val="36"/>
        </w:rPr>
        <w:tab/>
      </w:r>
      <w:r>
        <w:rPr>
          <w:color w:val="08AFE5"/>
          <w:sz w:val="28"/>
        </w:rPr>
        <w:t>page</w:t>
      </w:r>
      <w:r>
        <w:rPr>
          <w:color w:val="08AFE5"/>
          <w:spacing w:val="-3"/>
          <w:sz w:val="28"/>
        </w:rPr>
        <w:t xml:space="preserve"> </w:t>
      </w:r>
      <w:r>
        <w:rPr>
          <w:color w:val="08AFE5"/>
          <w:spacing w:val="3"/>
          <w:sz w:val="28"/>
        </w:rPr>
        <w:t>65</w:t>
      </w:r>
    </w:p>
    <w:p w:rsidR="00DC3935" w:rsidRDefault="009E2591">
      <w:pPr>
        <w:spacing w:before="1" w:line="242" w:lineRule="auto"/>
        <w:ind w:left="1248" w:right="1572"/>
        <w:rPr>
          <w:b/>
          <w:sz w:val="24"/>
        </w:rPr>
      </w:pPr>
      <w:r>
        <w:rPr>
          <w:b/>
          <w:color w:val="231F20"/>
          <w:sz w:val="24"/>
        </w:rPr>
        <w:t>General Assembly encourages all churches without websites to set one up as a matter of urgency, and to consider using the URC’s iChurch initiative.</w:t>
      </w:r>
    </w:p>
    <w:p w:rsidR="00DC3935" w:rsidRDefault="009E2591">
      <w:pPr>
        <w:tabs>
          <w:tab w:val="left" w:pos="6897"/>
        </w:tabs>
        <w:spacing w:before="232"/>
        <w:ind w:left="1248"/>
        <w:rPr>
          <w:sz w:val="28"/>
        </w:rPr>
      </w:pPr>
      <w:r>
        <w:rPr>
          <w:b/>
          <w:color w:val="08AFE5"/>
          <w:sz w:val="36"/>
        </w:rPr>
        <w:t>Resolution 17</w:t>
      </w:r>
      <w:r>
        <w:rPr>
          <w:b/>
          <w:color w:val="08AFE5"/>
          <w:sz w:val="36"/>
        </w:rPr>
        <w:tab/>
      </w:r>
      <w:r>
        <w:rPr>
          <w:color w:val="08AFE5"/>
          <w:sz w:val="28"/>
        </w:rPr>
        <w:t>page</w:t>
      </w:r>
      <w:r>
        <w:rPr>
          <w:color w:val="08AFE5"/>
          <w:spacing w:val="-3"/>
          <w:sz w:val="28"/>
        </w:rPr>
        <w:t xml:space="preserve"> </w:t>
      </w:r>
      <w:r>
        <w:rPr>
          <w:color w:val="08AFE5"/>
          <w:spacing w:val="3"/>
          <w:sz w:val="28"/>
        </w:rPr>
        <w:t>65</w:t>
      </w:r>
    </w:p>
    <w:p w:rsidR="00DC3935" w:rsidRDefault="009E2591">
      <w:pPr>
        <w:spacing w:before="1"/>
        <w:ind w:left="1248" w:right="1265"/>
        <w:rPr>
          <w:b/>
          <w:sz w:val="24"/>
        </w:rPr>
      </w:pPr>
      <w:r>
        <w:rPr>
          <w:b/>
          <w:color w:val="231F20"/>
          <w:sz w:val="24"/>
        </w:rPr>
        <w:t>General Assembly welcomes the new look and feel of print publications used since 2019, and encourages all Synods, committees and departments to use the design and digital visual identity guidance from the communications team, so that all materials produced by the Church can share the same quality and consistency.</w:t>
      </w:r>
    </w:p>
    <w:p w:rsidR="00DC3935" w:rsidRDefault="00DC3935">
      <w:pPr>
        <w:pStyle w:val="BodyText"/>
        <w:spacing w:before="8"/>
        <w:rPr>
          <w:b/>
          <w:sz w:val="20"/>
        </w:rPr>
      </w:pPr>
    </w:p>
    <w:p w:rsidR="00DC3935" w:rsidRDefault="009E2591">
      <w:pPr>
        <w:tabs>
          <w:tab w:val="left" w:pos="6897"/>
        </w:tabs>
        <w:ind w:left="1248"/>
        <w:rPr>
          <w:sz w:val="28"/>
        </w:rPr>
      </w:pPr>
      <w:r>
        <w:rPr>
          <w:b/>
          <w:color w:val="08AFE5"/>
          <w:sz w:val="36"/>
        </w:rPr>
        <w:t>Resolution 18</w:t>
      </w:r>
      <w:r>
        <w:rPr>
          <w:b/>
          <w:color w:val="08AFE5"/>
          <w:sz w:val="36"/>
        </w:rPr>
        <w:tab/>
      </w:r>
      <w:r>
        <w:rPr>
          <w:color w:val="08AFE5"/>
          <w:sz w:val="28"/>
        </w:rPr>
        <w:t>page</w:t>
      </w:r>
      <w:r>
        <w:rPr>
          <w:color w:val="08AFE5"/>
          <w:spacing w:val="-3"/>
          <w:sz w:val="28"/>
        </w:rPr>
        <w:t xml:space="preserve"> </w:t>
      </w:r>
      <w:r>
        <w:rPr>
          <w:color w:val="08AFE5"/>
          <w:spacing w:val="3"/>
          <w:sz w:val="28"/>
        </w:rPr>
        <w:t>65</w:t>
      </w:r>
    </w:p>
    <w:p w:rsidR="00DC3935" w:rsidRDefault="009E2591">
      <w:pPr>
        <w:spacing w:before="6"/>
        <w:ind w:left="1247" w:right="1615"/>
        <w:rPr>
          <w:b/>
          <w:sz w:val="24"/>
        </w:rPr>
      </w:pPr>
      <w:r>
        <w:rPr>
          <w:b/>
          <w:color w:val="231F20"/>
          <w:sz w:val="24"/>
        </w:rPr>
        <w:t xml:space="preserve">General Assembly encourages all members and friends of the Church to read </w:t>
      </w:r>
      <w:r>
        <w:rPr>
          <w:b/>
          <w:i/>
          <w:color w:val="231F20"/>
          <w:sz w:val="24"/>
        </w:rPr>
        <w:t>Reform</w:t>
      </w:r>
      <w:r>
        <w:rPr>
          <w:b/>
          <w:color w:val="231F20"/>
          <w:sz w:val="24"/>
        </w:rPr>
        <w:t>, the magazine of the United Reformed Church, and to subscribe to it so that, as it also approaches its 50th anniversary, it can continue to challenge, debate, refresh, enrich and inform.</w:t>
      </w:r>
    </w:p>
    <w:p w:rsidR="00DC3935" w:rsidRDefault="00DC3935">
      <w:pPr>
        <w:pStyle w:val="BodyText"/>
        <w:rPr>
          <w:b/>
          <w:sz w:val="26"/>
        </w:rPr>
      </w:pPr>
    </w:p>
    <w:p w:rsidR="00DC3935" w:rsidRDefault="00DC3935">
      <w:pPr>
        <w:pStyle w:val="BodyText"/>
        <w:rPr>
          <w:b/>
          <w:sz w:val="26"/>
        </w:rPr>
      </w:pPr>
    </w:p>
    <w:p w:rsidR="00DC3935" w:rsidRDefault="009E2591">
      <w:pPr>
        <w:spacing w:before="156" w:line="322" w:lineRule="exact"/>
        <w:ind w:left="1248"/>
        <w:rPr>
          <w:b/>
          <w:sz w:val="28"/>
        </w:rPr>
      </w:pPr>
      <w:r>
        <w:rPr>
          <w:b/>
          <w:color w:val="231F20"/>
          <w:sz w:val="28"/>
        </w:rPr>
        <w:t>Education and Learning Committee</w:t>
      </w:r>
    </w:p>
    <w:p w:rsidR="00DC3935" w:rsidRDefault="009E2591">
      <w:pPr>
        <w:spacing w:line="322" w:lineRule="exact"/>
        <w:ind w:left="1247"/>
        <w:rPr>
          <w:sz w:val="28"/>
        </w:rPr>
      </w:pPr>
      <w:r>
        <w:rPr>
          <w:color w:val="231F20"/>
          <w:sz w:val="28"/>
        </w:rPr>
        <w:t>The Way Forward</w:t>
      </w:r>
    </w:p>
    <w:p w:rsidR="00DC3935" w:rsidRDefault="009E2591">
      <w:pPr>
        <w:tabs>
          <w:tab w:val="left" w:pos="6897"/>
        </w:tabs>
        <w:spacing w:before="59"/>
        <w:ind w:left="1248"/>
        <w:rPr>
          <w:sz w:val="28"/>
        </w:rPr>
      </w:pPr>
      <w:r>
        <w:rPr>
          <w:b/>
          <w:color w:val="08AFE5"/>
          <w:sz w:val="36"/>
        </w:rPr>
        <w:t>Resolution 19</w:t>
      </w:r>
      <w:r>
        <w:rPr>
          <w:b/>
          <w:color w:val="08AFE5"/>
          <w:sz w:val="36"/>
        </w:rPr>
        <w:tab/>
      </w:r>
      <w:r>
        <w:rPr>
          <w:color w:val="08AFE5"/>
          <w:sz w:val="28"/>
        </w:rPr>
        <w:t>page</w:t>
      </w:r>
      <w:r>
        <w:rPr>
          <w:color w:val="08AFE5"/>
          <w:spacing w:val="-3"/>
          <w:sz w:val="28"/>
        </w:rPr>
        <w:t xml:space="preserve"> </w:t>
      </w:r>
      <w:r>
        <w:rPr>
          <w:color w:val="08AFE5"/>
          <w:spacing w:val="3"/>
          <w:sz w:val="28"/>
        </w:rPr>
        <w:t>91</w:t>
      </w:r>
    </w:p>
    <w:p w:rsidR="00DC3935" w:rsidRDefault="009E2591">
      <w:pPr>
        <w:spacing w:before="4" w:line="237" w:lineRule="auto"/>
        <w:ind w:left="1248" w:right="2293"/>
        <w:rPr>
          <w:b/>
          <w:sz w:val="24"/>
        </w:rPr>
      </w:pPr>
      <w:r>
        <w:rPr>
          <w:b/>
          <w:color w:val="231F20"/>
          <w:sz w:val="24"/>
        </w:rPr>
        <w:t>General Assembly endorses the direction for the Education and Learning Committee described in the Way Forward paper.</w:t>
      </w:r>
    </w:p>
    <w:p w:rsidR="00DC3935" w:rsidRDefault="00DC3935">
      <w:pPr>
        <w:pStyle w:val="BodyText"/>
        <w:spacing w:before="2"/>
        <w:rPr>
          <w:b/>
          <w:sz w:val="21"/>
        </w:rPr>
      </w:pPr>
    </w:p>
    <w:p w:rsidR="00DC3935" w:rsidRDefault="009E2591">
      <w:pPr>
        <w:ind w:left="1248"/>
        <w:rPr>
          <w:b/>
          <w:sz w:val="28"/>
        </w:rPr>
      </w:pPr>
      <w:r>
        <w:rPr>
          <w:b/>
          <w:color w:val="231F20"/>
          <w:sz w:val="28"/>
        </w:rPr>
        <w:t>Pensions Committee and Finance Committee</w:t>
      </w:r>
    </w:p>
    <w:p w:rsidR="00DC3935" w:rsidRDefault="009E2591">
      <w:pPr>
        <w:spacing w:before="58"/>
        <w:ind w:left="1247"/>
        <w:rPr>
          <w:sz w:val="28"/>
        </w:rPr>
      </w:pPr>
      <w:r>
        <w:rPr>
          <w:color w:val="231F20"/>
          <w:sz w:val="28"/>
        </w:rPr>
        <w:t>URC Pension Schemes – Facing up to some serious challenges</w:t>
      </w:r>
    </w:p>
    <w:p w:rsidR="00DC3935" w:rsidRDefault="009E2591">
      <w:pPr>
        <w:tabs>
          <w:tab w:val="left" w:pos="6897"/>
        </w:tabs>
        <w:spacing w:before="59"/>
        <w:ind w:left="1248"/>
        <w:rPr>
          <w:sz w:val="28"/>
        </w:rPr>
      </w:pPr>
      <w:r>
        <w:rPr>
          <w:b/>
          <w:color w:val="08AFE5"/>
          <w:sz w:val="36"/>
        </w:rPr>
        <w:t>Resolution 20</w:t>
      </w:r>
      <w:r>
        <w:rPr>
          <w:b/>
          <w:color w:val="08AFE5"/>
          <w:sz w:val="36"/>
        </w:rPr>
        <w:tab/>
      </w:r>
      <w:r>
        <w:rPr>
          <w:color w:val="08AFE5"/>
          <w:sz w:val="28"/>
        </w:rPr>
        <w:t>page</w:t>
      </w:r>
      <w:r>
        <w:rPr>
          <w:color w:val="08AFE5"/>
          <w:spacing w:val="-3"/>
          <w:sz w:val="28"/>
        </w:rPr>
        <w:t xml:space="preserve"> </w:t>
      </w:r>
      <w:r>
        <w:rPr>
          <w:color w:val="08AFE5"/>
          <w:sz w:val="28"/>
        </w:rPr>
        <w:t>144</w:t>
      </w:r>
    </w:p>
    <w:p w:rsidR="00DC3935" w:rsidRDefault="009E2591">
      <w:pPr>
        <w:spacing w:before="1"/>
        <w:ind w:left="1248" w:right="1492"/>
        <w:rPr>
          <w:b/>
          <w:sz w:val="24"/>
        </w:rPr>
      </w:pPr>
      <w:r>
        <w:rPr>
          <w:b/>
          <w:color w:val="231F20"/>
          <w:sz w:val="24"/>
        </w:rPr>
        <w:t>The General Assembly, being representative of Local Churches, Synods and the whole Church, confirms the Church’s commitment to the pensions promises already made, and wishes any consideration of future pension arrangements for</w:t>
      </w:r>
    </w:p>
    <w:p w:rsidR="00DC3935" w:rsidRDefault="00DC3935">
      <w:pPr>
        <w:rPr>
          <w:sz w:val="24"/>
        </w:rPr>
        <w:sectPr w:rsidR="00DC3935">
          <w:headerReference w:type="even" r:id="rId436"/>
          <w:footerReference w:type="even" r:id="rId437"/>
          <w:footerReference w:type="default" r:id="rId438"/>
          <w:pgSz w:w="11910" w:h="16840"/>
          <w:pgMar w:top="800" w:right="0" w:bottom="720" w:left="0" w:header="482" w:footer="537" w:gutter="0"/>
          <w:pgNumType w:start="274"/>
          <w:cols w:space="720"/>
        </w:sectPr>
      </w:pPr>
    </w:p>
    <w:p w:rsidR="00DC3935" w:rsidRDefault="009E2591">
      <w:pPr>
        <w:pStyle w:val="BodyText"/>
        <w:spacing w:before="84"/>
        <w:ind w:right="649"/>
        <w:jc w:val="right"/>
        <w:rPr>
          <w:rFonts w:ascii="BBC Reith Sans"/>
        </w:rPr>
      </w:pPr>
      <w:r>
        <w:rPr>
          <w:rFonts w:ascii="BBC Reith Sans"/>
          <w:color w:val="00AEEF"/>
        </w:rPr>
        <w:t>Resolution</w:t>
      </w:r>
      <w:r w:rsidR="003B4FBB">
        <w:rPr>
          <w:rFonts w:ascii="BBC Reith Sans"/>
          <w:color w:val="00AEEF"/>
        </w:rPr>
        <w:t>s</w:t>
      </w:r>
      <w:r>
        <w:rPr>
          <w:rFonts w:ascii="BBC Reith Sans"/>
          <w:color w:val="00AEEF"/>
        </w:rPr>
        <w:t xml:space="preserve"> </w:t>
      </w:r>
      <w:r w:rsidR="003B4FBB">
        <w:rPr>
          <w:rFonts w:ascii="BBC Reith Sans"/>
          <w:color w:val="00AEEF"/>
        </w:rPr>
        <w:t>20</w:t>
      </w:r>
      <w:r>
        <w:rPr>
          <w:rFonts w:ascii="BBC Reith Sans"/>
          <w:color w:val="00AEEF"/>
        </w:rPr>
        <w:t xml:space="preserve"> to 2</w:t>
      </w:r>
      <w:r w:rsidR="003B4FBB">
        <w:rPr>
          <w:rFonts w:ascii="BBC Reith Sans"/>
          <w:color w:val="00AEEF"/>
        </w:rPr>
        <w:t>6</w:t>
      </w:r>
    </w:p>
    <w:p w:rsidR="00DC3935" w:rsidRDefault="00DC3935">
      <w:pPr>
        <w:pStyle w:val="BodyText"/>
        <w:rPr>
          <w:rFonts w:ascii="BBC Reith Sans"/>
          <w:sz w:val="18"/>
        </w:rPr>
      </w:pPr>
    </w:p>
    <w:p w:rsidR="00DC3935" w:rsidRDefault="009E2591">
      <w:pPr>
        <w:spacing w:before="93" w:line="242" w:lineRule="auto"/>
        <w:ind w:left="1248" w:right="1867"/>
        <w:rPr>
          <w:b/>
          <w:sz w:val="24"/>
        </w:rPr>
      </w:pPr>
      <w:r>
        <w:rPr>
          <w:b/>
          <w:color w:val="231F20"/>
          <w:sz w:val="24"/>
        </w:rPr>
        <w:t>the Church’s Ministers of Word and Sacraments, Church Related Community Workers, missionaries and staff to keep clearly in mind:</w:t>
      </w:r>
    </w:p>
    <w:p w:rsidR="00DC3935" w:rsidRDefault="009E2591">
      <w:pPr>
        <w:pStyle w:val="ListParagraph"/>
        <w:numPr>
          <w:ilvl w:val="0"/>
          <w:numId w:val="3"/>
        </w:numPr>
        <w:tabs>
          <w:tab w:val="left" w:pos="1608"/>
        </w:tabs>
        <w:spacing w:line="242" w:lineRule="auto"/>
        <w:ind w:left="1607" w:right="1637"/>
        <w:rPr>
          <w:b/>
          <w:sz w:val="24"/>
        </w:rPr>
      </w:pPr>
      <w:r>
        <w:rPr>
          <w:b/>
          <w:color w:val="231F20"/>
          <w:sz w:val="24"/>
        </w:rPr>
        <w:t xml:space="preserve">The Church’s warm gratitude for the commitment, gifts and service of those who work among us and serve </w:t>
      </w:r>
      <w:r>
        <w:rPr>
          <w:b/>
          <w:color w:val="231F20"/>
          <w:spacing w:val="-3"/>
          <w:sz w:val="24"/>
        </w:rPr>
        <w:t xml:space="preserve">in </w:t>
      </w:r>
      <w:r>
        <w:rPr>
          <w:b/>
          <w:color w:val="231F20"/>
          <w:sz w:val="24"/>
        </w:rPr>
        <w:t>our</w:t>
      </w:r>
      <w:r>
        <w:rPr>
          <w:b/>
          <w:color w:val="231F20"/>
          <w:spacing w:val="4"/>
          <w:sz w:val="24"/>
        </w:rPr>
        <w:t xml:space="preserve"> </w:t>
      </w:r>
      <w:r>
        <w:rPr>
          <w:b/>
          <w:color w:val="231F20"/>
          <w:sz w:val="24"/>
        </w:rPr>
        <w:t>name;</w:t>
      </w:r>
    </w:p>
    <w:p w:rsidR="00DC3935" w:rsidRDefault="009E2591">
      <w:pPr>
        <w:pStyle w:val="ListParagraph"/>
        <w:numPr>
          <w:ilvl w:val="0"/>
          <w:numId w:val="3"/>
        </w:numPr>
        <w:tabs>
          <w:tab w:val="left" w:pos="1608"/>
        </w:tabs>
        <w:spacing w:line="271" w:lineRule="exact"/>
        <w:ind w:hanging="361"/>
        <w:rPr>
          <w:b/>
          <w:sz w:val="24"/>
        </w:rPr>
      </w:pPr>
      <w:r>
        <w:rPr>
          <w:b/>
          <w:color w:val="231F20"/>
          <w:sz w:val="24"/>
        </w:rPr>
        <w:t>The Church’s desire to deal with these people honourably in their</w:t>
      </w:r>
      <w:r>
        <w:rPr>
          <w:b/>
          <w:color w:val="231F20"/>
          <w:spacing w:val="-17"/>
          <w:sz w:val="24"/>
        </w:rPr>
        <w:t xml:space="preserve"> </w:t>
      </w:r>
      <w:r>
        <w:rPr>
          <w:b/>
          <w:color w:val="231F20"/>
          <w:sz w:val="24"/>
        </w:rPr>
        <w:t>retirement;</w:t>
      </w:r>
    </w:p>
    <w:p w:rsidR="00DC3935" w:rsidRDefault="009E2591">
      <w:pPr>
        <w:pStyle w:val="ListParagraph"/>
        <w:numPr>
          <w:ilvl w:val="0"/>
          <w:numId w:val="3"/>
        </w:numPr>
        <w:tabs>
          <w:tab w:val="left" w:pos="1608"/>
        </w:tabs>
        <w:spacing w:line="237" w:lineRule="auto"/>
        <w:ind w:left="1607" w:right="2089"/>
        <w:rPr>
          <w:b/>
          <w:sz w:val="24"/>
        </w:rPr>
      </w:pPr>
      <w:r>
        <w:rPr>
          <w:b/>
          <w:color w:val="231F20"/>
          <w:sz w:val="24"/>
        </w:rPr>
        <w:t>The Church’s desire to act as a responsible employer, for the people we employ and for our stipendiary</w:t>
      </w:r>
      <w:r>
        <w:rPr>
          <w:b/>
          <w:color w:val="231F20"/>
          <w:spacing w:val="-16"/>
          <w:sz w:val="24"/>
        </w:rPr>
        <w:t xml:space="preserve"> </w:t>
      </w:r>
      <w:r>
        <w:rPr>
          <w:b/>
          <w:color w:val="231F20"/>
          <w:sz w:val="24"/>
        </w:rPr>
        <w:t>office-holders.</w:t>
      </w:r>
    </w:p>
    <w:p w:rsidR="00DC3935" w:rsidRDefault="00DC3935">
      <w:pPr>
        <w:pStyle w:val="BodyText"/>
        <w:spacing w:before="9"/>
        <w:rPr>
          <w:b/>
          <w:sz w:val="23"/>
        </w:rPr>
      </w:pPr>
    </w:p>
    <w:p w:rsidR="00DC3935" w:rsidRDefault="009E2591">
      <w:pPr>
        <w:tabs>
          <w:tab w:val="left" w:pos="6897"/>
        </w:tabs>
        <w:ind w:left="1248"/>
        <w:rPr>
          <w:sz w:val="28"/>
        </w:rPr>
      </w:pPr>
      <w:r>
        <w:rPr>
          <w:b/>
          <w:color w:val="08AFE5"/>
          <w:sz w:val="36"/>
        </w:rPr>
        <w:t>Resolution 21</w:t>
      </w:r>
      <w:r>
        <w:rPr>
          <w:b/>
          <w:color w:val="08AFE5"/>
          <w:sz w:val="36"/>
        </w:rPr>
        <w:tab/>
      </w:r>
      <w:r>
        <w:rPr>
          <w:color w:val="08AFE5"/>
          <w:sz w:val="28"/>
        </w:rPr>
        <w:t>page</w:t>
      </w:r>
      <w:r>
        <w:rPr>
          <w:color w:val="08AFE5"/>
          <w:spacing w:val="-3"/>
          <w:sz w:val="28"/>
        </w:rPr>
        <w:t xml:space="preserve"> </w:t>
      </w:r>
      <w:r>
        <w:rPr>
          <w:color w:val="08AFE5"/>
          <w:sz w:val="28"/>
        </w:rPr>
        <w:t>114</w:t>
      </w:r>
    </w:p>
    <w:p w:rsidR="00DC3935" w:rsidRDefault="009E2591">
      <w:pPr>
        <w:spacing w:before="1"/>
        <w:ind w:left="1248" w:right="1239"/>
        <w:rPr>
          <w:b/>
          <w:sz w:val="24"/>
        </w:rPr>
      </w:pPr>
      <w:r>
        <w:rPr>
          <w:b/>
          <w:color w:val="231F20"/>
          <w:sz w:val="24"/>
        </w:rPr>
        <w:t>General Assembly thanks Dr Chris Evans, on his retirement as Convener of the Pensions Committee, for his conscientious and careful service in this role and thanks all those across the Church who are involved in the current Integrated Risk Management Project for their hard work and their willingness to work towards a resolution of the significant pensions challenges that face the Church.</w:t>
      </w:r>
    </w:p>
    <w:p w:rsidR="00DC3935" w:rsidRDefault="00DC3935">
      <w:pPr>
        <w:pStyle w:val="BodyText"/>
        <w:spacing w:before="10"/>
        <w:rPr>
          <w:b/>
          <w:sz w:val="20"/>
        </w:rPr>
      </w:pPr>
    </w:p>
    <w:p w:rsidR="00DC3935" w:rsidRDefault="009E2591">
      <w:pPr>
        <w:tabs>
          <w:tab w:val="left" w:pos="6897"/>
        </w:tabs>
        <w:ind w:left="1248"/>
        <w:rPr>
          <w:sz w:val="28"/>
        </w:rPr>
      </w:pPr>
      <w:r>
        <w:rPr>
          <w:b/>
          <w:color w:val="08AFE5"/>
          <w:sz w:val="36"/>
        </w:rPr>
        <w:t>Resolution 22</w:t>
      </w:r>
      <w:r>
        <w:rPr>
          <w:b/>
          <w:color w:val="08AFE5"/>
          <w:sz w:val="36"/>
        </w:rPr>
        <w:tab/>
      </w:r>
      <w:r>
        <w:rPr>
          <w:color w:val="08AFE5"/>
          <w:sz w:val="28"/>
        </w:rPr>
        <w:t>page</w:t>
      </w:r>
      <w:r>
        <w:rPr>
          <w:color w:val="08AFE5"/>
          <w:spacing w:val="-3"/>
          <w:sz w:val="28"/>
        </w:rPr>
        <w:t xml:space="preserve"> </w:t>
      </w:r>
      <w:r>
        <w:rPr>
          <w:color w:val="08AFE5"/>
          <w:sz w:val="28"/>
        </w:rPr>
        <w:t>114</w:t>
      </w:r>
    </w:p>
    <w:p w:rsidR="00DC3935" w:rsidRDefault="009E2591">
      <w:pPr>
        <w:spacing w:before="1"/>
        <w:ind w:left="1248" w:right="1360"/>
        <w:rPr>
          <w:b/>
          <w:sz w:val="24"/>
        </w:rPr>
      </w:pPr>
      <w:r>
        <w:rPr>
          <w:b/>
          <w:color w:val="231F20"/>
          <w:sz w:val="24"/>
        </w:rPr>
        <w:t>General Assembly authorises the directors of the URC Trust to amend its guarantee of the Ministers’ Pension Fund provided to the URC Ministers’ Pension Trust in response to the changing regulatory environment, but limited to the available resources of the URC Trust.</w:t>
      </w:r>
    </w:p>
    <w:p w:rsidR="00DC3935" w:rsidRDefault="00DC3935">
      <w:pPr>
        <w:pStyle w:val="BodyText"/>
        <w:rPr>
          <w:b/>
          <w:sz w:val="26"/>
        </w:rPr>
      </w:pPr>
    </w:p>
    <w:p w:rsidR="00DC3935" w:rsidRDefault="009E2591">
      <w:pPr>
        <w:spacing w:before="206"/>
        <w:ind w:left="1248"/>
        <w:rPr>
          <w:b/>
          <w:sz w:val="28"/>
        </w:rPr>
      </w:pPr>
      <w:r>
        <w:rPr>
          <w:b/>
          <w:color w:val="231F20"/>
          <w:sz w:val="28"/>
        </w:rPr>
        <w:t>Ministries Committee</w:t>
      </w:r>
    </w:p>
    <w:p w:rsidR="00DC3935" w:rsidRDefault="009E2591">
      <w:pPr>
        <w:spacing w:before="62"/>
        <w:ind w:left="1248"/>
        <w:rPr>
          <w:sz w:val="28"/>
        </w:rPr>
      </w:pPr>
      <w:r>
        <w:rPr>
          <w:color w:val="231F20"/>
          <w:sz w:val="28"/>
        </w:rPr>
        <w:t>Gift Policy</w:t>
      </w:r>
    </w:p>
    <w:p w:rsidR="00DC3935" w:rsidRDefault="009E2591">
      <w:pPr>
        <w:tabs>
          <w:tab w:val="left" w:pos="6897"/>
        </w:tabs>
        <w:spacing w:before="55"/>
        <w:ind w:left="1248"/>
        <w:rPr>
          <w:sz w:val="28"/>
        </w:rPr>
      </w:pPr>
      <w:r>
        <w:rPr>
          <w:b/>
          <w:color w:val="08AFE5"/>
          <w:sz w:val="36"/>
        </w:rPr>
        <w:t>Resolution 23</w:t>
      </w:r>
      <w:r>
        <w:rPr>
          <w:b/>
          <w:color w:val="08AFE5"/>
          <w:sz w:val="36"/>
        </w:rPr>
        <w:tab/>
      </w:r>
      <w:r>
        <w:rPr>
          <w:color w:val="08AFE5"/>
          <w:sz w:val="28"/>
        </w:rPr>
        <w:t>page</w:t>
      </w:r>
      <w:r>
        <w:rPr>
          <w:color w:val="08AFE5"/>
          <w:spacing w:val="-3"/>
          <w:sz w:val="28"/>
        </w:rPr>
        <w:t xml:space="preserve"> </w:t>
      </w:r>
      <w:r>
        <w:rPr>
          <w:color w:val="08AFE5"/>
          <w:sz w:val="28"/>
        </w:rPr>
        <w:t>156</w:t>
      </w:r>
    </w:p>
    <w:p w:rsidR="00DC3935" w:rsidRDefault="009E2591">
      <w:pPr>
        <w:spacing w:before="1"/>
        <w:ind w:left="1248"/>
        <w:rPr>
          <w:b/>
          <w:sz w:val="24"/>
        </w:rPr>
      </w:pPr>
      <w:r>
        <w:rPr>
          <w:b/>
          <w:color w:val="231F20"/>
          <w:sz w:val="24"/>
        </w:rPr>
        <w:t>General Assembly adopts the policy contained in this paper.</w:t>
      </w:r>
    </w:p>
    <w:p w:rsidR="00DC3935" w:rsidRDefault="00DC3935">
      <w:pPr>
        <w:pStyle w:val="BodyText"/>
        <w:spacing w:before="1"/>
        <w:rPr>
          <w:b/>
          <w:sz w:val="21"/>
        </w:rPr>
      </w:pPr>
    </w:p>
    <w:p w:rsidR="00DC3935" w:rsidRDefault="009E2591">
      <w:pPr>
        <w:ind w:left="1248"/>
        <w:rPr>
          <w:sz w:val="28"/>
        </w:rPr>
      </w:pPr>
      <w:r>
        <w:rPr>
          <w:color w:val="231F20"/>
          <w:sz w:val="28"/>
        </w:rPr>
        <w:t>Schedule E</w:t>
      </w:r>
    </w:p>
    <w:p w:rsidR="00DC3935" w:rsidRDefault="009E2591">
      <w:pPr>
        <w:tabs>
          <w:tab w:val="left" w:pos="6897"/>
        </w:tabs>
        <w:spacing w:before="55"/>
        <w:ind w:left="1248"/>
        <w:rPr>
          <w:sz w:val="28"/>
        </w:rPr>
      </w:pPr>
      <w:r>
        <w:rPr>
          <w:b/>
          <w:color w:val="08AFE5"/>
          <w:sz w:val="36"/>
        </w:rPr>
        <w:t>Resolution 24</w:t>
      </w:r>
      <w:r>
        <w:rPr>
          <w:b/>
          <w:color w:val="08AFE5"/>
          <w:sz w:val="36"/>
        </w:rPr>
        <w:tab/>
      </w:r>
      <w:r>
        <w:rPr>
          <w:color w:val="08AFE5"/>
          <w:sz w:val="28"/>
        </w:rPr>
        <w:t>page</w:t>
      </w:r>
      <w:r>
        <w:rPr>
          <w:color w:val="08AFE5"/>
          <w:spacing w:val="-3"/>
          <w:sz w:val="28"/>
        </w:rPr>
        <w:t xml:space="preserve"> </w:t>
      </w:r>
      <w:r>
        <w:rPr>
          <w:color w:val="08AFE5"/>
          <w:sz w:val="28"/>
        </w:rPr>
        <w:t>159</w:t>
      </w:r>
    </w:p>
    <w:p w:rsidR="00DC3935" w:rsidRDefault="009E2591">
      <w:pPr>
        <w:spacing w:before="8" w:line="237" w:lineRule="auto"/>
        <w:ind w:left="1248" w:right="1492"/>
        <w:rPr>
          <w:b/>
          <w:sz w:val="24"/>
        </w:rPr>
      </w:pPr>
      <w:r>
        <w:rPr>
          <w:b/>
          <w:color w:val="231F20"/>
          <w:sz w:val="24"/>
        </w:rPr>
        <w:t>General Assembly approves the changes to Schedule E of the Basis of Union as outline in this paper.</w:t>
      </w:r>
    </w:p>
    <w:p w:rsidR="00DC3935" w:rsidRDefault="00DC3935">
      <w:pPr>
        <w:pStyle w:val="BodyText"/>
        <w:spacing w:before="2"/>
        <w:rPr>
          <w:b/>
          <w:sz w:val="21"/>
        </w:rPr>
      </w:pPr>
    </w:p>
    <w:p w:rsidR="00DC3935" w:rsidRDefault="009E2591">
      <w:pPr>
        <w:ind w:left="1248" w:right="1771"/>
        <w:rPr>
          <w:sz w:val="28"/>
        </w:rPr>
      </w:pPr>
      <w:r>
        <w:rPr>
          <w:color w:val="231F20"/>
          <w:sz w:val="28"/>
        </w:rPr>
        <w:t>Pastoral Supervision for Ministers of Word and Sacraments and Church Related Community Workers</w:t>
      </w:r>
    </w:p>
    <w:p w:rsidR="00DC3935" w:rsidRDefault="009E2591">
      <w:pPr>
        <w:tabs>
          <w:tab w:val="left" w:pos="6863"/>
        </w:tabs>
        <w:spacing w:before="54"/>
        <w:ind w:left="1248"/>
        <w:rPr>
          <w:sz w:val="28"/>
        </w:rPr>
      </w:pPr>
      <w:r>
        <w:rPr>
          <w:b/>
          <w:color w:val="08AFE5"/>
          <w:sz w:val="36"/>
        </w:rPr>
        <w:t>Resolution 25</w:t>
      </w:r>
      <w:r>
        <w:rPr>
          <w:b/>
          <w:color w:val="08AFE5"/>
          <w:sz w:val="36"/>
        </w:rPr>
        <w:tab/>
      </w:r>
      <w:r>
        <w:rPr>
          <w:color w:val="08AFE5"/>
          <w:sz w:val="28"/>
        </w:rPr>
        <w:t>page</w:t>
      </w:r>
      <w:r>
        <w:rPr>
          <w:color w:val="08AFE5"/>
          <w:spacing w:val="-3"/>
          <w:sz w:val="28"/>
        </w:rPr>
        <w:t xml:space="preserve"> </w:t>
      </w:r>
      <w:r>
        <w:rPr>
          <w:color w:val="08AFE5"/>
          <w:sz w:val="28"/>
        </w:rPr>
        <w:t>162</w:t>
      </w:r>
    </w:p>
    <w:p w:rsidR="00DC3935" w:rsidRDefault="009E2591">
      <w:pPr>
        <w:spacing w:before="8" w:line="237" w:lineRule="auto"/>
        <w:ind w:left="1247" w:right="1894"/>
        <w:rPr>
          <w:b/>
          <w:sz w:val="24"/>
        </w:rPr>
      </w:pPr>
      <w:r>
        <w:rPr>
          <w:b/>
          <w:color w:val="231F20"/>
          <w:sz w:val="24"/>
        </w:rPr>
        <w:t>General Assembly adopts the policy for pastoral supervision as contained in this paper.</w:t>
      </w:r>
    </w:p>
    <w:p w:rsidR="00DC3935" w:rsidRDefault="00DC3935">
      <w:pPr>
        <w:pStyle w:val="BodyText"/>
        <w:rPr>
          <w:b/>
          <w:sz w:val="26"/>
        </w:rPr>
      </w:pPr>
    </w:p>
    <w:p w:rsidR="00DC3935" w:rsidRDefault="009E2591">
      <w:pPr>
        <w:spacing w:before="152"/>
        <w:ind w:left="1248"/>
        <w:rPr>
          <w:b/>
          <w:sz w:val="28"/>
        </w:rPr>
      </w:pPr>
      <w:r>
        <w:rPr>
          <w:b/>
          <w:color w:val="231F20"/>
          <w:sz w:val="28"/>
        </w:rPr>
        <w:t>Environmental Task Group</w:t>
      </w:r>
    </w:p>
    <w:p w:rsidR="00DC3935" w:rsidRDefault="009E2591">
      <w:pPr>
        <w:spacing w:before="57"/>
        <w:ind w:left="1248"/>
        <w:rPr>
          <w:sz w:val="28"/>
        </w:rPr>
      </w:pPr>
      <w:r>
        <w:rPr>
          <w:color w:val="231F20"/>
          <w:sz w:val="28"/>
        </w:rPr>
        <w:t>Environmental Policy progress review</w:t>
      </w:r>
    </w:p>
    <w:p w:rsidR="00DC3935" w:rsidRDefault="009E2591">
      <w:pPr>
        <w:tabs>
          <w:tab w:val="left" w:pos="6897"/>
        </w:tabs>
        <w:spacing w:before="59"/>
        <w:ind w:left="1248"/>
        <w:rPr>
          <w:sz w:val="28"/>
        </w:rPr>
      </w:pPr>
      <w:r>
        <w:rPr>
          <w:b/>
          <w:color w:val="08AFE5"/>
          <w:sz w:val="36"/>
        </w:rPr>
        <w:t>Resolution 26</w:t>
      </w:r>
      <w:r>
        <w:rPr>
          <w:b/>
          <w:color w:val="08AFE5"/>
          <w:sz w:val="36"/>
        </w:rPr>
        <w:tab/>
      </w:r>
      <w:r>
        <w:rPr>
          <w:color w:val="08AFE5"/>
          <w:sz w:val="28"/>
        </w:rPr>
        <w:t>page</w:t>
      </w:r>
      <w:r>
        <w:rPr>
          <w:color w:val="08AFE5"/>
          <w:spacing w:val="-3"/>
          <w:sz w:val="28"/>
        </w:rPr>
        <w:t xml:space="preserve"> </w:t>
      </w:r>
      <w:r>
        <w:rPr>
          <w:color w:val="08AFE5"/>
          <w:sz w:val="28"/>
        </w:rPr>
        <w:t>188</w:t>
      </w:r>
    </w:p>
    <w:p w:rsidR="00DC3935" w:rsidRDefault="009E2591">
      <w:pPr>
        <w:spacing w:before="1"/>
        <w:ind w:left="1248" w:right="1267"/>
        <w:rPr>
          <w:b/>
          <w:sz w:val="24"/>
        </w:rPr>
      </w:pPr>
      <w:r>
        <w:rPr>
          <w:b/>
          <w:color w:val="231F20"/>
          <w:sz w:val="24"/>
        </w:rPr>
        <w:t>General Assembly directs the Environmental Task Group to consult on a travel and expenses policy for the URC which (</w:t>
      </w:r>
      <w:proofErr w:type="spellStart"/>
      <w:r>
        <w:rPr>
          <w:b/>
          <w:color w:val="231F20"/>
          <w:sz w:val="24"/>
        </w:rPr>
        <w:t>i</w:t>
      </w:r>
      <w:proofErr w:type="spellEnd"/>
      <w:r>
        <w:rPr>
          <w:b/>
          <w:color w:val="231F20"/>
          <w:sz w:val="24"/>
        </w:rPr>
        <w:t>) encourages consideration of the purpose of travel and its environmental impact, (ii) introduces a carbon budget for international travel on URC business, and (iii) incentivises low-carbon travel modes, with a view that proposals should be brought to a future General Assembly, or to the Assembly Executive if necessary.</w:t>
      </w:r>
    </w:p>
    <w:p w:rsidR="00DC3935" w:rsidRDefault="00DC3935">
      <w:pPr>
        <w:rPr>
          <w:sz w:val="24"/>
        </w:rPr>
        <w:sectPr w:rsidR="00DC3935">
          <w:headerReference w:type="default" r:id="rId439"/>
          <w:pgSz w:w="11910" w:h="16840"/>
          <w:pgMar w:top="380" w:right="0" w:bottom="720" w:left="0" w:header="0" w:footer="537" w:gutter="0"/>
          <w:cols w:space="720"/>
        </w:sectPr>
      </w:pPr>
    </w:p>
    <w:p w:rsidR="00DC3935" w:rsidRDefault="00DC3935">
      <w:pPr>
        <w:pStyle w:val="BodyText"/>
        <w:spacing w:before="2"/>
        <w:rPr>
          <w:b/>
          <w:sz w:val="21"/>
        </w:rPr>
      </w:pPr>
    </w:p>
    <w:p w:rsidR="00DC3935" w:rsidRDefault="009E2591">
      <w:pPr>
        <w:spacing w:before="89"/>
        <w:ind w:left="1248"/>
        <w:rPr>
          <w:b/>
          <w:sz w:val="28"/>
        </w:rPr>
      </w:pPr>
      <w:bookmarkStart w:id="4" w:name="_TOC_250000"/>
      <w:bookmarkEnd w:id="4"/>
      <w:r>
        <w:rPr>
          <w:b/>
          <w:color w:val="231F20"/>
          <w:sz w:val="28"/>
        </w:rPr>
        <w:t>Walking the Way Steering Group</w:t>
      </w:r>
    </w:p>
    <w:p w:rsidR="00DC3935" w:rsidRDefault="009E2591">
      <w:pPr>
        <w:spacing w:before="62"/>
        <w:ind w:left="1248"/>
        <w:rPr>
          <w:sz w:val="28"/>
        </w:rPr>
      </w:pPr>
      <w:r>
        <w:rPr>
          <w:color w:val="231F20"/>
          <w:sz w:val="28"/>
        </w:rPr>
        <w:t>Where Next?: The future of Walking the Way, living the life of Jesus today</w:t>
      </w:r>
    </w:p>
    <w:p w:rsidR="00DC3935" w:rsidRDefault="009E2591">
      <w:pPr>
        <w:tabs>
          <w:tab w:val="left" w:pos="6897"/>
        </w:tabs>
        <w:spacing w:before="55"/>
        <w:ind w:left="1248"/>
        <w:rPr>
          <w:sz w:val="28"/>
        </w:rPr>
      </w:pPr>
      <w:r>
        <w:rPr>
          <w:b/>
          <w:color w:val="08AFE5"/>
          <w:sz w:val="36"/>
        </w:rPr>
        <w:t>Resolution 27</w:t>
      </w:r>
      <w:r>
        <w:rPr>
          <w:b/>
          <w:color w:val="08AFE5"/>
          <w:sz w:val="36"/>
        </w:rPr>
        <w:tab/>
      </w:r>
      <w:r>
        <w:rPr>
          <w:color w:val="08AFE5"/>
          <w:sz w:val="28"/>
        </w:rPr>
        <w:t>page</w:t>
      </w:r>
      <w:r>
        <w:rPr>
          <w:color w:val="08AFE5"/>
          <w:spacing w:val="-3"/>
          <w:sz w:val="28"/>
        </w:rPr>
        <w:t xml:space="preserve"> </w:t>
      </w:r>
      <w:r>
        <w:rPr>
          <w:color w:val="08AFE5"/>
          <w:sz w:val="28"/>
        </w:rPr>
        <w:t>195</w:t>
      </w:r>
    </w:p>
    <w:p w:rsidR="00DC3935" w:rsidRDefault="009E2591">
      <w:pPr>
        <w:spacing w:before="5"/>
        <w:ind w:left="1248" w:right="1547"/>
        <w:rPr>
          <w:b/>
          <w:sz w:val="24"/>
        </w:rPr>
      </w:pPr>
      <w:r>
        <w:rPr>
          <w:b/>
          <w:color w:val="231F20"/>
          <w:sz w:val="24"/>
        </w:rPr>
        <w:t>General Assembly, in affirming the work of the Walking the Way steering group, encourages those who plan the Church’s budget to seek ways of funding its continuing work at the level indicated in Appendix E of this paper, according to the priorities set out in the paper.</w:t>
      </w:r>
    </w:p>
    <w:p w:rsidR="00DC3935" w:rsidRDefault="00DC3935">
      <w:pPr>
        <w:pStyle w:val="BodyText"/>
        <w:rPr>
          <w:b/>
          <w:sz w:val="26"/>
        </w:rPr>
      </w:pPr>
    </w:p>
    <w:p w:rsidR="00DC3935" w:rsidRDefault="00DC3935">
      <w:pPr>
        <w:pStyle w:val="BodyText"/>
        <w:spacing w:before="1"/>
        <w:rPr>
          <w:b/>
          <w:sz w:val="22"/>
        </w:rPr>
      </w:pPr>
    </w:p>
    <w:p w:rsidR="00DC3935" w:rsidRDefault="009E2591">
      <w:pPr>
        <w:ind w:left="1248"/>
        <w:rPr>
          <w:b/>
          <w:sz w:val="28"/>
        </w:rPr>
      </w:pPr>
      <w:r>
        <w:rPr>
          <w:b/>
          <w:color w:val="231F20"/>
          <w:sz w:val="28"/>
        </w:rPr>
        <w:t>Nominations committee</w:t>
      </w:r>
    </w:p>
    <w:p w:rsidR="00DC3935" w:rsidRDefault="009E2591">
      <w:pPr>
        <w:spacing w:before="38"/>
        <w:ind w:left="1248"/>
        <w:rPr>
          <w:b/>
          <w:sz w:val="28"/>
        </w:rPr>
      </w:pPr>
      <w:r>
        <w:rPr>
          <w:b/>
          <w:color w:val="231F20"/>
          <w:sz w:val="28"/>
        </w:rPr>
        <w:t>Report to General Assembly 2020</w:t>
      </w:r>
    </w:p>
    <w:p w:rsidR="00DC3935" w:rsidRDefault="009E2591">
      <w:pPr>
        <w:tabs>
          <w:tab w:val="left" w:pos="6897"/>
        </w:tabs>
        <w:spacing w:before="59"/>
        <w:ind w:left="1248"/>
        <w:rPr>
          <w:sz w:val="28"/>
        </w:rPr>
      </w:pPr>
      <w:r>
        <w:rPr>
          <w:b/>
          <w:color w:val="08AFE5"/>
          <w:sz w:val="36"/>
        </w:rPr>
        <w:t>Resolution 28</w:t>
      </w:r>
      <w:r>
        <w:rPr>
          <w:b/>
          <w:color w:val="08AFE5"/>
          <w:sz w:val="36"/>
        </w:rPr>
        <w:tab/>
      </w:r>
      <w:r>
        <w:rPr>
          <w:color w:val="08AFE5"/>
          <w:sz w:val="28"/>
        </w:rPr>
        <w:t>page</w:t>
      </w:r>
      <w:r>
        <w:rPr>
          <w:color w:val="08AFE5"/>
          <w:spacing w:val="-3"/>
          <w:sz w:val="28"/>
        </w:rPr>
        <w:t xml:space="preserve"> </w:t>
      </w:r>
      <w:r>
        <w:rPr>
          <w:color w:val="08AFE5"/>
          <w:sz w:val="28"/>
        </w:rPr>
        <w:t>203</w:t>
      </w:r>
    </w:p>
    <w:p w:rsidR="00DC3935" w:rsidRDefault="009E2591">
      <w:pPr>
        <w:spacing w:before="1"/>
        <w:ind w:left="1248" w:right="1372"/>
        <w:rPr>
          <w:b/>
          <w:sz w:val="24"/>
        </w:rPr>
      </w:pPr>
      <w:r>
        <w:rPr>
          <w:b/>
          <w:color w:val="231F20"/>
          <w:sz w:val="24"/>
        </w:rPr>
        <w:t xml:space="preserve">General Assembly appoints committees and representatives of the Church as set out on pages 204 to 223 of the </w:t>
      </w:r>
      <w:r>
        <w:rPr>
          <w:b/>
          <w:i/>
          <w:color w:val="231F20"/>
          <w:sz w:val="24"/>
        </w:rPr>
        <w:t>Book of Reports</w:t>
      </w:r>
      <w:r>
        <w:rPr>
          <w:b/>
          <w:color w:val="231F20"/>
          <w:sz w:val="24"/>
        </w:rPr>
        <w:t>, subject to the additions and corrections contained in the supplementary report to Assembly.</w:t>
      </w:r>
    </w:p>
    <w:p w:rsidR="00DC3935" w:rsidRDefault="00DC3935">
      <w:pPr>
        <w:pStyle w:val="BodyText"/>
        <w:rPr>
          <w:b/>
          <w:sz w:val="26"/>
        </w:rPr>
      </w:pPr>
    </w:p>
    <w:p w:rsidR="00DC3935" w:rsidRDefault="00DC3935">
      <w:pPr>
        <w:pStyle w:val="BodyText"/>
        <w:rPr>
          <w:b/>
          <w:sz w:val="26"/>
        </w:rPr>
      </w:pPr>
    </w:p>
    <w:p w:rsidR="00DC3935" w:rsidRDefault="009E2591">
      <w:pPr>
        <w:spacing w:before="159"/>
        <w:ind w:left="1248"/>
        <w:rPr>
          <w:b/>
          <w:sz w:val="28"/>
        </w:rPr>
      </w:pPr>
      <w:r>
        <w:rPr>
          <w:b/>
          <w:color w:val="231F20"/>
          <w:sz w:val="28"/>
        </w:rPr>
        <w:t>Safeguarding Advisory Group</w:t>
      </w:r>
    </w:p>
    <w:p w:rsidR="00DC3935" w:rsidRDefault="009E2591">
      <w:pPr>
        <w:spacing w:before="58"/>
        <w:ind w:left="1247"/>
        <w:rPr>
          <w:sz w:val="28"/>
        </w:rPr>
      </w:pPr>
      <w:r>
        <w:rPr>
          <w:color w:val="231F20"/>
          <w:sz w:val="28"/>
        </w:rPr>
        <w:t>URC Safeguarding Strategy 2020-2025</w:t>
      </w:r>
    </w:p>
    <w:p w:rsidR="00DC3935" w:rsidRDefault="009E2591">
      <w:pPr>
        <w:tabs>
          <w:tab w:val="left" w:pos="6897"/>
        </w:tabs>
        <w:spacing w:before="59"/>
        <w:ind w:left="1248"/>
        <w:rPr>
          <w:sz w:val="28"/>
        </w:rPr>
      </w:pPr>
      <w:r>
        <w:rPr>
          <w:b/>
          <w:color w:val="08AFE5"/>
          <w:sz w:val="36"/>
        </w:rPr>
        <w:t>Resolution 29</w:t>
      </w:r>
      <w:r>
        <w:rPr>
          <w:b/>
          <w:color w:val="08AFE5"/>
          <w:sz w:val="36"/>
        </w:rPr>
        <w:tab/>
      </w:r>
      <w:r>
        <w:rPr>
          <w:color w:val="08AFE5"/>
          <w:sz w:val="28"/>
        </w:rPr>
        <w:t>page</w:t>
      </w:r>
      <w:r>
        <w:rPr>
          <w:color w:val="08AFE5"/>
          <w:spacing w:val="-3"/>
          <w:sz w:val="28"/>
        </w:rPr>
        <w:t xml:space="preserve"> </w:t>
      </w:r>
      <w:r>
        <w:rPr>
          <w:color w:val="08AFE5"/>
          <w:sz w:val="28"/>
        </w:rPr>
        <w:t>227</w:t>
      </w:r>
    </w:p>
    <w:p w:rsidR="00DC3935" w:rsidRDefault="009E2591">
      <w:pPr>
        <w:spacing w:before="1"/>
        <w:ind w:left="1247" w:right="1973"/>
        <w:rPr>
          <w:b/>
          <w:sz w:val="24"/>
        </w:rPr>
      </w:pPr>
      <w:r>
        <w:rPr>
          <w:b/>
          <w:color w:val="231F20"/>
          <w:sz w:val="24"/>
        </w:rPr>
        <w:t>Having already endorsed the safeguarding strategic plan 2020-2025 through Mission Council, General Assembly acknowledges that safeguarding is everybody’s responsibility in the United Reformed Church.</w:t>
      </w:r>
    </w:p>
    <w:p w:rsidR="00DC3935" w:rsidRDefault="00DC3935">
      <w:pPr>
        <w:pStyle w:val="BodyText"/>
        <w:spacing w:before="11"/>
        <w:rPr>
          <w:b/>
          <w:sz w:val="23"/>
        </w:rPr>
      </w:pPr>
    </w:p>
    <w:p w:rsidR="00DC3935" w:rsidRDefault="009E2591">
      <w:pPr>
        <w:ind w:left="1247" w:right="1241"/>
        <w:rPr>
          <w:b/>
          <w:sz w:val="24"/>
        </w:rPr>
      </w:pPr>
      <w:r>
        <w:rPr>
          <w:b/>
          <w:color w:val="231F20"/>
          <w:sz w:val="24"/>
        </w:rPr>
        <w:t>General Assembly directs all local churches and synods and those who oversee safeguarding arrangements in the Church to implement the safeguarding strategic plan in ways that promote the welfare of the URC and the well-being of the community in which the Church is placed.</w:t>
      </w:r>
    </w:p>
    <w:p w:rsidR="00DC3935" w:rsidRDefault="00DC3935">
      <w:pPr>
        <w:pStyle w:val="BodyText"/>
        <w:rPr>
          <w:b/>
          <w:sz w:val="26"/>
        </w:rPr>
      </w:pPr>
    </w:p>
    <w:p w:rsidR="00DC3935" w:rsidRDefault="00DC3935">
      <w:pPr>
        <w:pStyle w:val="BodyText"/>
        <w:rPr>
          <w:b/>
          <w:sz w:val="26"/>
        </w:rPr>
      </w:pPr>
    </w:p>
    <w:p w:rsidR="00DC3935" w:rsidRDefault="009E2591">
      <w:pPr>
        <w:spacing w:before="162"/>
        <w:ind w:left="1248"/>
        <w:rPr>
          <w:b/>
          <w:sz w:val="28"/>
        </w:rPr>
      </w:pPr>
      <w:r>
        <w:rPr>
          <w:b/>
          <w:color w:val="231F20"/>
          <w:sz w:val="28"/>
        </w:rPr>
        <w:t>Safeguarding Advisory Group</w:t>
      </w:r>
    </w:p>
    <w:p w:rsidR="00DC3935" w:rsidRDefault="009E2591">
      <w:pPr>
        <w:spacing w:before="57"/>
        <w:ind w:left="1247"/>
        <w:rPr>
          <w:sz w:val="28"/>
        </w:rPr>
      </w:pPr>
      <w:r>
        <w:rPr>
          <w:color w:val="231F20"/>
          <w:sz w:val="28"/>
        </w:rPr>
        <w:t>URC Safeguarding Strategy 2020-2025</w:t>
      </w:r>
    </w:p>
    <w:p w:rsidR="00DC3935" w:rsidRDefault="009E2591">
      <w:pPr>
        <w:tabs>
          <w:tab w:val="left" w:pos="6897"/>
        </w:tabs>
        <w:spacing w:before="59"/>
        <w:ind w:left="1248"/>
        <w:rPr>
          <w:sz w:val="28"/>
        </w:rPr>
      </w:pPr>
      <w:r>
        <w:rPr>
          <w:b/>
          <w:color w:val="08AFE5"/>
          <w:sz w:val="36"/>
        </w:rPr>
        <w:t>Resolution 30</w:t>
      </w:r>
      <w:r>
        <w:rPr>
          <w:b/>
          <w:color w:val="08AFE5"/>
          <w:sz w:val="36"/>
        </w:rPr>
        <w:tab/>
      </w:r>
      <w:r>
        <w:rPr>
          <w:color w:val="08AFE5"/>
          <w:sz w:val="28"/>
        </w:rPr>
        <w:t>page</w:t>
      </w:r>
      <w:r>
        <w:rPr>
          <w:color w:val="08AFE5"/>
          <w:spacing w:val="-3"/>
          <w:sz w:val="28"/>
        </w:rPr>
        <w:t xml:space="preserve"> </w:t>
      </w:r>
      <w:r>
        <w:rPr>
          <w:color w:val="08AFE5"/>
          <w:sz w:val="28"/>
        </w:rPr>
        <w:t>255</w:t>
      </w:r>
    </w:p>
    <w:p w:rsidR="00DC3935" w:rsidRDefault="009E2591">
      <w:pPr>
        <w:spacing w:before="1"/>
        <w:ind w:left="1248"/>
        <w:rPr>
          <w:b/>
          <w:sz w:val="24"/>
        </w:rPr>
      </w:pPr>
      <w:r>
        <w:rPr>
          <w:b/>
          <w:color w:val="231F20"/>
          <w:sz w:val="24"/>
        </w:rPr>
        <w:t>General Assembly</w:t>
      </w:r>
    </w:p>
    <w:p w:rsidR="00DC3935" w:rsidRDefault="009E2591">
      <w:pPr>
        <w:pStyle w:val="ListParagraph"/>
        <w:numPr>
          <w:ilvl w:val="0"/>
          <w:numId w:val="2"/>
        </w:numPr>
        <w:tabs>
          <w:tab w:val="left" w:pos="1929"/>
          <w:tab w:val="left" w:pos="1930"/>
        </w:tabs>
        <w:spacing w:before="2"/>
        <w:ind w:right="1259"/>
        <w:rPr>
          <w:b/>
          <w:sz w:val="24"/>
        </w:rPr>
      </w:pPr>
      <w:r>
        <w:rPr>
          <w:b/>
          <w:color w:val="231F20"/>
          <w:sz w:val="24"/>
        </w:rPr>
        <w:t>encourages Elders Meetings and/or Church Meetings to install ‘public- access defibrillators’ on an external wall of their Church buildings, wherever possible.</w:t>
      </w:r>
    </w:p>
    <w:p w:rsidR="00DC3935" w:rsidRDefault="009E2591">
      <w:pPr>
        <w:pStyle w:val="ListParagraph"/>
        <w:numPr>
          <w:ilvl w:val="0"/>
          <w:numId w:val="2"/>
        </w:numPr>
        <w:tabs>
          <w:tab w:val="left" w:pos="1929"/>
          <w:tab w:val="left" w:pos="1930"/>
        </w:tabs>
        <w:spacing w:line="242" w:lineRule="auto"/>
        <w:ind w:right="2146"/>
        <w:rPr>
          <w:b/>
          <w:sz w:val="24"/>
        </w:rPr>
      </w:pPr>
      <w:r>
        <w:rPr>
          <w:b/>
          <w:color w:val="231F20"/>
          <w:sz w:val="24"/>
        </w:rPr>
        <w:t>encourages Synods to offer financial support where possible to help churches purchase and install these</w:t>
      </w:r>
      <w:r>
        <w:rPr>
          <w:b/>
          <w:color w:val="231F20"/>
          <w:spacing w:val="-7"/>
          <w:sz w:val="24"/>
        </w:rPr>
        <w:t xml:space="preserve"> </w:t>
      </w:r>
      <w:r>
        <w:rPr>
          <w:b/>
          <w:color w:val="231F20"/>
          <w:sz w:val="24"/>
        </w:rPr>
        <w:t>defibrillators.</w:t>
      </w:r>
    </w:p>
    <w:p w:rsidR="00DC3935" w:rsidRDefault="009E2591">
      <w:pPr>
        <w:pStyle w:val="ListParagraph"/>
        <w:numPr>
          <w:ilvl w:val="0"/>
          <w:numId w:val="2"/>
        </w:numPr>
        <w:tabs>
          <w:tab w:val="left" w:pos="1929"/>
          <w:tab w:val="left" w:pos="1930"/>
        </w:tabs>
        <w:ind w:right="1758"/>
        <w:rPr>
          <w:b/>
          <w:sz w:val="24"/>
        </w:rPr>
      </w:pPr>
      <w:r>
        <w:rPr>
          <w:b/>
          <w:color w:val="231F20"/>
          <w:sz w:val="24"/>
        </w:rPr>
        <w:t>resolves that, if successful, this initiative be used to mount national and local press campaigns to promote the profile of our churches as safe, caring and compassionate</w:t>
      </w:r>
      <w:r>
        <w:rPr>
          <w:b/>
          <w:color w:val="231F20"/>
          <w:spacing w:val="-6"/>
          <w:sz w:val="24"/>
        </w:rPr>
        <w:t xml:space="preserve"> </w:t>
      </w:r>
      <w:r>
        <w:rPr>
          <w:b/>
          <w:color w:val="231F20"/>
          <w:sz w:val="24"/>
        </w:rPr>
        <w:t>communities.</w:t>
      </w:r>
    </w:p>
    <w:p w:rsidR="00DC3935" w:rsidRDefault="00DC3935">
      <w:pPr>
        <w:rPr>
          <w:sz w:val="24"/>
        </w:rPr>
        <w:sectPr w:rsidR="00DC3935">
          <w:headerReference w:type="even" r:id="rId440"/>
          <w:footerReference w:type="even" r:id="rId441"/>
          <w:footerReference w:type="default" r:id="rId442"/>
          <w:pgSz w:w="11910" w:h="16840"/>
          <w:pgMar w:top="800" w:right="0" w:bottom="720" w:left="0" w:header="482" w:footer="537" w:gutter="0"/>
          <w:pgNumType w:start="276"/>
          <w:cols w:space="720"/>
        </w:sectPr>
      </w:pPr>
    </w:p>
    <w:p w:rsidR="00DC3935" w:rsidRDefault="009E2591">
      <w:pPr>
        <w:spacing w:before="62"/>
        <w:ind w:left="2959" w:right="1128" w:hanging="1229"/>
        <w:rPr>
          <w:b/>
          <w:sz w:val="44"/>
        </w:rPr>
      </w:pPr>
      <w:r>
        <w:rPr>
          <w:b/>
          <w:color w:val="0BAFE5"/>
          <w:sz w:val="44"/>
        </w:rPr>
        <w:t>Standing Orders of General Assembly of the United Reformed Church</w:t>
      </w:r>
    </w:p>
    <w:p w:rsidR="00DC3935" w:rsidRDefault="009E2591">
      <w:pPr>
        <w:pStyle w:val="ListParagraph"/>
        <w:numPr>
          <w:ilvl w:val="0"/>
          <w:numId w:val="1"/>
        </w:numPr>
        <w:tabs>
          <w:tab w:val="left" w:pos="1571"/>
          <w:tab w:val="left" w:pos="1572"/>
        </w:tabs>
        <w:spacing w:before="412"/>
        <w:rPr>
          <w:b/>
          <w:sz w:val="28"/>
        </w:rPr>
      </w:pPr>
      <w:r>
        <w:rPr>
          <w:b/>
          <w:color w:val="0BAFE5"/>
          <w:sz w:val="28"/>
        </w:rPr>
        <w:t>The agenda of the</w:t>
      </w:r>
      <w:r>
        <w:rPr>
          <w:b/>
          <w:color w:val="0BAFE5"/>
          <w:spacing w:val="-13"/>
          <w:sz w:val="28"/>
        </w:rPr>
        <w:t xml:space="preserve"> </w:t>
      </w:r>
      <w:r>
        <w:rPr>
          <w:b/>
          <w:color w:val="0BAFE5"/>
          <w:sz w:val="28"/>
        </w:rPr>
        <w:t>Assembly</w:t>
      </w:r>
    </w:p>
    <w:p w:rsidR="00DC3935" w:rsidRDefault="00DC3935">
      <w:pPr>
        <w:pStyle w:val="BodyText"/>
        <w:spacing w:before="10"/>
        <w:rPr>
          <w:b/>
          <w:sz w:val="27"/>
        </w:rPr>
      </w:pPr>
    </w:p>
    <w:p w:rsidR="00DC3935" w:rsidRDefault="009E2591">
      <w:pPr>
        <w:pStyle w:val="ListParagraph"/>
        <w:numPr>
          <w:ilvl w:val="1"/>
          <w:numId w:val="1"/>
        </w:numPr>
        <w:tabs>
          <w:tab w:val="left" w:pos="1572"/>
          <w:tab w:val="left" w:pos="1573"/>
        </w:tabs>
        <w:ind w:right="1660"/>
        <w:rPr>
          <w:sz w:val="24"/>
        </w:rPr>
      </w:pPr>
      <w:r>
        <w:rPr>
          <w:sz w:val="24"/>
        </w:rPr>
        <w:t>At</w:t>
      </w:r>
      <w:r>
        <w:rPr>
          <w:spacing w:val="-4"/>
          <w:sz w:val="24"/>
        </w:rPr>
        <w:t xml:space="preserve"> </w:t>
      </w:r>
      <w:r>
        <w:rPr>
          <w:sz w:val="24"/>
        </w:rPr>
        <w:t>its</w:t>
      </w:r>
      <w:r>
        <w:rPr>
          <w:spacing w:val="-4"/>
          <w:sz w:val="24"/>
        </w:rPr>
        <w:t xml:space="preserve"> </w:t>
      </w:r>
      <w:r>
        <w:rPr>
          <w:sz w:val="24"/>
        </w:rPr>
        <w:t>meetings</w:t>
      </w:r>
      <w:r>
        <w:rPr>
          <w:spacing w:val="-3"/>
          <w:sz w:val="24"/>
        </w:rPr>
        <w:t xml:space="preserve"> </w:t>
      </w:r>
      <w:r>
        <w:rPr>
          <w:sz w:val="24"/>
        </w:rPr>
        <w:t>the</w:t>
      </w:r>
      <w:r>
        <w:rPr>
          <w:spacing w:val="-17"/>
          <w:sz w:val="24"/>
        </w:rPr>
        <w:t xml:space="preserve"> </w:t>
      </w:r>
      <w:r>
        <w:rPr>
          <w:sz w:val="24"/>
        </w:rPr>
        <w:t>Assembly</w:t>
      </w:r>
      <w:r>
        <w:rPr>
          <w:spacing w:val="-6"/>
          <w:sz w:val="24"/>
        </w:rPr>
        <w:t xml:space="preserve"> </w:t>
      </w:r>
      <w:r>
        <w:rPr>
          <w:sz w:val="24"/>
        </w:rPr>
        <w:t>shall</w:t>
      </w:r>
      <w:r>
        <w:rPr>
          <w:spacing w:val="-5"/>
          <w:sz w:val="24"/>
        </w:rPr>
        <w:t xml:space="preserve"> </w:t>
      </w:r>
      <w:r>
        <w:rPr>
          <w:sz w:val="24"/>
        </w:rPr>
        <w:t>consider</w:t>
      </w:r>
      <w:r>
        <w:rPr>
          <w:spacing w:val="-2"/>
          <w:sz w:val="24"/>
        </w:rPr>
        <w:t xml:space="preserve"> </w:t>
      </w:r>
      <w:r>
        <w:rPr>
          <w:sz w:val="24"/>
        </w:rPr>
        <w:t>reports</w:t>
      </w:r>
      <w:r>
        <w:rPr>
          <w:spacing w:val="-5"/>
          <w:sz w:val="24"/>
        </w:rPr>
        <w:t xml:space="preserve"> </w:t>
      </w:r>
      <w:r>
        <w:rPr>
          <w:sz w:val="24"/>
        </w:rPr>
        <w:t>and</w:t>
      </w:r>
      <w:r>
        <w:rPr>
          <w:spacing w:val="-5"/>
          <w:sz w:val="24"/>
        </w:rPr>
        <w:t xml:space="preserve"> </w:t>
      </w:r>
      <w:r>
        <w:rPr>
          <w:sz w:val="24"/>
        </w:rPr>
        <w:t>draft</w:t>
      </w:r>
      <w:r>
        <w:rPr>
          <w:spacing w:val="-4"/>
          <w:sz w:val="24"/>
        </w:rPr>
        <w:t xml:space="preserve"> </w:t>
      </w:r>
      <w:r>
        <w:rPr>
          <w:sz w:val="24"/>
        </w:rPr>
        <w:t>motions</w:t>
      </w:r>
      <w:r>
        <w:rPr>
          <w:spacing w:val="-4"/>
          <w:sz w:val="24"/>
        </w:rPr>
        <w:t xml:space="preserve"> </w:t>
      </w:r>
      <w:r>
        <w:rPr>
          <w:sz w:val="24"/>
        </w:rPr>
        <w:t>prepared</w:t>
      </w:r>
      <w:r>
        <w:rPr>
          <w:spacing w:val="-5"/>
          <w:sz w:val="24"/>
        </w:rPr>
        <w:t xml:space="preserve"> </w:t>
      </w:r>
      <w:r>
        <w:rPr>
          <w:sz w:val="24"/>
        </w:rPr>
        <w:t>by its committees which include the Mission Council or by synods, and motions</w:t>
      </w:r>
      <w:r>
        <w:rPr>
          <w:spacing w:val="-28"/>
          <w:sz w:val="24"/>
        </w:rPr>
        <w:t xml:space="preserve"> </w:t>
      </w:r>
      <w:r>
        <w:rPr>
          <w:sz w:val="24"/>
        </w:rPr>
        <w:t>and</w:t>
      </w:r>
    </w:p>
    <w:p w:rsidR="00DC3935" w:rsidRDefault="009E2591">
      <w:pPr>
        <w:pStyle w:val="BodyText"/>
        <w:ind w:left="1572" w:right="1286"/>
      </w:pPr>
      <w:r>
        <w:t>amendments of which due notice has been given submitted by individual members of the Assembly.</w:t>
      </w:r>
    </w:p>
    <w:p w:rsidR="00DC3935" w:rsidRDefault="00DC3935">
      <w:pPr>
        <w:pStyle w:val="BodyText"/>
      </w:pPr>
    </w:p>
    <w:p w:rsidR="00DC3935" w:rsidRDefault="009E2591">
      <w:pPr>
        <w:pStyle w:val="ListParagraph"/>
        <w:numPr>
          <w:ilvl w:val="1"/>
          <w:numId w:val="1"/>
        </w:numPr>
        <w:tabs>
          <w:tab w:val="left" w:pos="1572"/>
          <w:tab w:val="left" w:pos="1573"/>
        </w:tabs>
        <w:ind w:right="1041"/>
        <w:rPr>
          <w:sz w:val="24"/>
        </w:rPr>
      </w:pPr>
      <w:r>
        <w:rPr>
          <w:sz w:val="24"/>
        </w:rPr>
        <w:t xml:space="preserve">For the good ordering of General Assembly's time, the Moderators for that </w:t>
      </w:r>
      <w:r>
        <w:rPr>
          <w:spacing w:val="-3"/>
          <w:sz w:val="24"/>
        </w:rPr>
        <w:t xml:space="preserve">Assembly, </w:t>
      </w:r>
      <w:r>
        <w:rPr>
          <w:sz w:val="24"/>
        </w:rPr>
        <w:t>in consultation with the General Secretary and the Clerk, shall group the draft motions</w:t>
      </w:r>
      <w:r>
        <w:rPr>
          <w:spacing w:val="-42"/>
          <w:sz w:val="24"/>
        </w:rPr>
        <w:t xml:space="preserve"> </w:t>
      </w:r>
      <w:r>
        <w:rPr>
          <w:sz w:val="24"/>
        </w:rPr>
        <w:t xml:space="preserve">into three Groups which shall determine the manner in which the Assembly shall consider them: A – </w:t>
      </w:r>
      <w:proofErr w:type="spellStart"/>
      <w:r>
        <w:rPr>
          <w:sz w:val="24"/>
        </w:rPr>
        <w:t>en</w:t>
      </w:r>
      <w:proofErr w:type="spellEnd"/>
      <w:r>
        <w:rPr>
          <w:sz w:val="24"/>
        </w:rPr>
        <w:t xml:space="preserve"> bloc, B – majority voting, and C – consensus. All matters covered by paragraphs three(1) and (2) of the Structure of the United Reformed Church shall be placed in Group B. In the case of any other matter the Moderator may rule at any time that a motion be taken from group B and placed in group C. At the same time the grouping of draft motions is published any matters already known to be urgent under </w:t>
      </w:r>
      <w:r>
        <w:rPr>
          <w:spacing w:val="-3"/>
          <w:sz w:val="24"/>
        </w:rPr>
        <w:t xml:space="preserve">Standing </w:t>
      </w:r>
      <w:r>
        <w:rPr>
          <w:sz w:val="24"/>
        </w:rPr>
        <w:t>Order 2.3 shall also be published, with reasons</w:t>
      </w:r>
      <w:r>
        <w:rPr>
          <w:spacing w:val="-4"/>
          <w:sz w:val="24"/>
        </w:rPr>
        <w:t xml:space="preserve"> </w:t>
      </w:r>
      <w:r>
        <w:rPr>
          <w:sz w:val="24"/>
        </w:rPr>
        <w:t>given.</w:t>
      </w:r>
    </w:p>
    <w:p w:rsidR="00DC3935" w:rsidRDefault="00DC3935">
      <w:pPr>
        <w:pStyle w:val="BodyText"/>
      </w:pPr>
    </w:p>
    <w:p w:rsidR="00DC3935" w:rsidRDefault="009E2591">
      <w:pPr>
        <w:pStyle w:val="ListParagraph"/>
        <w:numPr>
          <w:ilvl w:val="1"/>
          <w:numId w:val="1"/>
        </w:numPr>
        <w:tabs>
          <w:tab w:val="left" w:pos="1572"/>
          <w:tab w:val="left" w:pos="1573"/>
        </w:tabs>
        <w:spacing w:before="1"/>
        <w:rPr>
          <w:sz w:val="24"/>
        </w:rPr>
      </w:pPr>
      <w:r>
        <w:rPr>
          <w:sz w:val="24"/>
        </w:rPr>
        <w:t>The motions in group A</w:t>
      </w:r>
      <w:r>
        <w:rPr>
          <w:spacing w:val="-52"/>
          <w:sz w:val="24"/>
        </w:rPr>
        <w:t xml:space="preserve"> </w:t>
      </w:r>
      <w:r>
        <w:rPr>
          <w:sz w:val="24"/>
        </w:rPr>
        <w:t xml:space="preserve">shall be taken </w:t>
      </w:r>
      <w:proofErr w:type="spellStart"/>
      <w:r>
        <w:rPr>
          <w:sz w:val="24"/>
        </w:rPr>
        <w:t>en</w:t>
      </w:r>
      <w:proofErr w:type="spellEnd"/>
      <w:r>
        <w:rPr>
          <w:sz w:val="24"/>
        </w:rPr>
        <w:t xml:space="preserve"> bloc, following Standing Order 2.</w:t>
      </w:r>
    </w:p>
    <w:p w:rsidR="00DC3935" w:rsidRDefault="00DC3935">
      <w:pPr>
        <w:pStyle w:val="BodyText"/>
      </w:pPr>
    </w:p>
    <w:p w:rsidR="00DC3935" w:rsidRDefault="009E2591">
      <w:pPr>
        <w:pStyle w:val="ListParagraph"/>
        <w:numPr>
          <w:ilvl w:val="1"/>
          <w:numId w:val="1"/>
        </w:numPr>
        <w:tabs>
          <w:tab w:val="left" w:pos="1572"/>
          <w:tab w:val="left" w:pos="1573"/>
        </w:tabs>
        <w:rPr>
          <w:sz w:val="24"/>
        </w:rPr>
      </w:pPr>
      <w:r>
        <w:rPr>
          <w:sz w:val="24"/>
        </w:rPr>
        <w:t xml:space="preserve">The motions in group B shall be determined by majority vote, following </w:t>
      </w:r>
      <w:r>
        <w:rPr>
          <w:spacing w:val="-3"/>
          <w:sz w:val="24"/>
        </w:rPr>
        <w:t xml:space="preserve">Standing </w:t>
      </w:r>
      <w:r>
        <w:rPr>
          <w:sz w:val="24"/>
        </w:rPr>
        <w:t>Order</w:t>
      </w:r>
      <w:r>
        <w:rPr>
          <w:spacing w:val="-22"/>
          <w:sz w:val="24"/>
        </w:rPr>
        <w:t xml:space="preserve"> </w:t>
      </w:r>
      <w:r>
        <w:rPr>
          <w:sz w:val="24"/>
        </w:rPr>
        <w:t>3.</w:t>
      </w:r>
    </w:p>
    <w:p w:rsidR="00DC3935" w:rsidRDefault="00DC3935">
      <w:pPr>
        <w:pStyle w:val="BodyText"/>
      </w:pPr>
    </w:p>
    <w:p w:rsidR="00DC3935" w:rsidRDefault="009E2591">
      <w:pPr>
        <w:pStyle w:val="ListParagraph"/>
        <w:numPr>
          <w:ilvl w:val="1"/>
          <w:numId w:val="1"/>
        </w:numPr>
        <w:tabs>
          <w:tab w:val="left" w:pos="1572"/>
          <w:tab w:val="left" w:pos="1573"/>
        </w:tabs>
        <w:ind w:right="1404"/>
        <w:rPr>
          <w:sz w:val="24"/>
        </w:rPr>
      </w:pPr>
      <w:r>
        <w:rPr>
          <w:sz w:val="24"/>
        </w:rPr>
        <w:t>The motions in group C shall be considered by consensus decision making process, following Standing Order</w:t>
      </w:r>
      <w:r>
        <w:rPr>
          <w:spacing w:val="-5"/>
          <w:sz w:val="24"/>
        </w:rPr>
        <w:t xml:space="preserve"> </w:t>
      </w:r>
      <w:r>
        <w:rPr>
          <w:sz w:val="24"/>
        </w:rPr>
        <w:t>4.</w:t>
      </w:r>
    </w:p>
    <w:p w:rsidR="00DC3935" w:rsidRDefault="00DC3935">
      <w:pPr>
        <w:pStyle w:val="BodyText"/>
      </w:pPr>
    </w:p>
    <w:p w:rsidR="00DC3935" w:rsidRDefault="009E2591">
      <w:pPr>
        <w:pStyle w:val="ListParagraph"/>
        <w:numPr>
          <w:ilvl w:val="1"/>
          <w:numId w:val="1"/>
        </w:numPr>
        <w:tabs>
          <w:tab w:val="left" w:pos="1572"/>
          <w:tab w:val="left" w:pos="1573"/>
        </w:tabs>
        <w:ind w:right="2526"/>
        <w:rPr>
          <w:sz w:val="24"/>
        </w:rPr>
      </w:pPr>
      <w:r>
        <w:rPr>
          <w:spacing w:val="-3"/>
          <w:sz w:val="24"/>
        </w:rPr>
        <w:t xml:space="preserve">Standing </w:t>
      </w:r>
      <w:r>
        <w:rPr>
          <w:sz w:val="24"/>
        </w:rPr>
        <w:t>Orders 5 to 15 shall apply at all times, regardless of the mode of decision-making in</w:t>
      </w:r>
      <w:r>
        <w:rPr>
          <w:spacing w:val="-2"/>
          <w:sz w:val="24"/>
        </w:rPr>
        <w:t xml:space="preserve"> </w:t>
      </w:r>
      <w:r>
        <w:rPr>
          <w:sz w:val="24"/>
        </w:rPr>
        <w:t>use.</w:t>
      </w:r>
    </w:p>
    <w:p w:rsidR="00DC3935" w:rsidRDefault="00DC3935">
      <w:pPr>
        <w:pStyle w:val="BodyText"/>
      </w:pPr>
    </w:p>
    <w:p w:rsidR="00DC3935" w:rsidRDefault="009E2591">
      <w:pPr>
        <w:pStyle w:val="ListParagraph"/>
        <w:numPr>
          <w:ilvl w:val="1"/>
          <w:numId w:val="1"/>
        </w:numPr>
        <w:tabs>
          <w:tab w:val="left" w:pos="1572"/>
          <w:tab w:val="left" w:pos="1573"/>
        </w:tabs>
        <w:ind w:right="928"/>
        <w:rPr>
          <w:sz w:val="24"/>
        </w:rPr>
      </w:pPr>
      <w:r>
        <w:rPr>
          <w:sz w:val="24"/>
        </w:rPr>
        <w:t>The Assembly arrangements committee shall prepare before each meeting of the Assembly</w:t>
      </w:r>
      <w:r>
        <w:rPr>
          <w:spacing w:val="-6"/>
          <w:sz w:val="24"/>
        </w:rPr>
        <w:t xml:space="preserve"> </w:t>
      </w:r>
      <w:r>
        <w:rPr>
          <w:sz w:val="24"/>
        </w:rPr>
        <w:t>a</w:t>
      </w:r>
      <w:r>
        <w:rPr>
          <w:spacing w:val="-3"/>
          <w:sz w:val="24"/>
        </w:rPr>
        <w:t xml:space="preserve"> </w:t>
      </w:r>
      <w:r>
        <w:rPr>
          <w:sz w:val="24"/>
        </w:rPr>
        <w:t>draft</w:t>
      </w:r>
      <w:r>
        <w:rPr>
          <w:spacing w:val="1"/>
          <w:sz w:val="24"/>
        </w:rPr>
        <w:t xml:space="preserve"> </w:t>
      </w:r>
      <w:r>
        <w:rPr>
          <w:sz w:val="24"/>
        </w:rPr>
        <w:t>order</w:t>
      </w:r>
      <w:r>
        <w:rPr>
          <w:spacing w:val="-3"/>
          <w:sz w:val="24"/>
        </w:rPr>
        <w:t xml:space="preserve"> </w:t>
      </w:r>
      <w:r>
        <w:rPr>
          <w:sz w:val="24"/>
        </w:rPr>
        <w:t>of business,</w:t>
      </w:r>
      <w:r>
        <w:rPr>
          <w:spacing w:val="-2"/>
          <w:sz w:val="24"/>
        </w:rPr>
        <w:t xml:space="preserve"> </w:t>
      </w:r>
      <w:r>
        <w:rPr>
          <w:sz w:val="24"/>
        </w:rPr>
        <w:t>and submit</w:t>
      </w:r>
      <w:r>
        <w:rPr>
          <w:spacing w:val="-3"/>
          <w:sz w:val="24"/>
        </w:rPr>
        <w:t xml:space="preserve"> </w:t>
      </w:r>
      <w:r>
        <w:rPr>
          <w:sz w:val="24"/>
        </w:rPr>
        <w:t>it</w:t>
      </w:r>
      <w:r>
        <w:rPr>
          <w:spacing w:val="-3"/>
          <w:sz w:val="24"/>
        </w:rPr>
        <w:t xml:space="preserve"> </w:t>
      </w:r>
      <w:r>
        <w:rPr>
          <w:sz w:val="24"/>
        </w:rPr>
        <w:t>to the</w:t>
      </w:r>
      <w:r>
        <w:rPr>
          <w:spacing w:val="-16"/>
          <w:sz w:val="24"/>
        </w:rPr>
        <w:t xml:space="preserve"> </w:t>
      </w:r>
      <w:r>
        <w:rPr>
          <w:sz w:val="24"/>
        </w:rPr>
        <w:t>Assembly</w:t>
      </w:r>
      <w:r>
        <w:rPr>
          <w:spacing w:val="-5"/>
          <w:sz w:val="24"/>
        </w:rPr>
        <w:t xml:space="preserve"> </w:t>
      </w:r>
      <w:r>
        <w:rPr>
          <w:sz w:val="24"/>
        </w:rPr>
        <w:t>as</w:t>
      </w:r>
      <w:r>
        <w:rPr>
          <w:spacing w:val="-3"/>
          <w:sz w:val="24"/>
        </w:rPr>
        <w:t xml:space="preserve"> </w:t>
      </w:r>
      <w:r>
        <w:rPr>
          <w:sz w:val="24"/>
        </w:rPr>
        <w:t>early</w:t>
      </w:r>
      <w:r>
        <w:rPr>
          <w:spacing w:val="-7"/>
          <w:sz w:val="24"/>
        </w:rPr>
        <w:t xml:space="preserve"> </w:t>
      </w:r>
      <w:r>
        <w:rPr>
          <w:sz w:val="24"/>
        </w:rPr>
        <w:t>as</w:t>
      </w:r>
      <w:r>
        <w:rPr>
          <w:spacing w:val="-2"/>
          <w:sz w:val="24"/>
        </w:rPr>
        <w:t xml:space="preserve"> </w:t>
      </w:r>
      <w:r>
        <w:rPr>
          <w:sz w:val="24"/>
        </w:rPr>
        <w:t>convenient in the</w:t>
      </w:r>
      <w:r>
        <w:rPr>
          <w:spacing w:val="-4"/>
          <w:sz w:val="24"/>
        </w:rPr>
        <w:t xml:space="preserve"> </w:t>
      </w:r>
      <w:r>
        <w:rPr>
          <w:sz w:val="24"/>
        </w:rPr>
        <w:t>programme.</w:t>
      </w:r>
    </w:p>
    <w:p w:rsidR="00DC3935" w:rsidRDefault="00DC3935">
      <w:pPr>
        <w:pStyle w:val="BodyText"/>
      </w:pPr>
    </w:p>
    <w:p w:rsidR="00DC3935" w:rsidRDefault="009E2591">
      <w:pPr>
        <w:pStyle w:val="ListParagraph"/>
        <w:numPr>
          <w:ilvl w:val="1"/>
          <w:numId w:val="1"/>
        </w:numPr>
        <w:tabs>
          <w:tab w:val="left" w:pos="1572"/>
          <w:tab w:val="left" w:pos="1573"/>
        </w:tabs>
        <w:ind w:right="888"/>
        <w:rPr>
          <w:sz w:val="24"/>
        </w:rPr>
      </w:pPr>
      <w:r>
        <w:rPr>
          <w:sz w:val="24"/>
        </w:rPr>
        <w:t xml:space="preserve">Motions arising from a report which have been duly seconded and submitted by individual members of Assembly under </w:t>
      </w:r>
      <w:r>
        <w:rPr>
          <w:spacing w:val="-3"/>
          <w:sz w:val="24"/>
        </w:rPr>
        <w:t xml:space="preserve">Standing </w:t>
      </w:r>
      <w:r>
        <w:rPr>
          <w:sz w:val="24"/>
        </w:rPr>
        <w:t>Order 3.2 shall be taken at a point in the business determined by the Moderator on the advice of the Convenor of the Assembly arrangements</w:t>
      </w:r>
      <w:r>
        <w:rPr>
          <w:spacing w:val="-4"/>
          <w:sz w:val="24"/>
        </w:rPr>
        <w:t xml:space="preserve"> </w:t>
      </w:r>
      <w:r>
        <w:rPr>
          <w:sz w:val="24"/>
        </w:rPr>
        <w:t>committee.</w:t>
      </w:r>
    </w:p>
    <w:p w:rsidR="00DC3935" w:rsidRDefault="00DC3935">
      <w:pPr>
        <w:pStyle w:val="BodyText"/>
      </w:pPr>
    </w:p>
    <w:p w:rsidR="00DC3935" w:rsidRDefault="009E2591">
      <w:pPr>
        <w:pStyle w:val="ListParagraph"/>
        <w:numPr>
          <w:ilvl w:val="1"/>
          <w:numId w:val="1"/>
        </w:numPr>
        <w:tabs>
          <w:tab w:val="left" w:pos="1572"/>
          <w:tab w:val="left" w:pos="1573"/>
        </w:tabs>
        <w:ind w:right="1391"/>
        <w:rPr>
          <w:sz w:val="24"/>
        </w:rPr>
      </w:pPr>
      <w:r>
        <w:rPr>
          <w:sz w:val="24"/>
        </w:rPr>
        <w:t>If notice has been given of two or more motions on the same subject, or two or more amendments to the same motion, these shall be taken in the order decided by the Moderator on the advice of the</w:t>
      </w:r>
      <w:r>
        <w:rPr>
          <w:spacing w:val="-5"/>
          <w:sz w:val="24"/>
        </w:rPr>
        <w:t xml:space="preserve"> </w:t>
      </w:r>
      <w:r>
        <w:rPr>
          <w:sz w:val="24"/>
        </w:rPr>
        <w:t>Clerk.</w:t>
      </w:r>
    </w:p>
    <w:p w:rsidR="00DC3935" w:rsidRDefault="00DC3935">
      <w:pPr>
        <w:pStyle w:val="BodyText"/>
      </w:pPr>
    </w:p>
    <w:p w:rsidR="00DC3935" w:rsidRDefault="009E2591">
      <w:pPr>
        <w:pStyle w:val="ListParagraph"/>
        <w:numPr>
          <w:ilvl w:val="1"/>
          <w:numId w:val="1"/>
        </w:numPr>
        <w:tabs>
          <w:tab w:val="left" w:pos="1572"/>
          <w:tab w:val="left" w:pos="1573"/>
        </w:tabs>
        <w:ind w:right="1041"/>
        <w:rPr>
          <w:sz w:val="24"/>
        </w:rPr>
      </w:pPr>
      <w:r>
        <w:rPr>
          <w:sz w:val="24"/>
        </w:rPr>
        <w:t xml:space="preserve">The Convenor of the Assembly arrangements committee </w:t>
      </w:r>
      <w:r>
        <w:rPr>
          <w:spacing w:val="-5"/>
          <w:sz w:val="24"/>
        </w:rPr>
        <w:t xml:space="preserve">may, </w:t>
      </w:r>
      <w:r>
        <w:rPr>
          <w:sz w:val="24"/>
        </w:rPr>
        <w:t>during the meeting of</w:t>
      </w:r>
      <w:r>
        <w:rPr>
          <w:spacing w:val="-47"/>
          <w:sz w:val="24"/>
        </w:rPr>
        <w:t xml:space="preserve"> </w:t>
      </w:r>
      <w:r>
        <w:rPr>
          <w:sz w:val="24"/>
        </w:rPr>
        <w:t xml:space="preserve">the </w:t>
      </w:r>
      <w:r>
        <w:rPr>
          <w:spacing w:val="-3"/>
          <w:sz w:val="24"/>
        </w:rPr>
        <w:t xml:space="preserve">Assembly, </w:t>
      </w:r>
      <w:r>
        <w:rPr>
          <w:sz w:val="24"/>
        </w:rPr>
        <w:t>propose that the order of business be</w:t>
      </w:r>
      <w:r>
        <w:rPr>
          <w:spacing w:val="-3"/>
          <w:sz w:val="24"/>
        </w:rPr>
        <w:t xml:space="preserve"> </w:t>
      </w:r>
      <w:r>
        <w:rPr>
          <w:sz w:val="24"/>
        </w:rPr>
        <w:t>changed.</w:t>
      </w:r>
    </w:p>
    <w:p w:rsidR="00DC3935" w:rsidRDefault="00DC3935">
      <w:pPr>
        <w:rPr>
          <w:sz w:val="24"/>
        </w:rPr>
        <w:sectPr w:rsidR="00DC3935">
          <w:headerReference w:type="default" r:id="rId443"/>
          <w:pgSz w:w="11910" w:h="16840"/>
          <w:pgMar w:top="940" w:right="0" w:bottom="720" w:left="0" w:header="0" w:footer="537" w:gutter="0"/>
          <w:cols w:space="720"/>
        </w:sectPr>
      </w:pPr>
    </w:p>
    <w:p w:rsidR="00DC3935" w:rsidRDefault="00DC3935">
      <w:pPr>
        <w:pStyle w:val="BodyText"/>
        <w:spacing w:before="10"/>
        <w:rPr>
          <w:sz w:val="10"/>
        </w:rPr>
      </w:pPr>
    </w:p>
    <w:p w:rsidR="00DC3935" w:rsidRDefault="009E2591">
      <w:pPr>
        <w:pStyle w:val="Heading9"/>
        <w:numPr>
          <w:ilvl w:val="0"/>
          <w:numId w:val="1"/>
        </w:numPr>
        <w:tabs>
          <w:tab w:val="left" w:pos="1571"/>
          <w:tab w:val="left" w:pos="1572"/>
        </w:tabs>
        <w:spacing w:before="92"/>
      </w:pPr>
      <w:proofErr w:type="spellStart"/>
      <w:r>
        <w:rPr>
          <w:color w:val="0BAFE5"/>
        </w:rPr>
        <w:t>En</w:t>
      </w:r>
      <w:proofErr w:type="spellEnd"/>
      <w:r>
        <w:rPr>
          <w:color w:val="0BAFE5"/>
        </w:rPr>
        <w:t xml:space="preserve"> bloc</w:t>
      </w:r>
      <w:r>
        <w:rPr>
          <w:color w:val="0BAFE5"/>
          <w:spacing w:val="1"/>
        </w:rPr>
        <w:t xml:space="preserve"> </w:t>
      </w:r>
      <w:r>
        <w:rPr>
          <w:color w:val="0BAFE5"/>
        </w:rPr>
        <w:t>business</w:t>
      </w:r>
    </w:p>
    <w:p w:rsidR="00DC3935" w:rsidRDefault="00DC3935">
      <w:pPr>
        <w:pStyle w:val="BodyText"/>
        <w:spacing w:before="10"/>
        <w:rPr>
          <w:b/>
          <w:sz w:val="27"/>
        </w:rPr>
      </w:pPr>
    </w:p>
    <w:p w:rsidR="00DC3935" w:rsidRDefault="009E2591">
      <w:pPr>
        <w:pStyle w:val="ListParagraph"/>
        <w:numPr>
          <w:ilvl w:val="1"/>
          <w:numId w:val="1"/>
        </w:numPr>
        <w:tabs>
          <w:tab w:val="left" w:pos="1572"/>
          <w:tab w:val="left" w:pos="1573"/>
        </w:tabs>
        <w:ind w:right="1316"/>
        <w:rPr>
          <w:sz w:val="24"/>
        </w:rPr>
      </w:pPr>
      <w:r>
        <w:rPr>
          <w:sz w:val="24"/>
        </w:rPr>
        <w:t xml:space="preserve">The proposal from the Moderators of items of business to be taken </w:t>
      </w:r>
      <w:proofErr w:type="spellStart"/>
      <w:r>
        <w:rPr>
          <w:sz w:val="24"/>
        </w:rPr>
        <w:t>en</w:t>
      </w:r>
      <w:proofErr w:type="spellEnd"/>
      <w:r>
        <w:rPr>
          <w:sz w:val="24"/>
        </w:rPr>
        <w:t xml:space="preserve"> bloc should be notified to Assembly members in advance of their</w:t>
      </w:r>
      <w:r>
        <w:rPr>
          <w:spacing w:val="-23"/>
          <w:sz w:val="24"/>
        </w:rPr>
        <w:t xml:space="preserve"> </w:t>
      </w:r>
      <w:r>
        <w:rPr>
          <w:sz w:val="24"/>
        </w:rPr>
        <w:t>meeting.</w:t>
      </w:r>
    </w:p>
    <w:p w:rsidR="00DC3935" w:rsidRDefault="00DC3935">
      <w:pPr>
        <w:pStyle w:val="BodyText"/>
      </w:pPr>
    </w:p>
    <w:p w:rsidR="00DC3935" w:rsidRDefault="009E2591">
      <w:pPr>
        <w:pStyle w:val="ListParagraph"/>
        <w:numPr>
          <w:ilvl w:val="1"/>
          <w:numId w:val="1"/>
        </w:numPr>
        <w:tabs>
          <w:tab w:val="left" w:pos="1572"/>
          <w:tab w:val="left" w:pos="1573"/>
        </w:tabs>
        <w:ind w:right="848"/>
        <w:rPr>
          <w:sz w:val="24"/>
        </w:rPr>
      </w:pPr>
      <w:r>
        <w:rPr>
          <w:sz w:val="24"/>
        </w:rPr>
        <w:t xml:space="preserve">Notice in writing to the effect that one or more of the motions included in group A should be considered separately may be given to the General Secretary by the close of business on the first day of the meeting of the </w:t>
      </w:r>
      <w:r>
        <w:rPr>
          <w:spacing w:val="-4"/>
          <w:sz w:val="24"/>
        </w:rPr>
        <w:t xml:space="preserve">Assembly. </w:t>
      </w:r>
      <w:r>
        <w:rPr>
          <w:sz w:val="24"/>
        </w:rPr>
        <w:t xml:space="preserve">If such notice, which must be signed by at least six members of the </w:t>
      </w:r>
      <w:r>
        <w:rPr>
          <w:spacing w:val="-3"/>
          <w:sz w:val="24"/>
        </w:rPr>
        <w:t xml:space="preserve">Assembly, </w:t>
      </w:r>
      <w:r>
        <w:rPr>
          <w:sz w:val="24"/>
        </w:rPr>
        <w:t>is duly received, then the motion(s) in question shall be removed from group A. It shall be for the Moderators, in consultation with the General Secretary and the Clerk, to determine in which of groups B and C any such separated motions should be</w:t>
      </w:r>
      <w:r>
        <w:rPr>
          <w:spacing w:val="-8"/>
          <w:sz w:val="24"/>
        </w:rPr>
        <w:t xml:space="preserve"> </w:t>
      </w:r>
      <w:r>
        <w:rPr>
          <w:sz w:val="24"/>
        </w:rPr>
        <w:t>placed.</w:t>
      </w:r>
    </w:p>
    <w:p w:rsidR="00DC3935" w:rsidRDefault="00DC3935">
      <w:pPr>
        <w:pStyle w:val="BodyText"/>
      </w:pPr>
    </w:p>
    <w:p w:rsidR="00DC3935" w:rsidRDefault="009E2591">
      <w:pPr>
        <w:pStyle w:val="ListParagraph"/>
        <w:numPr>
          <w:ilvl w:val="1"/>
          <w:numId w:val="1"/>
        </w:numPr>
        <w:tabs>
          <w:tab w:val="left" w:pos="1573"/>
        </w:tabs>
        <w:spacing w:before="1"/>
        <w:ind w:right="1318"/>
        <w:jc w:val="both"/>
        <w:rPr>
          <w:sz w:val="24"/>
        </w:rPr>
      </w:pPr>
      <w:r>
        <w:rPr>
          <w:sz w:val="24"/>
        </w:rPr>
        <w:t xml:space="preserve">When the single motion to approve </w:t>
      </w:r>
      <w:proofErr w:type="spellStart"/>
      <w:r>
        <w:rPr>
          <w:sz w:val="24"/>
        </w:rPr>
        <w:t>en</w:t>
      </w:r>
      <w:proofErr w:type="spellEnd"/>
      <w:r>
        <w:rPr>
          <w:sz w:val="24"/>
        </w:rPr>
        <w:t xml:space="preserve"> bloc business is before the </w:t>
      </w:r>
      <w:r>
        <w:rPr>
          <w:spacing w:val="-3"/>
          <w:sz w:val="24"/>
        </w:rPr>
        <w:t xml:space="preserve">Assembly, </w:t>
      </w:r>
      <w:r>
        <w:rPr>
          <w:sz w:val="24"/>
        </w:rPr>
        <w:t xml:space="preserve">the vote shall be taken </w:t>
      </w:r>
      <w:r>
        <w:rPr>
          <w:spacing w:val="-3"/>
          <w:sz w:val="24"/>
        </w:rPr>
        <w:t xml:space="preserve">immediately, </w:t>
      </w:r>
      <w:r>
        <w:rPr>
          <w:sz w:val="24"/>
        </w:rPr>
        <w:t>the motion being determined by a majority of the votes of members</w:t>
      </w:r>
      <w:r>
        <w:rPr>
          <w:spacing w:val="-4"/>
          <w:sz w:val="24"/>
        </w:rPr>
        <w:t xml:space="preserve"> </w:t>
      </w:r>
      <w:r>
        <w:rPr>
          <w:sz w:val="24"/>
        </w:rPr>
        <w:t>of</w:t>
      </w:r>
      <w:r>
        <w:rPr>
          <w:spacing w:val="-1"/>
          <w:sz w:val="24"/>
        </w:rPr>
        <w:t xml:space="preserve"> </w:t>
      </w:r>
      <w:r>
        <w:rPr>
          <w:sz w:val="24"/>
        </w:rPr>
        <w:t>the</w:t>
      </w:r>
      <w:r>
        <w:rPr>
          <w:spacing w:val="-16"/>
          <w:sz w:val="24"/>
        </w:rPr>
        <w:t xml:space="preserve"> </w:t>
      </w:r>
      <w:r>
        <w:rPr>
          <w:sz w:val="24"/>
        </w:rPr>
        <w:t>Assembly</w:t>
      </w:r>
      <w:r>
        <w:rPr>
          <w:spacing w:val="-6"/>
          <w:sz w:val="24"/>
        </w:rPr>
        <w:t xml:space="preserve"> </w:t>
      </w:r>
      <w:r>
        <w:rPr>
          <w:sz w:val="24"/>
        </w:rPr>
        <w:t>present</w:t>
      </w:r>
      <w:r>
        <w:rPr>
          <w:spacing w:val="-1"/>
          <w:sz w:val="24"/>
        </w:rPr>
        <w:t xml:space="preserve"> </w:t>
      </w:r>
      <w:r>
        <w:rPr>
          <w:sz w:val="24"/>
        </w:rPr>
        <w:t>and</w:t>
      </w:r>
      <w:r>
        <w:rPr>
          <w:spacing w:val="-1"/>
          <w:sz w:val="24"/>
        </w:rPr>
        <w:t xml:space="preserve"> </w:t>
      </w:r>
      <w:r>
        <w:rPr>
          <w:sz w:val="24"/>
        </w:rPr>
        <w:t>voting</w:t>
      </w:r>
      <w:r>
        <w:rPr>
          <w:spacing w:val="-4"/>
          <w:sz w:val="24"/>
        </w:rPr>
        <w:t xml:space="preserve"> </w:t>
      </w:r>
      <w:r>
        <w:rPr>
          <w:sz w:val="24"/>
        </w:rPr>
        <w:t>as</w:t>
      </w:r>
      <w:r>
        <w:rPr>
          <w:spacing w:val="-4"/>
          <w:sz w:val="24"/>
        </w:rPr>
        <w:t xml:space="preserve"> </w:t>
      </w:r>
      <w:r>
        <w:rPr>
          <w:sz w:val="24"/>
        </w:rPr>
        <w:t>indicated</w:t>
      </w:r>
      <w:r>
        <w:rPr>
          <w:spacing w:val="-2"/>
          <w:sz w:val="24"/>
        </w:rPr>
        <w:t xml:space="preserve"> </w:t>
      </w:r>
      <w:r>
        <w:rPr>
          <w:sz w:val="24"/>
        </w:rPr>
        <w:t>by</w:t>
      </w:r>
      <w:r>
        <w:rPr>
          <w:spacing w:val="-5"/>
          <w:sz w:val="24"/>
        </w:rPr>
        <w:t xml:space="preserve"> </w:t>
      </w:r>
      <w:r>
        <w:rPr>
          <w:sz w:val="24"/>
        </w:rPr>
        <w:t>a</w:t>
      </w:r>
      <w:r>
        <w:rPr>
          <w:spacing w:val="-1"/>
          <w:sz w:val="24"/>
        </w:rPr>
        <w:t xml:space="preserve"> </w:t>
      </w:r>
      <w:r>
        <w:rPr>
          <w:sz w:val="24"/>
        </w:rPr>
        <w:t>show</w:t>
      </w:r>
      <w:r>
        <w:rPr>
          <w:spacing w:val="-6"/>
          <w:sz w:val="24"/>
        </w:rPr>
        <w:t xml:space="preserve"> </w:t>
      </w:r>
      <w:r>
        <w:rPr>
          <w:sz w:val="24"/>
        </w:rPr>
        <w:t>of</w:t>
      </w:r>
      <w:r>
        <w:rPr>
          <w:spacing w:val="-1"/>
          <w:sz w:val="24"/>
        </w:rPr>
        <w:t xml:space="preserve"> </w:t>
      </w:r>
      <w:r>
        <w:rPr>
          <w:sz w:val="24"/>
        </w:rPr>
        <w:t>voting</w:t>
      </w:r>
      <w:r>
        <w:rPr>
          <w:spacing w:val="-4"/>
          <w:sz w:val="24"/>
        </w:rPr>
        <w:t xml:space="preserve"> </w:t>
      </w:r>
      <w:r>
        <w:rPr>
          <w:sz w:val="24"/>
        </w:rPr>
        <w:t>cards.</w:t>
      </w:r>
    </w:p>
    <w:p w:rsidR="00DC3935" w:rsidRDefault="00DC3935">
      <w:pPr>
        <w:pStyle w:val="BodyText"/>
      </w:pPr>
    </w:p>
    <w:p w:rsidR="00DC3935" w:rsidRDefault="009E2591">
      <w:pPr>
        <w:pStyle w:val="Heading9"/>
        <w:numPr>
          <w:ilvl w:val="0"/>
          <w:numId w:val="1"/>
        </w:numPr>
        <w:tabs>
          <w:tab w:val="left" w:pos="1571"/>
          <w:tab w:val="left" w:pos="1572"/>
        </w:tabs>
      </w:pPr>
      <w:r>
        <w:rPr>
          <w:color w:val="0BAFE5"/>
        </w:rPr>
        <w:t>Majority</w:t>
      </w:r>
      <w:r>
        <w:rPr>
          <w:color w:val="0BAFE5"/>
          <w:spacing w:val="-4"/>
        </w:rPr>
        <w:t xml:space="preserve"> </w:t>
      </w:r>
      <w:r>
        <w:rPr>
          <w:color w:val="0BAFE5"/>
        </w:rPr>
        <w:t>voting</w:t>
      </w:r>
    </w:p>
    <w:p w:rsidR="00DC3935" w:rsidRDefault="00DC3935">
      <w:pPr>
        <w:pStyle w:val="BodyText"/>
        <w:spacing w:before="10"/>
        <w:rPr>
          <w:b/>
          <w:sz w:val="27"/>
        </w:rPr>
      </w:pPr>
    </w:p>
    <w:p w:rsidR="00DC3935" w:rsidRDefault="009E2591">
      <w:pPr>
        <w:pStyle w:val="ListParagraph"/>
        <w:numPr>
          <w:ilvl w:val="1"/>
          <w:numId w:val="1"/>
        </w:numPr>
        <w:tabs>
          <w:tab w:val="left" w:pos="1572"/>
          <w:tab w:val="left" w:pos="1573"/>
        </w:tabs>
        <w:ind w:right="863"/>
        <w:rPr>
          <w:sz w:val="24"/>
        </w:rPr>
      </w:pPr>
      <w:r>
        <w:rPr>
          <w:sz w:val="24"/>
        </w:rPr>
        <w:t xml:space="preserve">A report presented to the Assembly by a committee or synod, under </w:t>
      </w:r>
      <w:r>
        <w:rPr>
          <w:spacing w:val="-3"/>
          <w:sz w:val="24"/>
        </w:rPr>
        <w:t xml:space="preserve">Standing </w:t>
      </w:r>
      <w:r>
        <w:rPr>
          <w:sz w:val="24"/>
        </w:rPr>
        <w:t xml:space="preserve">Order 1.1, shall be received for debate, unless notice has been duly given under </w:t>
      </w:r>
      <w:r>
        <w:rPr>
          <w:spacing w:val="-3"/>
          <w:sz w:val="24"/>
        </w:rPr>
        <w:t xml:space="preserve">Standing </w:t>
      </w:r>
      <w:r>
        <w:rPr>
          <w:sz w:val="24"/>
        </w:rPr>
        <w:t xml:space="preserve">Order 5.4 of a motion to refer back to that committee or synod the whole or part of the report and its attached motion(s). Such a motion for reference back shall be debated and voted upon before the relevant report is itself debated. </w:t>
      </w:r>
      <w:r>
        <w:rPr>
          <w:spacing w:val="-14"/>
          <w:sz w:val="24"/>
        </w:rPr>
        <w:t xml:space="preserve">To </w:t>
      </w:r>
      <w:r>
        <w:rPr>
          <w:sz w:val="24"/>
        </w:rPr>
        <w:t xml:space="preserve">carry such a motion two-thirds of the votes cast must be given in its </w:t>
      </w:r>
      <w:r>
        <w:rPr>
          <w:spacing w:val="-3"/>
          <w:sz w:val="24"/>
        </w:rPr>
        <w:t xml:space="preserve">favour. </w:t>
      </w:r>
      <w:r>
        <w:rPr>
          <w:sz w:val="24"/>
        </w:rPr>
        <w:t>When a report has been received for debate, and before any motions consequent upon it are proposed, any member may speak to a matter arising from the report which is not the subject of a</w:t>
      </w:r>
      <w:r>
        <w:rPr>
          <w:spacing w:val="-10"/>
          <w:sz w:val="24"/>
        </w:rPr>
        <w:t xml:space="preserve"> </w:t>
      </w:r>
      <w:r>
        <w:rPr>
          <w:sz w:val="24"/>
        </w:rPr>
        <w:t>motion.</w:t>
      </w:r>
    </w:p>
    <w:p w:rsidR="00DC3935" w:rsidRDefault="00DC3935">
      <w:pPr>
        <w:pStyle w:val="BodyText"/>
      </w:pPr>
    </w:p>
    <w:p w:rsidR="00DC3935" w:rsidRDefault="009E2591">
      <w:pPr>
        <w:pStyle w:val="ListParagraph"/>
        <w:numPr>
          <w:ilvl w:val="1"/>
          <w:numId w:val="1"/>
        </w:numPr>
        <w:tabs>
          <w:tab w:val="left" w:pos="1572"/>
          <w:tab w:val="left" w:pos="1573"/>
        </w:tabs>
        <w:spacing w:before="1"/>
        <w:ind w:right="858"/>
        <w:rPr>
          <w:sz w:val="24"/>
        </w:rPr>
      </w:pPr>
      <w:r>
        <w:rPr>
          <w:sz w:val="24"/>
        </w:rPr>
        <w:t xml:space="preserve">During the meeting of the Assembly and on the report of a committee, notice (including the names of proposer and seconder) shall be given to the Clerk of any new motions which arise from the material of the report, and of any amendments which affect the substance of motions already presented. The Moderator shall decide whether such motion or amendment requires to be circulated in writing to members before it is discussed by the </w:t>
      </w:r>
      <w:r>
        <w:rPr>
          <w:spacing w:val="-3"/>
          <w:sz w:val="24"/>
        </w:rPr>
        <w:t xml:space="preserve">Assembly. </w:t>
      </w:r>
      <w:r>
        <w:rPr>
          <w:sz w:val="24"/>
        </w:rPr>
        <w:t>During the course of the debate a new motion or amendment may be stated orally without supporting speech in order to ascertain whether a member is willing to second</w:t>
      </w:r>
      <w:r>
        <w:rPr>
          <w:spacing w:val="-3"/>
          <w:sz w:val="24"/>
        </w:rPr>
        <w:t xml:space="preserve"> </w:t>
      </w:r>
      <w:r>
        <w:rPr>
          <w:sz w:val="24"/>
        </w:rPr>
        <w:t>it.</w:t>
      </w:r>
    </w:p>
    <w:p w:rsidR="00DC3935" w:rsidRDefault="00DC3935">
      <w:pPr>
        <w:pStyle w:val="BodyText"/>
      </w:pPr>
    </w:p>
    <w:p w:rsidR="00DC3935" w:rsidRDefault="009E2591">
      <w:pPr>
        <w:pStyle w:val="ListParagraph"/>
        <w:numPr>
          <w:ilvl w:val="1"/>
          <w:numId w:val="1"/>
        </w:numPr>
        <w:tabs>
          <w:tab w:val="left" w:pos="1573"/>
        </w:tabs>
        <w:ind w:right="1381"/>
        <w:jc w:val="both"/>
        <w:rPr>
          <w:sz w:val="24"/>
        </w:rPr>
      </w:pPr>
      <w:r>
        <w:rPr>
          <w:sz w:val="24"/>
        </w:rPr>
        <w:t xml:space="preserve">No motion or amendment shall be spoken to by its </w:t>
      </w:r>
      <w:r>
        <w:rPr>
          <w:spacing w:val="-3"/>
          <w:sz w:val="24"/>
        </w:rPr>
        <w:t xml:space="preserve">proposer, </w:t>
      </w:r>
      <w:r>
        <w:rPr>
          <w:sz w:val="24"/>
        </w:rPr>
        <w:t xml:space="preserve">debated, or put to the Assembly unless it is known that there is a </w:t>
      </w:r>
      <w:r>
        <w:rPr>
          <w:spacing w:val="-3"/>
          <w:sz w:val="24"/>
        </w:rPr>
        <w:t xml:space="preserve">seconder. </w:t>
      </w:r>
      <w:r>
        <w:rPr>
          <w:sz w:val="24"/>
        </w:rPr>
        <w:t>The only exception to this are motions</w:t>
      </w:r>
      <w:r>
        <w:rPr>
          <w:spacing w:val="-6"/>
          <w:sz w:val="24"/>
        </w:rPr>
        <w:t xml:space="preserve"> </w:t>
      </w:r>
      <w:r>
        <w:rPr>
          <w:sz w:val="24"/>
        </w:rPr>
        <w:t>presented</w:t>
      </w:r>
      <w:r>
        <w:rPr>
          <w:spacing w:val="-5"/>
          <w:sz w:val="24"/>
        </w:rPr>
        <w:t xml:space="preserve"> </w:t>
      </w:r>
      <w:r>
        <w:rPr>
          <w:sz w:val="24"/>
        </w:rPr>
        <w:t>on</w:t>
      </w:r>
      <w:r>
        <w:rPr>
          <w:spacing w:val="-5"/>
          <w:sz w:val="24"/>
        </w:rPr>
        <w:t xml:space="preserve"> </w:t>
      </w:r>
      <w:r>
        <w:rPr>
          <w:sz w:val="24"/>
        </w:rPr>
        <w:t>behalf</w:t>
      </w:r>
      <w:r>
        <w:rPr>
          <w:spacing w:val="-2"/>
          <w:sz w:val="24"/>
        </w:rPr>
        <w:t xml:space="preserve"> </w:t>
      </w:r>
      <w:r>
        <w:rPr>
          <w:sz w:val="24"/>
        </w:rPr>
        <w:t>of</w:t>
      </w:r>
      <w:r>
        <w:rPr>
          <w:spacing w:val="-5"/>
          <w:sz w:val="24"/>
        </w:rPr>
        <w:t xml:space="preserve"> </w:t>
      </w:r>
      <w:r>
        <w:rPr>
          <w:sz w:val="24"/>
        </w:rPr>
        <w:t>a</w:t>
      </w:r>
      <w:r>
        <w:rPr>
          <w:spacing w:val="-3"/>
          <w:sz w:val="24"/>
        </w:rPr>
        <w:t xml:space="preserve"> </w:t>
      </w:r>
      <w:r>
        <w:rPr>
          <w:sz w:val="24"/>
        </w:rPr>
        <w:t>committee,</w:t>
      </w:r>
      <w:r>
        <w:rPr>
          <w:spacing w:val="-4"/>
          <w:sz w:val="24"/>
        </w:rPr>
        <w:t xml:space="preserve"> </w:t>
      </w:r>
      <w:r>
        <w:rPr>
          <w:sz w:val="24"/>
        </w:rPr>
        <w:t>of</w:t>
      </w:r>
      <w:r>
        <w:rPr>
          <w:spacing w:val="-2"/>
          <w:sz w:val="24"/>
        </w:rPr>
        <w:t xml:space="preserve"> </w:t>
      </w:r>
      <w:r>
        <w:rPr>
          <w:sz w:val="24"/>
        </w:rPr>
        <w:t>which</w:t>
      </w:r>
      <w:r>
        <w:rPr>
          <w:spacing w:val="-6"/>
          <w:sz w:val="24"/>
        </w:rPr>
        <w:t xml:space="preserve"> </w:t>
      </w:r>
      <w:r>
        <w:rPr>
          <w:sz w:val="24"/>
        </w:rPr>
        <w:t>printed</w:t>
      </w:r>
      <w:r>
        <w:rPr>
          <w:spacing w:val="-5"/>
          <w:sz w:val="24"/>
        </w:rPr>
        <w:t xml:space="preserve"> </w:t>
      </w:r>
      <w:r>
        <w:rPr>
          <w:sz w:val="24"/>
        </w:rPr>
        <w:t>notice</w:t>
      </w:r>
      <w:r>
        <w:rPr>
          <w:spacing w:val="-5"/>
          <w:sz w:val="24"/>
        </w:rPr>
        <w:t xml:space="preserve"> </w:t>
      </w:r>
      <w:r>
        <w:rPr>
          <w:sz w:val="24"/>
        </w:rPr>
        <w:t>has</w:t>
      </w:r>
      <w:r>
        <w:rPr>
          <w:spacing w:val="-2"/>
          <w:sz w:val="24"/>
        </w:rPr>
        <w:t xml:space="preserve"> </w:t>
      </w:r>
      <w:r>
        <w:rPr>
          <w:sz w:val="24"/>
        </w:rPr>
        <w:t>been</w:t>
      </w:r>
      <w:r>
        <w:rPr>
          <w:spacing w:val="-5"/>
          <w:sz w:val="24"/>
        </w:rPr>
        <w:t xml:space="preserve"> </w:t>
      </w:r>
      <w:r>
        <w:rPr>
          <w:sz w:val="24"/>
        </w:rPr>
        <w:t>given.</w:t>
      </w:r>
    </w:p>
    <w:p w:rsidR="00DC3935" w:rsidRDefault="00DC3935">
      <w:pPr>
        <w:pStyle w:val="BodyText"/>
      </w:pPr>
    </w:p>
    <w:p w:rsidR="00DC3935" w:rsidRDefault="009E2591">
      <w:pPr>
        <w:pStyle w:val="ListParagraph"/>
        <w:numPr>
          <w:ilvl w:val="1"/>
          <w:numId w:val="1"/>
        </w:numPr>
        <w:tabs>
          <w:tab w:val="left" w:pos="1573"/>
        </w:tabs>
        <w:ind w:right="1338"/>
        <w:jc w:val="both"/>
        <w:rPr>
          <w:sz w:val="24"/>
        </w:rPr>
      </w:pPr>
      <w:r>
        <w:rPr>
          <w:sz w:val="24"/>
        </w:rPr>
        <w:t>A</w:t>
      </w:r>
      <w:r>
        <w:rPr>
          <w:spacing w:val="-16"/>
          <w:sz w:val="24"/>
        </w:rPr>
        <w:t xml:space="preserve"> </w:t>
      </w:r>
      <w:r>
        <w:rPr>
          <w:sz w:val="24"/>
        </w:rPr>
        <w:t>seconder</w:t>
      </w:r>
      <w:r>
        <w:rPr>
          <w:spacing w:val="-4"/>
          <w:sz w:val="24"/>
        </w:rPr>
        <w:t xml:space="preserve"> </w:t>
      </w:r>
      <w:r>
        <w:rPr>
          <w:sz w:val="24"/>
        </w:rPr>
        <w:t>may</w:t>
      </w:r>
      <w:r>
        <w:rPr>
          <w:spacing w:val="-5"/>
          <w:sz w:val="24"/>
        </w:rPr>
        <w:t xml:space="preserve"> </w:t>
      </w:r>
      <w:r>
        <w:rPr>
          <w:sz w:val="24"/>
        </w:rPr>
        <w:t>second</w:t>
      </w:r>
      <w:r>
        <w:rPr>
          <w:spacing w:val="-3"/>
          <w:sz w:val="24"/>
        </w:rPr>
        <w:t xml:space="preserve"> </w:t>
      </w:r>
      <w:r>
        <w:rPr>
          <w:sz w:val="24"/>
        </w:rPr>
        <w:t>without</w:t>
      </w:r>
      <w:r>
        <w:rPr>
          <w:spacing w:val="-1"/>
          <w:sz w:val="24"/>
        </w:rPr>
        <w:t xml:space="preserve"> </w:t>
      </w:r>
      <w:r>
        <w:rPr>
          <w:sz w:val="24"/>
        </w:rPr>
        <w:t>speaking</w:t>
      </w:r>
      <w:r>
        <w:rPr>
          <w:spacing w:val="-3"/>
          <w:sz w:val="24"/>
        </w:rPr>
        <w:t xml:space="preserve"> </w:t>
      </w:r>
      <w:r>
        <w:rPr>
          <w:sz w:val="24"/>
        </w:rPr>
        <w:t>and,</w:t>
      </w:r>
      <w:r>
        <w:rPr>
          <w:spacing w:val="-4"/>
          <w:sz w:val="24"/>
        </w:rPr>
        <w:t xml:space="preserve"> </w:t>
      </w:r>
      <w:r>
        <w:rPr>
          <w:sz w:val="24"/>
        </w:rPr>
        <w:t>by</w:t>
      </w:r>
      <w:r>
        <w:rPr>
          <w:spacing w:val="-3"/>
          <w:sz w:val="24"/>
        </w:rPr>
        <w:t xml:space="preserve"> </w:t>
      </w:r>
      <w:r>
        <w:rPr>
          <w:sz w:val="24"/>
        </w:rPr>
        <w:t>declaring</w:t>
      </w:r>
      <w:r>
        <w:rPr>
          <w:spacing w:val="-4"/>
          <w:sz w:val="24"/>
        </w:rPr>
        <w:t xml:space="preserve"> </w:t>
      </w:r>
      <w:r>
        <w:rPr>
          <w:sz w:val="24"/>
        </w:rPr>
        <w:t>the</w:t>
      </w:r>
      <w:r>
        <w:rPr>
          <w:spacing w:val="-5"/>
          <w:sz w:val="24"/>
        </w:rPr>
        <w:t xml:space="preserve"> </w:t>
      </w:r>
      <w:r>
        <w:rPr>
          <w:sz w:val="24"/>
        </w:rPr>
        <w:t>intention</w:t>
      </w:r>
      <w:r>
        <w:rPr>
          <w:spacing w:val="1"/>
          <w:sz w:val="24"/>
        </w:rPr>
        <w:t xml:space="preserve"> </w:t>
      </w:r>
      <w:r>
        <w:rPr>
          <w:sz w:val="24"/>
        </w:rPr>
        <w:t>of</w:t>
      </w:r>
      <w:r>
        <w:rPr>
          <w:spacing w:val="-2"/>
          <w:sz w:val="24"/>
        </w:rPr>
        <w:t xml:space="preserve"> </w:t>
      </w:r>
      <w:r>
        <w:rPr>
          <w:sz w:val="24"/>
        </w:rPr>
        <w:t>doing</w:t>
      </w:r>
      <w:r>
        <w:rPr>
          <w:spacing w:val="-5"/>
          <w:sz w:val="24"/>
        </w:rPr>
        <w:t xml:space="preserve"> </w:t>
      </w:r>
      <w:r>
        <w:rPr>
          <w:sz w:val="24"/>
        </w:rPr>
        <w:t>so, reserve the right of speaking until a later period in the</w:t>
      </w:r>
      <w:r>
        <w:rPr>
          <w:spacing w:val="-3"/>
          <w:sz w:val="24"/>
        </w:rPr>
        <w:t xml:space="preserve"> </w:t>
      </w:r>
      <w:r>
        <w:rPr>
          <w:sz w:val="24"/>
        </w:rPr>
        <w:t>debate.</w:t>
      </w:r>
    </w:p>
    <w:p w:rsidR="00DC3935" w:rsidRDefault="00DC3935">
      <w:pPr>
        <w:pStyle w:val="BodyText"/>
      </w:pPr>
    </w:p>
    <w:p w:rsidR="00DC3935" w:rsidRDefault="009E2591">
      <w:pPr>
        <w:pStyle w:val="ListParagraph"/>
        <w:numPr>
          <w:ilvl w:val="1"/>
          <w:numId w:val="1"/>
        </w:numPr>
        <w:tabs>
          <w:tab w:val="left" w:pos="1572"/>
          <w:tab w:val="left" w:pos="1573"/>
        </w:tabs>
        <w:ind w:right="941"/>
        <w:rPr>
          <w:sz w:val="24"/>
        </w:rPr>
      </w:pPr>
      <w:r>
        <w:rPr>
          <w:sz w:val="24"/>
        </w:rPr>
        <w:t xml:space="preserve">An amendment shall be either to omit words or to insert words or to do both, but no amendment shall be in order which has the effect of introducing an irrelevant proposal or of negating the motion. The Moderator may rule that a proposed amendment should be treated as an alternative motion under </w:t>
      </w:r>
      <w:r>
        <w:rPr>
          <w:spacing w:val="-3"/>
          <w:sz w:val="24"/>
        </w:rPr>
        <w:t xml:space="preserve">Standing </w:t>
      </w:r>
      <w:r>
        <w:rPr>
          <w:sz w:val="24"/>
        </w:rPr>
        <w:t>Order</w:t>
      </w:r>
      <w:r>
        <w:rPr>
          <w:spacing w:val="-7"/>
          <w:sz w:val="24"/>
        </w:rPr>
        <w:t xml:space="preserve"> </w:t>
      </w:r>
      <w:r>
        <w:rPr>
          <w:sz w:val="24"/>
        </w:rPr>
        <w:t>3.10.</w:t>
      </w:r>
    </w:p>
    <w:p w:rsidR="00DC3935" w:rsidRDefault="00DC3935">
      <w:pPr>
        <w:pStyle w:val="BodyText"/>
      </w:pPr>
    </w:p>
    <w:p w:rsidR="00DC3935" w:rsidRDefault="009E2591">
      <w:pPr>
        <w:pStyle w:val="ListParagraph"/>
        <w:numPr>
          <w:ilvl w:val="1"/>
          <w:numId w:val="1"/>
        </w:numPr>
        <w:tabs>
          <w:tab w:val="left" w:pos="1572"/>
          <w:tab w:val="left" w:pos="1573"/>
        </w:tabs>
        <w:ind w:right="847"/>
        <w:rPr>
          <w:sz w:val="24"/>
        </w:rPr>
      </w:pPr>
      <w:r>
        <w:rPr>
          <w:sz w:val="24"/>
        </w:rPr>
        <w:t>If an amendment is carried, the motion as amended shall take the place of the original motion and shall become the substantive motion upon which any further amendment</w:t>
      </w:r>
      <w:r>
        <w:rPr>
          <w:spacing w:val="-39"/>
          <w:sz w:val="24"/>
        </w:rPr>
        <w:t xml:space="preserve"> </w:t>
      </w:r>
      <w:r>
        <w:rPr>
          <w:sz w:val="24"/>
        </w:rPr>
        <w:t>may</w:t>
      </w:r>
    </w:p>
    <w:p w:rsidR="00DC3935" w:rsidRDefault="00DC3935">
      <w:pPr>
        <w:rPr>
          <w:sz w:val="24"/>
        </w:rPr>
        <w:sectPr w:rsidR="00DC3935">
          <w:headerReference w:type="even" r:id="rId444"/>
          <w:footerReference w:type="even" r:id="rId445"/>
          <w:footerReference w:type="default" r:id="rId446"/>
          <w:pgSz w:w="11910" w:h="16840"/>
          <w:pgMar w:top="800" w:right="0" w:bottom="720" w:left="0" w:header="482" w:footer="537" w:gutter="0"/>
          <w:pgNumType w:start="278"/>
          <w:cols w:space="720"/>
        </w:sectPr>
      </w:pPr>
    </w:p>
    <w:p w:rsidR="00DC3935" w:rsidRDefault="009E2591">
      <w:pPr>
        <w:pStyle w:val="BodyText"/>
        <w:spacing w:before="84"/>
        <w:ind w:right="649"/>
        <w:jc w:val="right"/>
        <w:rPr>
          <w:rFonts w:ascii="BBC Reith Sans"/>
        </w:rPr>
      </w:pPr>
      <w:r>
        <w:rPr>
          <w:rFonts w:ascii="BBC Reith Sans"/>
          <w:color w:val="00AEEF"/>
        </w:rPr>
        <w:t>Standing Orders</w:t>
      </w:r>
    </w:p>
    <w:p w:rsidR="00DC3935" w:rsidRDefault="009E2591">
      <w:pPr>
        <w:pStyle w:val="BodyText"/>
        <w:spacing w:before="231"/>
        <w:ind w:left="1571" w:right="1194"/>
      </w:pPr>
      <w:r>
        <w:t>be moved. If an amendment is rejected, a further amendment with a different outcome may be moved.</w:t>
      </w:r>
    </w:p>
    <w:p w:rsidR="00DC3935" w:rsidRDefault="00DC3935">
      <w:pPr>
        <w:pStyle w:val="BodyText"/>
      </w:pPr>
    </w:p>
    <w:p w:rsidR="00DC3935" w:rsidRDefault="009E2591">
      <w:pPr>
        <w:pStyle w:val="ListParagraph"/>
        <w:numPr>
          <w:ilvl w:val="1"/>
          <w:numId w:val="1"/>
        </w:numPr>
        <w:tabs>
          <w:tab w:val="left" w:pos="1571"/>
          <w:tab w:val="left" w:pos="1572"/>
        </w:tabs>
        <w:ind w:left="1571" w:right="872"/>
        <w:rPr>
          <w:sz w:val="24"/>
        </w:rPr>
      </w:pPr>
      <w:r>
        <w:rPr>
          <w:sz w:val="24"/>
        </w:rPr>
        <w:t>An amendment which has been moved and seconded shall be disposed of before any further amendment may be moved, but notice may be given of intention to move a further amendment should the one before the Assembly be</w:t>
      </w:r>
      <w:r>
        <w:rPr>
          <w:spacing w:val="-20"/>
          <w:sz w:val="24"/>
        </w:rPr>
        <w:t xml:space="preserve"> </w:t>
      </w:r>
      <w:r>
        <w:rPr>
          <w:sz w:val="24"/>
        </w:rPr>
        <w:t>rejected.</w:t>
      </w:r>
    </w:p>
    <w:p w:rsidR="00DC3935" w:rsidRDefault="00DC3935">
      <w:pPr>
        <w:pStyle w:val="BodyText"/>
      </w:pPr>
    </w:p>
    <w:p w:rsidR="00DC3935" w:rsidRDefault="009E2591">
      <w:pPr>
        <w:pStyle w:val="ListParagraph"/>
        <w:numPr>
          <w:ilvl w:val="1"/>
          <w:numId w:val="1"/>
        </w:numPr>
        <w:tabs>
          <w:tab w:val="left" w:pos="1571"/>
          <w:tab w:val="left" w:pos="1572"/>
        </w:tabs>
        <w:ind w:left="1571" w:right="1029"/>
        <w:rPr>
          <w:sz w:val="24"/>
        </w:rPr>
      </w:pPr>
      <w:r>
        <w:rPr>
          <w:sz w:val="24"/>
        </w:rPr>
        <w:t xml:space="preserve">The mover </w:t>
      </w:r>
      <w:r>
        <w:rPr>
          <w:spacing w:val="-5"/>
          <w:sz w:val="24"/>
        </w:rPr>
        <w:t xml:space="preserve">may, </w:t>
      </w:r>
      <w:r>
        <w:rPr>
          <w:sz w:val="24"/>
        </w:rPr>
        <w:t xml:space="preserve">with the concurrence of the seconder and the consent of the </w:t>
      </w:r>
      <w:r>
        <w:rPr>
          <w:spacing w:val="-3"/>
          <w:sz w:val="24"/>
        </w:rPr>
        <w:t xml:space="preserve">Assembly, </w:t>
      </w:r>
      <w:r>
        <w:rPr>
          <w:sz w:val="24"/>
        </w:rPr>
        <w:t>alter the motion or amendment proposed.</w:t>
      </w:r>
    </w:p>
    <w:p w:rsidR="00DC3935" w:rsidRDefault="00DC3935">
      <w:pPr>
        <w:pStyle w:val="BodyText"/>
        <w:spacing w:before="9"/>
        <w:rPr>
          <w:sz w:val="23"/>
        </w:rPr>
      </w:pPr>
    </w:p>
    <w:p w:rsidR="00DC3935" w:rsidRDefault="009E2591">
      <w:pPr>
        <w:pStyle w:val="ListParagraph"/>
        <w:numPr>
          <w:ilvl w:val="1"/>
          <w:numId w:val="1"/>
        </w:numPr>
        <w:tabs>
          <w:tab w:val="left" w:pos="1571"/>
          <w:tab w:val="left" w:pos="1572"/>
        </w:tabs>
        <w:ind w:left="1571" w:right="849"/>
        <w:rPr>
          <w:sz w:val="24"/>
        </w:rPr>
      </w:pPr>
      <w:r>
        <w:rPr>
          <w:sz w:val="24"/>
        </w:rPr>
        <w:t xml:space="preserve">A motion or amendment may be withdrawn by the proposer with the concurrence of the seconder and the consent of the </w:t>
      </w:r>
      <w:r>
        <w:rPr>
          <w:spacing w:val="-3"/>
          <w:sz w:val="24"/>
        </w:rPr>
        <w:t xml:space="preserve">Assembly. </w:t>
      </w:r>
      <w:r>
        <w:rPr>
          <w:sz w:val="24"/>
        </w:rPr>
        <w:t>Any such consent shall be signified without discussion. It shall not be in order for any member to speak upon it after the proposer has asked permission to withdraw unless such permission shall have been</w:t>
      </w:r>
      <w:r>
        <w:rPr>
          <w:spacing w:val="-16"/>
          <w:sz w:val="24"/>
        </w:rPr>
        <w:t xml:space="preserve"> </w:t>
      </w:r>
      <w:r>
        <w:rPr>
          <w:sz w:val="24"/>
        </w:rPr>
        <w:t>refused.</w:t>
      </w:r>
    </w:p>
    <w:p w:rsidR="00DC3935" w:rsidRDefault="00DC3935">
      <w:pPr>
        <w:pStyle w:val="BodyText"/>
      </w:pPr>
    </w:p>
    <w:p w:rsidR="00DC3935" w:rsidRDefault="009E2591">
      <w:pPr>
        <w:pStyle w:val="ListParagraph"/>
        <w:numPr>
          <w:ilvl w:val="1"/>
          <w:numId w:val="1"/>
        </w:numPr>
        <w:tabs>
          <w:tab w:val="left" w:pos="1571"/>
          <w:tab w:val="left" w:pos="1572"/>
        </w:tabs>
        <w:ind w:left="1571" w:right="1165"/>
        <w:rPr>
          <w:sz w:val="24"/>
        </w:rPr>
      </w:pPr>
      <w:r>
        <w:rPr>
          <w:sz w:val="24"/>
        </w:rPr>
        <w:t xml:space="preserve">Alternative (but not directly negative) motions may be moved and seconded in competition with a motion before the </w:t>
      </w:r>
      <w:r>
        <w:rPr>
          <w:spacing w:val="-3"/>
          <w:sz w:val="24"/>
        </w:rPr>
        <w:t xml:space="preserve">Assembly. </w:t>
      </w:r>
      <w:r>
        <w:rPr>
          <w:sz w:val="24"/>
        </w:rPr>
        <w:t xml:space="preserve">It shall be for the Moderator, on the advice of the Clerk, to rule when motions shall be considered as alternatives under the </w:t>
      </w:r>
      <w:r>
        <w:rPr>
          <w:spacing w:val="-6"/>
          <w:sz w:val="24"/>
        </w:rPr>
        <w:t xml:space="preserve">Terms </w:t>
      </w:r>
      <w:r>
        <w:rPr>
          <w:sz w:val="24"/>
        </w:rPr>
        <w:t xml:space="preserve">of this </w:t>
      </w:r>
      <w:r>
        <w:rPr>
          <w:spacing w:val="-3"/>
          <w:sz w:val="24"/>
        </w:rPr>
        <w:t>Standing</w:t>
      </w:r>
      <w:r>
        <w:rPr>
          <w:sz w:val="24"/>
        </w:rPr>
        <w:t xml:space="preserve"> </w:t>
      </w:r>
      <w:r>
        <w:rPr>
          <w:spacing w:val="-3"/>
          <w:sz w:val="24"/>
        </w:rPr>
        <w:t>Order.</w:t>
      </w:r>
    </w:p>
    <w:p w:rsidR="00DC3935" w:rsidRDefault="00DC3935">
      <w:pPr>
        <w:pStyle w:val="BodyText"/>
      </w:pPr>
    </w:p>
    <w:p w:rsidR="00DC3935" w:rsidRDefault="009E2591">
      <w:pPr>
        <w:pStyle w:val="ListParagraph"/>
        <w:numPr>
          <w:ilvl w:val="2"/>
          <w:numId w:val="1"/>
        </w:numPr>
        <w:tabs>
          <w:tab w:val="left" w:pos="3010"/>
          <w:tab w:val="left" w:pos="3011"/>
        </w:tabs>
        <w:ind w:right="999" w:hanging="1441"/>
        <w:rPr>
          <w:sz w:val="24"/>
        </w:rPr>
      </w:pPr>
      <w:r>
        <w:rPr>
          <w:sz w:val="24"/>
        </w:rPr>
        <w:t xml:space="preserve">When such draft alternative motions have been received by the General </w:t>
      </w:r>
      <w:r>
        <w:rPr>
          <w:spacing w:val="-3"/>
          <w:sz w:val="24"/>
        </w:rPr>
        <w:t xml:space="preserve">Secretary, </w:t>
      </w:r>
      <w:r>
        <w:rPr>
          <w:sz w:val="24"/>
        </w:rPr>
        <w:t xml:space="preserve">the Moderators may ask the General Secretary to convene a meeting (physical or electronic) of the proposers, to ascertain if it may be possible to agree on a single draft motion to put before the </w:t>
      </w:r>
      <w:r>
        <w:rPr>
          <w:spacing w:val="-3"/>
          <w:sz w:val="24"/>
        </w:rPr>
        <w:t xml:space="preserve">Assembly, </w:t>
      </w:r>
      <w:r>
        <w:rPr>
          <w:sz w:val="24"/>
        </w:rPr>
        <w:t>or to clarify the areas of</w:t>
      </w:r>
      <w:r>
        <w:rPr>
          <w:spacing w:val="-4"/>
          <w:sz w:val="24"/>
        </w:rPr>
        <w:t xml:space="preserve"> </w:t>
      </w:r>
      <w:r>
        <w:rPr>
          <w:sz w:val="24"/>
        </w:rPr>
        <w:t>disagreement.</w:t>
      </w:r>
    </w:p>
    <w:p w:rsidR="00DC3935" w:rsidRDefault="00DC3935">
      <w:pPr>
        <w:pStyle w:val="BodyText"/>
      </w:pPr>
    </w:p>
    <w:p w:rsidR="00DC3935" w:rsidRDefault="009E2591">
      <w:pPr>
        <w:pStyle w:val="ListParagraph"/>
        <w:numPr>
          <w:ilvl w:val="2"/>
          <w:numId w:val="1"/>
        </w:numPr>
        <w:tabs>
          <w:tab w:val="left" w:pos="3010"/>
          <w:tab w:val="left" w:pos="3011"/>
        </w:tabs>
        <w:spacing w:before="1"/>
        <w:ind w:right="1435" w:hanging="1441"/>
        <w:rPr>
          <w:sz w:val="24"/>
        </w:rPr>
      </w:pPr>
      <w:r>
        <w:rPr>
          <w:sz w:val="24"/>
        </w:rPr>
        <w:t>If the Assembly has alternative motions before it, each proposer shall be given the opportunity to present their motion in an order decided by the</w:t>
      </w:r>
      <w:r>
        <w:rPr>
          <w:spacing w:val="3"/>
          <w:sz w:val="24"/>
        </w:rPr>
        <w:t xml:space="preserve"> </w:t>
      </w:r>
      <w:r>
        <w:rPr>
          <w:spacing w:val="-3"/>
          <w:sz w:val="24"/>
        </w:rPr>
        <w:t>Moderator.</w:t>
      </w:r>
    </w:p>
    <w:p w:rsidR="00DC3935" w:rsidRDefault="00DC3935">
      <w:pPr>
        <w:pStyle w:val="BodyText"/>
      </w:pPr>
    </w:p>
    <w:p w:rsidR="00DC3935" w:rsidRDefault="009E2591">
      <w:pPr>
        <w:pStyle w:val="ListParagraph"/>
        <w:numPr>
          <w:ilvl w:val="2"/>
          <w:numId w:val="1"/>
        </w:numPr>
        <w:tabs>
          <w:tab w:val="left" w:pos="3010"/>
          <w:tab w:val="left" w:pos="3011"/>
        </w:tabs>
        <w:ind w:right="868" w:hanging="1441"/>
        <w:rPr>
          <w:sz w:val="24"/>
        </w:rPr>
      </w:pPr>
      <w:r>
        <w:rPr>
          <w:sz w:val="24"/>
        </w:rPr>
        <w:t xml:space="preserve">After any amendments duly moved under </w:t>
      </w:r>
      <w:r>
        <w:rPr>
          <w:spacing w:val="-3"/>
          <w:sz w:val="24"/>
        </w:rPr>
        <w:t xml:space="preserve">Standing </w:t>
      </w:r>
      <w:r>
        <w:rPr>
          <w:sz w:val="24"/>
        </w:rPr>
        <w:t xml:space="preserve">Orders 3.5, 3.6 and 3.7 have been dealt with and debate on the alternative motions has ended, the movers shall reply to the debate in reverse order to that in which they spoke </w:t>
      </w:r>
      <w:r>
        <w:rPr>
          <w:spacing w:val="-3"/>
          <w:sz w:val="24"/>
        </w:rPr>
        <w:t xml:space="preserve">initially. </w:t>
      </w:r>
      <w:r>
        <w:rPr>
          <w:sz w:val="24"/>
        </w:rPr>
        <w:t>The first vote shall be a vote in favour of each of the motions, put in the order in which they were proposed, the result not being announced for one until it is announced for all. If any of them obtains a majority of those voting, it becomes the sole motion before the</w:t>
      </w:r>
      <w:r>
        <w:rPr>
          <w:spacing w:val="-35"/>
          <w:sz w:val="24"/>
        </w:rPr>
        <w:t xml:space="preserve"> </w:t>
      </w:r>
      <w:r>
        <w:rPr>
          <w:spacing w:val="-3"/>
          <w:sz w:val="24"/>
        </w:rPr>
        <w:t>Assembly.</w:t>
      </w:r>
    </w:p>
    <w:p w:rsidR="00DC3935" w:rsidRDefault="009E2591">
      <w:pPr>
        <w:pStyle w:val="BodyText"/>
        <w:ind w:left="3011" w:right="1127"/>
      </w:pPr>
      <w:r>
        <w:t>If none of them does so, the motion having the fewest votes is discarded. Should the lowest two be equal, the Moderator gives a casting vote.</w:t>
      </w:r>
    </w:p>
    <w:p w:rsidR="00DC3935" w:rsidRDefault="009E2591">
      <w:pPr>
        <w:pStyle w:val="BodyText"/>
        <w:ind w:left="3011" w:right="1448"/>
      </w:pPr>
      <w:r>
        <w:t>The voting process is repeated until one motion achieves a majority of those voting.</w:t>
      </w:r>
    </w:p>
    <w:p w:rsidR="00DC3935" w:rsidRDefault="00DC3935">
      <w:pPr>
        <w:pStyle w:val="BodyText"/>
      </w:pPr>
    </w:p>
    <w:p w:rsidR="00DC3935" w:rsidRDefault="009E2591">
      <w:pPr>
        <w:pStyle w:val="ListParagraph"/>
        <w:numPr>
          <w:ilvl w:val="2"/>
          <w:numId w:val="1"/>
        </w:numPr>
        <w:tabs>
          <w:tab w:val="left" w:pos="3010"/>
          <w:tab w:val="left" w:pos="3011"/>
        </w:tabs>
        <w:ind w:right="878" w:hanging="1441"/>
        <w:jc w:val="both"/>
        <w:rPr>
          <w:sz w:val="24"/>
        </w:rPr>
      </w:pPr>
      <w:r>
        <w:rPr>
          <w:sz w:val="24"/>
        </w:rPr>
        <w:t>Once a sole motion remains, further discussion is permissible and votes for and against that motion shall be taken in the normal way and in</w:t>
      </w:r>
      <w:r>
        <w:rPr>
          <w:spacing w:val="-47"/>
          <w:sz w:val="24"/>
        </w:rPr>
        <w:t xml:space="preserve"> </w:t>
      </w:r>
      <w:r>
        <w:rPr>
          <w:sz w:val="24"/>
        </w:rPr>
        <w:t>accordance with Standing Order</w:t>
      </w:r>
      <w:r>
        <w:rPr>
          <w:spacing w:val="-5"/>
          <w:sz w:val="24"/>
        </w:rPr>
        <w:t xml:space="preserve"> </w:t>
      </w:r>
      <w:r>
        <w:rPr>
          <w:sz w:val="24"/>
        </w:rPr>
        <w:t>7.</w:t>
      </w:r>
    </w:p>
    <w:p w:rsidR="00DC3935" w:rsidRDefault="00DC3935">
      <w:pPr>
        <w:pStyle w:val="BodyText"/>
      </w:pPr>
    </w:p>
    <w:p w:rsidR="00DC3935" w:rsidRDefault="009E2591">
      <w:pPr>
        <w:pStyle w:val="ListParagraph"/>
        <w:numPr>
          <w:ilvl w:val="1"/>
          <w:numId w:val="1"/>
        </w:numPr>
        <w:tabs>
          <w:tab w:val="left" w:pos="1551"/>
          <w:tab w:val="left" w:pos="1552"/>
        </w:tabs>
        <w:ind w:left="1551" w:right="1129" w:hanging="701"/>
        <w:rPr>
          <w:sz w:val="24"/>
        </w:rPr>
      </w:pPr>
      <w:r>
        <w:rPr>
          <w:sz w:val="24"/>
        </w:rPr>
        <w:t xml:space="preserve">In the course of the business any member may move that the question under consideration be not put. This motion takes precedence over every motion before the </w:t>
      </w:r>
      <w:r>
        <w:rPr>
          <w:spacing w:val="-3"/>
          <w:sz w:val="24"/>
        </w:rPr>
        <w:t xml:space="preserve">Assembly. </w:t>
      </w:r>
      <w:r>
        <w:rPr>
          <w:sz w:val="24"/>
        </w:rPr>
        <w:t>As soon as the member has given reasons for proposing it and it has been seconded and the proposer of the motion or amendment under consideration has been allowed opportunity to comment on the reasons put forward, the vote upon it shall</w:t>
      </w:r>
      <w:r>
        <w:rPr>
          <w:spacing w:val="-37"/>
          <w:sz w:val="24"/>
        </w:rPr>
        <w:t xml:space="preserve"> </w:t>
      </w:r>
      <w:r>
        <w:rPr>
          <w:sz w:val="24"/>
        </w:rPr>
        <w:t>be</w:t>
      </w:r>
    </w:p>
    <w:p w:rsidR="00DC3935" w:rsidRDefault="00DC3935">
      <w:pPr>
        <w:rPr>
          <w:sz w:val="24"/>
        </w:rPr>
        <w:sectPr w:rsidR="00DC3935">
          <w:headerReference w:type="default" r:id="rId447"/>
          <w:pgSz w:w="11910" w:h="16840"/>
          <w:pgMar w:top="380" w:right="0" w:bottom="720" w:left="0" w:header="0" w:footer="537" w:gutter="0"/>
          <w:cols w:space="720"/>
        </w:sectPr>
      </w:pPr>
    </w:p>
    <w:p w:rsidR="00DC3935" w:rsidRDefault="00DC3935">
      <w:pPr>
        <w:pStyle w:val="BodyText"/>
        <w:spacing w:before="4"/>
      </w:pPr>
    </w:p>
    <w:p w:rsidR="00DC3935" w:rsidRDefault="009E2591">
      <w:pPr>
        <w:pStyle w:val="BodyText"/>
        <w:spacing w:before="92"/>
        <w:ind w:left="1551" w:right="623"/>
      </w:pPr>
      <w:r>
        <w:t>taken, unless it appears to the Moderator that an unfair use is being made of this rule. Should the motion be carried, the business shall immediately end and the Assembly shall proceed to the next business.</w:t>
      </w:r>
    </w:p>
    <w:p w:rsidR="00DC3935" w:rsidRDefault="00DC3935">
      <w:pPr>
        <w:pStyle w:val="BodyText"/>
      </w:pPr>
    </w:p>
    <w:p w:rsidR="00DC3935" w:rsidRDefault="009E2591">
      <w:pPr>
        <w:pStyle w:val="ListParagraph"/>
        <w:numPr>
          <w:ilvl w:val="1"/>
          <w:numId w:val="1"/>
        </w:numPr>
        <w:tabs>
          <w:tab w:val="left" w:pos="1552"/>
          <w:tab w:val="left" w:pos="1553"/>
        </w:tabs>
        <w:ind w:left="1551" w:right="889" w:hanging="701"/>
        <w:rPr>
          <w:sz w:val="24"/>
        </w:rPr>
      </w:pPr>
      <w:r>
        <w:rPr>
          <w:sz w:val="24"/>
        </w:rPr>
        <w:t xml:space="preserve">In the course of any discussion, any member may move that the question be now put. This is sometimes described as “the closure motion”. If the Moderator senses that there is a wish or need to close a debate, the Moderator may ask whether any member wishes so to move; the Moderator may not simply declare a debate closed. Provided that it appears to the Moderator that the motion is a fair use of this rule, the vote shall be taken upon it immediately it has been seconded. When an amendment is under discussion, this motion shall apply only to that amendment. </w:t>
      </w:r>
      <w:r>
        <w:rPr>
          <w:spacing w:val="-13"/>
          <w:sz w:val="24"/>
        </w:rPr>
        <w:t xml:space="preserve">To </w:t>
      </w:r>
      <w:r>
        <w:rPr>
          <w:sz w:val="24"/>
        </w:rPr>
        <w:t xml:space="preserve">carry this motion, two-thirds of the votes cast must be given in its </w:t>
      </w:r>
      <w:r>
        <w:rPr>
          <w:spacing w:val="-3"/>
          <w:sz w:val="24"/>
        </w:rPr>
        <w:t xml:space="preserve">favour. </w:t>
      </w:r>
      <w:r>
        <w:rPr>
          <w:sz w:val="24"/>
        </w:rPr>
        <w:t>The mover of the original motion or amendment,</w:t>
      </w:r>
      <w:r>
        <w:rPr>
          <w:spacing w:val="-23"/>
          <w:sz w:val="24"/>
        </w:rPr>
        <w:t xml:space="preserve"> </w:t>
      </w:r>
      <w:r>
        <w:rPr>
          <w:sz w:val="24"/>
        </w:rPr>
        <w:t>as</w:t>
      </w:r>
    </w:p>
    <w:p w:rsidR="00DC3935" w:rsidRDefault="009E2591">
      <w:pPr>
        <w:pStyle w:val="BodyText"/>
        <w:ind w:left="1551" w:right="1574"/>
      </w:pPr>
      <w:r>
        <w:t>the case may be, retains the right of reply before the vote is taken on the motion or amendment.</w:t>
      </w:r>
    </w:p>
    <w:p w:rsidR="00DC3935" w:rsidRDefault="00DC3935">
      <w:pPr>
        <w:pStyle w:val="BodyText"/>
        <w:spacing w:before="10"/>
        <w:rPr>
          <w:sz w:val="23"/>
        </w:rPr>
      </w:pPr>
    </w:p>
    <w:p w:rsidR="00DC3935" w:rsidRDefault="009E2591">
      <w:pPr>
        <w:pStyle w:val="ListParagraph"/>
        <w:numPr>
          <w:ilvl w:val="1"/>
          <w:numId w:val="1"/>
        </w:numPr>
        <w:tabs>
          <w:tab w:val="left" w:pos="1552"/>
          <w:tab w:val="left" w:pos="1553"/>
        </w:tabs>
        <w:ind w:left="1551" w:right="849" w:hanging="701"/>
        <w:rPr>
          <w:sz w:val="24"/>
        </w:rPr>
      </w:pPr>
      <w:r>
        <w:rPr>
          <w:sz w:val="24"/>
        </w:rPr>
        <w:t xml:space="preserve">During the course of a debate on a motion any member may move that decision on this motion be deferred to the next </w:t>
      </w:r>
      <w:r>
        <w:rPr>
          <w:spacing w:val="-3"/>
          <w:sz w:val="24"/>
        </w:rPr>
        <w:t xml:space="preserve">Assembly. </w:t>
      </w:r>
      <w:r>
        <w:rPr>
          <w:sz w:val="24"/>
        </w:rPr>
        <w:t xml:space="preserve">This rule does not apply to debates on amendments since the Assembly needs to decide the final form of a motion before it can responsibly vote on deferral. The motion then takes precedence over other business. As soon as the member has given reasons for proposing it and it has been seconded and the proposer of the motion under consideration has been allowed opportunity to comment on the reasons put forward, the vote upon it shall be taken, unless it appears to the Moderator that an unfair use is being made of this rule or that deferral would have the effect of annulling the motion. </w:t>
      </w:r>
      <w:r>
        <w:rPr>
          <w:spacing w:val="-13"/>
          <w:sz w:val="24"/>
        </w:rPr>
        <w:t xml:space="preserve">To </w:t>
      </w:r>
      <w:r>
        <w:rPr>
          <w:sz w:val="24"/>
        </w:rPr>
        <w:t xml:space="preserve">carry this motion, two-thirds of the votes cast must be given in its </w:t>
      </w:r>
      <w:r>
        <w:rPr>
          <w:spacing w:val="-3"/>
          <w:sz w:val="24"/>
        </w:rPr>
        <w:t xml:space="preserve">favour. </w:t>
      </w:r>
      <w:r>
        <w:rPr>
          <w:sz w:val="24"/>
        </w:rPr>
        <w:t xml:space="preserve">At the discretion of the Moderator, the General Secretary may be instructed by a further motion, duly seconded, to refer the matter for consideration by other councils and/or by one or more committees of the </w:t>
      </w:r>
      <w:r>
        <w:rPr>
          <w:spacing w:val="-3"/>
          <w:sz w:val="24"/>
        </w:rPr>
        <w:t xml:space="preserve">Assembly. </w:t>
      </w:r>
      <w:r>
        <w:rPr>
          <w:sz w:val="24"/>
        </w:rPr>
        <w:t>The General Secretary shall provide for the deferred motion to be presented again at the next Meeting of the General</w:t>
      </w:r>
      <w:r>
        <w:rPr>
          <w:spacing w:val="-14"/>
          <w:sz w:val="24"/>
        </w:rPr>
        <w:t xml:space="preserve"> </w:t>
      </w:r>
      <w:r>
        <w:rPr>
          <w:spacing w:val="-3"/>
          <w:sz w:val="24"/>
        </w:rPr>
        <w:t>Assembly.</w:t>
      </w:r>
    </w:p>
    <w:p w:rsidR="00DC3935" w:rsidRDefault="00DC3935">
      <w:pPr>
        <w:pStyle w:val="BodyText"/>
      </w:pPr>
    </w:p>
    <w:p w:rsidR="00DC3935" w:rsidRDefault="009E2591">
      <w:pPr>
        <w:pStyle w:val="ListParagraph"/>
        <w:numPr>
          <w:ilvl w:val="1"/>
          <w:numId w:val="1"/>
        </w:numPr>
        <w:tabs>
          <w:tab w:val="left" w:pos="1552"/>
          <w:tab w:val="left" w:pos="1553"/>
        </w:tabs>
        <w:ind w:left="1551" w:right="977" w:hanging="701"/>
        <w:rPr>
          <w:sz w:val="24"/>
        </w:rPr>
      </w:pPr>
      <w:r>
        <w:rPr>
          <w:sz w:val="24"/>
        </w:rPr>
        <w:t xml:space="preserve">The motions described in </w:t>
      </w:r>
      <w:r>
        <w:rPr>
          <w:spacing w:val="-3"/>
          <w:sz w:val="24"/>
        </w:rPr>
        <w:t xml:space="preserve">Standing </w:t>
      </w:r>
      <w:r>
        <w:rPr>
          <w:sz w:val="24"/>
        </w:rPr>
        <w:t xml:space="preserve">Orders </w:t>
      </w:r>
      <w:r>
        <w:rPr>
          <w:spacing w:val="-5"/>
          <w:sz w:val="24"/>
        </w:rPr>
        <w:t xml:space="preserve">3.11, </w:t>
      </w:r>
      <w:r>
        <w:rPr>
          <w:sz w:val="24"/>
        </w:rPr>
        <w:t xml:space="preserve">3.12 and 3.13 above are exceptions to </w:t>
      </w:r>
      <w:r>
        <w:rPr>
          <w:spacing w:val="-3"/>
          <w:sz w:val="24"/>
        </w:rPr>
        <w:t xml:space="preserve">Standing </w:t>
      </w:r>
      <w:r>
        <w:rPr>
          <w:sz w:val="24"/>
        </w:rPr>
        <w:t xml:space="preserve">Order 3.3, in that they may be moved and spoken to without the proposer having first obtained and announced the consent of a seconder. They must, </w:t>
      </w:r>
      <w:r>
        <w:rPr>
          <w:spacing w:val="-3"/>
          <w:sz w:val="24"/>
        </w:rPr>
        <w:t xml:space="preserve">however, </w:t>
      </w:r>
      <w:r>
        <w:rPr>
          <w:sz w:val="24"/>
        </w:rPr>
        <w:t xml:space="preserve">be seconded before being put to the vote. Precedence as between motions under </w:t>
      </w:r>
      <w:r>
        <w:rPr>
          <w:spacing w:val="-4"/>
          <w:sz w:val="24"/>
        </w:rPr>
        <w:t xml:space="preserve">3.11, </w:t>
      </w:r>
      <w:r>
        <w:rPr>
          <w:sz w:val="24"/>
        </w:rPr>
        <w:t>3.12,</w:t>
      </w:r>
      <w:r>
        <w:rPr>
          <w:spacing w:val="-3"/>
          <w:sz w:val="24"/>
        </w:rPr>
        <w:t xml:space="preserve"> </w:t>
      </w:r>
      <w:r>
        <w:rPr>
          <w:sz w:val="24"/>
        </w:rPr>
        <w:t>and</w:t>
      </w:r>
      <w:r>
        <w:rPr>
          <w:spacing w:val="-3"/>
          <w:sz w:val="24"/>
        </w:rPr>
        <w:t xml:space="preserve"> </w:t>
      </w:r>
      <w:r>
        <w:rPr>
          <w:sz w:val="24"/>
        </w:rPr>
        <w:t>3.13</w:t>
      </w:r>
      <w:r>
        <w:rPr>
          <w:spacing w:val="-4"/>
          <w:sz w:val="24"/>
        </w:rPr>
        <w:t xml:space="preserve"> </w:t>
      </w:r>
      <w:r>
        <w:rPr>
          <w:sz w:val="24"/>
        </w:rPr>
        <w:t>is</w:t>
      </w:r>
      <w:r>
        <w:rPr>
          <w:spacing w:val="-3"/>
          <w:sz w:val="24"/>
        </w:rPr>
        <w:t xml:space="preserve"> </w:t>
      </w:r>
      <w:r>
        <w:rPr>
          <w:sz w:val="24"/>
        </w:rPr>
        <w:t>determined by</w:t>
      </w:r>
      <w:r>
        <w:rPr>
          <w:spacing w:val="-5"/>
          <w:sz w:val="24"/>
        </w:rPr>
        <w:t xml:space="preserve"> </w:t>
      </w:r>
      <w:r>
        <w:rPr>
          <w:sz w:val="24"/>
        </w:rPr>
        <w:t>the</w:t>
      </w:r>
      <w:r>
        <w:rPr>
          <w:spacing w:val="-4"/>
          <w:sz w:val="24"/>
        </w:rPr>
        <w:t xml:space="preserve"> </w:t>
      </w:r>
      <w:r>
        <w:rPr>
          <w:sz w:val="24"/>
        </w:rPr>
        <w:t>fact</w:t>
      </w:r>
      <w:r>
        <w:rPr>
          <w:spacing w:val="-4"/>
          <w:sz w:val="24"/>
        </w:rPr>
        <w:t xml:space="preserve"> </w:t>
      </w:r>
      <w:r>
        <w:rPr>
          <w:sz w:val="24"/>
        </w:rPr>
        <w:t>that</w:t>
      </w:r>
      <w:r>
        <w:rPr>
          <w:spacing w:val="-3"/>
          <w:sz w:val="24"/>
        </w:rPr>
        <w:t xml:space="preserve"> </w:t>
      </w:r>
      <w:r>
        <w:rPr>
          <w:sz w:val="24"/>
        </w:rPr>
        <w:t>after</w:t>
      </w:r>
      <w:r>
        <w:rPr>
          <w:spacing w:val="-3"/>
          <w:sz w:val="24"/>
        </w:rPr>
        <w:t xml:space="preserve"> </w:t>
      </w:r>
      <w:r>
        <w:rPr>
          <w:sz w:val="24"/>
        </w:rPr>
        <w:t>one</w:t>
      </w:r>
      <w:r>
        <w:rPr>
          <w:spacing w:val="-1"/>
          <w:sz w:val="24"/>
        </w:rPr>
        <w:t xml:space="preserve"> </w:t>
      </w:r>
      <w:r>
        <w:rPr>
          <w:sz w:val="24"/>
        </w:rPr>
        <w:t>of</w:t>
      </w:r>
      <w:r>
        <w:rPr>
          <w:spacing w:val="-2"/>
          <w:sz w:val="24"/>
        </w:rPr>
        <w:t xml:space="preserve"> </w:t>
      </w:r>
      <w:r>
        <w:rPr>
          <w:sz w:val="24"/>
        </w:rPr>
        <w:t>them</w:t>
      </w:r>
      <w:r>
        <w:rPr>
          <w:spacing w:val="-1"/>
          <w:sz w:val="24"/>
        </w:rPr>
        <w:t xml:space="preserve"> </w:t>
      </w:r>
      <w:r>
        <w:rPr>
          <w:sz w:val="24"/>
        </w:rPr>
        <w:t>is</w:t>
      </w:r>
      <w:r>
        <w:rPr>
          <w:spacing w:val="-3"/>
          <w:sz w:val="24"/>
        </w:rPr>
        <w:t xml:space="preserve"> </w:t>
      </w:r>
      <w:r>
        <w:rPr>
          <w:sz w:val="24"/>
        </w:rPr>
        <w:t>before</w:t>
      </w:r>
      <w:r>
        <w:rPr>
          <w:spacing w:val="-3"/>
          <w:sz w:val="24"/>
        </w:rPr>
        <w:t xml:space="preserve"> </w:t>
      </w:r>
      <w:r>
        <w:rPr>
          <w:sz w:val="24"/>
        </w:rPr>
        <w:t>the</w:t>
      </w:r>
      <w:r>
        <w:rPr>
          <w:spacing w:val="-14"/>
          <w:sz w:val="24"/>
        </w:rPr>
        <w:t xml:space="preserve"> </w:t>
      </w:r>
      <w:r>
        <w:rPr>
          <w:sz w:val="24"/>
        </w:rPr>
        <w:t>Assembly</w:t>
      </w:r>
      <w:r>
        <w:rPr>
          <w:spacing w:val="-5"/>
          <w:sz w:val="24"/>
        </w:rPr>
        <w:t xml:space="preserve"> </w:t>
      </w:r>
      <w:r>
        <w:rPr>
          <w:sz w:val="24"/>
        </w:rPr>
        <w:t>no other motion can be moved until that one has been dealt</w:t>
      </w:r>
      <w:r>
        <w:rPr>
          <w:spacing w:val="-13"/>
          <w:sz w:val="24"/>
        </w:rPr>
        <w:t xml:space="preserve"> </w:t>
      </w:r>
      <w:r>
        <w:rPr>
          <w:sz w:val="24"/>
        </w:rPr>
        <w:t>with.</w:t>
      </w:r>
    </w:p>
    <w:p w:rsidR="00DC3935" w:rsidRDefault="00DC3935">
      <w:pPr>
        <w:pStyle w:val="BodyText"/>
        <w:spacing w:before="1"/>
      </w:pPr>
    </w:p>
    <w:p w:rsidR="00DC3935" w:rsidRDefault="009E2591">
      <w:pPr>
        <w:pStyle w:val="ListParagraph"/>
        <w:numPr>
          <w:ilvl w:val="1"/>
          <w:numId w:val="1"/>
        </w:numPr>
        <w:tabs>
          <w:tab w:val="left" w:pos="1552"/>
          <w:tab w:val="left" w:pos="1553"/>
        </w:tabs>
        <w:ind w:left="1551" w:right="856" w:hanging="701"/>
        <w:rPr>
          <w:sz w:val="24"/>
        </w:rPr>
      </w:pPr>
      <w:r>
        <w:rPr>
          <w:sz w:val="24"/>
        </w:rPr>
        <w:t xml:space="preserve">Motions before the Assembly under </w:t>
      </w:r>
      <w:r>
        <w:rPr>
          <w:spacing w:val="-3"/>
          <w:sz w:val="24"/>
        </w:rPr>
        <w:t xml:space="preserve">Standing </w:t>
      </w:r>
      <w:r>
        <w:rPr>
          <w:sz w:val="24"/>
        </w:rPr>
        <w:t>Order 3 shall be determined by a majority of the votes of members of the Assembly present and voting as indicated by a show of voting cards,</w:t>
      </w:r>
      <w:r>
        <w:rPr>
          <w:spacing w:val="-4"/>
          <w:sz w:val="24"/>
        </w:rPr>
        <w:t xml:space="preserve"> </w:t>
      </w:r>
      <w:r>
        <w:rPr>
          <w:sz w:val="24"/>
        </w:rPr>
        <w:t>except:</w:t>
      </w:r>
    </w:p>
    <w:p w:rsidR="00DC3935" w:rsidRDefault="00DC3935">
      <w:pPr>
        <w:pStyle w:val="BodyText"/>
      </w:pPr>
    </w:p>
    <w:p w:rsidR="00DC3935" w:rsidRDefault="009E2591">
      <w:pPr>
        <w:pStyle w:val="ListParagraph"/>
        <w:numPr>
          <w:ilvl w:val="2"/>
          <w:numId w:val="1"/>
        </w:numPr>
        <w:tabs>
          <w:tab w:val="left" w:pos="3010"/>
          <w:tab w:val="left" w:pos="3011"/>
        </w:tabs>
        <w:ind w:right="862" w:hanging="1441"/>
        <w:jc w:val="both"/>
        <w:rPr>
          <w:sz w:val="24"/>
        </w:rPr>
      </w:pPr>
      <w:r>
        <w:rPr>
          <w:sz w:val="24"/>
        </w:rPr>
        <w:t>if the</w:t>
      </w:r>
      <w:r>
        <w:rPr>
          <w:spacing w:val="-49"/>
          <w:sz w:val="24"/>
        </w:rPr>
        <w:t xml:space="preserve"> </w:t>
      </w:r>
      <w:r>
        <w:rPr>
          <w:sz w:val="24"/>
        </w:rPr>
        <w:t>Assembly decides before the vote that a paper ballot be the method of voting,</w:t>
      </w:r>
      <w:r>
        <w:rPr>
          <w:spacing w:val="-1"/>
          <w:sz w:val="24"/>
        </w:rPr>
        <w:t xml:space="preserve"> </w:t>
      </w:r>
      <w:r>
        <w:rPr>
          <w:sz w:val="24"/>
        </w:rPr>
        <w:t>or</w:t>
      </w:r>
    </w:p>
    <w:p w:rsidR="00DC3935" w:rsidRDefault="00DC3935">
      <w:pPr>
        <w:pStyle w:val="BodyText"/>
      </w:pPr>
    </w:p>
    <w:p w:rsidR="00DC3935" w:rsidRDefault="009E2591">
      <w:pPr>
        <w:pStyle w:val="ListParagraph"/>
        <w:numPr>
          <w:ilvl w:val="2"/>
          <w:numId w:val="1"/>
        </w:numPr>
        <w:tabs>
          <w:tab w:val="left" w:pos="3010"/>
          <w:tab w:val="left" w:pos="3011"/>
        </w:tabs>
        <w:ind w:right="884" w:hanging="1441"/>
        <w:jc w:val="both"/>
        <w:rPr>
          <w:sz w:val="24"/>
        </w:rPr>
      </w:pPr>
      <w:r>
        <w:rPr>
          <w:sz w:val="24"/>
        </w:rPr>
        <w:t>if the show of cards indicates a very close vote, and the Moderator decides, or a member of Assembly proposes and the Assembly agrees, that a paper ballot shall be the method of</w:t>
      </w:r>
      <w:r>
        <w:rPr>
          <w:spacing w:val="-5"/>
          <w:sz w:val="24"/>
        </w:rPr>
        <w:t xml:space="preserve"> </w:t>
      </w:r>
      <w:r>
        <w:rPr>
          <w:sz w:val="24"/>
        </w:rPr>
        <w:t>voting.</w:t>
      </w:r>
    </w:p>
    <w:p w:rsidR="00DC3935" w:rsidRDefault="00DC3935">
      <w:pPr>
        <w:jc w:val="both"/>
        <w:rPr>
          <w:sz w:val="24"/>
        </w:rPr>
        <w:sectPr w:rsidR="00DC3935">
          <w:headerReference w:type="even" r:id="rId448"/>
          <w:footerReference w:type="even" r:id="rId449"/>
          <w:pgSz w:w="11910" w:h="16840"/>
          <w:pgMar w:top="800" w:right="0" w:bottom="720" w:left="0" w:header="482" w:footer="537" w:gutter="0"/>
          <w:cols w:space="720"/>
        </w:sectPr>
      </w:pPr>
    </w:p>
    <w:p w:rsidR="00DC3935" w:rsidRDefault="00C7109C">
      <w:pPr>
        <w:pStyle w:val="BodyText"/>
        <w:spacing w:before="84"/>
        <w:ind w:right="649"/>
        <w:jc w:val="right"/>
        <w:rPr>
          <w:rFonts w:ascii="BBC Reith Sans"/>
        </w:rPr>
      </w:pPr>
      <w:r>
        <w:pict>
          <v:group id="_x0000_s1085" style="position:absolute;left:0;text-align:left;margin-left:0;margin-top:13.45pt;width:595.3pt;height:794.45pt;z-index:-268656640;mso-position-horizontal-relative:page;mso-position-vertical-relative:page" coordorigin=",269" coordsize="11906,15889">
            <v:rect id="_x0000_s1088" style="position:absolute;top:269;width:11906;height:15889" stroked="f"/>
            <v:line id="_x0000_s1087" style="position:absolute" from="851,14393" to="3731,14393" strokeweight=".72pt"/>
            <v:rect id="_x0000_s1086" style="position:absolute;left:851;top:14962;width:4793;height:228" stroked="f"/>
            <w10:wrap anchorx="page" anchory="page"/>
          </v:group>
        </w:pict>
      </w:r>
      <w:r w:rsidR="009E2591">
        <w:rPr>
          <w:rFonts w:ascii="BBC Reith Sans"/>
          <w:color w:val="00AEEF"/>
        </w:rPr>
        <w:t>Standing Orders</w:t>
      </w:r>
    </w:p>
    <w:p w:rsidR="00DC3935" w:rsidRDefault="00DC3935">
      <w:pPr>
        <w:pStyle w:val="BodyText"/>
        <w:spacing w:before="12"/>
        <w:rPr>
          <w:rFonts w:ascii="BBC Reith Sans"/>
          <w:sz w:val="16"/>
        </w:rPr>
      </w:pPr>
    </w:p>
    <w:p w:rsidR="00DC3935" w:rsidRDefault="009E2591">
      <w:pPr>
        <w:pStyle w:val="Heading9"/>
        <w:numPr>
          <w:ilvl w:val="0"/>
          <w:numId w:val="1"/>
        </w:numPr>
        <w:tabs>
          <w:tab w:val="left" w:pos="1571"/>
          <w:tab w:val="left" w:pos="1572"/>
        </w:tabs>
        <w:spacing w:before="92"/>
        <w:ind w:hanging="721"/>
        <w:rPr>
          <w:sz w:val="16"/>
        </w:rPr>
      </w:pPr>
      <w:r>
        <w:rPr>
          <w:color w:val="0BAFE5"/>
        </w:rPr>
        <w:t>Consensus decision</w:t>
      </w:r>
      <w:r>
        <w:rPr>
          <w:color w:val="0BAFE5"/>
          <w:spacing w:val="1"/>
        </w:rPr>
        <w:t xml:space="preserve"> </w:t>
      </w:r>
      <w:r>
        <w:rPr>
          <w:color w:val="0BAFE5"/>
        </w:rPr>
        <w:t>making</w:t>
      </w:r>
      <w:r>
        <w:rPr>
          <w:color w:val="0BAFE5"/>
          <w:position w:val="8"/>
          <w:sz w:val="16"/>
        </w:rPr>
        <w:t>1</w:t>
      </w:r>
    </w:p>
    <w:p w:rsidR="00DC3935" w:rsidRDefault="00DC3935">
      <w:pPr>
        <w:pStyle w:val="BodyText"/>
        <w:spacing w:before="10"/>
        <w:rPr>
          <w:b/>
          <w:sz w:val="23"/>
        </w:rPr>
      </w:pPr>
    </w:p>
    <w:p w:rsidR="00DC3935" w:rsidRDefault="009E2591">
      <w:pPr>
        <w:pStyle w:val="ListParagraph"/>
        <w:numPr>
          <w:ilvl w:val="1"/>
          <w:numId w:val="1"/>
        </w:numPr>
        <w:tabs>
          <w:tab w:val="left" w:pos="1571"/>
          <w:tab w:val="left" w:pos="1573"/>
        </w:tabs>
        <w:ind w:hanging="722"/>
        <w:rPr>
          <w:sz w:val="24"/>
        </w:rPr>
      </w:pPr>
      <w:r>
        <w:rPr>
          <w:sz w:val="24"/>
        </w:rPr>
        <w:t xml:space="preserve">Those motions in group C shall be determined using this </w:t>
      </w:r>
      <w:r>
        <w:rPr>
          <w:spacing w:val="-3"/>
          <w:sz w:val="24"/>
        </w:rPr>
        <w:t>Standing</w:t>
      </w:r>
      <w:r>
        <w:rPr>
          <w:spacing w:val="-14"/>
          <w:sz w:val="24"/>
        </w:rPr>
        <w:t xml:space="preserve"> </w:t>
      </w:r>
      <w:r>
        <w:rPr>
          <w:spacing w:val="-3"/>
          <w:sz w:val="24"/>
        </w:rPr>
        <w:t>Order.</w:t>
      </w:r>
    </w:p>
    <w:p w:rsidR="00DC3935" w:rsidRDefault="00DC3935">
      <w:pPr>
        <w:pStyle w:val="BodyText"/>
      </w:pPr>
    </w:p>
    <w:p w:rsidR="00DC3935" w:rsidRDefault="009E2591">
      <w:pPr>
        <w:pStyle w:val="ListParagraph"/>
        <w:numPr>
          <w:ilvl w:val="1"/>
          <w:numId w:val="1"/>
        </w:numPr>
        <w:tabs>
          <w:tab w:val="left" w:pos="1571"/>
          <w:tab w:val="left" w:pos="1573"/>
        </w:tabs>
        <w:ind w:left="1571" w:right="904"/>
        <w:rPr>
          <w:sz w:val="24"/>
        </w:rPr>
      </w:pPr>
      <w:r>
        <w:rPr>
          <w:sz w:val="24"/>
        </w:rPr>
        <w:t>The first stage of the consensus decision making procedure is the information session. At</w:t>
      </w:r>
      <w:r>
        <w:rPr>
          <w:spacing w:val="-2"/>
          <w:sz w:val="24"/>
        </w:rPr>
        <w:t xml:space="preserve"> </w:t>
      </w:r>
      <w:r>
        <w:rPr>
          <w:sz w:val="24"/>
        </w:rPr>
        <w:t>the</w:t>
      </w:r>
      <w:r>
        <w:rPr>
          <w:spacing w:val="-3"/>
          <w:sz w:val="24"/>
        </w:rPr>
        <w:t xml:space="preserve"> </w:t>
      </w:r>
      <w:r>
        <w:rPr>
          <w:sz w:val="24"/>
        </w:rPr>
        <w:t>start</w:t>
      </w:r>
      <w:r>
        <w:rPr>
          <w:spacing w:val="-3"/>
          <w:sz w:val="24"/>
        </w:rPr>
        <w:t xml:space="preserve"> </w:t>
      </w:r>
      <w:r>
        <w:rPr>
          <w:sz w:val="24"/>
        </w:rPr>
        <w:t>of</w:t>
      </w:r>
      <w:r>
        <w:rPr>
          <w:spacing w:val="-3"/>
          <w:sz w:val="24"/>
        </w:rPr>
        <w:t xml:space="preserve"> </w:t>
      </w:r>
      <w:r>
        <w:rPr>
          <w:sz w:val="24"/>
        </w:rPr>
        <w:t>this</w:t>
      </w:r>
      <w:r>
        <w:rPr>
          <w:spacing w:val="-4"/>
          <w:sz w:val="24"/>
        </w:rPr>
        <w:t xml:space="preserve"> </w:t>
      </w:r>
      <w:r>
        <w:rPr>
          <w:sz w:val="24"/>
        </w:rPr>
        <w:t>session,</w:t>
      </w:r>
      <w:r>
        <w:rPr>
          <w:spacing w:val="-3"/>
          <w:sz w:val="24"/>
        </w:rPr>
        <w:t xml:space="preserve"> </w:t>
      </w:r>
      <w:r>
        <w:rPr>
          <w:sz w:val="24"/>
        </w:rPr>
        <w:t>if</w:t>
      </w:r>
      <w:r>
        <w:rPr>
          <w:spacing w:val="-1"/>
          <w:sz w:val="24"/>
        </w:rPr>
        <w:t xml:space="preserve"> </w:t>
      </w:r>
      <w:r>
        <w:rPr>
          <w:sz w:val="24"/>
        </w:rPr>
        <w:t>the Moderator</w:t>
      </w:r>
      <w:r>
        <w:rPr>
          <w:spacing w:val="-4"/>
          <w:sz w:val="24"/>
        </w:rPr>
        <w:t xml:space="preserve"> </w:t>
      </w:r>
      <w:r>
        <w:rPr>
          <w:sz w:val="24"/>
        </w:rPr>
        <w:t>judges</w:t>
      </w:r>
      <w:r>
        <w:rPr>
          <w:spacing w:val="-1"/>
          <w:sz w:val="24"/>
        </w:rPr>
        <w:t xml:space="preserve"> </w:t>
      </w:r>
      <w:r>
        <w:rPr>
          <w:sz w:val="24"/>
        </w:rPr>
        <w:t>that</w:t>
      </w:r>
      <w:r>
        <w:rPr>
          <w:spacing w:val="-3"/>
          <w:sz w:val="24"/>
        </w:rPr>
        <w:t xml:space="preserve"> </w:t>
      </w:r>
      <w:r>
        <w:rPr>
          <w:sz w:val="24"/>
        </w:rPr>
        <w:t>the</w:t>
      </w:r>
      <w:r>
        <w:rPr>
          <w:spacing w:val="-5"/>
          <w:sz w:val="24"/>
        </w:rPr>
        <w:t xml:space="preserve"> </w:t>
      </w:r>
      <w:r>
        <w:rPr>
          <w:sz w:val="24"/>
        </w:rPr>
        <w:t>matter</w:t>
      </w:r>
      <w:r>
        <w:rPr>
          <w:spacing w:val="-4"/>
          <w:sz w:val="24"/>
        </w:rPr>
        <w:t xml:space="preserve"> </w:t>
      </w:r>
      <w:r>
        <w:rPr>
          <w:sz w:val="24"/>
        </w:rPr>
        <w:t>before</w:t>
      </w:r>
      <w:r>
        <w:rPr>
          <w:spacing w:val="-1"/>
          <w:sz w:val="24"/>
        </w:rPr>
        <w:t xml:space="preserve"> </w:t>
      </w:r>
      <w:r>
        <w:rPr>
          <w:sz w:val="24"/>
        </w:rPr>
        <w:t>the</w:t>
      </w:r>
      <w:r>
        <w:rPr>
          <w:spacing w:val="-16"/>
          <w:sz w:val="24"/>
        </w:rPr>
        <w:t xml:space="preserve"> </w:t>
      </w:r>
      <w:r>
        <w:rPr>
          <w:sz w:val="24"/>
        </w:rPr>
        <w:t>Assembly</w:t>
      </w:r>
      <w:r>
        <w:rPr>
          <w:spacing w:val="-6"/>
          <w:sz w:val="24"/>
        </w:rPr>
        <w:t xml:space="preserve"> </w:t>
      </w:r>
      <w:r>
        <w:rPr>
          <w:sz w:val="24"/>
        </w:rPr>
        <w:t xml:space="preserve">is urgent, requiring decision during the current meeting of the </w:t>
      </w:r>
      <w:r>
        <w:rPr>
          <w:spacing w:val="-4"/>
          <w:sz w:val="24"/>
        </w:rPr>
        <w:t xml:space="preserve">Assembly, </w:t>
      </w:r>
      <w:r>
        <w:rPr>
          <w:sz w:val="24"/>
        </w:rPr>
        <w:t xml:space="preserve">the Moderator shall inform the Assembly that this is the case and advise that if following the consensus procedures results in continuing disagreement it may be necessary to move to a majority decision under </w:t>
      </w:r>
      <w:r>
        <w:rPr>
          <w:spacing w:val="-3"/>
          <w:sz w:val="24"/>
        </w:rPr>
        <w:t xml:space="preserve">Standing </w:t>
      </w:r>
      <w:r>
        <w:rPr>
          <w:sz w:val="24"/>
        </w:rPr>
        <w:t>Order 4.4.4. During the information session, members of Assembly may ask questions only to seek clarification or further</w:t>
      </w:r>
      <w:r>
        <w:rPr>
          <w:spacing w:val="-20"/>
          <w:sz w:val="24"/>
        </w:rPr>
        <w:t xml:space="preserve"> </w:t>
      </w:r>
      <w:r>
        <w:rPr>
          <w:sz w:val="24"/>
        </w:rPr>
        <w:t>information.</w:t>
      </w:r>
    </w:p>
    <w:p w:rsidR="00DC3935" w:rsidRDefault="00DC3935">
      <w:pPr>
        <w:pStyle w:val="BodyText"/>
      </w:pPr>
    </w:p>
    <w:p w:rsidR="00DC3935" w:rsidRDefault="009E2591">
      <w:pPr>
        <w:pStyle w:val="ListParagraph"/>
        <w:numPr>
          <w:ilvl w:val="1"/>
          <w:numId w:val="1"/>
        </w:numPr>
        <w:tabs>
          <w:tab w:val="left" w:pos="1571"/>
          <w:tab w:val="left" w:pos="1573"/>
        </w:tabs>
        <w:ind w:left="1571" w:right="1551"/>
        <w:rPr>
          <w:sz w:val="24"/>
        </w:rPr>
      </w:pPr>
      <w:r>
        <w:rPr>
          <w:sz w:val="24"/>
        </w:rPr>
        <w:t>Once the Moderator decides that the information session has ended, the</w:t>
      </w:r>
      <w:r>
        <w:rPr>
          <w:spacing w:val="-48"/>
          <w:sz w:val="24"/>
        </w:rPr>
        <w:t xml:space="preserve"> </w:t>
      </w:r>
      <w:r>
        <w:rPr>
          <w:sz w:val="24"/>
        </w:rPr>
        <w:t>Assembly moves into the discussion session, in which the substance of the matter may be discussed.</w:t>
      </w:r>
    </w:p>
    <w:p w:rsidR="00DC3935" w:rsidRDefault="00DC3935">
      <w:pPr>
        <w:pStyle w:val="BodyText"/>
      </w:pPr>
    </w:p>
    <w:p w:rsidR="00DC3935" w:rsidRDefault="009E2591">
      <w:pPr>
        <w:pStyle w:val="ListParagraph"/>
        <w:numPr>
          <w:ilvl w:val="2"/>
          <w:numId w:val="1"/>
        </w:numPr>
        <w:tabs>
          <w:tab w:val="left" w:pos="3011"/>
          <w:tab w:val="left" w:pos="3012"/>
        </w:tabs>
        <w:spacing w:before="1"/>
        <w:ind w:right="945" w:hanging="1441"/>
        <w:rPr>
          <w:sz w:val="24"/>
        </w:rPr>
      </w:pPr>
      <w:r>
        <w:rPr>
          <w:sz w:val="24"/>
        </w:rPr>
        <w:t xml:space="preserve">The methods used may include </w:t>
      </w:r>
      <w:r>
        <w:rPr>
          <w:spacing w:val="-3"/>
          <w:sz w:val="24"/>
        </w:rPr>
        <w:t xml:space="preserve">prayer, </w:t>
      </w:r>
      <w:r>
        <w:rPr>
          <w:sz w:val="24"/>
        </w:rPr>
        <w:t xml:space="preserve">buzz groups, group discussions, speeches to the whole </w:t>
      </w:r>
      <w:r>
        <w:rPr>
          <w:spacing w:val="-3"/>
          <w:sz w:val="24"/>
        </w:rPr>
        <w:t xml:space="preserve">Assembly, </w:t>
      </w:r>
      <w:r>
        <w:rPr>
          <w:sz w:val="24"/>
        </w:rPr>
        <w:t>time for thinking during a break, etc. The Moderator may invite Assembly to indicate opinions by the use of coloured cards at this stage, and shall ensure that the full ranges of voices are given opportunity to</w:t>
      </w:r>
      <w:r>
        <w:rPr>
          <w:spacing w:val="-1"/>
          <w:sz w:val="24"/>
        </w:rPr>
        <w:t xml:space="preserve"> </w:t>
      </w:r>
      <w:r>
        <w:rPr>
          <w:sz w:val="24"/>
        </w:rPr>
        <w:t>contribute.</w:t>
      </w:r>
    </w:p>
    <w:p w:rsidR="00DC3935" w:rsidRDefault="00DC3935">
      <w:pPr>
        <w:pStyle w:val="BodyText"/>
      </w:pPr>
    </w:p>
    <w:p w:rsidR="00DC3935" w:rsidRDefault="009E2591">
      <w:pPr>
        <w:pStyle w:val="ListParagraph"/>
        <w:numPr>
          <w:ilvl w:val="2"/>
          <w:numId w:val="1"/>
        </w:numPr>
        <w:tabs>
          <w:tab w:val="left" w:pos="3011"/>
          <w:tab w:val="left" w:pos="3012"/>
        </w:tabs>
        <w:ind w:hanging="1441"/>
        <w:rPr>
          <w:sz w:val="24"/>
        </w:rPr>
      </w:pPr>
      <w:r>
        <w:rPr>
          <w:sz w:val="24"/>
        </w:rPr>
        <w:t>Minor changes of wording may be agreed as the discussion</w:t>
      </w:r>
      <w:r>
        <w:rPr>
          <w:spacing w:val="-11"/>
          <w:sz w:val="24"/>
        </w:rPr>
        <w:t xml:space="preserve"> </w:t>
      </w:r>
      <w:r>
        <w:rPr>
          <w:sz w:val="24"/>
        </w:rPr>
        <w:t>proceeds.</w:t>
      </w:r>
    </w:p>
    <w:p w:rsidR="00DC3935" w:rsidRDefault="009E2591">
      <w:pPr>
        <w:pStyle w:val="BodyText"/>
        <w:ind w:left="3011" w:right="1101"/>
      </w:pPr>
      <w:r>
        <w:t>If a proposed change is, in the opinion of the Moderator upon the advice of the Clerk, a major change, then a proposer and seconder are required.</w:t>
      </w:r>
    </w:p>
    <w:p w:rsidR="00DC3935" w:rsidRDefault="00DC3935">
      <w:pPr>
        <w:pStyle w:val="BodyText"/>
        <w:spacing w:before="9"/>
        <w:rPr>
          <w:sz w:val="23"/>
        </w:rPr>
      </w:pPr>
    </w:p>
    <w:p w:rsidR="00DC3935" w:rsidRDefault="009E2591">
      <w:pPr>
        <w:pStyle w:val="ListParagraph"/>
        <w:numPr>
          <w:ilvl w:val="1"/>
          <w:numId w:val="1"/>
        </w:numPr>
        <w:tabs>
          <w:tab w:val="left" w:pos="1571"/>
          <w:tab w:val="left" w:pos="1573"/>
        </w:tabs>
        <w:ind w:left="1571" w:right="873"/>
        <w:rPr>
          <w:sz w:val="24"/>
        </w:rPr>
      </w:pPr>
      <w:r>
        <w:rPr>
          <w:sz w:val="24"/>
        </w:rPr>
        <w:t>When the Moderator senses that the Assembly may be ready to reach a decision, the Moderator shall state that Assembly is moving into the decision session, and shall check whether the Assembly is nearing consensus. If during the decision session substantially new</w:t>
      </w:r>
      <w:r>
        <w:rPr>
          <w:spacing w:val="-4"/>
          <w:sz w:val="24"/>
        </w:rPr>
        <w:t xml:space="preserve"> </w:t>
      </w:r>
      <w:r>
        <w:rPr>
          <w:sz w:val="24"/>
        </w:rPr>
        <w:t>material</w:t>
      </w:r>
      <w:r>
        <w:rPr>
          <w:spacing w:val="-4"/>
          <w:sz w:val="24"/>
        </w:rPr>
        <w:t xml:space="preserve"> </w:t>
      </w:r>
      <w:r>
        <w:rPr>
          <w:sz w:val="24"/>
        </w:rPr>
        <w:t>or</w:t>
      </w:r>
      <w:r>
        <w:rPr>
          <w:spacing w:val="-3"/>
          <w:sz w:val="24"/>
        </w:rPr>
        <w:t xml:space="preserve"> </w:t>
      </w:r>
      <w:r>
        <w:rPr>
          <w:sz w:val="24"/>
        </w:rPr>
        <w:t>proposals</w:t>
      </w:r>
      <w:r>
        <w:rPr>
          <w:spacing w:val="-3"/>
          <w:sz w:val="24"/>
        </w:rPr>
        <w:t xml:space="preserve"> </w:t>
      </w:r>
      <w:r>
        <w:rPr>
          <w:sz w:val="24"/>
        </w:rPr>
        <w:t>emerge,</w:t>
      </w:r>
      <w:r>
        <w:rPr>
          <w:spacing w:val="-4"/>
          <w:sz w:val="24"/>
        </w:rPr>
        <w:t xml:space="preserve"> </w:t>
      </w:r>
      <w:r>
        <w:rPr>
          <w:sz w:val="24"/>
        </w:rPr>
        <w:t>the</w:t>
      </w:r>
      <w:r>
        <w:rPr>
          <w:spacing w:val="-3"/>
          <w:sz w:val="24"/>
        </w:rPr>
        <w:t xml:space="preserve"> </w:t>
      </w:r>
      <w:r>
        <w:rPr>
          <w:sz w:val="24"/>
        </w:rPr>
        <w:t>Moderator</w:t>
      </w:r>
      <w:r>
        <w:rPr>
          <w:spacing w:val="-3"/>
          <w:sz w:val="24"/>
        </w:rPr>
        <w:t xml:space="preserve"> </w:t>
      </w:r>
      <w:r>
        <w:rPr>
          <w:sz w:val="24"/>
        </w:rPr>
        <w:t>may</w:t>
      </w:r>
      <w:r>
        <w:rPr>
          <w:spacing w:val="-5"/>
          <w:sz w:val="24"/>
        </w:rPr>
        <w:t xml:space="preserve"> </w:t>
      </w:r>
      <w:r>
        <w:rPr>
          <w:sz w:val="24"/>
        </w:rPr>
        <w:t>rule</w:t>
      </w:r>
      <w:r>
        <w:rPr>
          <w:spacing w:val="-2"/>
          <w:sz w:val="24"/>
        </w:rPr>
        <w:t xml:space="preserve"> </w:t>
      </w:r>
      <w:r>
        <w:rPr>
          <w:sz w:val="24"/>
        </w:rPr>
        <w:t>that</w:t>
      </w:r>
      <w:r>
        <w:rPr>
          <w:spacing w:val="-4"/>
          <w:sz w:val="24"/>
        </w:rPr>
        <w:t xml:space="preserve"> </w:t>
      </w:r>
      <w:r>
        <w:rPr>
          <w:sz w:val="24"/>
        </w:rPr>
        <w:t>the</w:t>
      </w:r>
      <w:r>
        <w:rPr>
          <w:spacing w:val="-14"/>
          <w:sz w:val="24"/>
        </w:rPr>
        <w:t xml:space="preserve"> </w:t>
      </w:r>
      <w:r>
        <w:rPr>
          <w:sz w:val="24"/>
        </w:rPr>
        <w:t>Assembly</w:t>
      </w:r>
      <w:r>
        <w:rPr>
          <w:spacing w:val="-5"/>
          <w:sz w:val="24"/>
        </w:rPr>
        <w:t xml:space="preserve"> </w:t>
      </w:r>
      <w:r>
        <w:rPr>
          <w:sz w:val="24"/>
        </w:rPr>
        <w:t>shall</w:t>
      </w:r>
      <w:r>
        <w:rPr>
          <w:spacing w:val="-5"/>
          <w:sz w:val="24"/>
        </w:rPr>
        <w:t xml:space="preserve"> </w:t>
      </w:r>
      <w:r>
        <w:rPr>
          <w:sz w:val="24"/>
        </w:rPr>
        <w:t>return to the discussion</w:t>
      </w:r>
      <w:r>
        <w:rPr>
          <w:spacing w:val="3"/>
          <w:sz w:val="24"/>
        </w:rPr>
        <w:t xml:space="preserve"> </w:t>
      </w:r>
      <w:r>
        <w:rPr>
          <w:sz w:val="24"/>
        </w:rPr>
        <w:t>session.</w:t>
      </w:r>
    </w:p>
    <w:p w:rsidR="00DC3935" w:rsidRDefault="00DC3935">
      <w:pPr>
        <w:pStyle w:val="BodyText"/>
      </w:pPr>
    </w:p>
    <w:p w:rsidR="00DC3935" w:rsidRDefault="009E2591">
      <w:pPr>
        <w:pStyle w:val="ListParagraph"/>
        <w:numPr>
          <w:ilvl w:val="2"/>
          <w:numId w:val="1"/>
        </w:numPr>
        <w:tabs>
          <w:tab w:val="left" w:pos="3011"/>
          <w:tab w:val="left" w:pos="3012"/>
        </w:tabs>
        <w:ind w:right="1007" w:hanging="1441"/>
        <w:rPr>
          <w:sz w:val="24"/>
        </w:rPr>
      </w:pPr>
      <w:r>
        <w:rPr>
          <w:sz w:val="24"/>
        </w:rPr>
        <w:t xml:space="preserve">If there is unanimous support </w:t>
      </w:r>
      <w:r>
        <w:rPr>
          <w:spacing w:val="-4"/>
          <w:sz w:val="24"/>
        </w:rPr>
        <w:t xml:space="preserve">for, </w:t>
      </w:r>
      <w:r>
        <w:rPr>
          <w:sz w:val="24"/>
        </w:rPr>
        <w:t>or rejection of, the proposal it is declared passed or rejected by</w:t>
      </w:r>
      <w:r>
        <w:rPr>
          <w:spacing w:val="-4"/>
          <w:sz w:val="24"/>
        </w:rPr>
        <w:t xml:space="preserve"> </w:t>
      </w:r>
      <w:r>
        <w:rPr>
          <w:sz w:val="24"/>
        </w:rPr>
        <w:t>consensus.</w:t>
      </w:r>
    </w:p>
    <w:p w:rsidR="00DC3935" w:rsidRDefault="00DC3935">
      <w:pPr>
        <w:pStyle w:val="BodyText"/>
      </w:pPr>
    </w:p>
    <w:p w:rsidR="00DC3935" w:rsidRDefault="009E2591">
      <w:pPr>
        <w:pStyle w:val="ListParagraph"/>
        <w:numPr>
          <w:ilvl w:val="2"/>
          <w:numId w:val="1"/>
        </w:numPr>
        <w:tabs>
          <w:tab w:val="left" w:pos="3011"/>
          <w:tab w:val="left" w:pos="3012"/>
        </w:tabs>
        <w:ind w:right="1007" w:hanging="1441"/>
        <w:rPr>
          <w:sz w:val="24"/>
        </w:rPr>
      </w:pPr>
      <w:r>
        <w:rPr>
          <w:sz w:val="24"/>
        </w:rPr>
        <w:t>If there is strong, but not unanimous, support, the Moderator shall ask if those who do not support the proposal as their first option are nonetheless prepared to accept the proposal. If so, the issue is declared resolved by consensus.</w:t>
      </w:r>
    </w:p>
    <w:p w:rsidR="00DC3935" w:rsidRDefault="00DC3935">
      <w:pPr>
        <w:pStyle w:val="BodyText"/>
      </w:pPr>
    </w:p>
    <w:p w:rsidR="00DC3935" w:rsidRDefault="009E2591">
      <w:pPr>
        <w:pStyle w:val="ListParagraph"/>
        <w:numPr>
          <w:ilvl w:val="2"/>
          <w:numId w:val="1"/>
        </w:numPr>
        <w:tabs>
          <w:tab w:val="left" w:pos="3011"/>
          <w:tab w:val="left" w:pos="3012"/>
        </w:tabs>
        <w:ind w:right="905" w:hanging="1441"/>
        <w:rPr>
          <w:sz w:val="24"/>
        </w:rPr>
      </w:pPr>
      <w:r>
        <w:rPr>
          <w:sz w:val="24"/>
        </w:rPr>
        <w:t xml:space="preserve">Where some members of Assembly indicate an unwillingness to accept a proposal there shall be further discussion and then the Moderator shall seek to ascertain that they accept that they have been heard and agree to live with the outcome, by asking if they are prepared to have the issue declared passed, recognising disagreement. Subject to </w:t>
      </w:r>
      <w:r>
        <w:rPr>
          <w:spacing w:val="-3"/>
          <w:sz w:val="24"/>
        </w:rPr>
        <w:t xml:space="preserve">Standing </w:t>
      </w:r>
      <w:r>
        <w:rPr>
          <w:sz w:val="24"/>
        </w:rPr>
        <w:t>Order 9.3, a member may ask to have their dissent recorded in the</w:t>
      </w:r>
      <w:r>
        <w:rPr>
          <w:spacing w:val="-22"/>
          <w:sz w:val="24"/>
        </w:rPr>
        <w:t xml:space="preserve"> </w:t>
      </w:r>
      <w:r>
        <w:rPr>
          <w:sz w:val="24"/>
        </w:rPr>
        <w:t>minutes.</w:t>
      </w:r>
    </w:p>
    <w:p w:rsidR="00DC3935" w:rsidRDefault="00DC3935">
      <w:pPr>
        <w:pStyle w:val="BodyText"/>
        <w:rPr>
          <w:sz w:val="20"/>
        </w:rPr>
      </w:pPr>
    </w:p>
    <w:p w:rsidR="00DC3935" w:rsidRDefault="00DC3935">
      <w:pPr>
        <w:pStyle w:val="BodyText"/>
        <w:spacing w:before="9"/>
        <w:rPr>
          <w:sz w:val="27"/>
        </w:rPr>
      </w:pPr>
    </w:p>
    <w:p w:rsidR="00DC3935" w:rsidRDefault="009E2591">
      <w:pPr>
        <w:spacing w:before="93"/>
        <w:ind w:left="851" w:right="906"/>
        <w:rPr>
          <w:sz w:val="20"/>
        </w:rPr>
      </w:pPr>
      <w:r>
        <w:rPr>
          <w:position w:val="6"/>
          <w:sz w:val="13"/>
        </w:rPr>
        <w:t xml:space="preserve">1 </w:t>
      </w:r>
      <w:r>
        <w:rPr>
          <w:sz w:val="20"/>
        </w:rPr>
        <w:t xml:space="preserve">More information on consensus decision making, and its ethos, detailed methodology, and practice, can be found in the book </w:t>
      </w:r>
      <w:r>
        <w:rPr>
          <w:i/>
          <w:sz w:val="20"/>
        </w:rPr>
        <w:t xml:space="preserve">The Church Guide for Making Decisions Together </w:t>
      </w:r>
      <w:r>
        <w:rPr>
          <w:sz w:val="20"/>
        </w:rPr>
        <w:t xml:space="preserve">by Terence </w:t>
      </w:r>
      <w:proofErr w:type="spellStart"/>
      <w:r>
        <w:rPr>
          <w:sz w:val="20"/>
        </w:rPr>
        <w:t>Corkin</w:t>
      </w:r>
      <w:proofErr w:type="spellEnd"/>
      <w:r>
        <w:rPr>
          <w:sz w:val="20"/>
        </w:rPr>
        <w:t xml:space="preserve"> and Julia Kuhn Wallace, </w:t>
      </w:r>
      <w:r>
        <w:rPr>
          <w:color w:val="2B2E30"/>
          <w:sz w:val="20"/>
        </w:rPr>
        <w:t>Abingdon Press (2 May 2017), ISBN 978-1501838071</w:t>
      </w:r>
      <w:r>
        <w:rPr>
          <w:sz w:val="20"/>
        </w:rPr>
        <w:t>. These Standing Orders remain the definitive guide for United Reformed Church purposes.</w:t>
      </w:r>
    </w:p>
    <w:p w:rsidR="00DC3935" w:rsidRDefault="00DC3935">
      <w:pPr>
        <w:pStyle w:val="BodyText"/>
        <w:rPr>
          <w:sz w:val="20"/>
        </w:rPr>
      </w:pPr>
    </w:p>
    <w:p w:rsidR="00DC3935" w:rsidRDefault="00DC3935">
      <w:pPr>
        <w:pStyle w:val="BodyText"/>
        <w:rPr>
          <w:sz w:val="20"/>
        </w:rPr>
      </w:pPr>
    </w:p>
    <w:p w:rsidR="00DC3935" w:rsidRDefault="009E2591">
      <w:pPr>
        <w:pStyle w:val="BodyText"/>
        <w:tabs>
          <w:tab w:val="left" w:pos="10087"/>
        </w:tabs>
        <w:spacing w:before="222"/>
        <w:ind w:left="2855"/>
        <w:rPr>
          <w:rFonts w:ascii="BBC Reith Sans" w:hAnsi="BBC Reith Sans"/>
        </w:rPr>
      </w:pPr>
      <w:r>
        <w:rPr>
          <w:rFonts w:ascii="BBC Reith Sans" w:hAnsi="BBC Reith Sans"/>
          <w:color w:val="00AEEF"/>
        </w:rPr>
        <w:t>United Reformed Church – General Assembly,</w:t>
      </w:r>
      <w:r>
        <w:rPr>
          <w:rFonts w:ascii="BBC Reith Sans" w:hAnsi="BBC Reith Sans"/>
          <w:color w:val="00AEEF"/>
          <w:spacing w:val="-22"/>
        </w:rPr>
        <w:t xml:space="preserve"> </w:t>
      </w:r>
      <w:r>
        <w:rPr>
          <w:rFonts w:ascii="BBC Reith Sans" w:hAnsi="BBC Reith Sans"/>
          <w:color w:val="00AEEF"/>
        </w:rPr>
        <w:t>July</w:t>
      </w:r>
      <w:r>
        <w:rPr>
          <w:rFonts w:ascii="BBC Reith Sans" w:hAnsi="BBC Reith Sans"/>
          <w:color w:val="00AEEF"/>
          <w:spacing w:val="-4"/>
        </w:rPr>
        <w:t xml:space="preserve"> </w:t>
      </w:r>
      <w:r>
        <w:rPr>
          <w:rFonts w:ascii="BBC Reith Sans" w:hAnsi="BBC Reith Sans"/>
          <w:color w:val="00AEEF"/>
        </w:rPr>
        <w:t>2020</w:t>
      </w:r>
      <w:r>
        <w:rPr>
          <w:rFonts w:ascii="BBC Reith Sans" w:hAnsi="BBC Reith Sans"/>
          <w:color w:val="00AEEF"/>
        </w:rPr>
        <w:tab/>
      </w:r>
      <w:r>
        <w:rPr>
          <w:rFonts w:ascii="BBC Reith Sans" w:hAnsi="BBC Reith Sans"/>
          <w:color w:val="231F20"/>
        </w:rPr>
        <w:t xml:space="preserve">281 </w:t>
      </w:r>
      <w:r>
        <w:rPr>
          <w:rFonts w:ascii="BBC Reith Sans" w:hAnsi="BBC Reith Sans"/>
          <w:color w:val="231F20"/>
          <w:sz w:val="20"/>
        </w:rPr>
        <w:t>of</w:t>
      </w:r>
      <w:r>
        <w:rPr>
          <w:rFonts w:ascii="BBC Reith Sans" w:hAnsi="BBC Reith Sans"/>
          <w:color w:val="231F20"/>
          <w:spacing w:val="9"/>
          <w:sz w:val="20"/>
        </w:rPr>
        <w:t xml:space="preserve"> </w:t>
      </w:r>
      <w:r>
        <w:rPr>
          <w:rFonts w:ascii="BBC Reith Sans" w:hAnsi="BBC Reith Sans"/>
          <w:color w:val="231F20"/>
        </w:rPr>
        <w:t>284</w:t>
      </w:r>
    </w:p>
    <w:p w:rsidR="00DC3935" w:rsidRDefault="00DC3935">
      <w:pPr>
        <w:rPr>
          <w:rFonts w:ascii="BBC Reith Sans" w:hAnsi="BBC Reith Sans"/>
        </w:rPr>
        <w:sectPr w:rsidR="00DC3935">
          <w:headerReference w:type="default" r:id="rId450"/>
          <w:footerReference w:type="default" r:id="rId451"/>
          <w:pgSz w:w="11910" w:h="16840"/>
          <w:pgMar w:top="380" w:right="0" w:bottom="280" w:left="0" w:header="0" w:footer="0" w:gutter="0"/>
          <w:cols w:space="720"/>
        </w:sectPr>
      </w:pPr>
    </w:p>
    <w:p w:rsidR="00DC3935" w:rsidRDefault="00DC3935">
      <w:pPr>
        <w:pStyle w:val="BodyText"/>
        <w:spacing w:before="1"/>
        <w:rPr>
          <w:rFonts w:ascii="BBC Reith Sans"/>
          <w:sz w:val="21"/>
        </w:rPr>
      </w:pPr>
    </w:p>
    <w:p w:rsidR="00DC3935" w:rsidRDefault="009E2591">
      <w:pPr>
        <w:pStyle w:val="ListParagraph"/>
        <w:numPr>
          <w:ilvl w:val="2"/>
          <w:numId w:val="1"/>
        </w:numPr>
        <w:tabs>
          <w:tab w:val="left" w:pos="3011"/>
          <w:tab w:val="left" w:pos="3012"/>
        </w:tabs>
        <w:spacing w:before="92"/>
        <w:ind w:left="3012" w:right="1062" w:hanging="1441"/>
        <w:rPr>
          <w:sz w:val="24"/>
        </w:rPr>
      </w:pPr>
      <w:r>
        <w:rPr>
          <w:sz w:val="24"/>
        </w:rPr>
        <w:t xml:space="preserve">If there is continuing disagreement, the Assembly </w:t>
      </w:r>
      <w:r>
        <w:rPr>
          <w:spacing w:val="-5"/>
          <w:sz w:val="24"/>
        </w:rPr>
        <w:t xml:space="preserve">may, </w:t>
      </w:r>
      <w:r>
        <w:rPr>
          <w:sz w:val="24"/>
        </w:rPr>
        <w:t xml:space="preserve">at the discretion of the </w:t>
      </w:r>
      <w:r>
        <w:rPr>
          <w:spacing w:val="-3"/>
          <w:sz w:val="24"/>
        </w:rPr>
        <w:t xml:space="preserve">Moderator, </w:t>
      </w:r>
      <w:r>
        <w:rPr>
          <w:sz w:val="24"/>
        </w:rPr>
        <w:t>look for further possibilities including but not limited</w:t>
      </w:r>
      <w:r>
        <w:rPr>
          <w:spacing w:val="-10"/>
          <w:sz w:val="24"/>
        </w:rPr>
        <w:t xml:space="preserve"> </w:t>
      </w:r>
      <w:r>
        <w:rPr>
          <w:sz w:val="24"/>
        </w:rPr>
        <w:t>to:</w:t>
      </w:r>
    </w:p>
    <w:p w:rsidR="00DC3935" w:rsidRDefault="00DC3935">
      <w:pPr>
        <w:pStyle w:val="BodyText"/>
      </w:pPr>
    </w:p>
    <w:p w:rsidR="00DC3935" w:rsidRDefault="009E2591">
      <w:pPr>
        <w:pStyle w:val="ListParagraph"/>
        <w:numPr>
          <w:ilvl w:val="3"/>
          <w:numId w:val="1"/>
        </w:numPr>
        <w:tabs>
          <w:tab w:val="left" w:pos="4452"/>
          <w:tab w:val="left" w:pos="4453"/>
        </w:tabs>
        <w:ind w:right="1157"/>
        <w:rPr>
          <w:sz w:val="24"/>
        </w:rPr>
      </w:pPr>
      <w:r>
        <w:rPr>
          <w:sz w:val="24"/>
        </w:rPr>
        <w:t>adjourning the discussion to another time or place, perhaps with more work before</w:t>
      </w:r>
      <w:r>
        <w:rPr>
          <w:spacing w:val="-5"/>
          <w:sz w:val="24"/>
        </w:rPr>
        <w:t xml:space="preserve"> </w:t>
      </w:r>
      <w:r>
        <w:rPr>
          <w:sz w:val="24"/>
        </w:rPr>
        <w:t>reconsideration;</w:t>
      </w:r>
    </w:p>
    <w:p w:rsidR="00DC3935" w:rsidRDefault="009E2591">
      <w:pPr>
        <w:pStyle w:val="ListParagraph"/>
        <w:numPr>
          <w:ilvl w:val="3"/>
          <w:numId w:val="1"/>
        </w:numPr>
        <w:tabs>
          <w:tab w:val="left" w:pos="4452"/>
          <w:tab w:val="left" w:pos="4453"/>
        </w:tabs>
        <w:ind w:right="1023"/>
        <w:rPr>
          <w:sz w:val="24"/>
        </w:rPr>
      </w:pPr>
      <w:r>
        <w:rPr>
          <w:sz w:val="24"/>
        </w:rPr>
        <w:t>asking a named person to continue to work on the issue with relevant people until the next</w:t>
      </w:r>
      <w:r>
        <w:rPr>
          <w:spacing w:val="-17"/>
          <w:sz w:val="24"/>
        </w:rPr>
        <w:t xml:space="preserve"> </w:t>
      </w:r>
      <w:r>
        <w:rPr>
          <w:sz w:val="24"/>
        </w:rPr>
        <w:t>Assembly;</w:t>
      </w:r>
    </w:p>
    <w:p w:rsidR="00DC3935" w:rsidRDefault="009E2591">
      <w:pPr>
        <w:pStyle w:val="ListParagraph"/>
        <w:numPr>
          <w:ilvl w:val="3"/>
          <w:numId w:val="1"/>
        </w:numPr>
        <w:tabs>
          <w:tab w:val="left" w:pos="4452"/>
          <w:tab w:val="left" w:pos="4453"/>
        </w:tabs>
        <w:rPr>
          <w:sz w:val="24"/>
        </w:rPr>
      </w:pPr>
      <w:r>
        <w:rPr>
          <w:sz w:val="24"/>
        </w:rPr>
        <w:t>referring the issue to another council or group to deal</w:t>
      </w:r>
      <w:r>
        <w:rPr>
          <w:spacing w:val="-14"/>
          <w:sz w:val="24"/>
        </w:rPr>
        <w:t xml:space="preserve"> </w:t>
      </w:r>
      <w:r>
        <w:rPr>
          <w:sz w:val="24"/>
        </w:rPr>
        <w:t>with;</w:t>
      </w:r>
    </w:p>
    <w:p w:rsidR="00DC3935" w:rsidRDefault="009E2591">
      <w:pPr>
        <w:pStyle w:val="ListParagraph"/>
        <w:numPr>
          <w:ilvl w:val="3"/>
          <w:numId w:val="1"/>
        </w:numPr>
        <w:tabs>
          <w:tab w:val="left" w:pos="4452"/>
          <w:tab w:val="left" w:pos="4453"/>
        </w:tabs>
        <w:spacing w:before="3" w:line="237" w:lineRule="auto"/>
        <w:ind w:right="1153"/>
        <w:rPr>
          <w:sz w:val="24"/>
        </w:rPr>
      </w:pPr>
      <w:r>
        <w:rPr>
          <w:sz w:val="24"/>
        </w:rPr>
        <w:t>deciding the issue is unnecessary/inappropriate to continue dealing</w:t>
      </w:r>
      <w:r>
        <w:rPr>
          <w:spacing w:val="-3"/>
          <w:sz w:val="24"/>
        </w:rPr>
        <w:t xml:space="preserve"> </w:t>
      </w:r>
      <w:r>
        <w:rPr>
          <w:sz w:val="24"/>
        </w:rPr>
        <w:t>with;</w:t>
      </w:r>
    </w:p>
    <w:p w:rsidR="00DC3935" w:rsidRDefault="009E2591">
      <w:pPr>
        <w:pStyle w:val="ListParagraph"/>
        <w:numPr>
          <w:ilvl w:val="3"/>
          <w:numId w:val="1"/>
        </w:numPr>
        <w:tabs>
          <w:tab w:val="left" w:pos="4452"/>
          <w:tab w:val="left" w:pos="4453"/>
        </w:tabs>
        <w:ind w:right="1139"/>
        <w:rPr>
          <w:sz w:val="24"/>
        </w:rPr>
      </w:pPr>
      <w:r>
        <w:rPr>
          <w:sz w:val="24"/>
        </w:rPr>
        <w:t>declaring that there are diverse views which Christians may hold with equal</w:t>
      </w:r>
      <w:r>
        <w:rPr>
          <w:spacing w:val="-2"/>
          <w:sz w:val="24"/>
        </w:rPr>
        <w:t xml:space="preserve"> </w:t>
      </w:r>
      <w:r>
        <w:rPr>
          <w:sz w:val="24"/>
        </w:rPr>
        <w:t>integrity;</w:t>
      </w:r>
    </w:p>
    <w:p w:rsidR="00DC3935" w:rsidRDefault="009E2591">
      <w:pPr>
        <w:pStyle w:val="ListParagraph"/>
        <w:numPr>
          <w:ilvl w:val="3"/>
          <w:numId w:val="1"/>
        </w:numPr>
        <w:tabs>
          <w:tab w:val="left" w:pos="4452"/>
          <w:tab w:val="left" w:pos="4453"/>
        </w:tabs>
        <w:spacing w:before="1"/>
        <w:ind w:right="1022"/>
        <w:rPr>
          <w:sz w:val="24"/>
        </w:rPr>
      </w:pPr>
      <w:r>
        <w:rPr>
          <w:sz w:val="24"/>
        </w:rPr>
        <w:t>if the issue has previously been notified as urgent, moving to majority</w:t>
      </w:r>
      <w:r>
        <w:rPr>
          <w:spacing w:val="-4"/>
          <w:sz w:val="24"/>
        </w:rPr>
        <w:t xml:space="preserve"> </w:t>
      </w:r>
      <w:r>
        <w:rPr>
          <w:sz w:val="24"/>
        </w:rPr>
        <w:t>decision;</w:t>
      </w:r>
    </w:p>
    <w:p w:rsidR="00DC3935" w:rsidRDefault="009E2591">
      <w:pPr>
        <w:pStyle w:val="ListParagraph"/>
        <w:numPr>
          <w:ilvl w:val="3"/>
          <w:numId w:val="1"/>
        </w:numPr>
        <w:tabs>
          <w:tab w:val="left" w:pos="4452"/>
          <w:tab w:val="left" w:pos="4453"/>
        </w:tabs>
        <w:ind w:right="1459"/>
        <w:rPr>
          <w:sz w:val="24"/>
        </w:rPr>
      </w:pPr>
      <w:r>
        <w:rPr>
          <w:sz w:val="24"/>
        </w:rPr>
        <w:t>in the event of urgency not previously notified, moving to majority decision; in that event, the Moderator shall give reasons, and test the mind of Assembly in forming that judgement.</w:t>
      </w:r>
    </w:p>
    <w:p w:rsidR="00DC3935" w:rsidRDefault="00DC3935">
      <w:pPr>
        <w:pStyle w:val="BodyText"/>
      </w:pPr>
    </w:p>
    <w:p w:rsidR="00DC3935" w:rsidRDefault="009E2591">
      <w:pPr>
        <w:pStyle w:val="ListParagraph"/>
        <w:numPr>
          <w:ilvl w:val="1"/>
          <w:numId w:val="1"/>
        </w:numPr>
        <w:tabs>
          <w:tab w:val="left" w:pos="1573"/>
          <w:tab w:val="left" w:pos="1574"/>
        </w:tabs>
        <w:ind w:right="1424"/>
        <w:rPr>
          <w:sz w:val="24"/>
        </w:rPr>
      </w:pPr>
      <w:r>
        <w:rPr>
          <w:sz w:val="24"/>
        </w:rPr>
        <w:t>The</w:t>
      </w:r>
      <w:r>
        <w:rPr>
          <w:spacing w:val="-17"/>
          <w:sz w:val="24"/>
        </w:rPr>
        <w:t xml:space="preserve"> </w:t>
      </w:r>
      <w:r>
        <w:rPr>
          <w:sz w:val="24"/>
        </w:rPr>
        <w:t>Assembly</w:t>
      </w:r>
      <w:r>
        <w:rPr>
          <w:spacing w:val="-5"/>
          <w:sz w:val="24"/>
        </w:rPr>
        <w:t xml:space="preserve"> </w:t>
      </w:r>
      <w:r>
        <w:rPr>
          <w:sz w:val="24"/>
        </w:rPr>
        <w:t>and Moderator</w:t>
      </w:r>
      <w:r>
        <w:rPr>
          <w:spacing w:val="-3"/>
          <w:sz w:val="24"/>
        </w:rPr>
        <w:t xml:space="preserve"> </w:t>
      </w:r>
      <w:r>
        <w:rPr>
          <w:sz w:val="24"/>
        </w:rPr>
        <w:t>may</w:t>
      </w:r>
      <w:r>
        <w:rPr>
          <w:spacing w:val="-6"/>
          <w:sz w:val="24"/>
        </w:rPr>
        <w:t xml:space="preserve"> </w:t>
      </w:r>
      <w:r>
        <w:rPr>
          <w:sz w:val="24"/>
        </w:rPr>
        <w:t>be</w:t>
      </w:r>
      <w:r>
        <w:rPr>
          <w:spacing w:val="-3"/>
          <w:sz w:val="24"/>
        </w:rPr>
        <w:t xml:space="preserve"> </w:t>
      </w:r>
      <w:r>
        <w:rPr>
          <w:sz w:val="24"/>
        </w:rPr>
        <w:t>assisted</w:t>
      </w:r>
      <w:r>
        <w:rPr>
          <w:spacing w:val="-3"/>
          <w:sz w:val="24"/>
        </w:rPr>
        <w:t xml:space="preserve"> </w:t>
      </w:r>
      <w:r>
        <w:rPr>
          <w:sz w:val="24"/>
        </w:rPr>
        <w:t>by</w:t>
      </w:r>
      <w:r>
        <w:rPr>
          <w:spacing w:val="-6"/>
          <w:sz w:val="24"/>
        </w:rPr>
        <w:t xml:space="preserve"> </w:t>
      </w:r>
      <w:r>
        <w:rPr>
          <w:sz w:val="24"/>
        </w:rPr>
        <w:t>a</w:t>
      </w:r>
      <w:r>
        <w:rPr>
          <w:spacing w:val="-4"/>
          <w:sz w:val="24"/>
        </w:rPr>
        <w:t xml:space="preserve"> </w:t>
      </w:r>
      <w:r>
        <w:rPr>
          <w:sz w:val="24"/>
        </w:rPr>
        <w:t>facilitation</w:t>
      </w:r>
      <w:r>
        <w:rPr>
          <w:spacing w:val="-5"/>
          <w:sz w:val="24"/>
        </w:rPr>
        <w:t xml:space="preserve"> </w:t>
      </w:r>
      <w:r>
        <w:rPr>
          <w:sz w:val="24"/>
        </w:rPr>
        <w:t>group, which</w:t>
      </w:r>
      <w:r>
        <w:rPr>
          <w:spacing w:val="-1"/>
          <w:sz w:val="24"/>
        </w:rPr>
        <w:t xml:space="preserve"> </w:t>
      </w:r>
      <w:r>
        <w:rPr>
          <w:sz w:val="24"/>
        </w:rPr>
        <w:t>shall</w:t>
      </w:r>
      <w:r>
        <w:rPr>
          <w:spacing w:val="-3"/>
          <w:sz w:val="24"/>
        </w:rPr>
        <w:t xml:space="preserve"> </w:t>
      </w:r>
      <w:r>
        <w:rPr>
          <w:sz w:val="24"/>
        </w:rPr>
        <w:t>be appointed at the beginning of each Assembly by the</w:t>
      </w:r>
      <w:r>
        <w:rPr>
          <w:spacing w:val="-31"/>
          <w:sz w:val="24"/>
        </w:rPr>
        <w:t xml:space="preserve"> </w:t>
      </w:r>
      <w:r>
        <w:rPr>
          <w:spacing w:val="-3"/>
          <w:sz w:val="24"/>
        </w:rPr>
        <w:t>Assembly.</w:t>
      </w:r>
    </w:p>
    <w:p w:rsidR="00DC3935" w:rsidRDefault="00DC3935">
      <w:pPr>
        <w:pStyle w:val="BodyText"/>
      </w:pPr>
    </w:p>
    <w:p w:rsidR="00DC3935" w:rsidRDefault="009E2591">
      <w:pPr>
        <w:pStyle w:val="ListParagraph"/>
        <w:numPr>
          <w:ilvl w:val="1"/>
          <w:numId w:val="1"/>
        </w:numPr>
        <w:tabs>
          <w:tab w:val="left" w:pos="1573"/>
          <w:tab w:val="left" w:pos="1574"/>
        </w:tabs>
        <w:ind w:right="963"/>
        <w:rPr>
          <w:sz w:val="24"/>
        </w:rPr>
      </w:pPr>
      <w:r>
        <w:rPr>
          <w:sz w:val="24"/>
        </w:rPr>
        <w:t>Coloured cards are not essential in consensus decision making but they can be helpful. Orange cards, held at the request of the Moderator, indicate warmth towards a point of view or approval of a proposal. Blue cards, held at the request of the Moderator,</w:t>
      </w:r>
      <w:r>
        <w:rPr>
          <w:spacing w:val="-46"/>
          <w:sz w:val="24"/>
        </w:rPr>
        <w:t xml:space="preserve"> </w:t>
      </w:r>
      <w:r>
        <w:rPr>
          <w:sz w:val="24"/>
        </w:rPr>
        <w:t>indicate coolness about what has been heard or the need for greater clarity or disapproval of a proposal.</w:t>
      </w:r>
    </w:p>
    <w:p w:rsidR="00DC3935" w:rsidRDefault="00DC3935">
      <w:pPr>
        <w:pStyle w:val="BodyText"/>
      </w:pPr>
    </w:p>
    <w:p w:rsidR="00DC3935" w:rsidRDefault="009E2591">
      <w:pPr>
        <w:pStyle w:val="Heading9"/>
        <w:numPr>
          <w:ilvl w:val="0"/>
          <w:numId w:val="1"/>
        </w:numPr>
        <w:tabs>
          <w:tab w:val="left" w:pos="1571"/>
          <w:tab w:val="left" w:pos="1572"/>
        </w:tabs>
        <w:spacing w:before="1"/>
      </w:pPr>
      <w:r>
        <w:rPr>
          <w:color w:val="0BAFE5"/>
        </w:rPr>
        <w:t>Presentation of</w:t>
      </w:r>
      <w:r>
        <w:rPr>
          <w:color w:val="0BAFE5"/>
          <w:spacing w:val="-4"/>
        </w:rPr>
        <w:t xml:space="preserve"> </w:t>
      </w:r>
      <w:r>
        <w:rPr>
          <w:color w:val="0BAFE5"/>
        </w:rPr>
        <w:t>business</w:t>
      </w:r>
    </w:p>
    <w:p w:rsidR="00DC3935" w:rsidRDefault="00DC3935">
      <w:pPr>
        <w:pStyle w:val="BodyText"/>
        <w:rPr>
          <w:b/>
          <w:sz w:val="28"/>
        </w:rPr>
      </w:pPr>
    </w:p>
    <w:p w:rsidR="00DC3935" w:rsidRDefault="009E2591">
      <w:pPr>
        <w:pStyle w:val="ListParagraph"/>
        <w:numPr>
          <w:ilvl w:val="1"/>
          <w:numId w:val="1"/>
        </w:numPr>
        <w:tabs>
          <w:tab w:val="left" w:pos="1572"/>
          <w:tab w:val="left" w:pos="1573"/>
        </w:tabs>
        <w:ind w:right="1510"/>
        <w:rPr>
          <w:sz w:val="24"/>
        </w:rPr>
      </w:pPr>
      <w:r>
        <w:rPr>
          <w:sz w:val="24"/>
        </w:rPr>
        <w:t>All reports of committees, together with the draft motions arising therefrom, shall</w:t>
      </w:r>
      <w:r>
        <w:rPr>
          <w:spacing w:val="-47"/>
          <w:sz w:val="24"/>
        </w:rPr>
        <w:t xml:space="preserve"> </w:t>
      </w:r>
      <w:r>
        <w:rPr>
          <w:sz w:val="24"/>
        </w:rPr>
        <w:t>be delivered to the General Secretary by a date to be determined, so that they may be printed and circulated to members in time for consideration before the date of the Assembly</w:t>
      </w:r>
      <w:r>
        <w:rPr>
          <w:spacing w:val="-4"/>
          <w:sz w:val="24"/>
        </w:rPr>
        <w:t xml:space="preserve"> </w:t>
      </w:r>
      <w:r>
        <w:rPr>
          <w:sz w:val="24"/>
        </w:rPr>
        <w:t>meeting.</w:t>
      </w:r>
    </w:p>
    <w:p w:rsidR="00DC3935" w:rsidRDefault="00DC3935">
      <w:pPr>
        <w:pStyle w:val="BodyText"/>
      </w:pPr>
    </w:p>
    <w:p w:rsidR="00DC3935" w:rsidRDefault="009E2591">
      <w:pPr>
        <w:pStyle w:val="ListParagraph"/>
        <w:numPr>
          <w:ilvl w:val="1"/>
          <w:numId w:val="1"/>
        </w:numPr>
        <w:tabs>
          <w:tab w:val="left" w:pos="1572"/>
          <w:tab w:val="left" w:pos="1573"/>
        </w:tabs>
        <w:spacing w:before="1"/>
        <w:ind w:right="986"/>
        <w:rPr>
          <w:sz w:val="24"/>
        </w:rPr>
      </w:pPr>
      <w:r>
        <w:rPr>
          <w:sz w:val="24"/>
        </w:rPr>
        <w:t xml:space="preserve">A synod may deliver to the General Secretary not less than twelve weeks before the commencement of the meeting of the Assembly notice in writing of a motion for consideration at the </w:t>
      </w:r>
      <w:r>
        <w:rPr>
          <w:spacing w:val="-3"/>
          <w:sz w:val="24"/>
        </w:rPr>
        <w:t xml:space="preserve">Assembly. </w:t>
      </w:r>
      <w:r>
        <w:rPr>
          <w:sz w:val="24"/>
        </w:rPr>
        <w:t>This notice shall include the names of those appointed to propose and second the motion at the</w:t>
      </w:r>
      <w:r>
        <w:rPr>
          <w:spacing w:val="-13"/>
          <w:sz w:val="24"/>
        </w:rPr>
        <w:t xml:space="preserve"> </w:t>
      </w:r>
      <w:r>
        <w:rPr>
          <w:spacing w:val="-3"/>
          <w:sz w:val="24"/>
        </w:rPr>
        <w:t>Assembly.</w:t>
      </w:r>
    </w:p>
    <w:p w:rsidR="00DC3935" w:rsidRDefault="00DC3935">
      <w:pPr>
        <w:pStyle w:val="BodyText"/>
      </w:pPr>
    </w:p>
    <w:p w:rsidR="00DC3935" w:rsidRDefault="009E2591">
      <w:pPr>
        <w:pStyle w:val="ListParagraph"/>
        <w:numPr>
          <w:ilvl w:val="1"/>
          <w:numId w:val="1"/>
        </w:numPr>
        <w:tabs>
          <w:tab w:val="left" w:pos="1572"/>
          <w:tab w:val="left" w:pos="1573"/>
        </w:tabs>
        <w:ind w:right="869"/>
        <w:rPr>
          <w:sz w:val="24"/>
        </w:rPr>
      </w:pPr>
      <w:r>
        <w:rPr>
          <w:sz w:val="24"/>
        </w:rPr>
        <w:t>A</w:t>
      </w:r>
      <w:r>
        <w:rPr>
          <w:spacing w:val="-16"/>
          <w:sz w:val="24"/>
        </w:rPr>
        <w:t xml:space="preserve"> </w:t>
      </w:r>
      <w:r>
        <w:rPr>
          <w:sz w:val="24"/>
        </w:rPr>
        <w:t>local</w:t>
      </w:r>
      <w:r>
        <w:rPr>
          <w:spacing w:val="-3"/>
          <w:sz w:val="24"/>
        </w:rPr>
        <w:t xml:space="preserve"> </w:t>
      </w:r>
      <w:r>
        <w:rPr>
          <w:sz w:val="24"/>
        </w:rPr>
        <w:t>church</w:t>
      </w:r>
      <w:r>
        <w:rPr>
          <w:spacing w:val="-4"/>
          <w:sz w:val="24"/>
        </w:rPr>
        <w:t xml:space="preserve"> </w:t>
      </w:r>
      <w:r>
        <w:rPr>
          <w:sz w:val="24"/>
        </w:rPr>
        <w:t>wishing</w:t>
      </w:r>
      <w:r>
        <w:rPr>
          <w:spacing w:val="-1"/>
          <w:sz w:val="24"/>
        </w:rPr>
        <w:t xml:space="preserve"> </w:t>
      </w:r>
      <w:r>
        <w:rPr>
          <w:sz w:val="24"/>
        </w:rPr>
        <w:t>to</w:t>
      </w:r>
      <w:r>
        <w:rPr>
          <w:spacing w:val="1"/>
          <w:sz w:val="24"/>
        </w:rPr>
        <w:t xml:space="preserve"> </w:t>
      </w:r>
      <w:r>
        <w:rPr>
          <w:sz w:val="24"/>
        </w:rPr>
        <w:t>put</w:t>
      </w:r>
      <w:r>
        <w:rPr>
          <w:spacing w:val="-3"/>
          <w:sz w:val="24"/>
        </w:rPr>
        <w:t xml:space="preserve"> </w:t>
      </w:r>
      <w:r>
        <w:rPr>
          <w:sz w:val="24"/>
        </w:rPr>
        <w:t>forward</w:t>
      </w:r>
      <w:r>
        <w:rPr>
          <w:spacing w:val="-3"/>
          <w:sz w:val="24"/>
        </w:rPr>
        <w:t xml:space="preserve"> </w:t>
      </w:r>
      <w:r>
        <w:rPr>
          <w:sz w:val="24"/>
        </w:rPr>
        <w:t>a motion</w:t>
      </w:r>
      <w:r>
        <w:rPr>
          <w:spacing w:val="-4"/>
          <w:sz w:val="24"/>
        </w:rPr>
        <w:t xml:space="preserve"> </w:t>
      </w:r>
      <w:r>
        <w:rPr>
          <w:sz w:val="24"/>
        </w:rPr>
        <w:t>for</w:t>
      </w:r>
      <w:r>
        <w:rPr>
          <w:spacing w:val="-1"/>
          <w:sz w:val="24"/>
        </w:rPr>
        <w:t xml:space="preserve"> </w:t>
      </w:r>
      <w:r>
        <w:rPr>
          <w:sz w:val="24"/>
        </w:rPr>
        <w:t>consideration</w:t>
      </w:r>
      <w:r>
        <w:rPr>
          <w:spacing w:val="-3"/>
          <w:sz w:val="24"/>
        </w:rPr>
        <w:t xml:space="preserve"> </w:t>
      </w:r>
      <w:r>
        <w:rPr>
          <w:sz w:val="24"/>
        </w:rPr>
        <w:t>by</w:t>
      </w:r>
      <w:r>
        <w:rPr>
          <w:spacing w:val="-5"/>
          <w:sz w:val="24"/>
        </w:rPr>
        <w:t xml:space="preserve"> </w:t>
      </w:r>
      <w:r>
        <w:rPr>
          <w:sz w:val="24"/>
        </w:rPr>
        <w:t>the</w:t>
      </w:r>
      <w:r>
        <w:rPr>
          <w:spacing w:val="-3"/>
          <w:sz w:val="24"/>
        </w:rPr>
        <w:t xml:space="preserve"> </w:t>
      </w:r>
      <w:r>
        <w:rPr>
          <w:sz w:val="24"/>
        </w:rPr>
        <w:t>General</w:t>
      </w:r>
      <w:r>
        <w:rPr>
          <w:spacing w:val="-15"/>
          <w:sz w:val="24"/>
        </w:rPr>
        <w:t xml:space="preserve"> </w:t>
      </w:r>
      <w:r>
        <w:rPr>
          <w:sz w:val="24"/>
        </w:rPr>
        <w:t xml:space="preserve">Assembly shall submit the motion to its synod for consideration and, if the synod so decides, transmission to the </w:t>
      </w:r>
      <w:r>
        <w:rPr>
          <w:spacing w:val="-3"/>
          <w:sz w:val="24"/>
        </w:rPr>
        <w:t xml:space="preserve">Assembly, </w:t>
      </w:r>
      <w:r>
        <w:rPr>
          <w:sz w:val="24"/>
        </w:rPr>
        <w:t xml:space="preserve">at such time as will enable the synod to comply with </w:t>
      </w:r>
      <w:r>
        <w:rPr>
          <w:spacing w:val="-3"/>
          <w:sz w:val="24"/>
        </w:rPr>
        <w:t xml:space="preserve">Standing </w:t>
      </w:r>
      <w:r>
        <w:rPr>
          <w:sz w:val="24"/>
        </w:rPr>
        <w:t>Order 3.2</w:t>
      </w:r>
      <w:r>
        <w:rPr>
          <w:spacing w:val="-1"/>
          <w:sz w:val="24"/>
        </w:rPr>
        <w:t xml:space="preserve"> </w:t>
      </w:r>
      <w:r>
        <w:rPr>
          <w:sz w:val="24"/>
        </w:rPr>
        <w:t>above.</w:t>
      </w:r>
    </w:p>
    <w:p w:rsidR="00DC3935" w:rsidRDefault="00DC3935">
      <w:pPr>
        <w:pStyle w:val="BodyText"/>
        <w:spacing w:before="9"/>
        <w:rPr>
          <w:sz w:val="23"/>
        </w:rPr>
      </w:pPr>
    </w:p>
    <w:p w:rsidR="00DC3935" w:rsidRDefault="009E2591">
      <w:pPr>
        <w:pStyle w:val="ListParagraph"/>
        <w:numPr>
          <w:ilvl w:val="1"/>
          <w:numId w:val="1"/>
        </w:numPr>
        <w:tabs>
          <w:tab w:val="left" w:pos="1572"/>
          <w:tab w:val="left" w:pos="1573"/>
        </w:tabs>
        <w:ind w:right="1047"/>
        <w:rPr>
          <w:sz w:val="24"/>
        </w:rPr>
      </w:pPr>
      <w:r>
        <w:rPr>
          <w:sz w:val="24"/>
        </w:rPr>
        <w:t>A member of the Assembly may deliver to the General Secretary not less than 21 days before the date of the meeting of the Assembly a notice in writing of a motion (which notice must include the name of a seconder) to be included in the Assembly agenda. If the subject matter of such a notice of motion appears to the General Secretary to be an infringement of the rights of a synod through which the matter could properly have been raised, the General Secretary shall inform the member accordingly and bring the</w:t>
      </w:r>
      <w:r>
        <w:rPr>
          <w:spacing w:val="-42"/>
          <w:sz w:val="24"/>
        </w:rPr>
        <w:t xml:space="preserve"> </w:t>
      </w:r>
      <w:r>
        <w:rPr>
          <w:sz w:val="24"/>
        </w:rPr>
        <w:t>matter</w:t>
      </w:r>
    </w:p>
    <w:p w:rsidR="00DC3935" w:rsidRDefault="00DC3935">
      <w:pPr>
        <w:rPr>
          <w:sz w:val="24"/>
        </w:rPr>
        <w:sectPr w:rsidR="00DC3935">
          <w:headerReference w:type="even" r:id="rId452"/>
          <w:headerReference w:type="default" r:id="rId453"/>
          <w:footerReference w:type="even" r:id="rId454"/>
          <w:footerReference w:type="default" r:id="rId455"/>
          <w:pgSz w:w="11910" w:h="16840"/>
          <w:pgMar w:top="800" w:right="0" w:bottom="720" w:left="0" w:header="482" w:footer="537" w:gutter="0"/>
          <w:pgNumType w:start="282"/>
          <w:cols w:space="720"/>
        </w:sectPr>
      </w:pPr>
    </w:p>
    <w:p w:rsidR="00DC3935" w:rsidRDefault="00DC3935">
      <w:pPr>
        <w:pStyle w:val="BodyText"/>
        <w:spacing w:before="10"/>
        <w:rPr>
          <w:sz w:val="21"/>
        </w:rPr>
      </w:pPr>
    </w:p>
    <w:p w:rsidR="00DC3935" w:rsidRDefault="009E2591">
      <w:pPr>
        <w:pStyle w:val="BodyText"/>
        <w:spacing w:before="92"/>
        <w:ind w:left="1572"/>
      </w:pPr>
      <w:r>
        <w:t>before the Assembly arrangements committee which shall advise the Assembly as to the procedure to be followed.</w:t>
      </w:r>
    </w:p>
    <w:p w:rsidR="00DC3935" w:rsidRDefault="00DC3935">
      <w:pPr>
        <w:pStyle w:val="BodyText"/>
      </w:pPr>
    </w:p>
    <w:p w:rsidR="00DC3935" w:rsidRDefault="009E2591">
      <w:pPr>
        <w:pStyle w:val="ListParagraph"/>
        <w:numPr>
          <w:ilvl w:val="1"/>
          <w:numId w:val="1"/>
        </w:numPr>
        <w:tabs>
          <w:tab w:val="left" w:pos="1572"/>
          <w:tab w:val="left" w:pos="1573"/>
        </w:tabs>
        <w:spacing w:before="1"/>
        <w:ind w:right="1129"/>
        <w:rPr>
          <w:sz w:val="24"/>
        </w:rPr>
      </w:pPr>
      <w:r>
        <w:rPr>
          <w:sz w:val="24"/>
        </w:rPr>
        <w:t>Proposals for amendments to the Basis and Structure of the URC, which may be</w:t>
      </w:r>
      <w:r>
        <w:rPr>
          <w:spacing w:val="-46"/>
          <w:sz w:val="24"/>
        </w:rPr>
        <w:t xml:space="preserve"> </w:t>
      </w:r>
      <w:r>
        <w:rPr>
          <w:sz w:val="24"/>
        </w:rPr>
        <w:t xml:space="preserve">made by the Mission Council or a committee of the General Assembly or a synod, shall be in the hands of the General Secretary not later than 12 weeks before the opening of the </w:t>
      </w:r>
      <w:r>
        <w:rPr>
          <w:spacing w:val="-3"/>
          <w:sz w:val="24"/>
        </w:rPr>
        <w:t xml:space="preserve">Assembly. </w:t>
      </w:r>
      <w:r>
        <w:rPr>
          <w:sz w:val="24"/>
        </w:rPr>
        <w:t xml:space="preserve">The General </w:t>
      </w:r>
      <w:r>
        <w:rPr>
          <w:spacing w:val="-3"/>
          <w:sz w:val="24"/>
        </w:rPr>
        <w:t xml:space="preserve">Secretary, </w:t>
      </w:r>
      <w:r>
        <w:rPr>
          <w:sz w:val="24"/>
        </w:rPr>
        <w:t xml:space="preserve">in addition to the normal advice to members of the </w:t>
      </w:r>
      <w:r>
        <w:rPr>
          <w:spacing w:val="-3"/>
          <w:sz w:val="24"/>
        </w:rPr>
        <w:t xml:space="preserve">Assembly, </w:t>
      </w:r>
      <w:r>
        <w:rPr>
          <w:sz w:val="24"/>
        </w:rPr>
        <w:t>shall, as quickly as possible, inform all Synod Clerks of the proposed amendment.</w:t>
      </w:r>
    </w:p>
    <w:p w:rsidR="00DC3935" w:rsidRDefault="00DC3935">
      <w:pPr>
        <w:pStyle w:val="BodyText"/>
        <w:spacing w:before="9"/>
        <w:rPr>
          <w:sz w:val="23"/>
        </w:rPr>
      </w:pPr>
    </w:p>
    <w:p w:rsidR="00DC3935" w:rsidRDefault="009E2591">
      <w:pPr>
        <w:pStyle w:val="ListParagraph"/>
        <w:numPr>
          <w:ilvl w:val="1"/>
          <w:numId w:val="1"/>
        </w:numPr>
        <w:tabs>
          <w:tab w:val="left" w:pos="1572"/>
          <w:tab w:val="left" w:pos="1573"/>
        </w:tabs>
        <w:ind w:right="1699"/>
        <w:rPr>
          <w:sz w:val="24"/>
        </w:rPr>
      </w:pPr>
      <w:r>
        <w:rPr>
          <w:sz w:val="24"/>
        </w:rPr>
        <w:t xml:space="preserve">It shall not be in </w:t>
      </w:r>
      <w:r>
        <w:rPr>
          <w:spacing w:val="-4"/>
          <w:sz w:val="24"/>
        </w:rPr>
        <w:t xml:space="preserve">order, </w:t>
      </w:r>
      <w:r>
        <w:rPr>
          <w:sz w:val="24"/>
        </w:rPr>
        <w:t xml:space="preserve">whether in </w:t>
      </w:r>
      <w:proofErr w:type="spellStart"/>
      <w:r>
        <w:rPr>
          <w:sz w:val="24"/>
        </w:rPr>
        <w:t>en</w:t>
      </w:r>
      <w:proofErr w:type="spellEnd"/>
      <w:r>
        <w:rPr>
          <w:sz w:val="24"/>
        </w:rPr>
        <w:t xml:space="preserve"> bloc business, majority voting, or consensus decision-making, to move a motion or amendment</w:t>
      </w:r>
      <w:r>
        <w:rPr>
          <w:spacing w:val="-5"/>
          <w:sz w:val="24"/>
        </w:rPr>
        <w:t xml:space="preserve"> </w:t>
      </w:r>
      <w:r>
        <w:rPr>
          <w:sz w:val="24"/>
        </w:rPr>
        <w:t>which:</w:t>
      </w:r>
    </w:p>
    <w:p w:rsidR="00DC3935" w:rsidRDefault="009E2591">
      <w:pPr>
        <w:pStyle w:val="ListParagraph"/>
        <w:numPr>
          <w:ilvl w:val="2"/>
          <w:numId w:val="1"/>
        </w:numPr>
        <w:tabs>
          <w:tab w:val="left" w:pos="3011"/>
          <w:tab w:val="left" w:pos="3012"/>
        </w:tabs>
        <w:rPr>
          <w:sz w:val="24"/>
        </w:rPr>
      </w:pPr>
      <w:r>
        <w:rPr>
          <w:sz w:val="24"/>
        </w:rPr>
        <w:t>contravenes any part of the Basis of Union,</w:t>
      </w:r>
      <w:r>
        <w:rPr>
          <w:spacing w:val="-11"/>
          <w:sz w:val="24"/>
        </w:rPr>
        <w:t xml:space="preserve"> </w:t>
      </w:r>
      <w:r>
        <w:rPr>
          <w:sz w:val="24"/>
        </w:rPr>
        <w:t>or</w:t>
      </w:r>
    </w:p>
    <w:p w:rsidR="00DC3935" w:rsidRDefault="009E2591">
      <w:pPr>
        <w:pStyle w:val="ListParagraph"/>
        <w:numPr>
          <w:ilvl w:val="2"/>
          <w:numId w:val="1"/>
        </w:numPr>
        <w:tabs>
          <w:tab w:val="left" w:pos="3011"/>
          <w:tab w:val="left" w:pos="3012"/>
        </w:tabs>
        <w:ind w:left="3012" w:right="1620" w:hanging="1441"/>
        <w:rPr>
          <w:sz w:val="24"/>
        </w:rPr>
      </w:pPr>
      <w:r>
        <w:rPr>
          <w:sz w:val="24"/>
        </w:rPr>
        <w:t>involves the Church in expenditure without prior consideration by the appropriate committee,</w:t>
      </w:r>
      <w:r>
        <w:rPr>
          <w:spacing w:val="-1"/>
          <w:sz w:val="24"/>
        </w:rPr>
        <w:t xml:space="preserve"> </w:t>
      </w:r>
      <w:r>
        <w:rPr>
          <w:sz w:val="24"/>
        </w:rPr>
        <w:t>or</w:t>
      </w:r>
    </w:p>
    <w:p w:rsidR="00DC3935" w:rsidRDefault="009E2591">
      <w:pPr>
        <w:pStyle w:val="ListParagraph"/>
        <w:numPr>
          <w:ilvl w:val="2"/>
          <w:numId w:val="1"/>
        </w:numPr>
        <w:tabs>
          <w:tab w:val="left" w:pos="3011"/>
          <w:tab w:val="left" w:pos="3012"/>
        </w:tabs>
        <w:rPr>
          <w:sz w:val="24"/>
        </w:rPr>
      </w:pPr>
      <w:r>
        <w:rPr>
          <w:sz w:val="24"/>
        </w:rPr>
        <w:t>pre-empts discussion of a matter to be considered later in the agenda,</w:t>
      </w:r>
      <w:r>
        <w:rPr>
          <w:spacing w:val="-27"/>
          <w:sz w:val="24"/>
        </w:rPr>
        <w:t xml:space="preserve"> </w:t>
      </w:r>
      <w:r>
        <w:rPr>
          <w:sz w:val="24"/>
        </w:rPr>
        <w:t>or</w:t>
      </w:r>
    </w:p>
    <w:p w:rsidR="00DC3935" w:rsidRDefault="009E2591">
      <w:pPr>
        <w:pStyle w:val="ListParagraph"/>
        <w:numPr>
          <w:ilvl w:val="2"/>
          <w:numId w:val="1"/>
        </w:numPr>
        <w:tabs>
          <w:tab w:val="left" w:pos="3011"/>
          <w:tab w:val="left" w:pos="3012"/>
        </w:tabs>
        <w:ind w:left="3012" w:right="1049" w:hanging="1441"/>
        <w:rPr>
          <w:sz w:val="24"/>
        </w:rPr>
      </w:pPr>
      <w:r>
        <w:rPr>
          <w:sz w:val="24"/>
        </w:rPr>
        <w:t>amends or reverses a decision reached by the Assembly at its preceding two</w:t>
      </w:r>
      <w:r>
        <w:rPr>
          <w:spacing w:val="-4"/>
          <w:sz w:val="24"/>
        </w:rPr>
        <w:t xml:space="preserve"> </w:t>
      </w:r>
      <w:r>
        <w:rPr>
          <w:sz w:val="24"/>
        </w:rPr>
        <w:t>meetings</w:t>
      </w:r>
      <w:r>
        <w:rPr>
          <w:spacing w:val="-5"/>
          <w:sz w:val="24"/>
        </w:rPr>
        <w:t xml:space="preserve"> </w:t>
      </w:r>
      <w:r>
        <w:rPr>
          <w:sz w:val="24"/>
        </w:rPr>
        <w:t>unless</w:t>
      </w:r>
      <w:r>
        <w:rPr>
          <w:spacing w:val="-7"/>
          <w:sz w:val="24"/>
        </w:rPr>
        <w:t xml:space="preserve"> </w:t>
      </w:r>
      <w:r>
        <w:rPr>
          <w:sz w:val="24"/>
        </w:rPr>
        <w:t>the</w:t>
      </w:r>
      <w:r>
        <w:rPr>
          <w:spacing w:val="-3"/>
          <w:sz w:val="24"/>
        </w:rPr>
        <w:t xml:space="preserve"> </w:t>
      </w:r>
      <w:r>
        <w:rPr>
          <w:sz w:val="24"/>
        </w:rPr>
        <w:t>Moderator,</w:t>
      </w:r>
      <w:r>
        <w:rPr>
          <w:spacing w:val="-6"/>
          <w:sz w:val="24"/>
        </w:rPr>
        <w:t xml:space="preserve"> </w:t>
      </w:r>
      <w:r>
        <w:rPr>
          <w:sz w:val="24"/>
        </w:rPr>
        <w:t>Clerk</w:t>
      </w:r>
      <w:r>
        <w:rPr>
          <w:spacing w:val="-6"/>
          <w:sz w:val="24"/>
        </w:rPr>
        <w:t xml:space="preserve"> </w:t>
      </w:r>
      <w:r>
        <w:rPr>
          <w:sz w:val="24"/>
        </w:rPr>
        <w:t>and</w:t>
      </w:r>
      <w:r>
        <w:rPr>
          <w:spacing w:val="-7"/>
          <w:sz w:val="24"/>
        </w:rPr>
        <w:t xml:space="preserve"> </w:t>
      </w:r>
      <w:r>
        <w:rPr>
          <w:sz w:val="24"/>
        </w:rPr>
        <w:t>General</w:t>
      </w:r>
      <w:r>
        <w:rPr>
          <w:spacing w:val="-7"/>
          <w:sz w:val="24"/>
        </w:rPr>
        <w:t xml:space="preserve"> </w:t>
      </w:r>
      <w:r>
        <w:rPr>
          <w:sz w:val="24"/>
        </w:rPr>
        <w:t>Secretary</w:t>
      </w:r>
      <w:r>
        <w:rPr>
          <w:spacing w:val="-8"/>
          <w:sz w:val="24"/>
        </w:rPr>
        <w:t xml:space="preserve"> </w:t>
      </w:r>
      <w:r>
        <w:rPr>
          <w:sz w:val="24"/>
        </w:rPr>
        <w:t xml:space="preserve">together decide that changed circumstances or new evidence justify earlier reconsideration of the </w:t>
      </w:r>
      <w:r>
        <w:rPr>
          <w:spacing w:val="-3"/>
          <w:sz w:val="24"/>
        </w:rPr>
        <w:t>matter,</w:t>
      </w:r>
      <w:r>
        <w:rPr>
          <w:spacing w:val="2"/>
          <w:sz w:val="24"/>
        </w:rPr>
        <w:t xml:space="preserve"> </w:t>
      </w:r>
      <w:r>
        <w:rPr>
          <w:sz w:val="24"/>
        </w:rPr>
        <w:t>or</w:t>
      </w:r>
    </w:p>
    <w:p w:rsidR="00DC3935" w:rsidRDefault="009E2591">
      <w:pPr>
        <w:pStyle w:val="ListParagraph"/>
        <w:numPr>
          <w:ilvl w:val="2"/>
          <w:numId w:val="1"/>
        </w:numPr>
        <w:tabs>
          <w:tab w:val="left" w:pos="3011"/>
          <w:tab w:val="left" w:pos="3012"/>
        </w:tabs>
        <w:ind w:left="3012" w:right="1099" w:hanging="1441"/>
        <w:rPr>
          <w:sz w:val="24"/>
        </w:rPr>
      </w:pPr>
      <w:r>
        <w:rPr>
          <w:sz w:val="24"/>
        </w:rPr>
        <w:t xml:space="preserve">is not related to the report of a committee and has not been the subject of 21 days’ notice under </w:t>
      </w:r>
      <w:r>
        <w:rPr>
          <w:spacing w:val="-3"/>
          <w:sz w:val="24"/>
        </w:rPr>
        <w:t xml:space="preserve">Standing </w:t>
      </w:r>
      <w:r>
        <w:rPr>
          <w:sz w:val="24"/>
        </w:rPr>
        <w:t>Order 5.4,</w:t>
      </w:r>
      <w:r>
        <w:rPr>
          <w:spacing w:val="-13"/>
          <w:sz w:val="24"/>
        </w:rPr>
        <w:t xml:space="preserve"> </w:t>
      </w:r>
      <w:r>
        <w:rPr>
          <w:sz w:val="24"/>
        </w:rPr>
        <w:t>or</w:t>
      </w:r>
    </w:p>
    <w:p w:rsidR="00DC3935" w:rsidRDefault="009E2591">
      <w:pPr>
        <w:pStyle w:val="ListParagraph"/>
        <w:numPr>
          <w:ilvl w:val="2"/>
          <w:numId w:val="1"/>
        </w:numPr>
        <w:tabs>
          <w:tab w:val="left" w:pos="3011"/>
          <w:tab w:val="left" w:pos="3012"/>
        </w:tabs>
        <w:rPr>
          <w:sz w:val="24"/>
        </w:rPr>
      </w:pPr>
      <w:r>
        <w:rPr>
          <w:sz w:val="24"/>
        </w:rPr>
        <w:t>simply reaffirms existing</w:t>
      </w:r>
      <w:r>
        <w:rPr>
          <w:spacing w:val="-3"/>
          <w:sz w:val="24"/>
        </w:rPr>
        <w:t xml:space="preserve"> </w:t>
      </w:r>
      <w:r>
        <w:rPr>
          <w:sz w:val="24"/>
        </w:rPr>
        <w:t>work.</w:t>
      </w:r>
    </w:p>
    <w:p w:rsidR="00DC3935" w:rsidRDefault="00DC3935">
      <w:pPr>
        <w:pStyle w:val="BodyText"/>
      </w:pPr>
    </w:p>
    <w:p w:rsidR="00DC3935" w:rsidRDefault="009E2591">
      <w:pPr>
        <w:pStyle w:val="BodyText"/>
        <w:ind w:left="851" w:right="1073"/>
      </w:pPr>
      <w:r>
        <w:t>The decision of the Moderator (in the case of 5.6.1, 5.6.2, 5.6.3, 5.6.5, and 5.6.6) and of the Moderator with the Clerk and the General Secretary (in the case of 5.6.4) on the application of this Standing Order shall be final.</w:t>
      </w:r>
    </w:p>
    <w:p w:rsidR="00DC3935" w:rsidRDefault="00DC3935">
      <w:pPr>
        <w:pStyle w:val="BodyText"/>
        <w:spacing w:before="1"/>
      </w:pPr>
    </w:p>
    <w:p w:rsidR="00DC3935" w:rsidRDefault="009E2591">
      <w:pPr>
        <w:pStyle w:val="Heading9"/>
        <w:numPr>
          <w:ilvl w:val="0"/>
          <w:numId w:val="1"/>
        </w:numPr>
        <w:tabs>
          <w:tab w:val="left" w:pos="1571"/>
          <w:tab w:val="left" w:pos="1572"/>
        </w:tabs>
      </w:pPr>
      <w:r>
        <w:rPr>
          <w:color w:val="0BAFE5"/>
        </w:rPr>
        <w:t>Timing of speeches and of other</w:t>
      </w:r>
      <w:r>
        <w:rPr>
          <w:color w:val="0BAFE5"/>
          <w:spacing w:val="-3"/>
        </w:rPr>
        <w:t xml:space="preserve"> </w:t>
      </w:r>
      <w:r>
        <w:rPr>
          <w:color w:val="0BAFE5"/>
        </w:rPr>
        <w:t>business</w:t>
      </w:r>
    </w:p>
    <w:p w:rsidR="00DC3935" w:rsidRDefault="00DC3935">
      <w:pPr>
        <w:pStyle w:val="BodyText"/>
        <w:spacing w:before="1"/>
        <w:rPr>
          <w:b/>
          <w:sz w:val="28"/>
        </w:rPr>
      </w:pPr>
    </w:p>
    <w:p w:rsidR="00DC3935" w:rsidRDefault="009E2591">
      <w:pPr>
        <w:pStyle w:val="ListParagraph"/>
        <w:numPr>
          <w:ilvl w:val="1"/>
          <w:numId w:val="1"/>
        </w:numPr>
        <w:tabs>
          <w:tab w:val="left" w:pos="1572"/>
          <w:tab w:val="left" w:pos="1573"/>
        </w:tabs>
        <w:ind w:right="1255"/>
        <w:rPr>
          <w:sz w:val="24"/>
        </w:rPr>
      </w:pPr>
      <w:r>
        <w:rPr>
          <w:sz w:val="24"/>
        </w:rPr>
        <w:t>Save by prior agreement of the Officers of the Assembly, speeches made in the presentation</w:t>
      </w:r>
      <w:r>
        <w:rPr>
          <w:spacing w:val="-6"/>
          <w:sz w:val="24"/>
        </w:rPr>
        <w:t xml:space="preserve"> </w:t>
      </w:r>
      <w:r>
        <w:rPr>
          <w:sz w:val="24"/>
        </w:rPr>
        <w:t>of</w:t>
      </w:r>
      <w:r>
        <w:rPr>
          <w:spacing w:val="-2"/>
          <w:sz w:val="24"/>
        </w:rPr>
        <w:t xml:space="preserve"> </w:t>
      </w:r>
      <w:r>
        <w:rPr>
          <w:sz w:val="24"/>
        </w:rPr>
        <w:t>reports</w:t>
      </w:r>
      <w:r>
        <w:rPr>
          <w:spacing w:val="-6"/>
          <w:sz w:val="24"/>
        </w:rPr>
        <w:t xml:space="preserve"> </w:t>
      </w:r>
      <w:r>
        <w:rPr>
          <w:sz w:val="24"/>
        </w:rPr>
        <w:t>concerning</w:t>
      </w:r>
      <w:r>
        <w:rPr>
          <w:spacing w:val="-4"/>
          <w:sz w:val="24"/>
        </w:rPr>
        <w:t xml:space="preserve"> </w:t>
      </w:r>
      <w:r>
        <w:rPr>
          <w:sz w:val="24"/>
        </w:rPr>
        <w:t>past</w:t>
      </w:r>
      <w:r>
        <w:rPr>
          <w:spacing w:val="-1"/>
          <w:sz w:val="24"/>
        </w:rPr>
        <w:t xml:space="preserve"> </w:t>
      </w:r>
      <w:r>
        <w:rPr>
          <w:sz w:val="24"/>
        </w:rPr>
        <w:t>work</w:t>
      </w:r>
      <w:r>
        <w:rPr>
          <w:spacing w:val="-5"/>
          <w:sz w:val="24"/>
        </w:rPr>
        <w:t xml:space="preserve"> </w:t>
      </w:r>
      <w:r>
        <w:rPr>
          <w:sz w:val="24"/>
        </w:rPr>
        <w:t>of</w:t>
      </w:r>
      <w:r>
        <w:rPr>
          <w:spacing w:val="-14"/>
          <w:sz w:val="24"/>
        </w:rPr>
        <w:t xml:space="preserve"> </w:t>
      </w:r>
      <w:r>
        <w:rPr>
          <w:sz w:val="24"/>
        </w:rPr>
        <w:t>Assembly</w:t>
      </w:r>
      <w:r>
        <w:rPr>
          <w:spacing w:val="-6"/>
          <w:sz w:val="24"/>
        </w:rPr>
        <w:t xml:space="preserve"> </w:t>
      </w:r>
      <w:r>
        <w:rPr>
          <w:sz w:val="24"/>
        </w:rPr>
        <w:t>committees</w:t>
      </w:r>
      <w:r>
        <w:rPr>
          <w:spacing w:val="-2"/>
          <w:sz w:val="24"/>
        </w:rPr>
        <w:t xml:space="preserve"> </w:t>
      </w:r>
      <w:r>
        <w:rPr>
          <w:sz w:val="24"/>
        </w:rPr>
        <w:t>which</w:t>
      </w:r>
      <w:r>
        <w:rPr>
          <w:spacing w:val="-4"/>
          <w:sz w:val="24"/>
        </w:rPr>
        <w:t xml:space="preserve"> </w:t>
      </w:r>
      <w:r>
        <w:rPr>
          <w:sz w:val="24"/>
        </w:rPr>
        <w:t>are</w:t>
      </w:r>
      <w:r>
        <w:rPr>
          <w:spacing w:val="-5"/>
          <w:sz w:val="24"/>
        </w:rPr>
        <w:t xml:space="preserve"> </w:t>
      </w:r>
      <w:r>
        <w:rPr>
          <w:sz w:val="24"/>
        </w:rPr>
        <w:t>to</w:t>
      </w:r>
      <w:r>
        <w:rPr>
          <w:spacing w:val="-4"/>
          <w:sz w:val="24"/>
        </w:rPr>
        <w:t xml:space="preserve"> </w:t>
      </w:r>
      <w:r>
        <w:rPr>
          <w:sz w:val="24"/>
        </w:rPr>
        <w:t>be open to question, comment or discussion shall not exceed five</w:t>
      </w:r>
      <w:r>
        <w:rPr>
          <w:spacing w:val="-11"/>
          <w:sz w:val="24"/>
        </w:rPr>
        <w:t xml:space="preserve"> </w:t>
      </w:r>
      <w:r>
        <w:rPr>
          <w:sz w:val="24"/>
        </w:rPr>
        <w:t>minutes.</w:t>
      </w:r>
    </w:p>
    <w:p w:rsidR="00DC3935" w:rsidRDefault="00DC3935">
      <w:pPr>
        <w:pStyle w:val="BodyText"/>
      </w:pPr>
    </w:p>
    <w:p w:rsidR="00DC3935" w:rsidRDefault="009E2591">
      <w:pPr>
        <w:pStyle w:val="ListParagraph"/>
        <w:numPr>
          <w:ilvl w:val="1"/>
          <w:numId w:val="1"/>
        </w:numPr>
        <w:tabs>
          <w:tab w:val="left" w:pos="1572"/>
          <w:tab w:val="left" w:pos="1573"/>
        </w:tabs>
        <w:ind w:right="1253"/>
        <w:rPr>
          <w:sz w:val="24"/>
        </w:rPr>
      </w:pPr>
      <w:r>
        <w:rPr>
          <w:sz w:val="24"/>
        </w:rPr>
        <w:t>The Assembly may meet in parallel sessions to consider the past work of Assembly committees for questions and comments.</w:t>
      </w:r>
      <w:r>
        <w:rPr>
          <w:spacing w:val="-49"/>
          <w:sz w:val="24"/>
        </w:rPr>
        <w:t xml:space="preserve"> </w:t>
      </w:r>
      <w:r>
        <w:rPr>
          <w:sz w:val="24"/>
        </w:rPr>
        <w:t>Any draft motions arising therefrom must be dealt with in a plenary session of the</w:t>
      </w:r>
      <w:r>
        <w:rPr>
          <w:spacing w:val="-19"/>
          <w:sz w:val="24"/>
        </w:rPr>
        <w:t xml:space="preserve"> </w:t>
      </w:r>
      <w:r>
        <w:rPr>
          <w:spacing w:val="-3"/>
          <w:sz w:val="24"/>
        </w:rPr>
        <w:t>Assembly.</w:t>
      </w:r>
    </w:p>
    <w:p w:rsidR="00DC3935" w:rsidRDefault="00DC3935">
      <w:pPr>
        <w:pStyle w:val="BodyText"/>
      </w:pPr>
    </w:p>
    <w:p w:rsidR="00DC3935" w:rsidRDefault="009E2591">
      <w:pPr>
        <w:pStyle w:val="ListParagraph"/>
        <w:numPr>
          <w:ilvl w:val="1"/>
          <w:numId w:val="1"/>
        </w:numPr>
        <w:tabs>
          <w:tab w:val="left" w:pos="1572"/>
          <w:tab w:val="left" w:pos="1573"/>
        </w:tabs>
        <w:ind w:right="879"/>
        <w:rPr>
          <w:sz w:val="24"/>
        </w:rPr>
      </w:pPr>
      <w:r>
        <w:rPr>
          <w:sz w:val="24"/>
        </w:rPr>
        <w:t xml:space="preserve">Save by the prior agreement of the Officers of the </w:t>
      </w:r>
      <w:r>
        <w:rPr>
          <w:spacing w:val="-3"/>
          <w:sz w:val="24"/>
        </w:rPr>
        <w:t xml:space="preserve">Assembly, </w:t>
      </w:r>
      <w:r>
        <w:rPr>
          <w:sz w:val="24"/>
        </w:rPr>
        <w:t>speeches made in support of the motions from any Assembly committee, including the Mission Council, or from any synod shall not in aggregate exceed 45 minutes, nor shall speeches in support of any particular committee or synod motion exceed ten minutes, (</w:t>
      </w:r>
      <w:proofErr w:type="spellStart"/>
      <w:r>
        <w:rPr>
          <w:sz w:val="24"/>
        </w:rPr>
        <w:t>eg</w:t>
      </w:r>
      <w:proofErr w:type="spellEnd"/>
      <w:r>
        <w:rPr>
          <w:sz w:val="24"/>
        </w:rPr>
        <w:t xml:space="preserve"> a committee with three motions may not exceed 30 minutes). The proposers of any other motion of which due notice has been given shall be allowed an aggregate of ten minutes, unless a longer period be recommended by the Officers of the Assembly or determined by the</w:t>
      </w:r>
      <w:r>
        <w:rPr>
          <w:spacing w:val="-46"/>
          <w:sz w:val="24"/>
        </w:rPr>
        <w:t xml:space="preserve"> </w:t>
      </w:r>
      <w:r>
        <w:rPr>
          <w:spacing w:val="-3"/>
          <w:sz w:val="24"/>
        </w:rPr>
        <w:t>Moderator.</w:t>
      </w:r>
    </w:p>
    <w:p w:rsidR="00DC3935" w:rsidRDefault="00DC3935">
      <w:pPr>
        <w:pStyle w:val="BodyText"/>
        <w:spacing w:before="9"/>
        <w:rPr>
          <w:sz w:val="23"/>
        </w:rPr>
      </w:pPr>
    </w:p>
    <w:p w:rsidR="00DC3935" w:rsidRDefault="009E2591">
      <w:pPr>
        <w:pStyle w:val="ListParagraph"/>
        <w:numPr>
          <w:ilvl w:val="1"/>
          <w:numId w:val="1"/>
        </w:numPr>
        <w:tabs>
          <w:tab w:val="left" w:pos="1572"/>
          <w:tab w:val="left" w:pos="1573"/>
        </w:tabs>
        <w:spacing w:before="1"/>
        <w:ind w:right="1063"/>
        <w:rPr>
          <w:sz w:val="24"/>
        </w:rPr>
      </w:pPr>
      <w:r>
        <w:rPr>
          <w:sz w:val="24"/>
        </w:rPr>
        <w:t>Each subsequent speaker in any debate shall be allowed five minutes unless the Moderator shall determine otherwise; it shall, in particular, be open to the Moderator to determine that all speeches in a debate or from a particular point in a debate shall be of not more than a different specified number of</w:t>
      </w:r>
      <w:r>
        <w:rPr>
          <w:spacing w:val="-7"/>
          <w:sz w:val="24"/>
        </w:rPr>
        <w:t xml:space="preserve"> </w:t>
      </w:r>
      <w:r>
        <w:rPr>
          <w:sz w:val="24"/>
        </w:rPr>
        <w:t>minutes.</w:t>
      </w:r>
    </w:p>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spacing w:before="10"/>
        <w:rPr>
          <w:sz w:val="21"/>
        </w:rPr>
      </w:pPr>
    </w:p>
    <w:p w:rsidR="00DC3935" w:rsidRDefault="009E2591">
      <w:pPr>
        <w:pStyle w:val="ListParagraph"/>
        <w:numPr>
          <w:ilvl w:val="1"/>
          <w:numId w:val="1"/>
        </w:numPr>
        <w:tabs>
          <w:tab w:val="left" w:pos="1571"/>
          <w:tab w:val="left" w:pos="1573"/>
        </w:tabs>
        <w:spacing w:before="92"/>
        <w:ind w:left="1571" w:right="1467"/>
        <w:rPr>
          <w:sz w:val="24"/>
        </w:rPr>
      </w:pPr>
      <w:r>
        <w:rPr>
          <w:sz w:val="24"/>
        </w:rPr>
        <w:t>When a speech is made on behalf of a committee, it shall be so stated. Otherwise</w:t>
      </w:r>
      <w:r>
        <w:rPr>
          <w:spacing w:val="-46"/>
          <w:sz w:val="24"/>
        </w:rPr>
        <w:t xml:space="preserve"> </w:t>
      </w:r>
      <w:r>
        <w:rPr>
          <w:sz w:val="24"/>
        </w:rPr>
        <w:t>a speaker shall begin by giving name and accreditation to the</w:t>
      </w:r>
      <w:r>
        <w:rPr>
          <w:spacing w:val="-26"/>
          <w:sz w:val="24"/>
        </w:rPr>
        <w:t xml:space="preserve"> </w:t>
      </w:r>
      <w:r>
        <w:rPr>
          <w:spacing w:val="-3"/>
          <w:sz w:val="24"/>
        </w:rPr>
        <w:t>Assembly.</w:t>
      </w:r>
    </w:p>
    <w:p w:rsidR="00DC3935" w:rsidRDefault="00DC3935">
      <w:pPr>
        <w:pStyle w:val="BodyText"/>
      </w:pPr>
    </w:p>
    <w:p w:rsidR="00DC3935" w:rsidRDefault="009E2591">
      <w:pPr>
        <w:pStyle w:val="ListParagraph"/>
        <w:numPr>
          <w:ilvl w:val="1"/>
          <w:numId w:val="1"/>
        </w:numPr>
        <w:tabs>
          <w:tab w:val="left" w:pos="1571"/>
          <w:tab w:val="left" w:pos="1573"/>
        </w:tabs>
        <w:spacing w:before="1"/>
        <w:ind w:left="1571" w:right="979"/>
        <w:rPr>
          <w:sz w:val="24"/>
        </w:rPr>
      </w:pPr>
      <w:r>
        <w:rPr>
          <w:sz w:val="24"/>
        </w:rPr>
        <w:t>Secretaries</w:t>
      </w:r>
      <w:r>
        <w:rPr>
          <w:spacing w:val="-5"/>
          <w:sz w:val="24"/>
        </w:rPr>
        <w:t xml:space="preserve"> </w:t>
      </w:r>
      <w:r>
        <w:rPr>
          <w:sz w:val="24"/>
        </w:rPr>
        <w:t>of</w:t>
      </w:r>
      <w:r>
        <w:rPr>
          <w:spacing w:val="-4"/>
          <w:sz w:val="24"/>
        </w:rPr>
        <w:t xml:space="preserve"> </w:t>
      </w:r>
      <w:r>
        <w:rPr>
          <w:sz w:val="24"/>
        </w:rPr>
        <w:t>committees</w:t>
      </w:r>
      <w:r>
        <w:rPr>
          <w:spacing w:val="-4"/>
          <w:sz w:val="24"/>
        </w:rPr>
        <w:t xml:space="preserve"> </w:t>
      </w:r>
      <w:r>
        <w:rPr>
          <w:sz w:val="24"/>
        </w:rPr>
        <w:t>and</w:t>
      </w:r>
      <w:r>
        <w:rPr>
          <w:spacing w:val="-4"/>
          <w:sz w:val="24"/>
        </w:rPr>
        <w:t xml:space="preserve"> </w:t>
      </w:r>
      <w:r>
        <w:rPr>
          <w:sz w:val="24"/>
        </w:rPr>
        <w:t>members</w:t>
      </w:r>
      <w:r>
        <w:rPr>
          <w:spacing w:val="-5"/>
          <w:sz w:val="24"/>
        </w:rPr>
        <w:t xml:space="preserve"> </w:t>
      </w:r>
      <w:r>
        <w:rPr>
          <w:sz w:val="24"/>
        </w:rPr>
        <w:t>of</w:t>
      </w:r>
      <w:r>
        <w:rPr>
          <w:spacing w:val="-4"/>
          <w:sz w:val="24"/>
        </w:rPr>
        <w:t xml:space="preserve"> </w:t>
      </w:r>
      <w:r>
        <w:rPr>
          <w:sz w:val="24"/>
        </w:rPr>
        <w:t>staff</w:t>
      </w:r>
      <w:r>
        <w:rPr>
          <w:spacing w:val="-3"/>
          <w:sz w:val="24"/>
        </w:rPr>
        <w:t xml:space="preserve"> </w:t>
      </w:r>
      <w:r>
        <w:rPr>
          <w:sz w:val="24"/>
        </w:rPr>
        <w:t>who</w:t>
      </w:r>
      <w:r>
        <w:rPr>
          <w:spacing w:val="-1"/>
          <w:sz w:val="24"/>
        </w:rPr>
        <w:t xml:space="preserve"> </w:t>
      </w:r>
      <w:r>
        <w:rPr>
          <w:sz w:val="24"/>
        </w:rPr>
        <w:t>are</w:t>
      </w:r>
      <w:r>
        <w:rPr>
          <w:spacing w:val="-5"/>
          <w:sz w:val="24"/>
        </w:rPr>
        <w:t xml:space="preserve"> </w:t>
      </w:r>
      <w:r>
        <w:rPr>
          <w:sz w:val="24"/>
        </w:rPr>
        <w:t>not</w:t>
      </w:r>
      <w:r>
        <w:rPr>
          <w:spacing w:val="-4"/>
          <w:sz w:val="24"/>
        </w:rPr>
        <w:t xml:space="preserve"> </w:t>
      </w:r>
      <w:r>
        <w:rPr>
          <w:sz w:val="24"/>
        </w:rPr>
        <w:t>members</w:t>
      </w:r>
      <w:r>
        <w:rPr>
          <w:spacing w:val="-3"/>
          <w:sz w:val="24"/>
        </w:rPr>
        <w:t xml:space="preserve"> </w:t>
      </w:r>
      <w:r>
        <w:rPr>
          <w:sz w:val="24"/>
        </w:rPr>
        <w:t>of</w:t>
      </w:r>
      <w:r>
        <w:rPr>
          <w:spacing w:val="-14"/>
          <w:sz w:val="24"/>
        </w:rPr>
        <w:t xml:space="preserve"> </w:t>
      </w:r>
      <w:r>
        <w:rPr>
          <w:sz w:val="24"/>
        </w:rPr>
        <w:t>Assembly</w:t>
      </w:r>
      <w:r>
        <w:rPr>
          <w:spacing w:val="-7"/>
          <w:sz w:val="24"/>
        </w:rPr>
        <w:t xml:space="preserve"> </w:t>
      </w:r>
      <w:r>
        <w:rPr>
          <w:sz w:val="24"/>
        </w:rPr>
        <w:t>may speak on the report of a committee for which they have responsibility at the request of the Convenor concerned. They may speak on other reports with the consent of the Moderator.</w:t>
      </w:r>
    </w:p>
    <w:p w:rsidR="00DC3935" w:rsidRDefault="00DC3935">
      <w:pPr>
        <w:pStyle w:val="BodyText"/>
      </w:pPr>
    </w:p>
    <w:p w:rsidR="00DC3935" w:rsidRDefault="009E2591">
      <w:pPr>
        <w:pStyle w:val="ListParagraph"/>
        <w:numPr>
          <w:ilvl w:val="1"/>
          <w:numId w:val="1"/>
        </w:numPr>
        <w:tabs>
          <w:tab w:val="left" w:pos="1571"/>
          <w:tab w:val="left" w:pos="1573"/>
        </w:tabs>
        <w:ind w:left="1571" w:right="949"/>
        <w:rPr>
          <w:sz w:val="24"/>
        </w:rPr>
      </w:pPr>
      <w:r>
        <w:rPr>
          <w:sz w:val="24"/>
        </w:rPr>
        <w:t xml:space="preserve">In each debate under </w:t>
      </w:r>
      <w:r>
        <w:rPr>
          <w:spacing w:val="-3"/>
          <w:sz w:val="24"/>
        </w:rPr>
        <w:t xml:space="preserve">Standing </w:t>
      </w:r>
      <w:r>
        <w:rPr>
          <w:sz w:val="24"/>
        </w:rPr>
        <w:t xml:space="preserve">Order 3, whether on a motion or on an amendment, and in each decision session in debates under </w:t>
      </w:r>
      <w:r>
        <w:rPr>
          <w:spacing w:val="-3"/>
          <w:sz w:val="24"/>
        </w:rPr>
        <w:t xml:space="preserve">Standing </w:t>
      </w:r>
      <w:r>
        <w:rPr>
          <w:sz w:val="24"/>
        </w:rPr>
        <w:t xml:space="preserve">Order 4, no one shall address the Assembly more than once without the permission of the Moderator, except that at the close of each debate the proposer of the motion or the amendment, as the case may be, shall have the right to </w:t>
      </w:r>
      <w:r>
        <w:rPr>
          <w:spacing w:val="-4"/>
          <w:sz w:val="24"/>
        </w:rPr>
        <w:t xml:space="preserve">reply, </w:t>
      </w:r>
      <w:r>
        <w:rPr>
          <w:sz w:val="24"/>
        </w:rPr>
        <w:t>but must strictly confine the reply to answering previous speakers and must not introduce new matters. Such reply shall close the debate on the motion or the</w:t>
      </w:r>
      <w:r>
        <w:rPr>
          <w:spacing w:val="-5"/>
          <w:sz w:val="24"/>
        </w:rPr>
        <w:t xml:space="preserve"> </w:t>
      </w:r>
      <w:r>
        <w:rPr>
          <w:sz w:val="24"/>
        </w:rPr>
        <w:t>amendment.</w:t>
      </w:r>
    </w:p>
    <w:p w:rsidR="00DC3935" w:rsidRDefault="00DC3935">
      <w:pPr>
        <w:pStyle w:val="BodyText"/>
        <w:spacing w:before="9"/>
        <w:rPr>
          <w:sz w:val="23"/>
        </w:rPr>
      </w:pPr>
    </w:p>
    <w:p w:rsidR="00DC3935" w:rsidRDefault="009E2591">
      <w:pPr>
        <w:pStyle w:val="ListParagraph"/>
        <w:numPr>
          <w:ilvl w:val="1"/>
          <w:numId w:val="1"/>
        </w:numPr>
        <w:tabs>
          <w:tab w:val="left" w:pos="1571"/>
          <w:tab w:val="left" w:pos="1573"/>
        </w:tabs>
        <w:ind w:left="1571" w:right="912"/>
        <w:rPr>
          <w:sz w:val="24"/>
        </w:rPr>
      </w:pPr>
      <w:r>
        <w:rPr>
          <w:sz w:val="24"/>
        </w:rPr>
        <w:t xml:space="preserve">The foregoing </w:t>
      </w:r>
      <w:r>
        <w:rPr>
          <w:spacing w:val="-3"/>
          <w:sz w:val="24"/>
        </w:rPr>
        <w:t xml:space="preserve">Standing </w:t>
      </w:r>
      <w:r>
        <w:rPr>
          <w:sz w:val="24"/>
        </w:rPr>
        <w:t>Order (6.7) shall not prevent the asking or answering of a question which arises from the matter before the Assembly or from a speech made in</w:t>
      </w:r>
      <w:r>
        <w:rPr>
          <w:spacing w:val="-46"/>
          <w:sz w:val="24"/>
        </w:rPr>
        <w:t xml:space="preserve"> </w:t>
      </w:r>
      <w:r>
        <w:rPr>
          <w:sz w:val="24"/>
        </w:rPr>
        <w:t>the debate upon</w:t>
      </w:r>
      <w:r>
        <w:rPr>
          <w:spacing w:val="-4"/>
          <w:sz w:val="24"/>
        </w:rPr>
        <w:t xml:space="preserve"> </w:t>
      </w:r>
      <w:r>
        <w:rPr>
          <w:sz w:val="24"/>
        </w:rPr>
        <w:t>it.</w:t>
      </w:r>
    </w:p>
    <w:p w:rsidR="00DC3935" w:rsidRDefault="00DC3935">
      <w:pPr>
        <w:pStyle w:val="BodyText"/>
      </w:pPr>
    </w:p>
    <w:p w:rsidR="00DC3935" w:rsidRDefault="009E2591">
      <w:pPr>
        <w:pStyle w:val="ListParagraph"/>
        <w:numPr>
          <w:ilvl w:val="1"/>
          <w:numId w:val="1"/>
        </w:numPr>
        <w:tabs>
          <w:tab w:val="left" w:pos="1571"/>
          <w:tab w:val="left" w:pos="1573"/>
        </w:tabs>
        <w:ind w:left="1571" w:right="871"/>
        <w:rPr>
          <w:sz w:val="24"/>
        </w:rPr>
      </w:pPr>
      <w:r>
        <w:rPr>
          <w:sz w:val="24"/>
        </w:rPr>
        <w:t xml:space="preserve">An invited </w:t>
      </w:r>
      <w:r>
        <w:rPr>
          <w:spacing w:val="-3"/>
          <w:sz w:val="24"/>
        </w:rPr>
        <w:t xml:space="preserve">speaker, </w:t>
      </w:r>
      <w:r>
        <w:rPr>
          <w:sz w:val="24"/>
        </w:rPr>
        <w:t>whether speaking to a draft motion or not, may address the Assembly for such period of time as may be agreed by the Assembly arrangements</w:t>
      </w:r>
      <w:r>
        <w:rPr>
          <w:spacing w:val="-39"/>
          <w:sz w:val="24"/>
        </w:rPr>
        <w:t xml:space="preserve"> </w:t>
      </w:r>
      <w:r>
        <w:rPr>
          <w:sz w:val="24"/>
        </w:rPr>
        <w:t>committee.</w:t>
      </w:r>
    </w:p>
    <w:p w:rsidR="00DC3935" w:rsidRDefault="00DC3935">
      <w:pPr>
        <w:pStyle w:val="BodyText"/>
        <w:spacing w:before="1"/>
      </w:pPr>
    </w:p>
    <w:p w:rsidR="00DC3935" w:rsidRDefault="009E2591">
      <w:pPr>
        <w:pStyle w:val="Heading9"/>
        <w:numPr>
          <w:ilvl w:val="0"/>
          <w:numId w:val="1"/>
        </w:numPr>
        <w:tabs>
          <w:tab w:val="left" w:pos="1570"/>
          <w:tab w:val="left" w:pos="1571"/>
        </w:tabs>
        <w:ind w:left="1570"/>
      </w:pPr>
      <w:r>
        <w:rPr>
          <w:color w:val="0BAFE5"/>
          <w:spacing w:val="-4"/>
        </w:rPr>
        <w:t>Voting</w:t>
      </w:r>
    </w:p>
    <w:p w:rsidR="00DC3935" w:rsidRDefault="00DC3935">
      <w:pPr>
        <w:pStyle w:val="BodyText"/>
        <w:spacing w:before="1"/>
        <w:rPr>
          <w:b/>
          <w:sz w:val="28"/>
        </w:rPr>
      </w:pPr>
    </w:p>
    <w:p w:rsidR="00DC3935" w:rsidRDefault="009E2591">
      <w:pPr>
        <w:pStyle w:val="ListParagraph"/>
        <w:numPr>
          <w:ilvl w:val="1"/>
          <w:numId w:val="1"/>
        </w:numPr>
        <w:tabs>
          <w:tab w:val="left" w:pos="1573"/>
        </w:tabs>
        <w:ind w:left="1571" w:right="1005"/>
        <w:jc w:val="both"/>
        <w:rPr>
          <w:sz w:val="24"/>
        </w:rPr>
      </w:pPr>
      <w:r>
        <w:rPr>
          <w:spacing w:val="-3"/>
          <w:sz w:val="24"/>
        </w:rPr>
        <w:t xml:space="preserve">Voting </w:t>
      </w:r>
      <w:r>
        <w:rPr>
          <w:sz w:val="24"/>
        </w:rPr>
        <w:t xml:space="preserve">on any motion whose effect is to </w:t>
      </w:r>
      <w:r>
        <w:rPr>
          <w:spacing w:val="-3"/>
          <w:sz w:val="24"/>
        </w:rPr>
        <w:t xml:space="preserve">alter, </w:t>
      </w:r>
      <w:r>
        <w:rPr>
          <w:sz w:val="24"/>
        </w:rPr>
        <w:t>add to, modify or supersede the Basis, the Structure</w:t>
      </w:r>
      <w:r>
        <w:rPr>
          <w:spacing w:val="-7"/>
          <w:sz w:val="24"/>
        </w:rPr>
        <w:t xml:space="preserve"> </w:t>
      </w:r>
      <w:r>
        <w:rPr>
          <w:sz w:val="24"/>
        </w:rPr>
        <w:t>and</w:t>
      </w:r>
      <w:r>
        <w:rPr>
          <w:spacing w:val="-4"/>
          <w:sz w:val="24"/>
        </w:rPr>
        <w:t xml:space="preserve"> </w:t>
      </w:r>
      <w:r>
        <w:rPr>
          <w:sz w:val="24"/>
        </w:rPr>
        <w:t>any</w:t>
      </w:r>
      <w:r>
        <w:rPr>
          <w:spacing w:val="-4"/>
          <w:sz w:val="24"/>
        </w:rPr>
        <w:t xml:space="preserve"> </w:t>
      </w:r>
      <w:r>
        <w:rPr>
          <w:sz w:val="24"/>
        </w:rPr>
        <w:t>other</w:t>
      </w:r>
      <w:r>
        <w:rPr>
          <w:spacing w:val="-3"/>
          <w:sz w:val="24"/>
        </w:rPr>
        <w:t xml:space="preserve"> </w:t>
      </w:r>
      <w:r>
        <w:rPr>
          <w:sz w:val="24"/>
        </w:rPr>
        <w:t>form</w:t>
      </w:r>
      <w:r>
        <w:rPr>
          <w:spacing w:val="-2"/>
          <w:sz w:val="24"/>
        </w:rPr>
        <w:t xml:space="preserve"> </w:t>
      </w:r>
      <w:r>
        <w:rPr>
          <w:sz w:val="24"/>
        </w:rPr>
        <w:t>or</w:t>
      </w:r>
      <w:r>
        <w:rPr>
          <w:spacing w:val="-3"/>
          <w:sz w:val="24"/>
        </w:rPr>
        <w:t xml:space="preserve"> </w:t>
      </w:r>
      <w:r>
        <w:rPr>
          <w:sz w:val="24"/>
        </w:rPr>
        <w:t>expression</w:t>
      </w:r>
      <w:r>
        <w:rPr>
          <w:spacing w:val="-4"/>
          <w:sz w:val="24"/>
        </w:rPr>
        <w:t xml:space="preserve"> </w:t>
      </w:r>
      <w:r>
        <w:rPr>
          <w:sz w:val="24"/>
        </w:rPr>
        <w:t>of</w:t>
      </w:r>
      <w:r>
        <w:rPr>
          <w:spacing w:val="-4"/>
          <w:sz w:val="24"/>
        </w:rPr>
        <w:t xml:space="preserve"> </w:t>
      </w:r>
      <w:r>
        <w:rPr>
          <w:sz w:val="24"/>
        </w:rPr>
        <w:t>the</w:t>
      </w:r>
      <w:r>
        <w:rPr>
          <w:spacing w:val="-2"/>
          <w:sz w:val="24"/>
        </w:rPr>
        <w:t xml:space="preserve"> </w:t>
      </w:r>
      <w:r>
        <w:rPr>
          <w:sz w:val="24"/>
        </w:rPr>
        <w:t>polity</w:t>
      </w:r>
      <w:r>
        <w:rPr>
          <w:spacing w:val="-5"/>
          <w:sz w:val="24"/>
        </w:rPr>
        <w:t xml:space="preserve"> </w:t>
      </w:r>
      <w:r>
        <w:rPr>
          <w:sz w:val="24"/>
        </w:rPr>
        <w:t>and</w:t>
      </w:r>
      <w:r>
        <w:rPr>
          <w:spacing w:val="-4"/>
          <w:sz w:val="24"/>
        </w:rPr>
        <w:t xml:space="preserve"> </w:t>
      </w:r>
      <w:r>
        <w:rPr>
          <w:sz w:val="24"/>
        </w:rPr>
        <w:t>doctrinal</w:t>
      </w:r>
      <w:r>
        <w:rPr>
          <w:spacing w:val="-4"/>
          <w:sz w:val="24"/>
        </w:rPr>
        <w:t xml:space="preserve"> </w:t>
      </w:r>
      <w:r>
        <w:rPr>
          <w:sz w:val="24"/>
        </w:rPr>
        <w:t>formulations</w:t>
      </w:r>
      <w:r>
        <w:rPr>
          <w:spacing w:val="-2"/>
          <w:sz w:val="24"/>
        </w:rPr>
        <w:t xml:space="preserve"> </w:t>
      </w:r>
      <w:r>
        <w:rPr>
          <w:sz w:val="24"/>
        </w:rPr>
        <w:t>of</w:t>
      </w:r>
      <w:r>
        <w:rPr>
          <w:spacing w:val="-2"/>
          <w:sz w:val="24"/>
        </w:rPr>
        <w:t xml:space="preserve"> </w:t>
      </w:r>
      <w:r>
        <w:rPr>
          <w:sz w:val="24"/>
        </w:rPr>
        <w:t>the United Reformed Church, is governed by paragraph 3(1) and (2) of the</w:t>
      </w:r>
      <w:r>
        <w:rPr>
          <w:spacing w:val="-22"/>
          <w:sz w:val="24"/>
        </w:rPr>
        <w:t xml:space="preserve"> </w:t>
      </w:r>
      <w:r>
        <w:rPr>
          <w:sz w:val="24"/>
        </w:rPr>
        <w:t>Structure.</w:t>
      </w:r>
    </w:p>
    <w:p w:rsidR="00DC3935" w:rsidRDefault="00DC3935">
      <w:pPr>
        <w:pStyle w:val="BodyText"/>
      </w:pPr>
    </w:p>
    <w:p w:rsidR="00DC3935" w:rsidRDefault="009E2591">
      <w:pPr>
        <w:pStyle w:val="ListParagraph"/>
        <w:numPr>
          <w:ilvl w:val="1"/>
          <w:numId w:val="1"/>
        </w:numPr>
        <w:tabs>
          <w:tab w:val="left" w:pos="1571"/>
          <w:tab w:val="left" w:pos="1573"/>
        </w:tabs>
        <w:ind w:left="1571" w:right="958"/>
        <w:rPr>
          <w:sz w:val="24"/>
        </w:rPr>
      </w:pPr>
      <w:r>
        <w:rPr>
          <w:spacing w:val="-13"/>
          <w:sz w:val="24"/>
        </w:rPr>
        <w:t xml:space="preserve">To </w:t>
      </w:r>
      <w:r>
        <w:rPr>
          <w:sz w:val="24"/>
        </w:rPr>
        <w:t xml:space="preserve">provide for voting in the case of a paper ballot, and to assist in taking a count of votes when the Moderator decides this is </w:t>
      </w:r>
      <w:r>
        <w:rPr>
          <w:spacing w:val="-3"/>
          <w:sz w:val="24"/>
        </w:rPr>
        <w:t xml:space="preserve">necessary, </w:t>
      </w:r>
      <w:r>
        <w:rPr>
          <w:sz w:val="24"/>
        </w:rPr>
        <w:t>the Assembly arrangements committee shall appoint tellers for each</w:t>
      </w:r>
      <w:r>
        <w:rPr>
          <w:spacing w:val="-19"/>
          <w:sz w:val="24"/>
        </w:rPr>
        <w:t xml:space="preserve"> </w:t>
      </w:r>
      <w:r>
        <w:rPr>
          <w:spacing w:val="-3"/>
          <w:sz w:val="24"/>
        </w:rPr>
        <w:t>Assembly.</w:t>
      </w:r>
    </w:p>
    <w:p w:rsidR="00DC3935" w:rsidRDefault="00DC3935">
      <w:pPr>
        <w:pStyle w:val="BodyText"/>
      </w:pPr>
    </w:p>
    <w:p w:rsidR="00DC3935" w:rsidRDefault="009E2591">
      <w:pPr>
        <w:pStyle w:val="ListParagraph"/>
        <w:numPr>
          <w:ilvl w:val="1"/>
          <w:numId w:val="1"/>
        </w:numPr>
        <w:tabs>
          <w:tab w:val="left" w:pos="1573"/>
        </w:tabs>
        <w:ind w:left="1571" w:right="1128"/>
        <w:jc w:val="both"/>
        <w:rPr>
          <w:sz w:val="24"/>
        </w:rPr>
      </w:pPr>
      <w:r>
        <w:rPr>
          <w:sz w:val="24"/>
        </w:rPr>
        <w:t>Any</w:t>
      </w:r>
      <w:r>
        <w:rPr>
          <w:spacing w:val="-6"/>
          <w:sz w:val="24"/>
        </w:rPr>
        <w:t xml:space="preserve"> </w:t>
      </w:r>
      <w:r>
        <w:rPr>
          <w:sz w:val="24"/>
        </w:rPr>
        <w:t>electronic</w:t>
      </w:r>
      <w:r>
        <w:rPr>
          <w:spacing w:val="-6"/>
          <w:sz w:val="24"/>
        </w:rPr>
        <w:t xml:space="preserve"> </w:t>
      </w:r>
      <w:r>
        <w:rPr>
          <w:sz w:val="24"/>
        </w:rPr>
        <w:t>voting</w:t>
      </w:r>
      <w:r>
        <w:rPr>
          <w:spacing w:val="-5"/>
          <w:sz w:val="24"/>
        </w:rPr>
        <w:t xml:space="preserve"> </w:t>
      </w:r>
      <w:r>
        <w:rPr>
          <w:sz w:val="24"/>
        </w:rPr>
        <w:t>system</w:t>
      </w:r>
      <w:r>
        <w:rPr>
          <w:spacing w:val="-1"/>
          <w:sz w:val="24"/>
        </w:rPr>
        <w:t xml:space="preserve"> </w:t>
      </w:r>
      <w:r>
        <w:rPr>
          <w:sz w:val="24"/>
        </w:rPr>
        <w:t>approved</w:t>
      </w:r>
      <w:r>
        <w:rPr>
          <w:spacing w:val="-1"/>
          <w:sz w:val="24"/>
        </w:rPr>
        <w:t xml:space="preserve"> </w:t>
      </w:r>
      <w:r>
        <w:rPr>
          <w:sz w:val="24"/>
        </w:rPr>
        <w:t>by</w:t>
      </w:r>
      <w:r>
        <w:rPr>
          <w:spacing w:val="-6"/>
          <w:sz w:val="24"/>
        </w:rPr>
        <w:t xml:space="preserve"> </w:t>
      </w:r>
      <w:r>
        <w:rPr>
          <w:sz w:val="24"/>
        </w:rPr>
        <w:t>the</w:t>
      </w:r>
      <w:r>
        <w:rPr>
          <w:spacing w:val="-16"/>
          <w:sz w:val="24"/>
        </w:rPr>
        <w:t xml:space="preserve"> </w:t>
      </w:r>
      <w:r>
        <w:rPr>
          <w:sz w:val="24"/>
        </w:rPr>
        <w:t>Assembly</w:t>
      </w:r>
      <w:r>
        <w:rPr>
          <w:spacing w:val="-6"/>
          <w:sz w:val="24"/>
        </w:rPr>
        <w:t xml:space="preserve"> </w:t>
      </w:r>
      <w:r>
        <w:rPr>
          <w:sz w:val="24"/>
        </w:rPr>
        <w:t>arrangements</w:t>
      </w:r>
      <w:r>
        <w:rPr>
          <w:spacing w:val="-3"/>
          <w:sz w:val="24"/>
        </w:rPr>
        <w:t xml:space="preserve"> </w:t>
      </w:r>
      <w:r>
        <w:rPr>
          <w:sz w:val="24"/>
        </w:rPr>
        <w:t>committee</w:t>
      </w:r>
      <w:r>
        <w:rPr>
          <w:spacing w:val="-3"/>
          <w:sz w:val="24"/>
        </w:rPr>
        <w:t xml:space="preserve"> </w:t>
      </w:r>
      <w:r>
        <w:rPr>
          <w:sz w:val="24"/>
        </w:rPr>
        <w:t xml:space="preserve">shall be deemed to meet the requirements of these </w:t>
      </w:r>
      <w:r>
        <w:rPr>
          <w:spacing w:val="-3"/>
          <w:sz w:val="24"/>
        </w:rPr>
        <w:t>Standing</w:t>
      </w:r>
      <w:r>
        <w:rPr>
          <w:spacing w:val="-8"/>
          <w:sz w:val="24"/>
        </w:rPr>
        <w:t xml:space="preserve"> </w:t>
      </w:r>
      <w:r>
        <w:rPr>
          <w:sz w:val="24"/>
        </w:rPr>
        <w:t>Orders.</w:t>
      </w:r>
    </w:p>
    <w:p w:rsidR="00DC3935" w:rsidRDefault="00DC3935">
      <w:pPr>
        <w:pStyle w:val="BodyText"/>
        <w:spacing w:before="1"/>
      </w:pPr>
    </w:p>
    <w:p w:rsidR="00DC3935" w:rsidRDefault="009E2591">
      <w:pPr>
        <w:pStyle w:val="Heading9"/>
        <w:numPr>
          <w:ilvl w:val="0"/>
          <w:numId w:val="1"/>
        </w:numPr>
        <w:tabs>
          <w:tab w:val="left" w:pos="1570"/>
          <w:tab w:val="left" w:pos="1571"/>
        </w:tabs>
        <w:ind w:left="1570"/>
      </w:pPr>
      <w:r>
        <w:rPr>
          <w:color w:val="0BAFE5"/>
        </w:rPr>
        <w:t>Questions</w:t>
      </w:r>
    </w:p>
    <w:p w:rsidR="00DC3935" w:rsidRDefault="00DC3935">
      <w:pPr>
        <w:pStyle w:val="BodyText"/>
        <w:spacing w:before="10"/>
        <w:rPr>
          <w:b/>
          <w:sz w:val="27"/>
        </w:rPr>
      </w:pPr>
    </w:p>
    <w:p w:rsidR="00DC3935" w:rsidRDefault="009E2591">
      <w:pPr>
        <w:pStyle w:val="ListParagraph"/>
        <w:numPr>
          <w:ilvl w:val="1"/>
          <w:numId w:val="1"/>
        </w:numPr>
        <w:tabs>
          <w:tab w:val="left" w:pos="1571"/>
          <w:tab w:val="left" w:pos="1573"/>
        </w:tabs>
        <w:ind w:left="1571" w:right="901"/>
        <w:rPr>
          <w:sz w:val="24"/>
        </w:rPr>
      </w:pPr>
      <w:r>
        <w:rPr>
          <w:sz w:val="24"/>
        </w:rPr>
        <w:t xml:space="preserve">A member </w:t>
      </w:r>
      <w:r>
        <w:rPr>
          <w:spacing w:val="-5"/>
          <w:sz w:val="24"/>
        </w:rPr>
        <w:t xml:space="preserve">may, </w:t>
      </w:r>
      <w:r>
        <w:rPr>
          <w:sz w:val="24"/>
        </w:rPr>
        <w:t xml:space="preserve">if two days’ notice in writing has been given to the General </w:t>
      </w:r>
      <w:r>
        <w:rPr>
          <w:spacing w:val="-3"/>
          <w:sz w:val="24"/>
        </w:rPr>
        <w:t xml:space="preserve">Secretary, </w:t>
      </w:r>
      <w:r>
        <w:rPr>
          <w:sz w:val="24"/>
        </w:rPr>
        <w:t xml:space="preserve">ask the Moderator or the Convenor of any committee any question on any matter relating to the business of the Assembly to which no reference is made in any report before the </w:t>
      </w:r>
      <w:r>
        <w:rPr>
          <w:spacing w:val="-3"/>
          <w:sz w:val="24"/>
        </w:rPr>
        <w:t>Assembly.</w:t>
      </w:r>
    </w:p>
    <w:p w:rsidR="00DC3935" w:rsidRDefault="00DC3935">
      <w:pPr>
        <w:pStyle w:val="BodyText"/>
      </w:pPr>
    </w:p>
    <w:p w:rsidR="00DC3935" w:rsidRDefault="009E2591">
      <w:pPr>
        <w:pStyle w:val="ListParagraph"/>
        <w:numPr>
          <w:ilvl w:val="1"/>
          <w:numId w:val="1"/>
        </w:numPr>
        <w:tabs>
          <w:tab w:val="left" w:pos="1571"/>
          <w:tab w:val="left" w:pos="1573"/>
        </w:tabs>
        <w:ind w:left="1571" w:right="863"/>
        <w:rPr>
          <w:sz w:val="24"/>
        </w:rPr>
      </w:pPr>
      <w:r>
        <w:rPr>
          <w:sz w:val="24"/>
        </w:rPr>
        <w:t>A</w:t>
      </w:r>
      <w:r>
        <w:rPr>
          <w:spacing w:val="-16"/>
          <w:sz w:val="24"/>
        </w:rPr>
        <w:t xml:space="preserve"> </w:t>
      </w:r>
      <w:r>
        <w:rPr>
          <w:sz w:val="24"/>
        </w:rPr>
        <w:t>member</w:t>
      </w:r>
      <w:r>
        <w:rPr>
          <w:spacing w:val="-3"/>
          <w:sz w:val="24"/>
        </w:rPr>
        <w:t xml:space="preserve"> </w:t>
      </w:r>
      <w:r>
        <w:rPr>
          <w:spacing w:val="-5"/>
          <w:sz w:val="24"/>
        </w:rPr>
        <w:t>may,</w:t>
      </w:r>
      <w:r>
        <w:rPr>
          <w:spacing w:val="-3"/>
          <w:sz w:val="24"/>
        </w:rPr>
        <w:t xml:space="preserve"> </w:t>
      </w:r>
      <w:r>
        <w:rPr>
          <w:sz w:val="24"/>
        </w:rPr>
        <w:t>when</w:t>
      </w:r>
      <w:r>
        <w:rPr>
          <w:spacing w:val="-1"/>
          <w:sz w:val="24"/>
        </w:rPr>
        <w:t xml:space="preserve"> </w:t>
      </w:r>
      <w:r>
        <w:rPr>
          <w:sz w:val="24"/>
        </w:rPr>
        <w:t>given opportunity</w:t>
      </w:r>
      <w:r>
        <w:rPr>
          <w:spacing w:val="-5"/>
          <w:sz w:val="24"/>
        </w:rPr>
        <w:t xml:space="preserve"> </w:t>
      </w:r>
      <w:r>
        <w:rPr>
          <w:sz w:val="24"/>
        </w:rPr>
        <w:t>by</w:t>
      </w:r>
      <w:r>
        <w:rPr>
          <w:spacing w:val="-5"/>
          <w:sz w:val="24"/>
        </w:rPr>
        <w:t xml:space="preserve"> </w:t>
      </w:r>
      <w:r>
        <w:rPr>
          <w:sz w:val="24"/>
        </w:rPr>
        <w:t>the</w:t>
      </w:r>
      <w:r>
        <w:rPr>
          <w:spacing w:val="-3"/>
          <w:sz w:val="24"/>
        </w:rPr>
        <w:t xml:space="preserve"> </w:t>
      </w:r>
      <w:r>
        <w:rPr>
          <w:sz w:val="24"/>
        </w:rPr>
        <w:t>Moderator,</w:t>
      </w:r>
      <w:r>
        <w:rPr>
          <w:spacing w:val="-2"/>
          <w:sz w:val="24"/>
        </w:rPr>
        <w:t xml:space="preserve"> </w:t>
      </w:r>
      <w:r>
        <w:rPr>
          <w:sz w:val="24"/>
        </w:rPr>
        <w:t>ask</w:t>
      </w:r>
      <w:r>
        <w:rPr>
          <w:spacing w:val="-5"/>
          <w:sz w:val="24"/>
        </w:rPr>
        <w:t xml:space="preserve"> </w:t>
      </w:r>
      <w:r>
        <w:rPr>
          <w:sz w:val="24"/>
        </w:rPr>
        <w:t>the</w:t>
      </w:r>
      <w:r>
        <w:rPr>
          <w:spacing w:val="-4"/>
          <w:sz w:val="24"/>
        </w:rPr>
        <w:t xml:space="preserve"> </w:t>
      </w:r>
      <w:r>
        <w:rPr>
          <w:sz w:val="24"/>
        </w:rPr>
        <w:t>presenter</w:t>
      </w:r>
      <w:r>
        <w:rPr>
          <w:spacing w:val="-4"/>
          <w:sz w:val="24"/>
        </w:rPr>
        <w:t xml:space="preserve"> </w:t>
      </w:r>
      <w:r>
        <w:rPr>
          <w:sz w:val="24"/>
        </w:rPr>
        <w:t>of</w:t>
      </w:r>
      <w:r>
        <w:rPr>
          <w:spacing w:val="-1"/>
          <w:sz w:val="24"/>
        </w:rPr>
        <w:t xml:space="preserve"> </w:t>
      </w:r>
      <w:r>
        <w:rPr>
          <w:sz w:val="24"/>
        </w:rPr>
        <w:t>any</w:t>
      </w:r>
      <w:r>
        <w:rPr>
          <w:spacing w:val="-5"/>
          <w:sz w:val="24"/>
        </w:rPr>
        <w:t xml:space="preserve"> </w:t>
      </w:r>
      <w:r>
        <w:rPr>
          <w:sz w:val="24"/>
        </w:rPr>
        <w:t>report before the Assembly a question seeking additional information or explanation relating to matters contained within the</w:t>
      </w:r>
      <w:r>
        <w:rPr>
          <w:spacing w:val="-6"/>
          <w:sz w:val="24"/>
        </w:rPr>
        <w:t xml:space="preserve"> </w:t>
      </w:r>
      <w:r>
        <w:rPr>
          <w:sz w:val="24"/>
        </w:rPr>
        <w:t>report.</w:t>
      </w:r>
    </w:p>
    <w:p w:rsidR="00DC3935" w:rsidRDefault="00DC3935">
      <w:pPr>
        <w:pStyle w:val="BodyText"/>
      </w:pPr>
    </w:p>
    <w:p w:rsidR="00DC3935" w:rsidRDefault="009E2591">
      <w:pPr>
        <w:pStyle w:val="ListParagraph"/>
        <w:numPr>
          <w:ilvl w:val="1"/>
          <w:numId w:val="1"/>
        </w:numPr>
        <w:tabs>
          <w:tab w:val="left" w:pos="1573"/>
        </w:tabs>
        <w:ind w:left="1571" w:right="1099"/>
        <w:jc w:val="both"/>
        <w:rPr>
          <w:sz w:val="24"/>
        </w:rPr>
      </w:pPr>
      <w:r>
        <w:rPr>
          <w:sz w:val="24"/>
        </w:rPr>
        <w:t xml:space="preserve">Questions asked under </w:t>
      </w:r>
      <w:r>
        <w:rPr>
          <w:spacing w:val="-3"/>
          <w:sz w:val="24"/>
        </w:rPr>
        <w:t xml:space="preserve">Standing </w:t>
      </w:r>
      <w:r>
        <w:rPr>
          <w:sz w:val="24"/>
        </w:rPr>
        <w:t>Orders 8.1 and 8.2 shall be put and answered without discussion.</w:t>
      </w:r>
    </w:p>
    <w:p w:rsidR="00DC3935" w:rsidRDefault="00DC3935">
      <w:pPr>
        <w:jc w:val="both"/>
        <w:rPr>
          <w:sz w:val="24"/>
        </w:rPr>
        <w:sectPr w:rsidR="00DC3935">
          <w:pgSz w:w="11910" w:h="16840"/>
          <w:pgMar w:top="800" w:right="0" w:bottom="720" w:left="0" w:header="482" w:footer="537" w:gutter="0"/>
          <w:cols w:space="720"/>
        </w:sectPr>
      </w:pPr>
    </w:p>
    <w:p w:rsidR="00DC3935" w:rsidRDefault="00DC3935">
      <w:pPr>
        <w:pStyle w:val="BodyText"/>
        <w:spacing w:before="4"/>
        <w:rPr>
          <w:sz w:val="18"/>
        </w:rPr>
      </w:pPr>
    </w:p>
    <w:p w:rsidR="00DC3935" w:rsidRDefault="009E2591">
      <w:pPr>
        <w:pStyle w:val="Heading9"/>
        <w:numPr>
          <w:ilvl w:val="0"/>
          <w:numId w:val="1"/>
        </w:numPr>
        <w:tabs>
          <w:tab w:val="left" w:pos="1571"/>
          <w:tab w:val="left" w:pos="1572"/>
        </w:tabs>
        <w:spacing w:before="91"/>
      </w:pPr>
      <w:r>
        <w:rPr>
          <w:color w:val="0BAFE5"/>
        </w:rPr>
        <w:t xml:space="preserve">Points of </w:t>
      </w:r>
      <w:r>
        <w:rPr>
          <w:color w:val="0BAFE5"/>
          <w:spacing w:val="-4"/>
        </w:rPr>
        <w:t xml:space="preserve">order, </w:t>
      </w:r>
      <w:r>
        <w:rPr>
          <w:color w:val="0BAFE5"/>
        </w:rPr>
        <w:t>personal explanations,</w:t>
      </w:r>
      <w:r>
        <w:rPr>
          <w:color w:val="0BAFE5"/>
          <w:spacing w:val="6"/>
        </w:rPr>
        <w:t xml:space="preserve"> </w:t>
      </w:r>
      <w:r>
        <w:rPr>
          <w:color w:val="0BAFE5"/>
        </w:rPr>
        <w:t>dissent</w:t>
      </w:r>
    </w:p>
    <w:p w:rsidR="00DC3935" w:rsidRDefault="00DC3935">
      <w:pPr>
        <w:pStyle w:val="BodyText"/>
        <w:spacing w:before="10"/>
        <w:rPr>
          <w:b/>
          <w:sz w:val="27"/>
        </w:rPr>
      </w:pPr>
    </w:p>
    <w:p w:rsidR="00DC3935" w:rsidRDefault="009E2591">
      <w:pPr>
        <w:pStyle w:val="ListParagraph"/>
        <w:numPr>
          <w:ilvl w:val="1"/>
          <w:numId w:val="1"/>
        </w:numPr>
        <w:tabs>
          <w:tab w:val="left" w:pos="1572"/>
          <w:tab w:val="left" w:pos="1573"/>
        </w:tabs>
        <w:ind w:right="1003"/>
        <w:rPr>
          <w:sz w:val="24"/>
        </w:rPr>
      </w:pPr>
      <w:r>
        <w:rPr>
          <w:sz w:val="24"/>
        </w:rPr>
        <w:t xml:space="preserve">A member shall have the right to rise and call attention to a point of </w:t>
      </w:r>
      <w:r>
        <w:rPr>
          <w:spacing w:val="-3"/>
          <w:sz w:val="24"/>
        </w:rPr>
        <w:t xml:space="preserve">order, </w:t>
      </w:r>
      <w:r>
        <w:rPr>
          <w:sz w:val="24"/>
        </w:rPr>
        <w:t>and immediately</w:t>
      </w:r>
      <w:r>
        <w:rPr>
          <w:spacing w:val="-5"/>
          <w:sz w:val="24"/>
        </w:rPr>
        <w:t xml:space="preserve"> </w:t>
      </w:r>
      <w:r>
        <w:rPr>
          <w:sz w:val="24"/>
        </w:rPr>
        <w:t>on</w:t>
      </w:r>
      <w:r>
        <w:rPr>
          <w:spacing w:val="-1"/>
          <w:sz w:val="24"/>
        </w:rPr>
        <w:t xml:space="preserve"> </w:t>
      </w:r>
      <w:r>
        <w:rPr>
          <w:sz w:val="24"/>
        </w:rPr>
        <w:t>this</w:t>
      </w:r>
      <w:r>
        <w:rPr>
          <w:spacing w:val="-3"/>
          <w:sz w:val="24"/>
        </w:rPr>
        <w:t xml:space="preserve"> </w:t>
      </w:r>
      <w:r>
        <w:rPr>
          <w:sz w:val="24"/>
        </w:rPr>
        <w:t>being</w:t>
      </w:r>
      <w:r>
        <w:rPr>
          <w:spacing w:val="-4"/>
          <w:sz w:val="24"/>
        </w:rPr>
        <w:t xml:space="preserve"> </w:t>
      </w:r>
      <w:r>
        <w:rPr>
          <w:sz w:val="24"/>
        </w:rPr>
        <w:t>done</w:t>
      </w:r>
      <w:r>
        <w:rPr>
          <w:spacing w:val="-4"/>
          <w:sz w:val="24"/>
        </w:rPr>
        <w:t xml:space="preserve"> </w:t>
      </w:r>
      <w:r>
        <w:rPr>
          <w:sz w:val="24"/>
        </w:rPr>
        <w:t>any</w:t>
      </w:r>
      <w:r>
        <w:rPr>
          <w:spacing w:val="-5"/>
          <w:sz w:val="24"/>
        </w:rPr>
        <w:t xml:space="preserve"> </w:t>
      </w:r>
      <w:r>
        <w:rPr>
          <w:sz w:val="24"/>
        </w:rPr>
        <w:t>other</w:t>
      </w:r>
      <w:r>
        <w:rPr>
          <w:spacing w:val="-3"/>
          <w:sz w:val="24"/>
        </w:rPr>
        <w:t xml:space="preserve"> </w:t>
      </w:r>
      <w:r>
        <w:rPr>
          <w:sz w:val="24"/>
        </w:rPr>
        <w:t>member</w:t>
      </w:r>
      <w:r>
        <w:rPr>
          <w:spacing w:val="-3"/>
          <w:sz w:val="24"/>
        </w:rPr>
        <w:t xml:space="preserve"> </w:t>
      </w:r>
      <w:r>
        <w:rPr>
          <w:sz w:val="24"/>
        </w:rPr>
        <w:t>addressing</w:t>
      </w:r>
      <w:r>
        <w:rPr>
          <w:spacing w:val="-3"/>
          <w:sz w:val="24"/>
        </w:rPr>
        <w:t xml:space="preserve"> </w:t>
      </w:r>
      <w:r>
        <w:rPr>
          <w:sz w:val="24"/>
        </w:rPr>
        <w:t>the</w:t>
      </w:r>
      <w:r>
        <w:rPr>
          <w:spacing w:val="-13"/>
          <w:sz w:val="24"/>
        </w:rPr>
        <w:t xml:space="preserve"> </w:t>
      </w:r>
      <w:r>
        <w:rPr>
          <w:sz w:val="24"/>
        </w:rPr>
        <w:t>Assembly</w:t>
      </w:r>
      <w:r>
        <w:rPr>
          <w:spacing w:val="-5"/>
          <w:sz w:val="24"/>
        </w:rPr>
        <w:t xml:space="preserve"> </w:t>
      </w:r>
      <w:r>
        <w:rPr>
          <w:sz w:val="24"/>
        </w:rPr>
        <w:t>shall</w:t>
      </w:r>
      <w:r>
        <w:rPr>
          <w:spacing w:val="-4"/>
          <w:sz w:val="24"/>
        </w:rPr>
        <w:t xml:space="preserve"> </w:t>
      </w:r>
      <w:r>
        <w:rPr>
          <w:sz w:val="24"/>
        </w:rPr>
        <w:t xml:space="preserve">cease speaking until the Moderator has determined the question of </w:t>
      </w:r>
      <w:r>
        <w:rPr>
          <w:spacing w:val="-4"/>
          <w:sz w:val="24"/>
        </w:rPr>
        <w:t xml:space="preserve">order. </w:t>
      </w:r>
      <w:r>
        <w:rPr>
          <w:sz w:val="24"/>
        </w:rPr>
        <w:t>The decision on any point of order rests entirely with the Moderator. Any member calling to order unnecessarily is liable to censure of the</w:t>
      </w:r>
      <w:r>
        <w:rPr>
          <w:spacing w:val="-15"/>
          <w:sz w:val="24"/>
        </w:rPr>
        <w:t xml:space="preserve"> </w:t>
      </w:r>
      <w:r>
        <w:rPr>
          <w:spacing w:val="-3"/>
          <w:sz w:val="24"/>
        </w:rPr>
        <w:t>Assembly.</w:t>
      </w:r>
    </w:p>
    <w:p w:rsidR="00DC3935" w:rsidRDefault="00DC3935">
      <w:pPr>
        <w:pStyle w:val="BodyText"/>
      </w:pPr>
    </w:p>
    <w:p w:rsidR="00DC3935" w:rsidRDefault="009E2591">
      <w:pPr>
        <w:pStyle w:val="ListParagraph"/>
        <w:numPr>
          <w:ilvl w:val="1"/>
          <w:numId w:val="1"/>
        </w:numPr>
        <w:tabs>
          <w:tab w:val="left" w:pos="1572"/>
          <w:tab w:val="left" w:pos="1573"/>
        </w:tabs>
        <w:ind w:right="1369"/>
        <w:rPr>
          <w:sz w:val="24"/>
        </w:rPr>
      </w:pPr>
      <w:r>
        <w:rPr>
          <w:sz w:val="24"/>
        </w:rPr>
        <w:t>A member feeling that some material part of a former speech by such member at</w:t>
      </w:r>
      <w:r>
        <w:rPr>
          <w:spacing w:val="-45"/>
          <w:sz w:val="24"/>
        </w:rPr>
        <w:t xml:space="preserve"> </w:t>
      </w:r>
      <w:r>
        <w:rPr>
          <w:sz w:val="24"/>
        </w:rPr>
        <w:t>the same meeting has been misunderstood or is being grossly misinterpreted by a later speaker may rise and request the Moderator’s permission to make a personal explanation. If the Moderator so permits, a member so rising shall be entitled to be heard</w:t>
      </w:r>
      <w:r>
        <w:rPr>
          <w:spacing w:val="-5"/>
          <w:sz w:val="24"/>
        </w:rPr>
        <w:t xml:space="preserve"> </w:t>
      </w:r>
      <w:r>
        <w:rPr>
          <w:sz w:val="24"/>
        </w:rPr>
        <w:t>forthwith.</w:t>
      </w:r>
    </w:p>
    <w:p w:rsidR="00DC3935" w:rsidRDefault="00DC3935">
      <w:pPr>
        <w:pStyle w:val="BodyText"/>
      </w:pPr>
    </w:p>
    <w:p w:rsidR="00DC3935" w:rsidRDefault="009E2591">
      <w:pPr>
        <w:pStyle w:val="ListParagraph"/>
        <w:numPr>
          <w:ilvl w:val="1"/>
          <w:numId w:val="1"/>
        </w:numPr>
        <w:tabs>
          <w:tab w:val="left" w:pos="1572"/>
          <w:tab w:val="left" w:pos="1573"/>
        </w:tabs>
        <w:spacing w:before="1"/>
        <w:ind w:right="847"/>
        <w:rPr>
          <w:sz w:val="24"/>
        </w:rPr>
      </w:pPr>
      <w:r>
        <w:rPr>
          <w:sz w:val="24"/>
        </w:rPr>
        <w:t>The right to record in the minutes a dissent from any decision of the Assembly shall only be granted to a member by the Moderator if the reason stated, either verbally at the time or later in writing, appears to the Moderator to fall within the provisions of paragraph 10 of the Basis of</w:t>
      </w:r>
      <w:r>
        <w:rPr>
          <w:spacing w:val="1"/>
          <w:sz w:val="24"/>
        </w:rPr>
        <w:t xml:space="preserve"> </w:t>
      </w:r>
      <w:r>
        <w:rPr>
          <w:sz w:val="24"/>
        </w:rPr>
        <w:t>Union.</w:t>
      </w:r>
    </w:p>
    <w:p w:rsidR="00DC3935" w:rsidRDefault="00DC3935">
      <w:pPr>
        <w:pStyle w:val="BodyText"/>
      </w:pPr>
    </w:p>
    <w:p w:rsidR="00DC3935" w:rsidRDefault="009E2591">
      <w:pPr>
        <w:pStyle w:val="ListParagraph"/>
        <w:numPr>
          <w:ilvl w:val="1"/>
          <w:numId w:val="1"/>
        </w:numPr>
        <w:tabs>
          <w:tab w:val="left" w:pos="1572"/>
          <w:tab w:val="left" w:pos="1573"/>
        </w:tabs>
        <w:ind w:right="1108"/>
        <w:rPr>
          <w:sz w:val="24"/>
        </w:rPr>
      </w:pPr>
      <w:r>
        <w:rPr>
          <w:sz w:val="24"/>
        </w:rPr>
        <w:t xml:space="preserve">The decision of the Moderator on a point of </w:t>
      </w:r>
      <w:r>
        <w:rPr>
          <w:spacing w:val="-4"/>
          <w:sz w:val="24"/>
        </w:rPr>
        <w:t xml:space="preserve">order, </w:t>
      </w:r>
      <w:r>
        <w:rPr>
          <w:sz w:val="24"/>
        </w:rPr>
        <w:t>or on the admissibility of a personal explanation, or on the right to have a dissent recorded, shall not be open to</w:t>
      </w:r>
      <w:r>
        <w:rPr>
          <w:spacing w:val="-44"/>
          <w:sz w:val="24"/>
        </w:rPr>
        <w:t xml:space="preserve"> </w:t>
      </w:r>
      <w:r>
        <w:rPr>
          <w:sz w:val="24"/>
        </w:rPr>
        <w:t>discussion.</w:t>
      </w:r>
    </w:p>
    <w:p w:rsidR="00DC3935" w:rsidRDefault="00DC3935">
      <w:pPr>
        <w:pStyle w:val="BodyText"/>
      </w:pPr>
    </w:p>
    <w:p w:rsidR="00DC3935" w:rsidRDefault="009E2591">
      <w:pPr>
        <w:pStyle w:val="Heading9"/>
        <w:numPr>
          <w:ilvl w:val="0"/>
          <w:numId w:val="1"/>
        </w:numPr>
        <w:tabs>
          <w:tab w:val="left" w:pos="1572"/>
          <w:tab w:val="left" w:pos="1573"/>
        </w:tabs>
        <w:spacing w:before="1"/>
        <w:ind w:left="1572" w:hanging="721"/>
      </w:pPr>
      <w:r>
        <w:rPr>
          <w:color w:val="0BAFE5"/>
        </w:rPr>
        <w:t>Admission of public and</w:t>
      </w:r>
      <w:r>
        <w:rPr>
          <w:color w:val="0BAFE5"/>
          <w:spacing w:val="-3"/>
        </w:rPr>
        <w:t xml:space="preserve"> </w:t>
      </w:r>
      <w:r>
        <w:rPr>
          <w:color w:val="0BAFE5"/>
        </w:rPr>
        <w:t>press</w:t>
      </w:r>
    </w:p>
    <w:p w:rsidR="00DC3935" w:rsidRDefault="00DC3935">
      <w:pPr>
        <w:pStyle w:val="BodyText"/>
        <w:spacing w:before="9"/>
        <w:rPr>
          <w:b/>
          <w:sz w:val="27"/>
        </w:rPr>
      </w:pPr>
    </w:p>
    <w:p w:rsidR="00DC3935" w:rsidRDefault="009E2591">
      <w:pPr>
        <w:pStyle w:val="ListParagraph"/>
        <w:numPr>
          <w:ilvl w:val="1"/>
          <w:numId w:val="1"/>
        </w:numPr>
        <w:tabs>
          <w:tab w:val="left" w:pos="1572"/>
          <w:tab w:val="left" w:pos="1573"/>
        </w:tabs>
        <w:ind w:right="949"/>
        <w:rPr>
          <w:sz w:val="24"/>
        </w:rPr>
      </w:pPr>
      <w:r>
        <w:rPr>
          <w:sz w:val="24"/>
        </w:rPr>
        <w:t>Members of the public and representatives of the press shall be admitted to the Assembly unless the</w:t>
      </w:r>
      <w:r>
        <w:rPr>
          <w:spacing w:val="-50"/>
          <w:sz w:val="24"/>
        </w:rPr>
        <w:t xml:space="preserve"> </w:t>
      </w:r>
      <w:r>
        <w:rPr>
          <w:sz w:val="24"/>
        </w:rPr>
        <w:t>Assembly otherwise decides, and they shall occupy such places as are assigned to</w:t>
      </w:r>
      <w:r>
        <w:rPr>
          <w:spacing w:val="-4"/>
          <w:sz w:val="24"/>
        </w:rPr>
        <w:t xml:space="preserve"> </w:t>
      </w:r>
      <w:r>
        <w:rPr>
          <w:sz w:val="24"/>
        </w:rPr>
        <w:t>them.</w:t>
      </w:r>
    </w:p>
    <w:p w:rsidR="00DC3935" w:rsidRDefault="00DC3935">
      <w:pPr>
        <w:pStyle w:val="BodyText"/>
        <w:spacing w:before="1"/>
      </w:pPr>
    </w:p>
    <w:p w:rsidR="00DC3935" w:rsidRDefault="009E2591">
      <w:pPr>
        <w:pStyle w:val="Heading9"/>
        <w:numPr>
          <w:ilvl w:val="0"/>
          <w:numId w:val="1"/>
        </w:numPr>
        <w:tabs>
          <w:tab w:val="left" w:pos="1571"/>
          <w:tab w:val="left" w:pos="1572"/>
        </w:tabs>
      </w:pPr>
      <w:r>
        <w:rPr>
          <w:color w:val="0BAFE5"/>
        </w:rPr>
        <w:t>Circulation of</w:t>
      </w:r>
      <w:r>
        <w:rPr>
          <w:color w:val="0BAFE5"/>
          <w:spacing w:val="-5"/>
        </w:rPr>
        <w:t xml:space="preserve"> </w:t>
      </w:r>
      <w:r>
        <w:rPr>
          <w:color w:val="0BAFE5"/>
        </w:rPr>
        <w:t>documents</w:t>
      </w:r>
    </w:p>
    <w:p w:rsidR="00DC3935" w:rsidRDefault="00DC3935">
      <w:pPr>
        <w:pStyle w:val="BodyText"/>
        <w:spacing w:before="10"/>
        <w:rPr>
          <w:b/>
          <w:sz w:val="27"/>
        </w:rPr>
      </w:pPr>
    </w:p>
    <w:p w:rsidR="00DC3935" w:rsidRDefault="009E2591">
      <w:pPr>
        <w:pStyle w:val="ListParagraph"/>
        <w:numPr>
          <w:ilvl w:val="1"/>
          <w:numId w:val="1"/>
        </w:numPr>
        <w:tabs>
          <w:tab w:val="left" w:pos="1571"/>
          <w:tab w:val="left" w:pos="1572"/>
        </w:tabs>
        <w:ind w:right="984"/>
        <w:rPr>
          <w:sz w:val="24"/>
        </w:rPr>
      </w:pPr>
      <w:r>
        <w:rPr>
          <w:sz w:val="24"/>
        </w:rPr>
        <w:t>Only documents authorised by the General Secretary in consultation with the Convener of</w:t>
      </w:r>
      <w:r>
        <w:rPr>
          <w:spacing w:val="-2"/>
          <w:sz w:val="24"/>
        </w:rPr>
        <w:t xml:space="preserve"> </w:t>
      </w:r>
      <w:r>
        <w:rPr>
          <w:sz w:val="24"/>
        </w:rPr>
        <w:t>the</w:t>
      </w:r>
      <w:r>
        <w:rPr>
          <w:spacing w:val="-15"/>
          <w:sz w:val="24"/>
        </w:rPr>
        <w:t xml:space="preserve"> </w:t>
      </w:r>
      <w:r>
        <w:rPr>
          <w:sz w:val="24"/>
        </w:rPr>
        <w:t>Assembly</w:t>
      </w:r>
      <w:r>
        <w:rPr>
          <w:spacing w:val="-7"/>
          <w:sz w:val="24"/>
        </w:rPr>
        <w:t xml:space="preserve"> </w:t>
      </w:r>
      <w:r>
        <w:rPr>
          <w:sz w:val="24"/>
        </w:rPr>
        <w:t>arrangements</w:t>
      </w:r>
      <w:r>
        <w:rPr>
          <w:spacing w:val="-6"/>
          <w:sz w:val="24"/>
        </w:rPr>
        <w:t xml:space="preserve"> </w:t>
      </w:r>
      <w:r>
        <w:rPr>
          <w:sz w:val="24"/>
        </w:rPr>
        <w:t>committee</w:t>
      </w:r>
      <w:r>
        <w:rPr>
          <w:spacing w:val="-4"/>
          <w:sz w:val="24"/>
        </w:rPr>
        <w:t xml:space="preserve"> </w:t>
      </w:r>
      <w:r>
        <w:rPr>
          <w:sz w:val="24"/>
        </w:rPr>
        <w:t>may</w:t>
      </w:r>
      <w:r>
        <w:rPr>
          <w:spacing w:val="-6"/>
          <w:sz w:val="24"/>
        </w:rPr>
        <w:t xml:space="preserve"> </w:t>
      </w:r>
      <w:r>
        <w:rPr>
          <w:sz w:val="24"/>
        </w:rPr>
        <w:t>be</w:t>
      </w:r>
      <w:r>
        <w:rPr>
          <w:spacing w:val="-1"/>
          <w:sz w:val="24"/>
        </w:rPr>
        <w:t xml:space="preserve"> </w:t>
      </w:r>
      <w:r>
        <w:rPr>
          <w:sz w:val="24"/>
        </w:rPr>
        <w:t>distributed</w:t>
      </w:r>
      <w:r>
        <w:rPr>
          <w:spacing w:val="-4"/>
          <w:sz w:val="24"/>
        </w:rPr>
        <w:t xml:space="preserve"> </w:t>
      </w:r>
      <w:r>
        <w:rPr>
          <w:sz w:val="24"/>
        </w:rPr>
        <w:t>within</w:t>
      </w:r>
      <w:r>
        <w:rPr>
          <w:spacing w:val="-6"/>
          <w:sz w:val="24"/>
        </w:rPr>
        <w:t xml:space="preserve"> </w:t>
      </w:r>
      <w:r>
        <w:rPr>
          <w:sz w:val="24"/>
        </w:rPr>
        <w:t>the</w:t>
      </w:r>
      <w:r>
        <w:rPr>
          <w:spacing w:val="-1"/>
          <w:sz w:val="24"/>
        </w:rPr>
        <w:t xml:space="preserve"> </w:t>
      </w:r>
      <w:r>
        <w:rPr>
          <w:sz w:val="24"/>
        </w:rPr>
        <w:t>building</w:t>
      </w:r>
      <w:r>
        <w:rPr>
          <w:spacing w:val="-5"/>
          <w:sz w:val="24"/>
        </w:rPr>
        <w:t xml:space="preserve"> </w:t>
      </w:r>
      <w:r>
        <w:rPr>
          <w:sz w:val="24"/>
        </w:rPr>
        <w:t>in</w:t>
      </w:r>
      <w:r>
        <w:rPr>
          <w:spacing w:val="-2"/>
          <w:sz w:val="24"/>
        </w:rPr>
        <w:t xml:space="preserve"> </w:t>
      </w:r>
      <w:r>
        <w:rPr>
          <w:sz w:val="24"/>
        </w:rPr>
        <w:t>which the Assembly is</w:t>
      </w:r>
      <w:r>
        <w:rPr>
          <w:spacing w:val="-16"/>
          <w:sz w:val="24"/>
        </w:rPr>
        <w:t xml:space="preserve"> </w:t>
      </w:r>
      <w:r>
        <w:rPr>
          <w:sz w:val="24"/>
        </w:rPr>
        <w:t>meeting.</w:t>
      </w:r>
    </w:p>
    <w:p w:rsidR="00DC3935" w:rsidRDefault="00DC3935">
      <w:pPr>
        <w:pStyle w:val="BodyText"/>
        <w:spacing w:before="1"/>
      </w:pPr>
    </w:p>
    <w:p w:rsidR="00DC3935" w:rsidRDefault="009E2591">
      <w:pPr>
        <w:pStyle w:val="Heading9"/>
        <w:numPr>
          <w:ilvl w:val="0"/>
          <w:numId w:val="1"/>
        </w:numPr>
        <w:tabs>
          <w:tab w:val="left" w:pos="1572"/>
          <w:tab w:val="left" w:pos="1573"/>
        </w:tabs>
        <w:ind w:left="1572" w:hanging="721"/>
      </w:pPr>
      <w:r>
        <w:rPr>
          <w:color w:val="0BAFE5"/>
        </w:rPr>
        <w:t>Closed</w:t>
      </w:r>
      <w:r>
        <w:rPr>
          <w:color w:val="0BAFE5"/>
          <w:spacing w:val="-1"/>
        </w:rPr>
        <w:t xml:space="preserve"> </w:t>
      </w:r>
      <w:r>
        <w:rPr>
          <w:color w:val="0BAFE5"/>
        </w:rPr>
        <w:t>session</w:t>
      </w:r>
    </w:p>
    <w:p w:rsidR="00DC3935" w:rsidRDefault="00DC3935">
      <w:pPr>
        <w:pStyle w:val="BodyText"/>
        <w:spacing w:before="1"/>
        <w:rPr>
          <w:b/>
          <w:sz w:val="28"/>
        </w:rPr>
      </w:pPr>
    </w:p>
    <w:p w:rsidR="00DC3935" w:rsidRDefault="009E2591">
      <w:pPr>
        <w:pStyle w:val="ListParagraph"/>
        <w:numPr>
          <w:ilvl w:val="1"/>
          <w:numId w:val="1"/>
        </w:numPr>
        <w:tabs>
          <w:tab w:val="left" w:pos="1572"/>
          <w:tab w:val="left" w:pos="1573"/>
        </w:tabs>
        <w:ind w:right="1046"/>
        <w:rPr>
          <w:sz w:val="24"/>
        </w:rPr>
      </w:pPr>
      <w:r>
        <w:rPr>
          <w:sz w:val="24"/>
        </w:rPr>
        <w:t xml:space="preserve">A closed session is one in which the business is highly sensitive. Only members of </w:t>
      </w:r>
      <w:r>
        <w:rPr>
          <w:spacing w:val="-3"/>
          <w:sz w:val="24"/>
        </w:rPr>
        <w:t xml:space="preserve">Assembly, </w:t>
      </w:r>
      <w:r>
        <w:rPr>
          <w:sz w:val="24"/>
        </w:rPr>
        <w:t xml:space="preserve">the Legal </w:t>
      </w:r>
      <w:r>
        <w:rPr>
          <w:spacing w:val="-3"/>
          <w:sz w:val="24"/>
        </w:rPr>
        <w:t xml:space="preserve">Adviser, </w:t>
      </w:r>
      <w:r>
        <w:rPr>
          <w:sz w:val="24"/>
        </w:rPr>
        <w:t xml:space="preserve">and any technical or venue </w:t>
      </w:r>
      <w:r>
        <w:rPr>
          <w:spacing w:val="-3"/>
          <w:sz w:val="24"/>
        </w:rPr>
        <w:t xml:space="preserve">staff </w:t>
      </w:r>
      <w:r>
        <w:rPr>
          <w:sz w:val="24"/>
        </w:rPr>
        <w:t xml:space="preserve">required to enable Assembly to meet safely may be present. Neither content nor process may be divulged to non-members, save specific information authorised by the Moderator in consultation with the Clerk and the Legal </w:t>
      </w:r>
      <w:r>
        <w:rPr>
          <w:spacing w:val="-3"/>
          <w:sz w:val="24"/>
        </w:rPr>
        <w:t xml:space="preserve">Adviser. </w:t>
      </w:r>
      <w:r>
        <w:rPr>
          <w:sz w:val="24"/>
        </w:rPr>
        <w:t xml:space="preserve">No social media in any form may be used during a closed session, nor to report upon such closed session. Any live streaming must be switched off. Minutes will be taken, but these will be held </w:t>
      </w:r>
      <w:r>
        <w:rPr>
          <w:i/>
          <w:sz w:val="24"/>
        </w:rPr>
        <w:t xml:space="preserve">in </w:t>
      </w:r>
      <w:proofErr w:type="spellStart"/>
      <w:r>
        <w:rPr>
          <w:i/>
          <w:sz w:val="24"/>
        </w:rPr>
        <w:t>retentis</w:t>
      </w:r>
      <w:proofErr w:type="spellEnd"/>
      <w:r>
        <w:rPr>
          <w:i/>
          <w:sz w:val="24"/>
        </w:rPr>
        <w:t xml:space="preserve"> </w:t>
      </w:r>
      <w:r>
        <w:rPr>
          <w:sz w:val="24"/>
        </w:rPr>
        <w:t>by the Clerk, and shall not be made available to</w:t>
      </w:r>
      <w:r>
        <w:rPr>
          <w:spacing w:val="-2"/>
          <w:sz w:val="24"/>
        </w:rPr>
        <w:t xml:space="preserve"> </w:t>
      </w:r>
      <w:r>
        <w:rPr>
          <w:sz w:val="24"/>
        </w:rPr>
        <w:t>non-members.</w:t>
      </w:r>
    </w:p>
    <w:p w:rsidR="00DC3935" w:rsidRDefault="00DC3935">
      <w:pPr>
        <w:pStyle w:val="BodyText"/>
        <w:spacing w:before="9"/>
        <w:rPr>
          <w:sz w:val="23"/>
        </w:rPr>
      </w:pPr>
    </w:p>
    <w:p w:rsidR="00DC3935" w:rsidRDefault="009E2591">
      <w:pPr>
        <w:pStyle w:val="ListParagraph"/>
        <w:numPr>
          <w:ilvl w:val="1"/>
          <w:numId w:val="1"/>
        </w:numPr>
        <w:tabs>
          <w:tab w:val="left" w:pos="1572"/>
          <w:tab w:val="left" w:pos="1573"/>
        </w:tabs>
        <w:ind w:right="1048"/>
        <w:rPr>
          <w:sz w:val="24"/>
        </w:rPr>
      </w:pPr>
      <w:r>
        <w:rPr>
          <w:sz w:val="24"/>
        </w:rPr>
        <w:t>A</w:t>
      </w:r>
      <w:r>
        <w:rPr>
          <w:spacing w:val="-16"/>
          <w:sz w:val="24"/>
        </w:rPr>
        <w:t xml:space="preserve"> </w:t>
      </w:r>
      <w:r>
        <w:rPr>
          <w:sz w:val="24"/>
        </w:rPr>
        <w:t>closed</w:t>
      </w:r>
      <w:r>
        <w:rPr>
          <w:spacing w:val="1"/>
          <w:sz w:val="24"/>
        </w:rPr>
        <w:t xml:space="preserve"> </w:t>
      </w:r>
      <w:r>
        <w:rPr>
          <w:sz w:val="24"/>
        </w:rPr>
        <w:t>session</w:t>
      </w:r>
      <w:r>
        <w:rPr>
          <w:spacing w:val="-3"/>
          <w:sz w:val="24"/>
        </w:rPr>
        <w:t xml:space="preserve"> </w:t>
      </w:r>
      <w:r>
        <w:rPr>
          <w:sz w:val="24"/>
        </w:rPr>
        <w:t>may</w:t>
      </w:r>
      <w:r>
        <w:rPr>
          <w:spacing w:val="-7"/>
          <w:sz w:val="24"/>
        </w:rPr>
        <w:t xml:space="preserve"> </w:t>
      </w:r>
      <w:r>
        <w:rPr>
          <w:sz w:val="24"/>
        </w:rPr>
        <w:t>be</w:t>
      </w:r>
      <w:r>
        <w:rPr>
          <w:spacing w:val="1"/>
          <w:sz w:val="24"/>
        </w:rPr>
        <w:t xml:space="preserve"> </w:t>
      </w:r>
      <w:r>
        <w:rPr>
          <w:sz w:val="24"/>
        </w:rPr>
        <w:t>called</w:t>
      </w:r>
      <w:r>
        <w:rPr>
          <w:spacing w:val="-3"/>
          <w:sz w:val="24"/>
        </w:rPr>
        <w:t xml:space="preserve"> </w:t>
      </w:r>
      <w:r>
        <w:rPr>
          <w:sz w:val="24"/>
        </w:rPr>
        <w:t>for</w:t>
      </w:r>
      <w:r>
        <w:rPr>
          <w:spacing w:val="-3"/>
          <w:sz w:val="24"/>
        </w:rPr>
        <w:t xml:space="preserve"> </w:t>
      </w:r>
      <w:r>
        <w:rPr>
          <w:sz w:val="24"/>
        </w:rPr>
        <w:t>at</w:t>
      </w:r>
      <w:r>
        <w:rPr>
          <w:spacing w:val="-4"/>
          <w:sz w:val="24"/>
        </w:rPr>
        <w:t xml:space="preserve"> </w:t>
      </w:r>
      <w:r>
        <w:rPr>
          <w:sz w:val="24"/>
        </w:rPr>
        <w:t>any</w:t>
      </w:r>
      <w:r>
        <w:rPr>
          <w:spacing w:val="-5"/>
          <w:sz w:val="24"/>
        </w:rPr>
        <w:t xml:space="preserve"> </w:t>
      </w:r>
      <w:r>
        <w:rPr>
          <w:sz w:val="24"/>
        </w:rPr>
        <w:t>time</w:t>
      </w:r>
      <w:r>
        <w:rPr>
          <w:spacing w:val="-4"/>
          <w:sz w:val="24"/>
        </w:rPr>
        <w:t xml:space="preserve"> </w:t>
      </w:r>
      <w:r>
        <w:rPr>
          <w:sz w:val="24"/>
        </w:rPr>
        <w:t>in</w:t>
      </w:r>
      <w:r>
        <w:rPr>
          <w:spacing w:val="-3"/>
          <w:sz w:val="24"/>
        </w:rPr>
        <w:t xml:space="preserve"> </w:t>
      </w:r>
      <w:r>
        <w:rPr>
          <w:sz w:val="24"/>
        </w:rPr>
        <w:t>any</w:t>
      </w:r>
      <w:r>
        <w:rPr>
          <w:spacing w:val="-2"/>
          <w:sz w:val="24"/>
        </w:rPr>
        <w:t xml:space="preserve"> </w:t>
      </w:r>
      <w:r>
        <w:rPr>
          <w:sz w:val="24"/>
        </w:rPr>
        <w:t>decision-making</w:t>
      </w:r>
      <w:r>
        <w:rPr>
          <w:spacing w:val="-4"/>
          <w:sz w:val="24"/>
        </w:rPr>
        <w:t xml:space="preserve"> </w:t>
      </w:r>
      <w:r>
        <w:rPr>
          <w:sz w:val="24"/>
        </w:rPr>
        <w:t>mode,</w:t>
      </w:r>
      <w:r>
        <w:rPr>
          <w:spacing w:val="-3"/>
          <w:sz w:val="24"/>
        </w:rPr>
        <w:t xml:space="preserve"> </w:t>
      </w:r>
      <w:r>
        <w:rPr>
          <w:sz w:val="24"/>
        </w:rPr>
        <w:t>and</w:t>
      </w:r>
      <w:r>
        <w:rPr>
          <w:spacing w:val="-3"/>
          <w:sz w:val="24"/>
        </w:rPr>
        <w:t xml:space="preserve"> </w:t>
      </w:r>
      <w:r>
        <w:rPr>
          <w:sz w:val="24"/>
        </w:rPr>
        <w:t xml:space="preserve">voted upon by the </w:t>
      </w:r>
      <w:r>
        <w:rPr>
          <w:spacing w:val="-3"/>
          <w:sz w:val="24"/>
        </w:rPr>
        <w:t xml:space="preserve">Assembly, </w:t>
      </w:r>
      <w:r>
        <w:rPr>
          <w:sz w:val="24"/>
        </w:rPr>
        <w:t xml:space="preserve">requiring a simple </w:t>
      </w:r>
      <w:r>
        <w:rPr>
          <w:spacing w:val="-3"/>
          <w:sz w:val="24"/>
        </w:rPr>
        <w:t xml:space="preserve">majority. </w:t>
      </w:r>
      <w:r>
        <w:rPr>
          <w:sz w:val="24"/>
        </w:rPr>
        <w:t xml:space="preserve">This motion takes precedence over every motion before the </w:t>
      </w:r>
      <w:r>
        <w:rPr>
          <w:spacing w:val="-3"/>
          <w:sz w:val="24"/>
        </w:rPr>
        <w:t xml:space="preserve">Assembly. </w:t>
      </w:r>
      <w:r>
        <w:rPr>
          <w:sz w:val="24"/>
        </w:rPr>
        <w:t>As soon as the member has given reasons for proposing it and it has been seconded, and the proposer of the motion or amendment under consideration has been allowed opportunity to comment on the reasons</w:t>
      </w:r>
      <w:r>
        <w:rPr>
          <w:spacing w:val="-18"/>
          <w:sz w:val="24"/>
        </w:rPr>
        <w:t xml:space="preserve"> </w:t>
      </w:r>
      <w:r>
        <w:rPr>
          <w:sz w:val="24"/>
        </w:rPr>
        <w:t>put</w:t>
      </w:r>
    </w:p>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rPr>
          <w:sz w:val="20"/>
        </w:rPr>
      </w:pPr>
    </w:p>
    <w:p w:rsidR="00DC3935" w:rsidRDefault="009E2591">
      <w:pPr>
        <w:pStyle w:val="BodyText"/>
        <w:spacing w:before="213"/>
        <w:ind w:left="1572" w:right="952"/>
      </w:pPr>
      <w:r>
        <w:t>forward, the vote upon it shall be taken, unless it appears to the Moderator that an unfair use is being made of this rule. Should the motion be carried the business shall immediately pause while non-members leave the room.</w:t>
      </w:r>
    </w:p>
    <w:p w:rsidR="00DC3935" w:rsidRDefault="00DC3935">
      <w:pPr>
        <w:pStyle w:val="BodyText"/>
      </w:pPr>
    </w:p>
    <w:p w:rsidR="00DC3935" w:rsidRDefault="009E2591">
      <w:pPr>
        <w:pStyle w:val="ListParagraph"/>
        <w:numPr>
          <w:ilvl w:val="1"/>
          <w:numId w:val="1"/>
        </w:numPr>
        <w:tabs>
          <w:tab w:val="left" w:pos="1572"/>
          <w:tab w:val="left" w:pos="1573"/>
        </w:tabs>
        <w:ind w:right="985"/>
        <w:rPr>
          <w:sz w:val="24"/>
        </w:rPr>
      </w:pPr>
      <w:r>
        <w:rPr>
          <w:sz w:val="24"/>
        </w:rPr>
        <w:t xml:space="preserve">If a matter is known to be highly sensitive in advance, then the Assembly Officers, consulting the Legal Adviser if </w:t>
      </w:r>
      <w:r>
        <w:rPr>
          <w:spacing w:val="-3"/>
          <w:sz w:val="24"/>
        </w:rPr>
        <w:t xml:space="preserve">necessary, </w:t>
      </w:r>
      <w:r>
        <w:rPr>
          <w:sz w:val="24"/>
        </w:rPr>
        <w:t>may announce in advance that a certain piece of business will be conducted in a closed session giving their</w:t>
      </w:r>
      <w:r>
        <w:rPr>
          <w:spacing w:val="-10"/>
          <w:sz w:val="24"/>
        </w:rPr>
        <w:t xml:space="preserve"> </w:t>
      </w:r>
      <w:r>
        <w:rPr>
          <w:sz w:val="24"/>
        </w:rPr>
        <w:t>reasons.</w:t>
      </w:r>
    </w:p>
    <w:p w:rsidR="00DC3935" w:rsidRDefault="00DC3935">
      <w:pPr>
        <w:pStyle w:val="BodyText"/>
      </w:pPr>
    </w:p>
    <w:p w:rsidR="00DC3935" w:rsidRDefault="009E2591">
      <w:pPr>
        <w:pStyle w:val="ListParagraph"/>
        <w:numPr>
          <w:ilvl w:val="1"/>
          <w:numId w:val="1"/>
        </w:numPr>
        <w:tabs>
          <w:tab w:val="left" w:pos="1572"/>
          <w:tab w:val="left" w:pos="1573"/>
        </w:tabs>
        <w:ind w:right="940"/>
        <w:rPr>
          <w:sz w:val="24"/>
        </w:rPr>
      </w:pPr>
      <w:r>
        <w:rPr>
          <w:sz w:val="24"/>
        </w:rPr>
        <w:t xml:space="preserve">Where possible a closed session will begin after a break, in which event everyone must leave the hall. Once the hall is </w:t>
      </w:r>
      <w:r>
        <w:rPr>
          <w:spacing w:val="-4"/>
          <w:sz w:val="24"/>
        </w:rPr>
        <w:t xml:space="preserve">empty, </w:t>
      </w:r>
      <w:r>
        <w:rPr>
          <w:sz w:val="24"/>
        </w:rPr>
        <w:t>only those entitled to be present shall be admitted. Members of Assembly may leave the hall during a closed session, but if they do so they may not be</w:t>
      </w:r>
      <w:r>
        <w:rPr>
          <w:spacing w:val="-3"/>
          <w:sz w:val="24"/>
        </w:rPr>
        <w:t xml:space="preserve"> </w:t>
      </w:r>
      <w:r>
        <w:rPr>
          <w:sz w:val="24"/>
        </w:rPr>
        <w:t>re-admitted.</w:t>
      </w:r>
    </w:p>
    <w:p w:rsidR="00DC3935" w:rsidRDefault="00DC3935">
      <w:pPr>
        <w:pStyle w:val="BodyText"/>
        <w:spacing w:before="10"/>
        <w:rPr>
          <w:sz w:val="23"/>
        </w:rPr>
      </w:pPr>
    </w:p>
    <w:p w:rsidR="00DC3935" w:rsidRDefault="009E2591">
      <w:pPr>
        <w:pStyle w:val="Heading9"/>
        <w:numPr>
          <w:ilvl w:val="0"/>
          <w:numId w:val="1"/>
        </w:numPr>
        <w:tabs>
          <w:tab w:val="left" w:pos="1572"/>
          <w:tab w:val="left" w:pos="1573"/>
        </w:tabs>
        <w:spacing w:line="242" w:lineRule="auto"/>
        <w:ind w:right="2640"/>
      </w:pPr>
      <w:r>
        <w:rPr>
          <w:color w:val="0BAFE5"/>
        </w:rPr>
        <w:t>Use of electronic devices and communications during the course of debate</w:t>
      </w:r>
    </w:p>
    <w:p w:rsidR="00DC3935" w:rsidRDefault="00DC3935">
      <w:pPr>
        <w:pStyle w:val="BodyText"/>
        <w:spacing w:before="6"/>
        <w:rPr>
          <w:b/>
          <w:sz w:val="27"/>
        </w:rPr>
      </w:pPr>
    </w:p>
    <w:p w:rsidR="00DC3935" w:rsidRDefault="009E2591">
      <w:pPr>
        <w:pStyle w:val="ListParagraph"/>
        <w:numPr>
          <w:ilvl w:val="1"/>
          <w:numId w:val="1"/>
        </w:numPr>
        <w:tabs>
          <w:tab w:val="left" w:pos="1572"/>
          <w:tab w:val="left" w:pos="1573"/>
        </w:tabs>
        <w:ind w:right="883"/>
        <w:rPr>
          <w:sz w:val="24"/>
        </w:rPr>
      </w:pPr>
      <w:r>
        <w:rPr>
          <w:sz w:val="24"/>
        </w:rPr>
        <w:t>Although many meetings take place in wi-fi enabled rooms, and many attending will have access to systems of electronic communication and to social media sites during business sessions, their primary responsibility is to attend to the business and participate in the decision making. Those present must refrain both from posting on social media sites during business sessions and from commenting upon partially completed</w:t>
      </w:r>
      <w:r>
        <w:rPr>
          <w:spacing w:val="-27"/>
          <w:sz w:val="24"/>
        </w:rPr>
        <w:t xml:space="preserve"> </w:t>
      </w:r>
      <w:r>
        <w:rPr>
          <w:sz w:val="24"/>
        </w:rPr>
        <w:t>business.</w:t>
      </w:r>
    </w:p>
    <w:p w:rsidR="00DC3935" w:rsidRDefault="009E2591">
      <w:pPr>
        <w:pStyle w:val="BodyText"/>
        <w:ind w:left="1572" w:right="672"/>
      </w:pPr>
      <w:r>
        <w:t>It is the responsibility of the communications committee’s staff to make official announcements. This restriction is only in place when in session; those attending are free to join in the online debates during breaks and after the close of business in respect of business that the Assembly has completed. All electronic devices must be silent when a meeting is in session.</w:t>
      </w:r>
    </w:p>
    <w:p w:rsidR="00DC3935" w:rsidRDefault="00DC3935">
      <w:pPr>
        <w:pStyle w:val="BodyText"/>
      </w:pPr>
    </w:p>
    <w:p w:rsidR="00DC3935" w:rsidRDefault="009E2591">
      <w:pPr>
        <w:pStyle w:val="ListParagraph"/>
        <w:numPr>
          <w:ilvl w:val="1"/>
          <w:numId w:val="1"/>
        </w:numPr>
        <w:tabs>
          <w:tab w:val="left" w:pos="1572"/>
          <w:tab w:val="left" w:pos="1573"/>
        </w:tabs>
        <w:ind w:right="1020"/>
        <w:rPr>
          <w:sz w:val="24"/>
        </w:rPr>
      </w:pPr>
      <w:r>
        <w:rPr>
          <w:sz w:val="24"/>
        </w:rPr>
        <w:t xml:space="preserve">Everything written and shared on social media sites at any time is the sole responsibility of the </w:t>
      </w:r>
      <w:r>
        <w:rPr>
          <w:spacing w:val="-3"/>
          <w:sz w:val="24"/>
        </w:rPr>
        <w:t xml:space="preserve">author, </w:t>
      </w:r>
      <w:r>
        <w:rPr>
          <w:sz w:val="24"/>
        </w:rPr>
        <w:t>and is subject to the same defamation laws as any other form of written communication.</w:t>
      </w:r>
    </w:p>
    <w:p w:rsidR="00DC3935" w:rsidRDefault="00DC3935">
      <w:pPr>
        <w:pStyle w:val="BodyText"/>
        <w:spacing w:before="1"/>
      </w:pPr>
    </w:p>
    <w:p w:rsidR="00DC3935" w:rsidRDefault="009E2591">
      <w:pPr>
        <w:pStyle w:val="Heading9"/>
        <w:numPr>
          <w:ilvl w:val="0"/>
          <w:numId w:val="1"/>
        </w:numPr>
        <w:tabs>
          <w:tab w:val="left" w:pos="1572"/>
          <w:tab w:val="left" w:pos="1573"/>
        </w:tabs>
        <w:ind w:left="1572" w:hanging="721"/>
      </w:pPr>
      <w:r>
        <w:rPr>
          <w:color w:val="0BAFE5"/>
        </w:rPr>
        <w:t>Record of the</w:t>
      </w:r>
      <w:r>
        <w:rPr>
          <w:color w:val="0BAFE5"/>
          <w:spacing w:val="-11"/>
        </w:rPr>
        <w:t xml:space="preserve"> </w:t>
      </w:r>
      <w:r>
        <w:rPr>
          <w:color w:val="0BAFE5"/>
        </w:rPr>
        <w:t>Assembly</w:t>
      </w:r>
    </w:p>
    <w:p w:rsidR="00DC3935" w:rsidRDefault="00DC3935">
      <w:pPr>
        <w:pStyle w:val="BodyText"/>
        <w:spacing w:before="10"/>
        <w:rPr>
          <w:b/>
          <w:sz w:val="27"/>
        </w:rPr>
      </w:pPr>
    </w:p>
    <w:p w:rsidR="00DC3935" w:rsidRDefault="009E2591">
      <w:pPr>
        <w:pStyle w:val="ListParagraph"/>
        <w:numPr>
          <w:ilvl w:val="1"/>
          <w:numId w:val="1"/>
        </w:numPr>
        <w:tabs>
          <w:tab w:val="left" w:pos="1572"/>
          <w:tab w:val="left" w:pos="1573"/>
        </w:tabs>
        <w:ind w:right="1121"/>
        <w:rPr>
          <w:sz w:val="24"/>
        </w:rPr>
      </w:pPr>
      <w:r>
        <w:rPr>
          <w:sz w:val="24"/>
        </w:rPr>
        <w:t>A</w:t>
      </w:r>
      <w:r>
        <w:rPr>
          <w:spacing w:val="-16"/>
          <w:sz w:val="24"/>
        </w:rPr>
        <w:t xml:space="preserve"> </w:t>
      </w:r>
      <w:r>
        <w:rPr>
          <w:sz w:val="24"/>
        </w:rPr>
        <w:t>record of</w:t>
      </w:r>
      <w:r>
        <w:rPr>
          <w:spacing w:val="-1"/>
          <w:sz w:val="24"/>
        </w:rPr>
        <w:t xml:space="preserve"> </w:t>
      </w:r>
      <w:r>
        <w:rPr>
          <w:sz w:val="24"/>
        </w:rPr>
        <w:t>attendance</w:t>
      </w:r>
      <w:r>
        <w:rPr>
          <w:spacing w:val="-4"/>
          <w:sz w:val="24"/>
        </w:rPr>
        <w:t xml:space="preserve"> </w:t>
      </w:r>
      <w:r>
        <w:rPr>
          <w:sz w:val="24"/>
        </w:rPr>
        <w:t>at the</w:t>
      </w:r>
      <w:r>
        <w:rPr>
          <w:spacing w:val="-2"/>
          <w:sz w:val="24"/>
        </w:rPr>
        <w:t xml:space="preserve"> </w:t>
      </w:r>
      <w:r>
        <w:rPr>
          <w:sz w:val="24"/>
        </w:rPr>
        <w:t>meetings</w:t>
      </w:r>
      <w:r>
        <w:rPr>
          <w:spacing w:val="-2"/>
          <w:sz w:val="24"/>
        </w:rPr>
        <w:t xml:space="preserve"> </w:t>
      </w:r>
      <w:r>
        <w:rPr>
          <w:sz w:val="24"/>
        </w:rPr>
        <w:t>of</w:t>
      </w:r>
      <w:r>
        <w:rPr>
          <w:spacing w:val="-2"/>
          <w:sz w:val="24"/>
        </w:rPr>
        <w:t xml:space="preserve"> </w:t>
      </w:r>
      <w:r>
        <w:rPr>
          <w:sz w:val="24"/>
        </w:rPr>
        <w:t>the</w:t>
      </w:r>
      <w:r>
        <w:rPr>
          <w:spacing w:val="-14"/>
          <w:sz w:val="24"/>
        </w:rPr>
        <w:t xml:space="preserve"> </w:t>
      </w:r>
      <w:r>
        <w:rPr>
          <w:sz w:val="24"/>
        </w:rPr>
        <w:t>Assembly</w:t>
      </w:r>
      <w:r>
        <w:rPr>
          <w:spacing w:val="-4"/>
          <w:sz w:val="24"/>
        </w:rPr>
        <w:t xml:space="preserve"> </w:t>
      </w:r>
      <w:r>
        <w:rPr>
          <w:sz w:val="24"/>
        </w:rPr>
        <w:t>shall</w:t>
      </w:r>
      <w:r>
        <w:rPr>
          <w:spacing w:val="-4"/>
          <w:sz w:val="24"/>
        </w:rPr>
        <w:t xml:space="preserve"> </w:t>
      </w:r>
      <w:r>
        <w:rPr>
          <w:sz w:val="24"/>
        </w:rPr>
        <w:t>be</w:t>
      </w:r>
      <w:r>
        <w:rPr>
          <w:spacing w:val="1"/>
          <w:sz w:val="24"/>
        </w:rPr>
        <w:t xml:space="preserve"> </w:t>
      </w:r>
      <w:r>
        <w:rPr>
          <w:sz w:val="24"/>
        </w:rPr>
        <w:t>kept</w:t>
      </w:r>
      <w:r>
        <w:rPr>
          <w:spacing w:val="-2"/>
          <w:sz w:val="24"/>
        </w:rPr>
        <w:t xml:space="preserve"> </w:t>
      </w:r>
      <w:r>
        <w:rPr>
          <w:sz w:val="24"/>
        </w:rPr>
        <w:t>in</w:t>
      </w:r>
      <w:r>
        <w:rPr>
          <w:spacing w:val="-3"/>
          <w:sz w:val="24"/>
        </w:rPr>
        <w:t xml:space="preserve"> </w:t>
      </w:r>
      <w:r>
        <w:rPr>
          <w:sz w:val="24"/>
        </w:rPr>
        <w:t>such</w:t>
      </w:r>
      <w:r>
        <w:rPr>
          <w:spacing w:val="-4"/>
          <w:sz w:val="24"/>
        </w:rPr>
        <w:t xml:space="preserve"> </w:t>
      </w:r>
      <w:r>
        <w:rPr>
          <w:sz w:val="24"/>
        </w:rPr>
        <w:t>a</w:t>
      </w:r>
      <w:r>
        <w:rPr>
          <w:spacing w:val="-2"/>
          <w:sz w:val="24"/>
        </w:rPr>
        <w:t xml:space="preserve"> </w:t>
      </w:r>
      <w:r>
        <w:rPr>
          <w:sz w:val="24"/>
        </w:rPr>
        <w:t>manner as the Assembly arrangements committee may</w:t>
      </w:r>
      <w:r>
        <w:rPr>
          <w:spacing w:val="-25"/>
          <w:sz w:val="24"/>
        </w:rPr>
        <w:t xml:space="preserve"> </w:t>
      </w:r>
      <w:r>
        <w:rPr>
          <w:sz w:val="24"/>
        </w:rPr>
        <w:t>determine.</w:t>
      </w:r>
    </w:p>
    <w:p w:rsidR="00DC3935" w:rsidRDefault="00DC3935">
      <w:pPr>
        <w:pStyle w:val="BodyText"/>
      </w:pPr>
    </w:p>
    <w:p w:rsidR="00DC3935" w:rsidRDefault="009E2591">
      <w:pPr>
        <w:pStyle w:val="ListParagraph"/>
        <w:numPr>
          <w:ilvl w:val="1"/>
          <w:numId w:val="1"/>
        </w:numPr>
        <w:tabs>
          <w:tab w:val="left" w:pos="1572"/>
          <w:tab w:val="left" w:pos="1573"/>
        </w:tabs>
        <w:ind w:right="935"/>
        <w:rPr>
          <w:sz w:val="24"/>
        </w:rPr>
      </w:pPr>
      <w:r>
        <w:rPr>
          <w:sz w:val="24"/>
        </w:rPr>
        <w:t xml:space="preserve">The draft minutes of each day's proceedings shall be made available in an appropriate form normally on the following </w:t>
      </w:r>
      <w:r>
        <w:rPr>
          <w:spacing w:val="-5"/>
          <w:sz w:val="24"/>
        </w:rPr>
        <w:t xml:space="preserve">day. </w:t>
      </w:r>
      <w:r>
        <w:rPr>
          <w:sz w:val="24"/>
        </w:rPr>
        <w:t>They shall, after any necessary correction, be approved at the opening of a subsequent session. Concerning the minutes of the closing day of the Assembly the Clerk shall submit a motion approving their insertion in the full minutes</w:t>
      </w:r>
      <w:r>
        <w:rPr>
          <w:spacing w:val="-4"/>
          <w:sz w:val="24"/>
        </w:rPr>
        <w:t xml:space="preserve"> </w:t>
      </w:r>
      <w:r>
        <w:rPr>
          <w:sz w:val="24"/>
        </w:rPr>
        <w:t>of</w:t>
      </w:r>
      <w:r>
        <w:rPr>
          <w:spacing w:val="1"/>
          <w:sz w:val="24"/>
        </w:rPr>
        <w:t xml:space="preserve"> </w:t>
      </w:r>
      <w:r>
        <w:rPr>
          <w:sz w:val="24"/>
        </w:rPr>
        <w:t>the</w:t>
      </w:r>
      <w:r>
        <w:rPr>
          <w:spacing w:val="-16"/>
          <w:sz w:val="24"/>
        </w:rPr>
        <w:t xml:space="preserve"> </w:t>
      </w:r>
      <w:r>
        <w:rPr>
          <w:sz w:val="24"/>
        </w:rPr>
        <w:t>Assembly</w:t>
      </w:r>
      <w:r>
        <w:rPr>
          <w:spacing w:val="-6"/>
          <w:sz w:val="24"/>
        </w:rPr>
        <w:t xml:space="preserve"> </w:t>
      </w:r>
      <w:r>
        <w:rPr>
          <w:sz w:val="24"/>
        </w:rPr>
        <w:t>after</w:t>
      </w:r>
      <w:r>
        <w:rPr>
          <w:spacing w:val="-3"/>
          <w:sz w:val="24"/>
        </w:rPr>
        <w:t xml:space="preserve"> </w:t>
      </w:r>
      <w:r>
        <w:rPr>
          <w:sz w:val="24"/>
        </w:rPr>
        <w:t>review</w:t>
      </w:r>
      <w:r>
        <w:rPr>
          <w:spacing w:val="-5"/>
          <w:sz w:val="24"/>
        </w:rPr>
        <w:t xml:space="preserve"> </w:t>
      </w:r>
      <w:r>
        <w:rPr>
          <w:sz w:val="24"/>
        </w:rPr>
        <w:t>and</w:t>
      </w:r>
      <w:r>
        <w:rPr>
          <w:spacing w:val="-4"/>
          <w:sz w:val="24"/>
        </w:rPr>
        <w:t xml:space="preserve"> </w:t>
      </w:r>
      <w:r>
        <w:rPr>
          <w:sz w:val="24"/>
        </w:rPr>
        <w:t>any</w:t>
      </w:r>
      <w:r>
        <w:rPr>
          <w:spacing w:val="-5"/>
          <w:sz w:val="24"/>
        </w:rPr>
        <w:t xml:space="preserve"> </w:t>
      </w:r>
      <w:r>
        <w:rPr>
          <w:sz w:val="24"/>
        </w:rPr>
        <w:t>necessary</w:t>
      </w:r>
      <w:r>
        <w:rPr>
          <w:spacing w:val="-5"/>
          <w:sz w:val="24"/>
        </w:rPr>
        <w:t xml:space="preserve"> </w:t>
      </w:r>
      <w:r>
        <w:rPr>
          <w:sz w:val="24"/>
        </w:rPr>
        <w:t>correction</w:t>
      </w:r>
      <w:r>
        <w:rPr>
          <w:spacing w:val="-5"/>
          <w:sz w:val="24"/>
        </w:rPr>
        <w:t xml:space="preserve"> </w:t>
      </w:r>
      <w:r>
        <w:rPr>
          <w:sz w:val="24"/>
        </w:rPr>
        <w:t>by</w:t>
      </w:r>
      <w:r>
        <w:rPr>
          <w:spacing w:val="-3"/>
          <w:sz w:val="24"/>
        </w:rPr>
        <w:t xml:space="preserve"> </w:t>
      </w:r>
      <w:r>
        <w:rPr>
          <w:sz w:val="24"/>
        </w:rPr>
        <w:t>the Officers</w:t>
      </w:r>
      <w:r>
        <w:rPr>
          <w:spacing w:val="-4"/>
          <w:sz w:val="24"/>
        </w:rPr>
        <w:t xml:space="preserve"> </w:t>
      </w:r>
      <w:r>
        <w:rPr>
          <w:sz w:val="24"/>
        </w:rPr>
        <w:t xml:space="preserve">of the </w:t>
      </w:r>
      <w:r>
        <w:rPr>
          <w:spacing w:val="-3"/>
          <w:sz w:val="24"/>
        </w:rPr>
        <w:t xml:space="preserve">Assembly. </w:t>
      </w:r>
      <w:r>
        <w:rPr>
          <w:sz w:val="24"/>
        </w:rPr>
        <w:t>Before such a motion is voted upon, any member may ask to have read out the written minute on any particular item.</w:t>
      </w:r>
    </w:p>
    <w:p w:rsidR="00DC3935" w:rsidRDefault="00DC3935">
      <w:pPr>
        <w:pStyle w:val="BodyText"/>
      </w:pPr>
    </w:p>
    <w:p w:rsidR="00DC3935" w:rsidRDefault="009E2591">
      <w:pPr>
        <w:pStyle w:val="ListParagraph"/>
        <w:numPr>
          <w:ilvl w:val="1"/>
          <w:numId w:val="1"/>
        </w:numPr>
        <w:tabs>
          <w:tab w:val="left" w:pos="1572"/>
          <w:tab w:val="left" w:pos="1573"/>
        </w:tabs>
        <w:ind w:right="1007"/>
        <w:rPr>
          <w:sz w:val="24"/>
        </w:rPr>
      </w:pPr>
      <w:r>
        <w:rPr>
          <w:sz w:val="24"/>
        </w:rPr>
        <w:t>A</w:t>
      </w:r>
      <w:r>
        <w:rPr>
          <w:spacing w:val="-16"/>
          <w:sz w:val="24"/>
        </w:rPr>
        <w:t xml:space="preserve"> </w:t>
      </w:r>
      <w:r>
        <w:rPr>
          <w:sz w:val="24"/>
        </w:rPr>
        <w:t>signed copy</w:t>
      </w:r>
      <w:r>
        <w:rPr>
          <w:spacing w:val="-2"/>
          <w:sz w:val="24"/>
        </w:rPr>
        <w:t xml:space="preserve"> </w:t>
      </w:r>
      <w:r>
        <w:rPr>
          <w:sz w:val="24"/>
        </w:rPr>
        <w:t>of</w:t>
      </w:r>
      <w:r>
        <w:rPr>
          <w:spacing w:val="-1"/>
          <w:sz w:val="24"/>
        </w:rPr>
        <w:t xml:space="preserve"> </w:t>
      </w:r>
      <w:r>
        <w:rPr>
          <w:sz w:val="24"/>
        </w:rPr>
        <w:t>the</w:t>
      </w:r>
      <w:r>
        <w:rPr>
          <w:spacing w:val="-5"/>
          <w:sz w:val="24"/>
        </w:rPr>
        <w:t xml:space="preserve"> </w:t>
      </w:r>
      <w:r>
        <w:rPr>
          <w:sz w:val="24"/>
        </w:rPr>
        <w:t>minutes</w:t>
      </w:r>
      <w:r>
        <w:rPr>
          <w:spacing w:val="-3"/>
          <w:sz w:val="24"/>
        </w:rPr>
        <w:t xml:space="preserve"> </w:t>
      </w:r>
      <w:r>
        <w:rPr>
          <w:sz w:val="24"/>
        </w:rPr>
        <w:t>shall</w:t>
      </w:r>
      <w:r>
        <w:rPr>
          <w:spacing w:val="-5"/>
          <w:sz w:val="24"/>
        </w:rPr>
        <w:t xml:space="preserve"> </w:t>
      </w:r>
      <w:r>
        <w:rPr>
          <w:sz w:val="24"/>
        </w:rPr>
        <w:t>be</w:t>
      </w:r>
      <w:r>
        <w:rPr>
          <w:spacing w:val="-4"/>
          <w:sz w:val="24"/>
        </w:rPr>
        <w:t xml:space="preserve"> </w:t>
      </w:r>
      <w:r>
        <w:rPr>
          <w:sz w:val="24"/>
        </w:rPr>
        <w:t>preserved in</w:t>
      </w:r>
      <w:r>
        <w:rPr>
          <w:spacing w:val="-6"/>
          <w:sz w:val="24"/>
        </w:rPr>
        <w:t xml:space="preserve"> </w:t>
      </w:r>
      <w:r>
        <w:rPr>
          <w:sz w:val="24"/>
        </w:rPr>
        <w:t>the</w:t>
      </w:r>
      <w:r>
        <w:rPr>
          <w:spacing w:val="-4"/>
          <w:sz w:val="24"/>
        </w:rPr>
        <w:t xml:space="preserve"> </w:t>
      </w:r>
      <w:r>
        <w:rPr>
          <w:sz w:val="24"/>
        </w:rPr>
        <w:t>custody</w:t>
      </w:r>
      <w:r>
        <w:rPr>
          <w:spacing w:val="-4"/>
          <w:sz w:val="24"/>
        </w:rPr>
        <w:t xml:space="preserve"> </w:t>
      </w:r>
      <w:r>
        <w:rPr>
          <w:sz w:val="24"/>
        </w:rPr>
        <w:t>of the</w:t>
      </w:r>
      <w:r>
        <w:rPr>
          <w:spacing w:val="-1"/>
          <w:sz w:val="24"/>
        </w:rPr>
        <w:t xml:space="preserve"> </w:t>
      </w:r>
      <w:r>
        <w:rPr>
          <w:sz w:val="24"/>
        </w:rPr>
        <w:t>General</w:t>
      </w:r>
      <w:r>
        <w:rPr>
          <w:spacing w:val="-3"/>
          <w:sz w:val="24"/>
        </w:rPr>
        <w:t xml:space="preserve"> </w:t>
      </w:r>
      <w:r>
        <w:rPr>
          <w:sz w:val="24"/>
        </w:rPr>
        <w:t>Secretary as the official record of the Assembly’s</w:t>
      </w:r>
      <w:r>
        <w:rPr>
          <w:spacing w:val="-24"/>
          <w:sz w:val="24"/>
        </w:rPr>
        <w:t xml:space="preserve"> </w:t>
      </w:r>
      <w:r>
        <w:rPr>
          <w:sz w:val="24"/>
        </w:rPr>
        <w:t>proceedings.</w:t>
      </w:r>
    </w:p>
    <w:p w:rsidR="00DC3935" w:rsidRDefault="00DC3935">
      <w:pPr>
        <w:pStyle w:val="BodyText"/>
      </w:pPr>
    </w:p>
    <w:p w:rsidR="00DC3935" w:rsidRDefault="009E2591">
      <w:pPr>
        <w:pStyle w:val="ListParagraph"/>
        <w:numPr>
          <w:ilvl w:val="1"/>
          <w:numId w:val="1"/>
        </w:numPr>
        <w:tabs>
          <w:tab w:val="left" w:pos="1572"/>
          <w:tab w:val="left" w:pos="1573"/>
        </w:tabs>
        <w:spacing w:before="1"/>
        <w:ind w:right="1305"/>
        <w:rPr>
          <w:sz w:val="24"/>
        </w:rPr>
      </w:pPr>
      <w:r>
        <w:rPr>
          <w:sz w:val="24"/>
        </w:rPr>
        <w:t>As soon as possible after the Assembly meeting ends, the substance of the minutes together</w:t>
      </w:r>
      <w:r>
        <w:rPr>
          <w:spacing w:val="-4"/>
          <w:sz w:val="24"/>
        </w:rPr>
        <w:t xml:space="preserve"> </w:t>
      </w:r>
      <w:r>
        <w:rPr>
          <w:sz w:val="24"/>
        </w:rPr>
        <w:t>with</w:t>
      </w:r>
      <w:r>
        <w:rPr>
          <w:spacing w:val="-4"/>
          <w:sz w:val="24"/>
        </w:rPr>
        <w:t xml:space="preserve"> </w:t>
      </w:r>
      <w:r>
        <w:rPr>
          <w:sz w:val="24"/>
        </w:rPr>
        <w:t>any</w:t>
      </w:r>
      <w:r>
        <w:rPr>
          <w:spacing w:val="-5"/>
          <w:sz w:val="24"/>
        </w:rPr>
        <w:t xml:space="preserve"> </w:t>
      </w:r>
      <w:r>
        <w:rPr>
          <w:sz w:val="24"/>
        </w:rPr>
        <w:t>other</w:t>
      </w:r>
      <w:r>
        <w:rPr>
          <w:spacing w:val="-6"/>
          <w:sz w:val="24"/>
        </w:rPr>
        <w:t xml:space="preserve"> </w:t>
      </w:r>
      <w:r>
        <w:rPr>
          <w:sz w:val="24"/>
        </w:rPr>
        <w:t>relevant</w:t>
      </w:r>
      <w:r>
        <w:rPr>
          <w:spacing w:val="-3"/>
          <w:sz w:val="24"/>
        </w:rPr>
        <w:t xml:space="preserve"> </w:t>
      </w:r>
      <w:r>
        <w:rPr>
          <w:sz w:val="24"/>
        </w:rPr>
        <w:t>papers</w:t>
      </w:r>
      <w:r>
        <w:rPr>
          <w:spacing w:val="-3"/>
          <w:sz w:val="24"/>
        </w:rPr>
        <w:t xml:space="preserve"> </w:t>
      </w:r>
      <w:r>
        <w:rPr>
          <w:sz w:val="24"/>
        </w:rPr>
        <w:t>shall</w:t>
      </w:r>
      <w:r>
        <w:rPr>
          <w:spacing w:val="-8"/>
          <w:sz w:val="24"/>
        </w:rPr>
        <w:t xml:space="preserve"> </w:t>
      </w:r>
      <w:r>
        <w:rPr>
          <w:sz w:val="24"/>
        </w:rPr>
        <w:t>be</w:t>
      </w:r>
      <w:r>
        <w:rPr>
          <w:spacing w:val="1"/>
          <w:sz w:val="24"/>
        </w:rPr>
        <w:t xml:space="preserve"> </w:t>
      </w:r>
      <w:r>
        <w:rPr>
          <w:sz w:val="24"/>
        </w:rPr>
        <w:t>published</w:t>
      </w:r>
      <w:r>
        <w:rPr>
          <w:spacing w:val="-4"/>
          <w:sz w:val="24"/>
        </w:rPr>
        <w:t xml:space="preserve"> </w:t>
      </w:r>
      <w:r>
        <w:rPr>
          <w:sz w:val="24"/>
        </w:rPr>
        <w:t>as</w:t>
      </w:r>
      <w:r>
        <w:rPr>
          <w:spacing w:val="-3"/>
          <w:sz w:val="24"/>
        </w:rPr>
        <w:t xml:space="preserve"> </w:t>
      </w:r>
      <w:r>
        <w:rPr>
          <w:sz w:val="24"/>
        </w:rPr>
        <w:t>a</w:t>
      </w:r>
      <w:r>
        <w:rPr>
          <w:spacing w:val="-4"/>
          <w:sz w:val="24"/>
        </w:rPr>
        <w:t xml:space="preserve"> </w:t>
      </w:r>
      <w:r>
        <w:rPr>
          <w:sz w:val="24"/>
        </w:rPr>
        <w:t>“Record</w:t>
      </w:r>
      <w:r>
        <w:rPr>
          <w:spacing w:val="-3"/>
          <w:sz w:val="24"/>
        </w:rPr>
        <w:t xml:space="preserve"> </w:t>
      </w:r>
      <w:r>
        <w:rPr>
          <w:sz w:val="24"/>
        </w:rPr>
        <w:t>of</w:t>
      </w:r>
      <w:r>
        <w:rPr>
          <w:spacing w:val="-14"/>
          <w:sz w:val="24"/>
        </w:rPr>
        <w:t xml:space="preserve"> </w:t>
      </w:r>
      <w:r>
        <w:rPr>
          <w:sz w:val="24"/>
        </w:rPr>
        <w:t xml:space="preserve">Assembly” and a copy sent to every member of the </w:t>
      </w:r>
      <w:r>
        <w:rPr>
          <w:spacing w:val="-3"/>
          <w:sz w:val="24"/>
        </w:rPr>
        <w:t xml:space="preserve">Assembly, </w:t>
      </w:r>
      <w:r>
        <w:rPr>
          <w:sz w:val="24"/>
        </w:rPr>
        <w:t>each synod and Local</w:t>
      </w:r>
      <w:r>
        <w:rPr>
          <w:spacing w:val="-33"/>
          <w:sz w:val="24"/>
        </w:rPr>
        <w:t xml:space="preserve"> </w:t>
      </w:r>
      <w:r>
        <w:rPr>
          <w:sz w:val="24"/>
        </w:rPr>
        <w:t>Church.</w:t>
      </w:r>
    </w:p>
    <w:p w:rsidR="00DC3935" w:rsidRDefault="00DC3935">
      <w:pPr>
        <w:rPr>
          <w:sz w:val="24"/>
        </w:rPr>
        <w:sectPr w:rsidR="00DC3935">
          <w:pgSz w:w="11910" w:h="16840"/>
          <w:pgMar w:top="800" w:right="0" w:bottom="720" w:left="0" w:header="482" w:footer="537" w:gutter="0"/>
          <w:cols w:space="720"/>
        </w:sectPr>
      </w:pPr>
    </w:p>
    <w:p w:rsidR="00DC3935" w:rsidRDefault="00DC3935">
      <w:pPr>
        <w:pStyle w:val="BodyText"/>
        <w:rPr>
          <w:sz w:val="20"/>
        </w:rPr>
      </w:pPr>
    </w:p>
    <w:p w:rsidR="00DC3935" w:rsidRDefault="009E2591">
      <w:pPr>
        <w:pStyle w:val="Heading9"/>
        <w:numPr>
          <w:ilvl w:val="0"/>
          <w:numId w:val="1"/>
        </w:numPr>
        <w:tabs>
          <w:tab w:val="left" w:pos="1571"/>
          <w:tab w:val="left" w:pos="1572"/>
        </w:tabs>
        <w:spacing w:before="221"/>
        <w:ind w:hanging="721"/>
      </w:pPr>
      <w:r>
        <w:rPr>
          <w:color w:val="0BAFE5"/>
        </w:rPr>
        <w:t xml:space="preserve">Suspension and amendment of </w:t>
      </w:r>
      <w:r>
        <w:rPr>
          <w:color w:val="0BAFE5"/>
          <w:spacing w:val="-3"/>
        </w:rPr>
        <w:t>Standing</w:t>
      </w:r>
      <w:r>
        <w:rPr>
          <w:color w:val="0BAFE5"/>
          <w:spacing w:val="-1"/>
        </w:rPr>
        <w:t xml:space="preserve"> </w:t>
      </w:r>
      <w:r>
        <w:rPr>
          <w:color w:val="0BAFE5"/>
        </w:rPr>
        <w:t>Orders</w:t>
      </w:r>
    </w:p>
    <w:p w:rsidR="00DC3935" w:rsidRDefault="00DC3935">
      <w:pPr>
        <w:pStyle w:val="BodyText"/>
        <w:spacing w:before="9"/>
        <w:rPr>
          <w:b/>
          <w:sz w:val="27"/>
        </w:rPr>
      </w:pPr>
    </w:p>
    <w:p w:rsidR="00DC3935" w:rsidRDefault="009E2591">
      <w:pPr>
        <w:pStyle w:val="ListParagraph"/>
        <w:numPr>
          <w:ilvl w:val="1"/>
          <w:numId w:val="1"/>
        </w:numPr>
        <w:tabs>
          <w:tab w:val="left" w:pos="1572"/>
        </w:tabs>
        <w:spacing w:before="1"/>
        <w:ind w:left="1571" w:right="862"/>
        <w:jc w:val="both"/>
        <w:rPr>
          <w:sz w:val="24"/>
        </w:rPr>
      </w:pPr>
      <w:r>
        <w:rPr>
          <w:sz w:val="24"/>
        </w:rPr>
        <w:t xml:space="preserve">In any case of urgency or upon proposal of a motion of which due notice has been given, any one or more of the </w:t>
      </w:r>
      <w:r>
        <w:rPr>
          <w:spacing w:val="-3"/>
          <w:sz w:val="24"/>
        </w:rPr>
        <w:t xml:space="preserve">Standing </w:t>
      </w:r>
      <w:r>
        <w:rPr>
          <w:sz w:val="24"/>
        </w:rPr>
        <w:t>Orders may be suspended at any meeting, provided that three-fourths of the members of the Assembly present and voting shall so</w:t>
      </w:r>
      <w:r>
        <w:rPr>
          <w:spacing w:val="-31"/>
          <w:sz w:val="24"/>
        </w:rPr>
        <w:t xml:space="preserve"> </w:t>
      </w:r>
      <w:r>
        <w:rPr>
          <w:sz w:val="24"/>
        </w:rPr>
        <w:t>decide.</w:t>
      </w:r>
    </w:p>
    <w:p w:rsidR="00DC3935" w:rsidRDefault="00DC3935">
      <w:pPr>
        <w:pStyle w:val="BodyText"/>
      </w:pPr>
    </w:p>
    <w:p w:rsidR="00DC3935" w:rsidRDefault="009E2591">
      <w:pPr>
        <w:pStyle w:val="ListParagraph"/>
        <w:numPr>
          <w:ilvl w:val="1"/>
          <w:numId w:val="1"/>
        </w:numPr>
        <w:tabs>
          <w:tab w:val="left" w:pos="1571"/>
          <w:tab w:val="left" w:pos="1572"/>
        </w:tabs>
        <w:ind w:left="1571" w:right="1020"/>
        <w:rPr>
          <w:sz w:val="24"/>
        </w:rPr>
      </w:pPr>
      <w:r>
        <w:rPr>
          <w:sz w:val="24"/>
        </w:rPr>
        <w:t xml:space="preserve">Motions to amend the </w:t>
      </w:r>
      <w:r>
        <w:rPr>
          <w:spacing w:val="-3"/>
          <w:sz w:val="24"/>
        </w:rPr>
        <w:t xml:space="preserve">Standing </w:t>
      </w:r>
      <w:r>
        <w:rPr>
          <w:sz w:val="24"/>
        </w:rPr>
        <w:t xml:space="preserve">Orders shall be referred to the Clerk of the Assembly for report before being voted on by the Assembly </w:t>
      </w:r>
      <w:r>
        <w:rPr>
          <w:spacing w:val="-4"/>
          <w:sz w:val="24"/>
        </w:rPr>
        <w:t xml:space="preserve">(or, </w:t>
      </w:r>
      <w:r>
        <w:rPr>
          <w:sz w:val="24"/>
        </w:rPr>
        <w:t xml:space="preserve">in case of </w:t>
      </w:r>
      <w:r>
        <w:rPr>
          <w:spacing w:val="-3"/>
          <w:sz w:val="24"/>
        </w:rPr>
        <w:t xml:space="preserve">urgency, </w:t>
      </w:r>
      <w:r>
        <w:rPr>
          <w:sz w:val="24"/>
        </w:rPr>
        <w:t>by the Mission Council). The Clerk of the Assembly may from time to time suggest</w:t>
      </w:r>
      <w:r>
        <w:rPr>
          <w:spacing w:val="-36"/>
          <w:sz w:val="24"/>
        </w:rPr>
        <w:t xml:space="preserve"> </w:t>
      </w:r>
      <w:r>
        <w:rPr>
          <w:sz w:val="24"/>
        </w:rPr>
        <w:t>amendments.</w:t>
      </w:r>
    </w:p>
    <w:p w:rsidR="00DC3935" w:rsidRDefault="00DC3935">
      <w:pPr>
        <w:pStyle w:val="BodyText"/>
        <w:spacing w:before="9"/>
        <w:rPr>
          <w:sz w:val="23"/>
        </w:rPr>
      </w:pPr>
    </w:p>
    <w:p w:rsidR="00DC3935" w:rsidRDefault="009E2591">
      <w:pPr>
        <w:ind w:right="846"/>
        <w:jc w:val="right"/>
        <w:rPr>
          <w:i/>
          <w:sz w:val="24"/>
        </w:rPr>
      </w:pPr>
      <w:r>
        <w:rPr>
          <w:i/>
          <w:sz w:val="24"/>
        </w:rPr>
        <w:t>Editor of the document: The Clerk of the General</w:t>
      </w:r>
      <w:r>
        <w:rPr>
          <w:i/>
          <w:spacing w:val="-38"/>
          <w:sz w:val="24"/>
        </w:rPr>
        <w:t xml:space="preserve"> </w:t>
      </w:r>
      <w:r>
        <w:rPr>
          <w:i/>
          <w:sz w:val="24"/>
        </w:rPr>
        <w:t>Assembly</w:t>
      </w:r>
    </w:p>
    <w:p w:rsidR="00DC3935" w:rsidRDefault="009E2591">
      <w:pPr>
        <w:ind w:right="848"/>
        <w:jc w:val="right"/>
        <w:rPr>
          <w:i/>
          <w:sz w:val="24"/>
        </w:rPr>
      </w:pPr>
      <w:r>
        <w:rPr>
          <w:i/>
          <w:sz w:val="24"/>
        </w:rPr>
        <w:t>Date of last changes: 15 July</w:t>
      </w:r>
      <w:r>
        <w:rPr>
          <w:i/>
          <w:spacing w:val="-20"/>
          <w:sz w:val="24"/>
        </w:rPr>
        <w:t xml:space="preserve"> </w:t>
      </w:r>
      <w:r>
        <w:rPr>
          <w:i/>
          <w:sz w:val="24"/>
        </w:rPr>
        <w:t>2019</w:t>
      </w:r>
    </w:p>
    <w:p w:rsidR="00DC3935" w:rsidRDefault="00DC3935">
      <w:pPr>
        <w:jc w:val="right"/>
        <w:rPr>
          <w:sz w:val="24"/>
        </w:rPr>
        <w:sectPr w:rsidR="00DC3935">
          <w:pgSz w:w="11910" w:h="16840"/>
          <w:pgMar w:top="800" w:right="0" w:bottom="720" w:left="0" w:header="482" w:footer="537" w:gutter="0"/>
          <w:cols w:space="720"/>
        </w:sectPr>
      </w:pPr>
    </w:p>
    <w:p w:rsidR="00DC3935" w:rsidRDefault="009E2591">
      <w:pPr>
        <w:pStyle w:val="BodyText"/>
        <w:rPr>
          <w:i/>
          <w:sz w:val="20"/>
        </w:rPr>
      </w:pPr>
      <w:r>
        <w:rPr>
          <w:noProof/>
        </w:rPr>
        <w:drawing>
          <wp:anchor distT="0" distB="0" distL="0" distR="0" simplePos="0" relativeHeight="251832320" behindDoc="0" locked="0" layoutInCell="1" allowOverlap="1">
            <wp:simplePos x="0" y="0"/>
            <wp:positionH relativeFrom="page">
              <wp:posOffset>4401997</wp:posOffset>
            </wp:positionH>
            <wp:positionV relativeFrom="page">
              <wp:posOffset>5196878</wp:posOffset>
            </wp:positionV>
            <wp:extent cx="74675" cy="112013"/>
            <wp:effectExtent l="0" t="0" r="0" b="0"/>
            <wp:wrapNone/>
            <wp:docPr id="145"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68.png"/>
                    <pic:cNvPicPr/>
                  </pic:nvPicPr>
                  <pic:blipFill>
                    <a:blip r:embed="rId456" cstate="print"/>
                    <a:stretch>
                      <a:fillRect/>
                    </a:stretch>
                  </pic:blipFill>
                  <pic:spPr>
                    <a:xfrm>
                      <a:off x="0" y="0"/>
                      <a:ext cx="74675" cy="112013"/>
                    </a:xfrm>
                    <a:prstGeom prst="rect">
                      <a:avLst/>
                    </a:prstGeom>
                  </pic:spPr>
                </pic:pic>
              </a:graphicData>
            </a:graphic>
          </wp:anchor>
        </w:drawing>
      </w:r>
      <w:r>
        <w:rPr>
          <w:noProof/>
        </w:rPr>
        <w:drawing>
          <wp:anchor distT="0" distB="0" distL="0" distR="0" simplePos="0" relativeHeight="251833344" behindDoc="0" locked="0" layoutInCell="1" allowOverlap="1">
            <wp:simplePos x="0" y="0"/>
            <wp:positionH relativeFrom="page">
              <wp:posOffset>4682703</wp:posOffset>
            </wp:positionH>
            <wp:positionV relativeFrom="page">
              <wp:posOffset>6600449</wp:posOffset>
            </wp:positionV>
            <wp:extent cx="75406" cy="180975"/>
            <wp:effectExtent l="0" t="0" r="0" b="0"/>
            <wp:wrapNone/>
            <wp:docPr id="147"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69.png"/>
                    <pic:cNvPicPr/>
                  </pic:nvPicPr>
                  <pic:blipFill>
                    <a:blip r:embed="rId457" cstate="print"/>
                    <a:stretch>
                      <a:fillRect/>
                    </a:stretch>
                  </pic:blipFill>
                  <pic:spPr>
                    <a:xfrm>
                      <a:off x="0" y="0"/>
                      <a:ext cx="75406" cy="180975"/>
                    </a:xfrm>
                    <a:prstGeom prst="rect">
                      <a:avLst/>
                    </a:prstGeom>
                  </pic:spPr>
                </pic:pic>
              </a:graphicData>
            </a:graphic>
          </wp:anchor>
        </w:drawing>
      </w:r>
      <w:r w:rsidR="00C7109C">
        <w:pict>
          <v:group id="_x0000_s1082" style="position:absolute;margin-left:346.5pt;margin-top:472.45pt;width:28.5pt;height:14.9pt;z-index:251834368;mso-position-horizontal-relative:page;mso-position-vertical-relative:page" coordorigin="6930,9449" coordsize="570,298">
            <v:line id="_x0000_s1084" style="position:absolute" from="7441,9458" to="6937,9456" strokeweight=".25011mm"/>
            <v:shape id="_x0000_s1083" type="#_x0000_t75" style="position:absolute;left:7381;top:9458;width:119;height:289">
              <v:imagedata r:id="rId458" o:title=""/>
            </v:shape>
            <w10:wrap anchorx="page" anchory="page"/>
          </v:group>
        </w:pict>
      </w:r>
      <w:r>
        <w:rPr>
          <w:noProof/>
        </w:rPr>
        <w:drawing>
          <wp:anchor distT="0" distB="0" distL="0" distR="0" simplePos="0" relativeHeight="251835392" behindDoc="0" locked="0" layoutInCell="1" allowOverlap="1">
            <wp:simplePos x="0" y="0"/>
            <wp:positionH relativeFrom="page">
              <wp:posOffset>4139298</wp:posOffset>
            </wp:positionH>
            <wp:positionV relativeFrom="page">
              <wp:posOffset>9030792</wp:posOffset>
            </wp:positionV>
            <wp:extent cx="137398" cy="74675"/>
            <wp:effectExtent l="0" t="0" r="0" b="0"/>
            <wp:wrapNone/>
            <wp:docPr id="149"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1.png"/>
                    <pic:cNvPicPr/>
                  </pic:nvPicPr>
                  <pic:blipFill>
                    <a:blip r:embed="rId459" cstate="print"/>
                    <a:stretch>
                      <a:fillRect/>
                    </a:stretch>
                  </pic:blipFill>
                  <pic:spPr>
                    <a:xfrm>
                      <a:off x="0" y="0"/>
                      <a:ext cx="137398" cy="74675"/>
                    </a:xfrm>
                    <a:prstGeom prst="rect">
                      <a:avLst/>
                    </a:prstGeom>
                  </pic:spPr>
                </pic:pic>
              </a:graphicData>
            </a:graphic>
          </wp:anchor>
        </w:drawing>
      </w:r>
      <w:r>
        <w:rPr>
          <w:noProof/>
        </w:rPr>
        <w:drawing>
          <wp:anchor distT="0" distB="0" distL="0" distR="0" simplePos="0" relativeHeight="251836416" behindDoc="0" locked="0" layoutInCell="1" allowOverlap="1">
            <wp:simplePos x="0" y="0"/>
            <wp:positionH relativeFrom="page">
              <wp:posOffset>3517823</wp:posOffset>
            </wp:positionH>
            <wp:positionV relativeFrom="page">
              <wp:posOffset>9030792</wp:posOffset>
            </wp:positionV>
            <wp:extent cx="171754" cy="74675"/>
            <wp:effectExtent l="0" t="0" r="0" b="0"/>
            <wp:wrapNone/>
            <wp:docPr id="151"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2.png"/>
                    <pic:cNvPicPr/>
                  </pic:nvPicPr>
                  <pic:blipFill>
                    <a:blip r:embed="rId460" cstate="print"/>
                    <a:stretch>
                      <a:fillRect/>
                    </a:stretch>
                  </pic:blipFill>
                  <pic:spPr>
                    <a:xfrm>
                      <a:off x="0" y="0"/>
                      <a:ext cx="171754" cy="74675"/>
                    </a:xfrm>
                    <a:prstGeom prst="rect">
                      <a:avLst/>
                    </a:prstGeom>
                  </pic:spPr>
                </pic:pic>
              </a:graphicData>
            </a:graphic>
          </wp:anchor>
        </w:drawing>
      </w:r>
      <w:r>
        <w:rPr>
          <w:noProof/>
        </w:rPr>
        <w:drawing>
          <wp:anchor distT="0" distB="0" distL="0" distR="0" simplePos="0" relativeHeight="251837440" behindDoc="0" locked="0" layoutInCell="1" allowOverlap="1">
            <wp:simplePos x="0" y="0"/>
            <wp:positionH relativeFrom="page">
              <wp:posOffset>4703719</wp:posOffset>
            </wp:positionH>
            <wp:positionV relativeFrom="page">
              <wp:posOffset>8700544</wp:posOffset>
            </wp:positionV>
            <wp:extent cx="75446" cy="152400"/>
            <wp:effectExtent l="0" t="0" r="0" b="0"/>
            <wp:wrapNone/>
            <wp:docPr id="153"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73.png"/>
                    <pic:cNvPicPr/>
                  </pic:nvPicPr>
                  <pic:blipFill>
                    <a:blip r:embed="rId461" cstate="print"/>
                    <a:stretch>
                      <a:fillRect/>
                    </a:stretch>
                  </pic:blipFill>
                  <pic:spPr>
                    <a:xfrm>
                      <a:off x="0" y="0"/>
                      <a:ext cx="75446" cy="152400"/>
                    </a:xfrm>
                    <a:prstGeom prst="rect">
                      <a:avLst/>
                    </a:prstGeom>
                  </pic:spPr>
                </pic:pic>
              </a:graphicData>
            </a:graphic>
          </wp:anchor>
        </w:drawing>
      </w:r>
      <w:r>
        <w:rPr>
          <w:noProof/>
        </w:rPr>
        <w:drawing>
          <wp:anchor distT="0" distB="0" distL="0" distR="0" simplePos="0" relativeHeight="251838464" behindDoc="0" locked="0" layoutInCell="1" allowOverlap="1">
            <wp:simplePos x="0" y="0"/>
            <wp:positionH relativeFrom="page">
              <wp:posOffset>3029953</wp:posOffset>
            </wp:positionH>
            <wp:positionV relativeFrom="page">
              <wp:posOffset>6579425</wp:posOffset>
            </wp:positionV>
            <wp:extent cx="75400" cy="180975"/>
            <wp:effectExtent l="0" t="0" r="0" b="0"/>
            <wp:wrapNone/>
            <wp:docPr id="155"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74.png"/>
                    <pic:cNvPicPr/>
                  </pic:nvPicPr>
                  <pic:blipFill>
                    <a:blip r:embed="rId462" cstate="print"/>
                    <a:stretch>
                      <a:fillRect/>
                    </a:stretch>
                  </pic:blipFill>
                  <pic:spPr>
                    <a:xfrm>
                      <a:off x="0" y="0"/>
                      <a:ext cx="75400" cy="180975"/>
                    </a:xfrm>
                    <a:prstGeom prst="rect">
                      <a:avLst/>
                    </a:prstGeom>
                  </pic:spPr>
                </pic:pic>
              </a:graphicData>
            </a:graphic>
          </wp:anchor>
        </w:drawing>
      </w:r>
      <w:r>
        <w:rPr>
          <w:noProof/>
        </w:rPr>
        <w:drawing>
          <wp:anchor distT="0" distB="0" distL="0" distR="0" simplePos="0" relativeHeight="251839488" behindDoc="0" locked="0" layoutInCell="1" allowOverlap="1">
            <wp:simplePos x="0" y="0"/>
            <wp:positionH relativeFrom="page">
              <wp:posOffset>3837571</wp:posOffset>
            </wp:positionH>
            <wp:positionV relativeFrom="page">
              <wp:posOffset>5711774</wp:posOffset>
            </wp:positionV>
            <wp:extent cx="75063" cy="138112"/>
            <wp:effectExtent l="0" t="0" r="0" b="0"/>
            <wp:wrapNone/>
            <wp:docPr id="157"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75.png"/>
                    <pic:cNvPicPr/>
                  </pic:nvPicPr>
                  <pic:blipFill>
                    <a:blip r:embed="rId463" cstate="print"/>
                    <a:stretch>
                      <a:fillRect/>
                    </a:stretch>
                  </pic:blipFill>
                  <pic:spPr>
                    <a:xfrm>
                      <a:off x="0" y="0"/>
                      <a:ext cx="75063" cy="138112"/>
                    </a:xfrm>
                    <a:prstGeom prst="rect">
                      <a:avLst/>
                    </a:prstGeom>
                  </pic:spPr>
                </pic:pic>
              </a:graphicData>
            </a:graphic>
          </wp:anchor>
        </w:drawing>
      </w:r>
      <w:r>
        <w:rPr>
          <w:noProof/>
        </w:rPr>
        <w:drawing>
          <wp:anchor distT="0" distB="0" distL="0" distR="0" simplePos="0" relativeHeight="251840512" behindDoc="0" locked="0" layoutInCell="1" allowOverlap="1">
            <wp:simplePos x="0" y="0"/>
            <wp:positionH relativeFrom="page">
              <wp:posOffset>4395990</wp:posOffset>
            </wp:positionH>
            <wp:positionV relativeFrom="page">
              <wp:posOffset>3830853</wp:posOffset>
            </wp:positionV>
            <wp:extent cx="75282" cy="140017"/>
            <wp:effectExtent l="0" t="0" r="0" b="0"/>
            <wp:wrapNone/>
            <wp:docPr id="159"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76.png"/>
                    <pic:cNvPicPr/>
                  </pic:nvPicPr>
                  <pic:blipFill>
                    <a:blip r:embed="rId464" cstate="print"/>
                    <a:stretch>
                      <a:fillRect/>
                    </a:stretch>
                  </pic:blipFill>
                  <pic:spPr>
                    <a:xfrm>
                      <a:off x="0" y="0"/>
                      <a:ext cx="75282" cy="140017"/>
                    </a:xfrm>
                    <a:prstGeom prst="rect">
                      <a:avLst/>
                    </a:prstGeom>
                  </pic:spPr>
                </pic:pic>
              </a:graphicData>
            </a:graphic>
          </wp:anchor>
        </w:drawing>
      </w:r>
      <w:r>
        <w:rPr>
          <w:noProof/>
        </w:rPr>
        <w:drawing>
          <wp:anchor distT="0" distB="0" distL="0" distR="0" simplePos="0" relativeHeight="251841536" behindDoc="0" locked="0" layoutInCell="1" allowOverlap="1">
            <wp:simplePos x="0" y="0"/>
            <wp:positionH relativeFrom="page">
              <wp:posOffset>4403496</wp:posOffset>
            </wp:positionH>
            <wp:positionV relativeFrom="page">
              <wp:posOffset>4564900</wp:posOffset>
            </wp:positionV>
            <wp:extent cx="74330" cy="200691"/>
            <wp:effectExtent l="0" t="0" r="0" b="0"/>
            <wp:wrapNone/>
            <wp:docPr id="161"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77.png"/>
                    <pic:cNvPicPr/>
                  </pic:nvPicPr>
                  <pic:blipFill>
                    <a:blip r:embed="rId465" cstate="print"/>
                    <a:stretch>
                      <a:fillRect/>
                    </a:stretch>
                  </pic:blipFill>
                  <pic:spPr>
                    <a:xfrm>
                      <a:off x="0" y="0"/>
                      <a:ext cx="74330" cy="200691"/>
                    </a:xfrm>
                    <a:prstGeom prst="rect">
                      <a:avLst/>
                    </a:prstGeom>
                  </pic:spPr>
                </pic:pic>
              </a:graphicData>
            </a:graphic>
          </wp:anchor>
        </w:drawing>
      </w:r>
      <w:r>
        <w:rPr>
          <w:noProof/>
        </w:rPr>
        <w:drawing>
          <wp:anchor distT="0" distB="0" distL="0" distR="0" simplePos="0" relativeHeight="251842560" behindDoc="0" locked="0" layoutInCell="1" allowOverlap="1">
            <wp:simplePos x="0" y="0"/>
            <wp:positionH relativeFrom="page">
              <wp:posOffset>4703724</wp:posOffset>
            </wp:positionH>
            <wp:positionV relativeFrom="page">
              <wp:posOffset>7603211</wp:posOffset>
            </wp:positionV>
            <wp:extent cx="75063" cy="138112"/>
            <wp:effectExtent l="0" t="0" r="0" b="0"/>
            <wp:wrapNone/>
            <wp:docPr id="163"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78.png"/>
                    <pic:cNvPicPr/>
                  </pic:nvPicPr>
                  <pic:blipFill>
                    <a:blip r:embed="rId466" cstate="print"/>
                    <a:stretch>
                      <a:fillRect/>
                    </a:stretch>
                  </pic:blipFill>
                  <pic:spPr>
                    <a:xfrm>
                      <a:off x="0" y="0"/>
                      <a:ext cx="75063" cy="138112"/>
                    </a:xfrm>
                    <a:prstGeom prst="rect">
                      <a:avLst/>
                    </a:prstGeom>
                  </pic:spPr>
                </pic:pic>
              </a:graphicData>
            </a:graphic>
          </wp:anchor>
        </w:drawing>
      </w:r>
      <w:r>
        <w:rPr>
          <w:noProof/>
        </w:rPr>
        <w:drawing>
          <wp:anchor distT="0" distB="0" distL="0" distR="0" simplePos="0" relativeHeight="251843584" behindDoc="0" locked="0" layoutInCell="1" allowOverlap="1">
            <wp:simplePos x="0" y="0"/>
            <wp:positionH relativeFrom="page">
              <wp:posOffset>4705222</wp:posOffset>
            </wp:positionH>
            <wp:positionV relativeFrom="page">
              <wp:posOffset>8158632</wp:posOffset>
            </wp:positionV>
            <wp:extent cx="75063" cy="138112"/>
            <wp:effectExtent l="0" t="0" r="0" b="0"/>
            <wp:wrapNone/>
            <wp:docPr id="165"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79.png"/>
                    <pic:cNvPicPr/>
                  </pic:nvPicPr>
                  <pic:blipFill>
                    <a:blip r:embed="rId467" cstate="print"/>
                    <a:stretch>
                      <a:fillRect/>
                    </a:stretch>
                  </pic:blipFill>
                  <pic:spPr>
                    <a:xfrm>
                      <a:off x="0" y="0"/>
                      <a:ext cx="75063" cy="138112"/>
                    </a:xfrm>
                    <a:prstGeom prst="rect">
                      <a:avLst/>
                    </a:prstGeom>
                  </pic:spPr>
                </pic:pic>
              </a:graphicData>
            </a:graphic>
          </wp:anchor>
        </w:drawing>
      </w:r>
      <w:r w:rsidR="00C7109C">
        <w:pict>
          <v:group id="_x0000_s1079" style="position:absolute;margin-left:28.55pt;margin-top:604.8pt;width:44.7pt;height:23.8pt;z-index:251845632;mso-position-horizontal-relative:page;mso-position-vertical-relative:page" coordorigin="571,12096" coordsize="894,476">
            <v:shape id="_x0000_s1081" style="position:absolute;left:577;top:12103;width:880;height:461" coordorigin="578,12104" coordsize="880,461" path="m1018,12104r-101,6l824,12127r-82,27l674,12190r-52,43l578,12333r11,53l674,12478r68,36l824,12541r93,17l1018,12565r101,-7l1211,12541r82,-27l1361,12478r52,-43l1457,12333r-11,-52l1361,12190r-68,-36l1211,12127r-92,-17l1018,12104e" filled="f" strokeweight=".25011mm">
              <v:path arrowok="t"/>
            </v:shape>
            <v:shape id="_x0000_s1080" type="#_x0000_t202" style="position:absolute;left:570;top:12096;width:894;height:476" filled="f" stroked="f">
              <v:textbox inset="0,0,0,0">
                <w:txbxContent>
                  <w:p w:rsidR="00DC3935" w:rsidRDefault="009E2591">
                    <w:pPr>
                      <w:spacing w:before="126"/>
                      <w:ind w:left="243"/>
                      <w:rPr>
                        <w:sz w:val="16"/>
                      </w:rPr>
                    </w:pPr>
                    <w:r>
                      <w:rPr>
                        <w:sz w:val="16"/>
                      </w:rPr>
                      <w:t>4.4.4</w:t>
                    </w:r>
                  </w:p>
                </w:txbxContent>
              </v:textbox>
            </v:shape>
            <w10:wrap anchorx="page" anchory="page"/>
          </v:group>
        </w:pict>
      </w:r>
      <w:r w:rsidR="00C7109C">
        <w:pict>
          <v:group id="_x0000_s1076" style="position:absolute;margin-left:40.85pt;margin-top:528.8pt;width:42.2pt;height:25.65pt;z-index:251847680;mso-position-horizontal-relative:page;mso-position-vertical-relative:page" coordorigin="817,10576" coordsize="844,513">
            <v:shape id="_x0000_s1078" style="position:absolute;left:823;top:10583;width:830;height:499" coordorigin="824,10584" coordsize="830,499" path="m1240,10584r-95,6l1057,10609r-77,29l915,10676r-49,47l835,10775r-11,57l835,10890r31,52l915,10989r65,39l1057,11057r88,19l1240,11082r94,-6l1421,11057r77,-29l1562,10989r49,-47l1642,10890r11,-58l1642,10775r-31,-52l1562,10676r-64,-38l1421,10609r-87,-19l1240,10584e" filled="f" strokeweight=".25011mm">
              <v:path arrowok="t"/>
            </v:shape>
            <v:shape id="_x0000_s1077" type="#_x0000_t202" style="position:absolute;left:816;top:10576;width:844;height:513" filled="f" stroked="f">
              <v:textbox inset="0,0,0,0">
                <w:txbxContent>
                  <w:p w:rsidR="00DC3935" w:rsidRDefault="009E2591">
                    <w:pPr>
                      <w:spacing w:before="131"/>
                      <w:ind w:left="245"/>
                      <w:rPr>
                        <w:sz w:val="16"/>
                      </w:rPr>
                    </w:pPr>
                    <w:r>
                      <w:rPr>
                        <w:sz w:val="16"/>
                      </w:rPr>
                      <w:t>4.4.1</w:t>
                    </w:r>
                  </w:p>
                </w:txbxContent>
              </v:textbox>
            </v:shape>
            <w10:wrap anchorx="page" anchory="page"/>
          </v:group>
        </w:pict>
      </w:r>
      <w:r w:rsidR="00C7109C">
        <w:pict>
          <v:group id="_x0000_s1073" style="position:absolute;margin-left:289.4pt;margin-top:530.5pt;width:42.2pt;height:24pt;z-index:251849728;mso-position-horizontal-relative:page;mso-position-vertical-relative:page" coordorigin="5788,10610" coordsize="844,480">
            <v:shape id="_x0000_s1075" style="position:absolute;left:5795;top:10616;width:830;height:466" coordorigin="5795,10617" coordsize="830,466" path="m6211,10617r-95,6l6028,10640r-77,28l5887,10704r-49,43l5795,10848r11,54l5887,10995r64,36l6028,11059r88,17l6211,11082r95,-6l6393,11059r76,-28l6534,10995r49,-43l6625,10848r-11,-53l6534,10704r-65,-36l6393,10640r-87,-17l6211,10617e" filled="f" strokeweight=".25011mm">
              <v:path arrowok="t"/>
            </v:shape>
            <v:shape id="_x0000_s1074" type="#_x0000_t202" style="position:absolute;left:5788;top:10609;width:844;height:480" filled="f" stroked="f">
              <v:textbox inset="0,0,0,0">
                <w:txbxContent>
                  <w:p w:rsidR="00DC3935" w:rsidRDefault="009E2591">
                    <w:pPr>
                      <w:spacing w:before="126"/>
                      <w:ind w:left="236"/>
                      <w:rPr>
                        <w:sz w:val="16"/>
                      </w:rPr>
                    </w:pPr>
                    <w:r>
                      <w:rPr>
                        <w:sz w:val="16"/>
                      </w:rPr>
                      <w:t>4.4.2</w:t>
                    </w:r>
                  </w:p>
                </w:txbxContent>
              </v:textbox>
            </v:shape>
            <w10:wrap anchorx="page" anchory="page"/>
          </v:group>
        </w:pict>
      </w:r>
      <w:r w:rsidR="00C7109C">
        <w:pict>
          <v:group id="_x0000_s1070" style="position:absolute;margin-left:22.85pt;margin-top:711.3pt;width:50.4pt;height:24.75pt;z-index:251851776;mso-position-horizontal-relative:page;mso-position-vertical-relative:page" coordorigin="457,14226" coordsize="1008,495">
            <v:shape id="_x0000_s1072" style="position:absolute;left:464;top:14233;width:993;height:480" coordorigin="464,14234" coordsize="993,480" path="m961,14234r-100,4l768,14252r-85,22l610,14303r-61,36l503,14379r-39,93l474,14521r75,86l610,14643r73,29l768,14694r93,15l961,14713r100,-4l1154,14694r84,-22l1312,14643r60,-36l1418,14566r39,-94l1447,14424r-75,-85l1312,14303r-74,-29l1154,14252r-93,-14l961,14234e" filled="f" strokeweight=".25011mm">
              <v:path arrowok="t"/>
            </v:shape>
            <v:shape id="_x0000_s1071" type="#_x0000_t202" style="position:absolute;left:457;top:14226;width:1008;height:495" filled="f" stroked="f">
              <v:textbox inset="0,0,0,0">
                <w:txbxContent>
                  <w:p w:rsidR="00DC3935" w:rsidRDefault="009E2591">
                    <w:pPr>
                      <w:spacing w:before="129"/>
                      <w:ind w:left="257"/>
                      <w:rPr>
                        <w:sz w:val="16"/>
                      </w:rPr>
                    </w:pPr>
                    <w:r>
                      <w:rPr>
                        <w:sz w:val="16"/>
                      </w:rPr>
                      <w:t>4.4.4.7</w:t>
                    </w:r>
                  </w:p>
                </w:txbxContent>
              </v:textbox>
            </v:shape>
            <w10:wrap anchorx="page" anchory="page"/>
          </v:group>
        </w:pict>
      </w:r>
      <w:r w:rsidR="00C7109C">
        <w:pict>
          <v:group id="_x0000_s1067" style="position:absolute;margin-left:291.65pt;margin-top:740.4pt;width:32.05pt;height:23.05pt;z-index:251853824;mso-position-horizontal-relative:page;mso-position-vertical-relative:page" coordorigin="5833,14808" coordsize="641,461">
            <v:shape id="_x0000_s1069" style="position:absolute;left:5840;top:14815;width:627;height:447" coordorigin="5840,14815" coordsize="627,447" path="m6152,14815r-83,8l5995,14846r-64,35l5883,14927r-32,53l5840,15040r11,59l5883,15152r48,45l5995,15232r74,22l6152,15262r83,-8l6310,15232r64,-35l6423,15152r32,-53l6467,15040r-12,-60l6423,14927r-49,-46l6310,14846r-75,-23l6152,14815e" filled="f" strokeweight=".25011mm">
              <v:path arrowok="t"/>
            </v:shape>
            <v:shape id="_x0000_s1068" type="#_x0000_t202" style="position:absolute;left:5833;top:14808;width:641;height:461" filled="f" stroked="f">
              <v:textbox inset="0,0,0,0">
                <w:txbxContent>
                  <w:p w:rsidR="00DC3935" w:rsidRDefault="009E2591">
                    <w:pPr>
                      <w:spacing w:before="126"/>
                      <w:ind w:left="205"/>
                      <w:rPr>
                        <w:sz w:val="16"/>
                      </w:rPr>
                    </w:pPr>
                    <w:r>
                      <w:rPr>
                        <w:sz w:val="16"/>
                      </w:rPr>
                      <w:t>4.3</w:t>
                    </w:r>
                  </w:p>
                </w:txbxContent>
              </v:textbox>
            </v:shape>
            <w10:wrap anchorx="page" anchory="page"/>
          </v:group>
        </w:pict>
      </w:r>
      <w:r w:rsidR="00C7109C">
        <w:pict>
          <v:shape id="_x0000_s1066" type="#_x0000_t202" style="position:absolute;margin-left:290.8pt;margin-top:702pt;width:35.25pt;height:20.6pt;z-index:251854848;mso-position-horizontal-relative:page;mso-position-vertical-relative:page" fillcolor="#0bafe5" strokeweight=".25011mm">
            <v:textbox inset="0,0,0,0">
              <w:txbxContent>
                <w:p w:rsidR="00DC3935" w:rsidRDefault="009E2591">
                  <w:pPr>
                    <w:spacing w:before="77"/>
                    <w:ind w:left="141"/>
                    <w:rPr>
                      <w:sz w:val="19"/>
                    </w:rPr>
                  </w:pPr>
                  <w:r>
                    <w:rPr>
                      <w:w w:val="105"/>
                      <w:sz w:val="19"/>
                    </w:rPr>
                    <w:t>If no</w:t>
                  </w:r>
                </w:p>
              </w:txbxContent>
            </v:textbox>
            <w10:wrap anchorx="page" anchory="page"/>
          </v:shape>
        </w:pict>
      </w:r>
      <w:r w:rsidR="00C7109C">
        <w:pict>
          <v:shape id="_x0000_s1065" type="#_x0000_t202" style="position:absolute;margin-left:338pt;margin-top:697pt;width:204.5pt;height:67.4pt;z-index:251855872;mso-position-horizontal-relative:page;mso-position-vertical-relative:page" fillcolor="#0bafe5" strokeweight=".25011mm">
            <v:textbox inset="0,0,0,0">
              <w:txbxContent>
                <w:p w:rsidR="00DC3935" w:rsidRDefault="009E2591">
                  <w:pPr>
                    <w:spacing w:before="77" w:line="247" w:lineRule="auto"/>
                    <w:ind w:left="193" w:right="195"/>
                    <w:jc w:val="center"/>
                    <w:rPr>
                      <w:b/>
                      <w:sz w:val="19"/>
                    </w:rPr>
                  </w:pPr>
                  <w:r>
                    <w:rPr>
                      <w:w w:val="105"/>
                      <w:sz w:val="19"/>
                    </w:rPr>
                    <w:t xml:space="preserve">If yes are they prepared to have the issue declared passed, recognising disagreement? If so they may choose to record their dissent and the proposal is </w:t>
                  </w:r>
                  <w:r>
                    <w:rPr>
                      <w:b/>
                      <w:w w:val="105"/>
                      <w:sz w:val="19"/>
                      <w:u w:val="thick"/>
                    </w:rPr>
                    <w:t>passed recognising disagreement.</w:t>
                  </w:r>
                </w:p>
              </w:txbxContent>
            </v:textbox>
            <w10:wrap anchorx="page" anchory="page"/>
          </v:shape>
        </w:pict>
      </w:r>
      <w:r w:rsidR="00C7109C">
        <w:pict>
          <v:shape id="_x0000_s1064" type="#_x0000_t202" style="position:absolute;margin-left:338pt;margin-top:653.3pt;width:204.5pt;height:31.8pt;z-index:251856896;mso-position-horizontal-relative:page;mso-position-vertical-relative:page" fillcolor="#0bafe5" strokeweight=".25011mm">
            <v:textbox inset="0,0,0,0">
              <w:txbxContent>
                <w:p w:rsidR="00DC3935" w:rsidRDefault="009E2591">
                  <w:pPr>
                    <w:spacing w:before="74" w:line="249" w:lineRule="auto"/>
                    <w:ind w:left="200" w:right="140" w:firstLine="160"/>
                    <w:rPr>
                      <w:sz w:val="19"/>
                    </w:rPr>
                  </w:pPr>
                  <w:r>
                    <w:rPr>
                      <w:w w:val="105"/>
                      <w:sz w:val="19"/>
                    </w:rPr>
                    <w:t>… Do they accept that they have been heard and agree to live with the outcome?</w:t>
                  </w:r>
                </w:p>
              </w:txbxContent>
            </v:textbox>
            <w10:wrap anchorx="page" anchory="page"/>
          </v:shape>
        </w:pict>
      </w:r>
      <w:r w:rsidR="00C7109C">
        <w:pict>
          <v:shape id="_x0000_s1063" type="#_x0000_t202" style="position:absolute;margin-left:338.45pt;margin-top:609.45pt;width:204.05pt;height:33pt;z-index:251857920;mso-position-horizontal-relative:page;mso-position-vertical-relative:page" fillcolor="#0bafe5" strokeweight=".25011mm">
            <v:textbox inset="0,0,0,0">
              <w:txbxContent>
                <w:p w:rsidR="00DC3935" w:rsidRDefault="009E2591">
                  <w:pPr>
                    <w:spacing w:before="77" w:line="244" w:lineRule="auto"/>
                    <w:ind w:left="1056" w:right="224" w:hanging="771"/>
                    <w:rPr>
                      <w:sz w:val="19"/>
                    </w:rPr>
                  </w:pPr>
                  <w:r>
                    <w:rPr>
                      <w:w w:val="105"/>
                      <w:sz w:val="19"/>
                    </w:rPr>
                    <w:t>If blue remain then more discussion and they are then asked ...</w:t>
                  </w:r>
                </w:p>
              </w:txbxContent>
            </v:textbox>
            <w10:wrap anchorx="page" anchory="page"/>
          </v:shape>
        </w:pict>
      </w:r>
      <w:r w:rsidR="00C7109C">
        <w:pict>
          <v:shape id="_x0000_s1062" type="#_x0000_t202" style="position:absolute;margin-left:78.55pt;margin-top:588.75pt;width:198pt;height:189.4pt;z-index:251858944;mso-position-horizontal-relative:page;mso-position-vertical-relative:page" filled="f" strokeweight=".25011mm">
            <v:textbox inset="0,0,0,0">
              <w:txbxContent>
                <w:p w:rsidR="00DC3935" w:rsidRDefault="009E2591">
                  <w:pPr>
                    <w:spacing w:before="74" w:line="247" w:lineRule="auto"/>
                    <w:ind w:left="112" w:right="112"/>
                    <w:jc w:val="center"/>
                    <w:rPr>
                      <w:b/>
                      <w:sz w:val="19"/>
                    </w:rPr>
                  </w:pPr>
                  <w:r>
                    <w:rPr>
                      <w:w w:val="105"/>
                      <w:sz w:val="19"/>
                    </w:rPr>
                    <w:t xml:space="preserve">One of such options as these are pursued for </w:t>
                  </w:r>
                  <w:r>
                    <w:rPr>
                      <w:b/>
                      <w:w w:val="105"/>
                      <w:sz w:val="19"/>
                      <w:u w:val="thick"/>
                    </w:rPr>
                    <w:t>further reflection and deliberation –</w:t>
                  </w:r>
                </w:p>
                <w:p w:rsidR="00DC3935" w:rsidRDefault="009E2591">
                  <w:pPr>
                    <w:spacing w:before="4" w:line="247" w:lineRule="auto"/>
                    <w:ind w:left="273" w:right="275"/>
                    <w:jc w:val="center"/>
                    <w:rPr>
                      <w:sz w:val="19"/>
                    </w:rPr>
                  </w:pPr>
                  <w:r>
                    <w:rPr>
                      <w:w w:val="105"/>
                      <w:sz w:val="19"/>
                    </w:rPr>
                    <w:t>+ adjourning the discussion to another time or place perhaps with more work before reconsideration;</w:t>
                  </w:r>
                </w:p>
                <w:p w:rsidR="00DC3935" w:rsidRDefault="009E2591">
                  <w:pPr>
                    <w:spacing w:before="4" w:line="249" w:lineRule="auto"/>
                    <w:ind w:left="112" w:right="112"/>
                    <w:jc w:val="center"/>
                    <w:rPr>
                      <w:sz w:val="19"/>
                    </w:rPr>
                  </w:pPr>
                  <w:r>
                    <w:rPr>
                      <w:w w:val="105"/>
                      <w:sz w:val="19"/>
                    </w:rPr>
                    <w:t>+ referring the issue to another council or group;</w:t>
                  </w:r>
                </w:p>
                <w:p w:rsidR="00DC3935" w:rsidRDefault="009E2591">
                  <w:pPr>
                    <w:spacing w:line="249" w:lineRule="auto"/>
                    <w:ind w:left="110" w:right="112"/>
                    <w:jc w:val="center"/>
                    <w:rPr>
                      <w:sz w:val="19"/>
                    </w:rPr>
                  </w:pPr>
                  <w:r>
                    <w:rPr>
                      <w:w w:val="105"/>
                      <w:sz w:val="19"/>
                    </w:rPr>
                    <w:t>+ deciding the issue is unnecessary/inappropriate to continue dealing with;</w:t>
                  </w:r>
                </w:p>
                <w:p w:rsidR="00DC3935" w:rsidRDefault="009E2591">
                  <w:pPr>
                    <w:spacing w:line="249" w:lineRule="auto"/>
                    <w:ind w:left="359" w:right="168" w:hanging="128"/>
                    <w:rPr>
                      <w:sz w:val="19"/>
                    </w:rPr>
                  </w:pPr>
                  <w:r>
                    <w:rPr>
                      <w:w w:val="105"/>
                      <w:sz w:val="19"/>
                    </w:rPr>
                    <w:t>v) declaring that there are diverse views which Christians may hold with equal</w:t>
                  </w:r>
                </w:p>
                <w:p w:rsidR="00DC3935" w:rsidRDefault="009E2591">
                  <w:pPr>
                    <w:spacing w:line="218" w:lineRule="exact"/>
                    <w:ind w:left="111" w:right="112"/>
                    <w:jc w:val="center"/>
                    <w:rPr>
                      <w:sz w:val="19"/>
                    </w:rPr>
                  </w:pPr>
                  <w:r>
                    <w:rPr>
                      <w:w w:val="105"/>
                      <w:sz w:val="19"/>
                    </w:rPr>
                    <w:t>integrity.</w:t>
                  </w:r>
                </w:p>
                <w:p w:rsidR="00DC3935" w:rsidRDefault="009E2591">
                  <w:pPr>
                    <w:spacing w:before="3" w:line="252" w:lineRule="auto"/>
                    <w:ind w:left="112" w:right="109"/>
                    <w:jc w:val="center"/>
                    <w:rPr>
                      <w:b/>
                      <w:sz w:val="19"/>
                    </w:rPr>
                  </w:pPr>
                  <w:r>
                    <w:rPr>
                      <w:b/>
                      <w:w w:val="105"/>
                      <w:sz w:val="19"/>
                      <w:u w:val="thick"/>
                    </w:rPr>
                    <w:t>OR</w:t>
                  </w:r>
                  <w:r>
                    <w:rPr>
                      <w:b/>
                      <w:spacing w:val="-13"/>
                      <w:w w:val="105"/>
                      <w:sz w:val="19"/>
                    </w:rPr>
                    <w:t xml:space="preserve"> </w:t>
                  </w:r>
                  <w:r>
                    <w:rPr>
                      <w:w w:val="105"/>
                      <w:sz w:val="19"/>
                    </w:rPr>
                    <w:t>after</w:t>
                  </w:r>
                  <w:r>
                    <w:rPr>
                      <w:spacing w:val="-14"/>
                      <w:w w:val="105"/>
                      <w:sz w:val="19"/>
                    </w:rPr>
                    <w:t xml:space="preserve"> </w:t>
                  </w:r>
                  <w:r>
                    <w:rPr>
                      <w:w w:val="105"/>
                      <w:sz w:val="19"/>
                    </w:rPr>
                    <w:t>consultation</w:t>
                  </w:r>
                  <w:r>
                    <w:rPr>
                      <w:spacing w:val="-13"/>
                      <w:w w:val="105"/>
                      <w:sz w:val="19"/>
                    </w:rPr>
                    <w:t xml:space="preserve"> </w:t>
                  </w:r>
                  <w:r>
                    <w:rPr>
                      <w:w w:val="105"/>
                      <w:sz w:val="19"/>
                    </w:rPr>
                    <w:t>the</w:t>
                  </w:r>
                  <w:r>
                    <w:rPr>
                      <w:spacing w:val="-14"/>
                      <w:w w:val="105"/>
                      <w:sz w:val="19"/>
                    </w:rPr>
                    <w:t xml:space="preserve"> </w:t>
                  </w:r>
                  <w:r>
                    <w:rPr>
                      <w:w w:val="105"/>
                      <w:sz w:val="19"/>
                    </w:rPr>
                    <w:t>Moderator</w:t>
                  </w:r>
                  <w:r>
                    <w:rPr>
                      <w:spacing w:val="-12"/>
                      <w:w w:val="105"/>
                      <w:sz w:val="19"/>
                    </w:rPr>
                    <w:t xml:space="preserve"> </w:t>
                  </w:r>
                  <w:r>
                    <w:rPr>
                      <w:w w:val="105"/>
                      <w:sz w:val="19"/>
                    </w:rPr>
                    <w:t xml:space="preserve">can agree to </w:t>
                  </w:r>
                  <w:r>
                    <w:rPr>
                      <w:b/>
                      <w:w w:val="105"/>
                      <w:sz w:val="19"/>
                      <w:u w:val="thick"/>
                    </w:rPr>
                    <w:t>move to majority decision</w:t>
                  </w:r>
                  <w:r>
                    <w:rPr>
                      <w:b/>
                      <w:w w:val="105"/>
                      <w:sz w:val="19"/>
                    </w:rPr>
                    <w:t xml:space="preserve"> </w:t>
                  </w:r>
                  <w:r>
                    <w:rPr>
                      <w:b/>
                      <w:w w:val="105"/>
                      <w:sz w:val="19"/>
                      <w:u w:val="thick"/>
                    </w:rPr>
                    <w:t>making</w:t>
                  </w:r>
                </w:p>
              </w:txbxContent>
            </v:textbox>
            <w10:wrap anchorx="page" anchory="page"/>
          </v:shape>
        </w:pict>
      </w:r>
      <w:r w:rsidR="00C7109C">
        <w:pict>
          <v:shape id="_x0000_s1061" type="#_x0000_t202" style="position:absolute;margin-left:338.45pt;margin-top:533.1pt;width:204.05pt;height:65.65pt;z-index:251859968;mso-position-horizontal-relative:page;mso-position-vertical-relative:page" fillcolor="#0bafe5" strokeweight=".25011mm">
            <v:textbox inset="0,0,0,0">
              <w:txbxContent>
                <w:p w:rsidR="00DC3935" w:rsidRDefault="009E2591">
                  <w:pPr>
                    <w:spacing w:before="74" w:line="249" w:lineRule="auto"/>
                    <w:ind w:left="144" w:right="144"/>
                    <w:jc w:val="center"/>
                    <w:rPr>
                      <w:sz w:val="19"/>
                    </w:rPr>
                  </w:pPr>
                  <w:r>
                    <w:rPr>
                      <w:w w:val="105"/>
                      <w:sz w:val="19"/>
                    </w:rPr>
                    <w:t>Further</w:t>
                  </w:r>
                  <w:r>
                    <w:rPr>
                      <w:spacing w:val="-12"/>
                      <w:w w:val="105"/>
                      <w:sz w:val="19"/>
                    </w:rPr>
                    <w:t xml:space="preserve"> </w:t>
                  </w:r>
                  <w:r>
                    <w:rPr>
                      <w:w w:val="105"/>
                      <w:sz w:val="19"/>
                    </w:rPr>
                    <w:t>discussion</w:t>
                  </w:r>
                  <w:r>
                    <w:rPr>
                      <w:spacing w:val="-11"/>
                      <w:w w:val="105"/>
                      <w:sz w:val="19"/>
                    </w:rPr>
                    <w:t xml:space="preserve"> </w:t>
                  </w:r>
                  <w:r>
                    <w:rPr>
                      <w:w w:val="105"/>
                      <w:sz w:val="19"/>
                    </w:rPr>
                    <w:t>and</w:t>
                  </w:r>
                  <w:r>
                    <w:rPr>
                      <w:spacing w:val="-9"/>
                      <w:w w:val="105"/>
                      <w:sz w:val="19"/>
                    </w:rPr>
                    <w:t xml:space="preserve"> </w:t>
                  </w:r>
                  <w:r>
                    <w:rPr>
                      <w:w w:val="105"/>
                      <w:sz w:val="19"/>
                    </w:rPr>
                    <w:t>if</w:t>
                  </w:r>
                  <w:r>
                    <w:rPr>
                      <w:spacing w:val="-9"/>
                      <w:w w:val="105"/>
                      <w:sz w:val="19"/>
                    </w:rPr>
                    <w:t xml:space="preserve"> </w:t>
                  </w:r>
                  <w:r>
                    <w:rPr>
                      <w:w w:val="105"/>
                      <w:sz w:val="19"/>
                    </w:rPr>
                    <w:t>blue</w:t>
                  </w:r>
                  <w:r>
                    <w:rPr>
                      <w:spacing w:val="-9"/>
                      <w:w w:val="105"/>
                      <w:sz w:val="19"/>
                    </w:rPr>
                    <w:t xml:space="preserve"> </w:t>
                  </w:r>
                  <w:r>
                    <w:rPr>
                      <w:w w:val="105"/>
                      <w:sz w:val="19"/>
                    </w:rPr>
                    <w:t>willing</w:t>
                  </w:r>
                  <w:r>
                    <w:rPr>
                      <w:spacing w:val="-11"/>
                      <w:w w:val="105"/>
                      <w:sz w:val="19"/>
                    </w:rPr>
                    <w:t xml:space="preserve"> </w:t>
                  </w:r>
                  <w:r>
                    <w:rPr>
                      <w:w w:val="105"/>
                      <w:sz w:val="19"/>
                    </w:rPr>
                    <w:t>to</w:t>
                  </w:r>
                  <w:r>
                    <w:rPr>
                      <w:spacing w:val="-9"/>
                      <w:w w:val="105"/>
                      <w:sz w:val="19"/>
                    </w:rPr>
                    <w:t xml:space="preserve"> </w:t>
                  </w:r>
                  <w:r>
                    <w:rPr>
                      <w:w w:val="105"/>
                      <w:sz w:val="19"/>
                    </w:rPr>
                    <w:t xml:space="preserve">turn orange </w:t>
                  </w:r>
                  <w:r>
                    <w:rPr>
                      <w:b/>
                      <w:w w:val="105"/>
                      <w:sz w:val="19"/>
                      <w:u w:val="thick"/>
                    </w:rPr>
                    <w:t>Consensus reached</w:t>
                  </w:r>
                  <w:r>
                    <w:rPr>
                      <w:b/>
                      <w:w w:val="105"/>
                      <w:sz w:val="19"/>
                    </w:rPr>
                    <w:t xml:space="preserve"> i.e. if there is </w:t>
                  </w:r>
                  <w:r>
                    <w:rPr>
                      <w:w w:val="105"/>
                      <w:sz w:val="19"/>
                    </w:rPr>
                    <w:t>a small minority of members willing to accept a proposal that is not their first preference.</w:t>
                  </w:r>
                </w:p>
              </w:txbxContent>
            </v:textbox>
            <w10:wrap anchorx="page" anchory="page"/>
          </v:shape>
        </w:pict>
      </w:r>
      <w:r w:rsidR="00C7109C">
        <w:pict>
          <v:shape id="_x0000_s1060" type="#_x0000_t202" style="position:absolute;margin-left:90.7pt;margin-top:532.35pt;width:184.65pt;height:45.65pt;z-index:251860992;mso-position-horizontal-relative:page;mso-position-vertical-relative:page" fillcolor="#c47127" strokeweight=".25011mm">
            <v:textbox inset="0,0,0,0">
              <w:txbxContent>
                <w:p w:rsidR="00DC3935" w:rsidRDefault="009E2591">
                  <w:pPr>
                    <w:spacing w:before="74" w:line="249" w:lineRule="auto"/>
                    <w:ind w:left="226" w:right="225"/>
                    <w:jc w:val="center"/>
                    <w:rPr>
                      <w:sz w:val="19"/>
                    </w:rPr>
                  </w:pPr>
                  <w:r>
                    <w:rPr>
                      <w:b/>
                      <w:w w:val="105"/>
                      <w:sz w:val="19"/>
                      <w:u w:val="thick"/>
                    </w:rPr>
                    <w:t>Consensus reached.</w:t>
                  </w:r>
                  <w:r>
                    <w:rPr>
                      <w:b/>
                      <w:w w:val="105"/>
                      <w:sz w:val="19"/>
                    </w:rPr>
                    <w:t xml:space="preserve"> </w:t>
                  </w:r>
                  <w:r>
                    <w:rPr>
                      <w:w w:val="105"/>
                      <w:sz w:val="19"/>
                    </w:rPr>
                    <w:t>This means a decision of the council reached unanimously.</w:t>
                  </w:r>
                </w:p>
              </w:txbxContent>
            </v:textbox>
            <w10:wrap anchorx="page" anchory="page"/>
          </v:shape>
        </w:pict>
      </w:r>
      <w:r w:rsidR="00C7109C">
        <w:pict>
          <v:shape id="_x0000_s1059" type="#_x0000_t202" style="position:absolute;margin-left:340pt;margin-top:487.8pt;width:202.5pt;height:32.4pt;z-index:251862016;mso-position-horizontal-relative:page;mso-position-vertical-relative:page" fillcolor="#0bafe5" strokeweight=".25011mm">
            <v:textbox inset="0,0,0,0">
              <w:txbxContent>
                <w:p w:rsidR="00DC3935" w:rsidRDefault="009E2591">
                  <w:pPr>
                    <w:spacing w:before="74" w:line="247" w:lineRule="auto"/>
                    <w:ind w:left="380" w:hanging="71"/>
                    <w:rPr>
                      <w:sz w:val="19"/>
                    </w:rPr>
                  </w:pPr>
                  <w:r>
                    <w:rPr>
                      <w:w w:val="105"/>
                      <w:sz w:val="19"/>
                    </w:rPr>
                    <w:t>Some blue (feeling cold to the proposal and not inclined or willing to accept it)</w:t>
                  </w:r>
                </w:p>
              </w:txbxContent>
            </v:textbox>
            <w10:wrap anchorx="page" anchory="page"/>
          </v:shape>
        </w:pict>
      </w:r>
      <w:r w:rsidR="00C7109C">
        <w:pict>
          <v:shape id="_x0000_s1058" type="#_x0000_t202" style="position:absolute;margin-left:92.5pt;margin-top:487.8pt;width:182.05pt;height:30.3pt;z-index:251863040;mso-position-horizontal-relative:page;mso-position-vertical-relative:page" fillcolor="#c47127" strokeweight=".25011mm">
            <v:textbox inset="0,0,0,0">
              <w:txbxContent>
                <w:p w:rsidR="00DC3935" w:rsidRDefault="009E2591">
                  <w:pPr>
                    <w:spacing w:before="74" w:line="249" w:lineRule="auto"/>
                    <w:ind w:left="1401" w:hanging="1050"/>
                    <w:rPr>
                      <w:sz w:val="19"/>
                    </w:rPr>
                  </w:pPr>
                  <w:r>
                    <w:rPr>
                      <w:w w:val="105"/>
                      <w:sz w:val="19"/>
                    </w:rPr>
                    <w:t>All show orange (feel warm to the proposal)</w:t>
                  </w:r>
                </w:p>
              </w:txbxContent>
            </v:textbox>
            <w10:wrap anchorx="page" anchory="page"/>
          </v:shape>
        </w:pict>
      </w:r>
    </w:p>
    <w:p w:rsidR="00DC3935" w:rsidRDefault="009E2591">
      <w:pPr>
        <w:spacing w:before="210" w:line="242" w:lineRule="auto"/>
        <w:ind w:left="1539" w:right="1765"/>
        <w:jc w:val="center"/>
        <w:rPr>
          <w:b/>
          <w:sz w:val="31"/>
        </w:rPr>
      </w:pPr>
      <w:r>
        <w:rPr>
          <w:b/>
          <w:color w:val="0BAFE5"/>
          <w:sz w:val="31"/>
        </w:rPr>
        <w:t>Flow Chart to guide the use of Standing Order 4 – consensus decision making</w:t>
      </w:r>
    </w:p>
    <w:p w:rsidR="00DC3935" w:rsidRDefault="009E2591">
      <w:pPr>
        <w:spacing w:before="231"/>
        <w:ind w:left="1137" w:right="1364"/>
        <w:jc w:val="center"/>
        <w:rPr>
          <w:b/>
          <w:sz w:val="19"/>
        </w:rPr>
      </w:pPr>
      <w:r>
        <w:rPr>
          <w:noProof/>
        </w:rPr>
        <w:drawing>
          <wp:anchor distT="0" distB="0" distL="0" distR="0" simplePos="0" relativeHeight="251830272" behindDoc="0" locked="0" layoutInCell="1" allowOverlap="1">
            <wp:simplePos x="0" y="0"/>
            <wp:positionH relativeFrom="page">
              <wp:posOffset>4394494</wp:posOffset>
            </wp:positionH>
            <wp:positionV relativeFrom="paragraph">
              <wp:posOffset>980347</wp:posOffset>
            </wp:positionV>
            <wp:extent cx="75217" cy="182022"/>
            <wp:effectExtent l="0" t="0" r="0" b="0"/>
            <wp:wrapNone/>
            <wp:docPr id="167"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80.png"/>
                    <pic:cNvPicPr/>
                  </pic:nvPicPr>
                  <pic:blipFill>
                    <a:blip r:embed="rId468" cstate="print"/>
                    <a:stretch>
                      <a:fillRect/>
                    </a:stretch>
                  </pic:blipFill>
                  <pic:spPr>
                    <a:xfrm>
                      <a:off x="0" y="0"/>
                      <a:ext cx="75217" cy="182022"/>
                    </a:xfrm>
                    <a:prstGeom prst="rect">
                      <a:avLst/>
                    </a:prstGeom>
                  </pic:spPr>
                </pic:pic>
              </a:graphicData>
            </a:graphic>
          </wp:anchor>
        </w:drawing>
      </w:r>
      <w:r>
        <w:rPr>
          <w:noProof/>
        </w:rPr>
        <w:drawing>
          <wp:anchor distT="0" distB="0" distL="0" distR="0" simplePos="0" relativeHeight="251831296" behindDoc="0" locked="0" layoutInCell="1" allowOverlap="1">
            <wp:simplePos x="0" y="0"/>
            <wp:positionH relativeFrom="page">
              <wp:posOffset>4395990</wp:posOffset>
            </wp:positionH>
            <wp:positionV relativeFrom="paragraph">
              <wp:posOffset>1442696</wp:posOffset>
            </wp:positionV>
            <wp:extent cx="74945" cy="205358"/>
            <wp:effectExtent l="0" t="0" r="0" b="0"/>
            <wp:wrapNone/>
            <wp:docPr id="169"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81.png"/>
                    <pic:cNvPicPr/>
                  </pic:nvPicPr>
                  <pic:blipFill>
                    <a:blip r:embed="rId469" cstate="print"/>
                    <a:stretch>
                      <a:fillRect/>
                    </a:stretch>
                  </pic:blipFill>
                  <pic:spPr>
                    <a:xfrm>
                      <a:off x="0" y="0"/>
                      <a:ext cx="74945" cy="205358"/>
                    </a:xfrm>
                    <a:prstGeom prst="rect">
                      <a:avLst/>
                    </a:prstGeom>
                  </pic:spPr>
                </pic:pic>
              </a:graphicData>
            </a:graphic>
          </wp:anchor>
        </w:drawing>
      </w:r>
      <w:r>
        <w:rPr>
          <w:b/>
          <w:w w:val="105"/>
          <w:sz w:val="19"/>
        </w:rPr>
        <w:t>NB – this flowchart is only for exploration and is not definitive. The words always take precedence.</w:t>
      </w:r>
    </w:p>
    <w:p w:rsidR="00DC3935" w:rsidRDefault="00DC3935">
      <w:pPr>
        <w:pStyle w:val="BodyText"/>
        <w:rPr>
          <w:b/>
          <w:sz w:val="20"/>
        </w:rPr>
      </w:pPr>
    </w:p>
    <w:p w:rsidR="00DC3935" w:rsidRDefault="00C7109C">
      <w:pPr>
        <w:pStyle w:val="BodyText"/>
        <w:spacing w:before="5"/>
        <w:rPr>
          <w:b/>
          <w:sz w:val="10"/>
        </w:rPr>
      </w:pPr>
      <w:r>
        <w:pict>
          <v:shape id="_x0000_s1057" type="#_x0000_t202" style="position:absolute;margin-left:42pt;margin-top:8.4pt;width:70.45pt;height:29.8pt;z-index:-251498496;mso-wrap-distance-left:0;mso-wrap-distance-right:0;mso-position-horizontal-relative:page" fillcolor="#ffeec4" strokeweight=".25011mm">
            <v:textbox inset="0,0,0,0">
              <w:txbxContent>
                <w:p w:rsidR="00DC3935" w:rsidRDefault="009E2591">
                  <w:pPr>
                    <w:spacing w:before="72" w:line="249" w:lineRule="auto"/>
                    <w:ind w:left="144"/>
                    <w:rPr>
                      <w:b/>
                      <w:sz w:val="19"/>
                    </w:rPr>
                  </w:pPr>
                  <w:r>
                    <w:rPr>
                      <w:b/>
                      <w:w w:val="105"/>
                      <w:sz w:val="19"/>
                    </w:rPr>
                    <w:t xml:space="preserve">Stage one: </w:t>
                  </w:r>
                  <w:r>
                    <w:rPr>
                      <w:b/>
                      <w:sz w:val="19"/>
                    </w:rPr>
                    <w:t>Information</w:t>
                  </w:r>
                </w:p>
              </w:txbxContent>
            </v:textbox>
            <w10:wrap type="topAndBottom" anchorx="page"/>
          </v:shape>
        </w:pict>
      </w:r>
      <w:r>
        <w:pict>
          <v:shape id="_x0000_s1056" type="#_x0000_t202" style="position:absolute;margin-left:158.45pt;margin-top:8.85pt;width:384.05pt;height:33pt;z-index:-251497472;mso-wrap-distance-left:0;mso-wrap-distance-right:0;mso-position-horizontal-relative:page" fillcolor="#ffeec4" strokeweight=".25011mm">
            <v:textbox inset="0,0,0,0">
              <w:txbxContent>
                <w:p w:rsidR="00DC3935" w:rsidRDefault="009E2591">
                  <w:pPr>
                    <w:spacing w:before="74"/>
                    <w:ind w:left="513" w:right="514"/>
                    <w:jc w:val="center"/>
                    <w:rPr>
                      <w:sz w:val="19"/>
                    </w:rPr>
                  </w:pPr>
                  <w:r>
                    <w:rPr>
                      <w:w w:val="105"/>
                      <w:sz w:val="19"/>
                    </w:rPr>
                    <w:t>The matter to be considered is outlined with some background information.</w:t>
                  </w:r>
                </w:p>
                <w:p w:rsidR="00DC3935" w:rsidRDefault="009E2591">
                  <w:pPr>
                    <w:spacing w:before="9"/>
                    <w:ind w:left="512" w:right="514"/>
                    <w:jc w:val="center"/>
                    <w:rPr>
                      <w:sz w:val="19"/>
                    </w:rPr>
                  </w:pPr>
                  <w:r>
                    <w:rPr>
                      <w:w w:val="105"/>
                      <w:sz w:val="19"/>
                    </w:rPr>
                    <w:t>A range of options might be presented.</w:t>
                  </w:r>
                </w:p>
              </w:txbxContent>
            </v:textbox>
            <w10:wrap type="topAndBottom" anchorx="page"/>
          </v:shape>
        </w:pict>
      </w:r>
      <w:r>
        <w:pict>
          <v:shape id="_x0000_s1055" type="#_x0000_t202" style="position:absolute;margin-left:159.6pt;margin-top:57.55pt;width:382.85pt;height:20.6pt;z-index:-251496448;mso-wrap-distance-left:0;mso-wrap-distance-right:0;mso-position-horizontal-relative:page" fillcolor="#ffeec4" strokeweight=".25011mm">
            <v:textbox inset="0,0,0,0">
              <w:txbxContent>
                <w:p w:rsidR="00DC3935" w:rsidRDefault="009E2591">
                  <w:pPr>
                    <w:spacing w:before="77"/>
                    <w:ind w:left="695"/>
                    <w:rPr>
                      <w:sz w:val="19"/>
                    </w:rPr>
                  </w:pPr>
                  <w:r>
                    <w:rPr>
                      <w:w w:val="105"/>
                      <w:sz w:val="19"/>
                    </w:rPr>
                    <w:t>Opportunity is provided for questions to be asked or clarification sought.</w:t>
                  </w:r>
                </w:p>
              </w:txbxContent>
            </v:textbox>
            <w10:wrap type="topAndBottom" anchorx="page"/>
          </v:shape>
        </w:pict>
      </w:r>
      <w:r>
        <w:pict>
          <v:shape id="_x0000_s1054" type="#_x0000_t202" style="position:absolute;margin-left:41.55pt;margin-top:95.4pt;width:70.45pt;height:29.8pt;z-index:-251495424;mso-wrap-distance-left:0;mso-wrap-distance-right:0;mso-position-horizontal-relative:page" fillcolor="#ffd76b" strokeweight=".25011mm">
            <v:textbox inset="0,0,0,0">
              <w:txbxContent>
                <w:p w:rsidR="00DC3935" w:rsidRDefault="009E2591">
                  <w:pPr>
                    <w:spacing w:before="74" w:line="247" w:lineRule="auto"/>
                    <w:ind w:left="141"/>
                    <w:rPr>
                      <w:b/>
                      <w:sz w:val="19"/>
                    </w:rPr>
                  </w:pPr>
                  <w:r>
                    <w:rPr>
                      <w:b/>
                      <w:w w:val="105"/>
                      <w:sz w:val="19"/>
                    </w:rPr>
                    <w:t xml:space="preserve">Stage two: </w:t>
                  </w:r>
                  <w:r>
                    <w:rPr>
                      <w:b/>
                      <w:sz w:val="19"/>
                    </w:rPr>
                    <w:t>Discussion</w:t>
                  </w:r>
                </w:p>
              </w:txbxContent>
            </v:textbox>
            <w10:wrap type="topAndBottom" anchorx="page"/>
          </v:shape>
        </w:pict>
      </w:r>
      <w:r>
        <w:pict>
          <v:shape id="_x0000_s1053" type="#_x0000_t202" style="position:absolute;margin-left:159.6pt;margin-top:95.15pt;width:382.85pt;height:31.1pt;z-index:-251494400;mso-wrap-distance-left:0;mso-wrap-distance-right:0;mso-position-horizontal-relative:page" fillcolor="#ffd76b" strokeweight=".25011mm">
            <v:textbox inset="0,0,0,0">
              <w:txbxContent>
                <w:p w:rsidR="00DC3935" w:rsidRDefault="009E2591">
                  <w:pPr>
                    <w:spacing w:before="74" w:line="249" w:lineRule="auto"/>
                    <w:ind w:left="572" w:hanging="343"/>
                    <w:rPr>
                      <w:sz w:val="19"/>
                    </w:rPr>
                  </w:pPr>
                  <w:r>
                    <w:rPr>
                      <w:w w:val="105"/>
                      <w:sz w:val="19"/>
                    </w:rPr>
                    <w:t>This</w:t>
                  </w:r>
                  <w:r>
                    <w:rPr>
                      <w:spacing w:val="-12"/>
                      <w:w w:val="105"/>
                      <w:sz w:val="19"/>
                    </w:rPr>
                    <w:t xml:space="preserve"> </w:t>
                  </w:r>
                  <w:r>
                    <w:rPr>
                      <w:w w:val="105"/>
                      <w:sz w:val="19"/>
                    </w:rPr>
                    <w:t>is</w:t>
                  </w:r>
                  <w:r>
                    <w:rPr>
                      <w:spacing w:val="-11"/>
                      <w:w w:val="105"/>
                      <w:sz w:val="19"/>
                    </w:rPr>
                    <w:t xml:space="preserve"> </w:t>
                  </w:r>
                  <w:r>
                    <w:rPr>
                      <w:w w:val="105"/>
                      <w:sz w:val="19"/>
                    </w:rPr>
                    <w:t>the</w:t>
                  </w:r>
                  <w:r>
                    <w:rPr>
                      <w:spacing w:val="-11"/>
                      <w:w w:val="105"/>
                      <w:sz w:val="19"/>
                    </w:rPr>
                    <w:t xml:space="preserve"> </w:t>
                  </w:r>
                  <w:r>
                    <w:rPr>
                      <w:w w:val="105"/>
                      <w:sz w:val="19"/>
                    </w:rPr>
                    <w:t>opportunity</w:t>
                  </w:r>
                  <w:r>
                    <w:rPr>
                      <w:spacing w:val="-15"/>
                      <w:w w:val="105"/>
                      <w:sz w:val="19"/>
                    </w:rPr>
                    <w:t xml:space="preserve"> </w:t>
                  </w:r>
                  <w:r>
                    <w:rPr>
                      <w:w w:val="105"/>
                      <w:sz w:val="19"/>
                    </w:rPr>
                    <w:t>for</w:t>
                  </w:r>
                  <w:r>
                    <w:rPr>
                      <w:spacing w:val="-11"/>
                      <w:w w:val="105"/>
                      <w:sz w:val="19"/>
                    </w:rPr>
                    <w:t xml:space="preserve"> </w:t>
                  </w:r>
                  <w:r>
                    <w:rPr>
                      <w:w w:val="105"/>
                      <w:sz w:val="19"/>
                    </w:rPr>
                    <w:t>discussion</w:t>
                  </w:r>
                  <w:r>
                    <w:rPr>
                      <w:spacing w:val="-11"/>
                      <w:w w:val="105"/>
                      <w:sz w:val="19"/>
                    </w:rPr>
                    <w:t xml:space="preserve"> </w:t>
                  </w:r>
                  <w:r>
                    <w:rPr>
                      <w:w w:val="105"/>
                      <w:sz w:val="19"/>
                    </w:rPr>
                    <w:t>of</w:t>
                  </w:r>
                  <w:r>
                    <w:rPr>
                      <w:spacing w:val="-9"/>
                      <w:w w:val="105"/>
                      <w:sz w:val="19"/>
                    </w:rPr>
                    <w:t xml:space="preserve"> </w:t>
                  </w:r>
                  <w:r>
                    <w:rPr>
                      <w:w w:val="105"/>
                      <w:sz w:val="19"/>
                    </w:rPr>
                    <w:t>various</w:t>
                  </w:r>
                  <w:r>
                    <w:rPr>
                      <w:spacing w:val="-9"/>
                      <w:w w:val="105"/>
                      <w:sz w:val="19"/>
                    </w:rPr>
                    <w:t xml:space="preserve"> </w:t>
                  </w:r>
                  <w:r>
                    <w:rPr>
                      <w:w w:val="105"/>
                      <w:sz w:val="19"/>
                    </w:rPr>
                    <w:t>viewpoints</w:t>
                  </w:r>
                  <w:r>
                    <w:rPr>
                      <w:spacing w:val="-11"/>
                      <w:w w:val="105"/>
                      <w:sz w:val="19"/>
                    </w:rPr>
                    <w:t xml:space="preserve"> </w:t>
                  </w:r>
                  <w:r>
                    <w:rPr>
                      <w:w w:val="105"/>
                      <w:sz w:val="19"/>
                    </w:rPr>
                    <w:t>and</w:t>
                  </w:r>
                  <w:r>
                    <w:rPr>
                      <w:spacing w:val="-11"/>
                      <w:w w:val="105"/>
                      <w:sz w:val="19"/>
                    </w:rPr>
                    <w:t xml:space="preserve"> </w:t>
                  </w:r>
                  <w:r>
                    <w:rPr>
                      <w:w w:val="105"/>
                      <w:sz w:val="19"/>
                    </w:rPr>
                    <w:t>vigorous</w:t>
                  </w:r>
                  <w:r>
                    <w:rPr>
                      <w:spacing w:val="-10"/>
                      <w:w w:val="105"/>
                      <w:sz w:val="19"/>
                    </w:rPr>
                    <w:t xml:space="preserve"> </w:t>
                  </w:r>
                  <w:r>
                    <w:rPr>
                      <w:w w:val="105"/>
                      <w:sz w:val="19"/>
                    </w:rPr>
                    <w:t>debate</w:t>
                  </w:r>
                  <w:r>
                    <w:rPr>
                      <w:spacing w:val="-11"/>
                      <w:w w:val="105"/>
                      <w:sz w:val="19"/>
                    </w:rPr>
                    <w:t xml:space="preserve"> </w:t>
                  </w:r>
                  <w:r>
                    <w:rPr>
                      <w:w w:val="105"/>
                      <w:sz w:val="19"/>
                    </w:rPr>
                    <w:t>on different</w:t>
                  </w:r>
                  <w:r>
                    <w:rPr>
                      <w:spacing w:val="-7"/>
                      <w:w w:val="105"/>
                      <w:sz w:val="19"/>
                    </w:rPr>
                    <w:t xml:space="preserve"> </w:t>
                  </w:r>
                  <w:r>
                    <w:rPr>
                      <w:w w:val="105"/>
                      <w:sz w:val="19"/>
                    </w:rPr>
                    <w:t>opinions.</w:t>
                  </w:r>
                  <w:r>
                    <w:rPr>
                      <w:spacing w:val="-11"/>
                      <w:w w:val="105"/>
                      <w:sz w:val="19"/>
                    </w:rPr>
                    <w:t xml:space="preserve"> </w:t>
                  </w:r>
                  <w:r>
                    <w:rPr>
                      <w:w w:val="105"/>
                      <w:sz w:val="19"/>
                    </w:rPr>
                    <w:t>The</w:t>
                  </w:r>
                  <w:r>
                    <w:rPr>
                      <w:spacing w:val="-8"/>
                      <w:w w:val="105"/>
                      <w:sz w:val="19"/>
                    </w:rPr>
                    <w:t xml:space="preserve"> </w:t>
                  </w:r>
                  <w:r>
                    <w:rPr>
                      <w:w w:val="105"/>
                      <w:sz w:val="19"/>
                    </w:rPr>
                    <w:t>aim</w:t>
                  </w:r>
                  <w:r>
                    <w:rPr>
                      <w:spacing w:val="-3"/>
                      <w:w w:val="105"/>
                      <w:sz w:val="19"/>
                    </w:rPr>
                    <w:t xml:space="preserve"> </w:t>
                  </w:r>
                  <w:r>
                    <w:rPr>
                      <w:w w:val="105"/>
                      <w:sz w:val="19"/>
                    </w:rPr>
                    <w:t>is</w:t>
                  </w:r>
                  <w:r>
                    <w:rPr>
                      <w:spacing w:val="-6"/>
                      <w:w w:val="105"/>
                      <w:sz w:val="19"/>
                    </w:rPr>
                    <w:t xml:space="preserve"> </w:t>
                  </w:r>
                  <w:r>
                    <w:rPr>
                      <w:w w:val="105"/>
                      <w:sz w:val="19"/>
                    </w:rPr>
                    <w:t>to</w:t>
                  </w:r>
                  <w:r>
                    <w:rPr>
                      <w:spacing w:val="-8"/>
                      <w:w w:val="105"/>
                      <w:sz w:val="19"/>
                    </w:rPr>
                    <w:t xml:space="preserve"> </w:t>
                  </w:r>
                  <w:r>
                    <w:rPr>
                      <w:w w:val="105"/>
                      <w:sz w:val="19"/>
                    </w:rPr>
                    <w:t>clarify</w:t>
                  </w:r>
                  <w:r>
                    <w:rPr>
                      <w:spacing w:val="-7"/>
                      <w:w w:val="105"/>
                      <w:sz w:val="19"/>
                    </w:rPr>
                    <w:t xml:space="preserve"> </w:t>
                  </w:r>
                  <w:r>
                    <w:rPr>
                      <w:w w:val="105"/>
                      <w:sz w:val="19"/>
                    </w:rPr>
                    <w:t>a</w:t>
                  </w:r>
                  <w:r>
                    <w:rPr>
                      <w:spacing w:val="-7"/>
                      <w:w w:val="105"/>
                      <w:sz w:val="19"/>
                    </w:rPr>
                    <w:t xml:space="preserve"> </w:t>
                  </w:r>
                  <w:r>
                    <w:rPr>
                      <w:w w:val="105"/>
                      <w:sz w:val="19"/>
                    </w:rPr>
                    <w:t>proposal</w:t>
                  </w:r>
                  <w:r>
                    <w:rPr>
                      <w:spacing w:val="-5"/>
                      <w:w w:val="105"/>
                      <w:sz w:val="19"/>
                    </w:rPr>
                    <w:t xml:space="preserve"> </w:t>
                  </w:r>
                  <w:r>
                    <w:rPr>
                      <w:w w:val="105"/>
                      <w:sz w:val="19"/>
                    </w:rPr>
                    <w:t>–</w:t>
                  </w:r>
                  <w:r>
                    <w:rPr>
                      <w:spacing w:val="-4"/>
                      <w:w w:val="105"/>
                      <w:sz w:val="19"/>
                    </w:rPr>
                    <w:t xml:space="preserve"> </w:t>
                  </w:r>
                  <w:r>
                    <w:rPr>
                      <w:w w:val="105"/>
                      <w:sz w:val="19"/>
                    </w:rPr>
                    <w:t>if</w:t>
                  </w:r>
                  <w:r>
                    <w:rPr>
                      <w:spacing w:val="-7"/>
                      <w:w w:val="105"/>
                      <w:sz w:val="19"/>
                    </w:rPr>
                    <w:t xml:space="preserve"> </w:t>
                  </w:r>
                  <w:r>
                    <w:rPr>
                      <w:w w:val="105"/>
                      <w:sz w:val="19"/>
                    </w:rPr>
                    <w:t>it</w:t>
                  </w:r>
                  <w:r>
                    <w:rPr>
                      <w:spacing w:val="-3"/>
                      <w:w w:val="105"/>
                      <w:sz w:val="19"/>
                    </w:rPr>
                    <w:t xml:space="preserve"> </w:t>
                  </w:r>
                  <w:r>
                    <w:rPr>
                      <w:w w:val="105"/>
                      <w:sz w:val="19"/>
                    </w:rPr>
                    <w:t>is</w:t>
                  </w:r>
                  <w:r>
                    <w:rPr>
                      <w:spacing w:val="-5"/>
                      <w:w w:val="105"/>
                      <w:sz w:val="19"/>
                    </w:rPr>
                    <w:t xml:space="preserve"> </w:t>
                  </w:r>
                  <w:r>
                    <w:rPr>
                      <w:w w:val="105"/>
                      <w:sz w:val="19"/>
                    </w:rPr>
                    <w:t>not</w:t>
                  </w:r>
                  <w:r>
                    <w:rPr>
                      <w:spacing w:val="-4"/>
                      <w:w w:val="105"/>
                      <w:sz w:val="19"/>
                    </w:rPr>
                    <w:t xml:space="preserve"> </w:t>
                  </w:r>
                  <w:r>
                    <w:rPr>
                      <w:w w:val="105"/>
                      <w:sz w:val="19"/>
                    </w:rPr>
                    <w:t>already</w:t>
                  </w:r>
                  <w:r>
                    <w:rPr>
                      <w:spacing w:val="-10"/>
                      <w:w w:val="105"/>
                      <w:sz w:val="19"/>
                    </w:rPr>
                    <w:t xml:space="preserve"> </w:t>
                  </w:r>
                  <w:r>
                    <w:rPr>
                      <w:spacing w:val="-3"/>
                      <w:w w:val="105"/>
                      <w:sz w:val="19"/>
                    </w:rPr>
                    <w:t>clear.</w:t>
                  </w:r>
                </w:p>
              </w:txbxContent>
            </v:textbox>
            <w10:wrap type="topAndBottom" anchorx="page"/>
          </v:shape>
        </w:pict>
      </w:r>
    </w:p>
    <w:p w:rsidR="00DC3935" w:rsidRDefault="00DC3935">
      <w:pPr>
        <w:pStyle w:val="BodyText"/>
        <w:rPr>
          <w:b/>
          <w:sz w:val="20"/>
        </w:rPr>
      </w:pPr>
    </w:p>
    <w:p w:rsidR="00DC3935" w:rsidRDefault="00DC3935">
      <w:pPr>
        <w:pStyle w:val="BodyText"/>
        <w:spacing w:before="3"/>
        <w:rPr>
          <w:b/>
          <w:sz w:val="22"/>
        </w:rPr>
      </w:pPr>
    </w:p>
    <w:p w:rsidR="00DC3935" w:rsidRDefault="009E2591">
      <w:pPr>
        <w:pStyle w:val="BodyText"/>
        <w:spacing w:line="220" w:lineRule="exact"/>
        <w:ind w:left="6925"/>
        <w:rPr>
          <w:sz w:val="20"/>
        </w:rPr>
      </w:pPr>
      <w:r>
        <w:rPr>
          <w:noProof/>
          <w:position w:val="-3"/>
          <w:sz w:val="20"/>
        </w:rPr>
        <w:drawing>
          <wp:inline distT="0" distB="0" distL="0" distR="0">
            <wp:extent cx="74476" cy="140017"/>
            <wp:effectExtent l="0" t="0" r="0" b="0"/>
            <wp:docPr id="171"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82.png"/>
                    <pic:cNvPicPr/>
                  </pic:nvPicPr>
                  <pic:blipFill>
                    <a:blip r:embed="rId470" cstate="print"/>
                    <a:stretch>
                      <a:fillRect/>
                    </a:stretch>
                  </pic:blipFill>
                  <pic:spPr>
                    <a:xfrm>
                      <a:off x="0" y="0"/>
                      <a:ext cx="74476" cy="140017"/>
                    </a:xfrm>
                    <a:prstGeom prst="rect">
                      <a:avLst/>
                    </a:prstGeom>
                  </pic:spPr>
                </pic:pic>
              </a:graphicData>
            </a:graphic>
          </wp:inline>
        </w:drawing>
      </w:r>
    </w:p>
    <w:p w:rsidR="00DC3935" w:rsidRDefault="00C7109C">
      <w:pPr>
        <w:pStyle w:val="BodyText"/>
        <w:ind w:left="3184"/>
        <w:rPr>
          <w:sz w:val="20"/>
        </w:rPr>
      </w:pPr>
      <w:r>
        <w:rPr>
          <w:sz w:val="20"/>
        </w:rPr>
      </w:r>
      <w:r>
        <w:rPr>
          <w:sz w:val="20"/>
        </w:rPr>
        <w:pict>
          <v:shape id="_x0000_s1243" type="#_x0000_t202" style="width:382.85pt;height:30.65pt;mso-left-percent:-10001;mso-top-percent:-10001;mso-position-horizontal:absolute;mso-position-horizontal-relative:char;mso-position-vertical:absolute;mso-position-vertical-relative:line;mso-left-percent:-10001;mso-top-percent:-10001" fillcolor="#ffd76b" strokeweight=".25011mm">
            <v:textbox inset="0,0,0,0">
              <w:txbxContent>
                <w:p w:rsidR="00DC3935" w:rsidRDefault="009E2591">
                  <w:pPr>
                    <w:spacing w:before="72" w:line="252" w:lineRule="auto"/>
                    <w:ind w:left="2264" w:right="591" w:hanging="1575"/>
                    <w:rPr>
                      <w:i/>
                      <w:sz w:val="19"/>
                    </w:rPr>
                  </w:pPr>
                  <w:r>
                    <w:rPr>
                      <w:w w:val="105"/>
                      <w:sz w:val="19"/>
                    </w:rPr>
                    <w:t xml:space="preserve">This time might include such things as: </w:t>
                  </w:r>
                  <w:r>
                    <w:rPr>
                      <w:i/>
                      <w:w w:val="105"/>
                      <w:sz w:val="19"/>
                    </w:rPr>
                    <w:t>Prayer, Chance to share stories, Buzz groups, Questions to consider</w:t>
                  </w:r>
                </w:p>
              </w:txbxContent>
            </v:textbox>
            <w10:anchorlock/>
          </v:shape>
        </w:pict>
      </w:r>
    </w:p>
    <w:p w:rsidR="00DC3935" w:rsidRDefault="00C7109C">
      <w:pPr>
        <w:pStyle w:val="BodyText"/>
        <w:spacing w:before="3"/>
        <w:rPr>
          <w:b/>
          <w:sz w:val="11"/>
        </w:rPr>
      </w:pPr>
      <w:r>
        <w:pict>
          <v:shape id="_x0000_s1051" type="#_x0000_t202" style="position:absolute;margin-left:41.55pt;margin-top:9.1pt;width:66.45pt;height:44.35pt;z-index:-251492352;mso-wrap-distance-left:0;mso-wrap-distance-right:0;mso-position-horizontal-relative:page" fillcolor="#e7e63a" strokeweight=".25011mm">
            <v:textbox inset="0,0,0,0">
              <w:txbxContent>
                <w:p w:rsidR="00DC3935" w:rsidRDefault="009E2591">
                  <w:pPr>
                    <w:spacing w:before="74" w:line="252" w:lineRule="auto"/>
                    <w:ind w:left="141" w:right="96"/>
                    <w:rPr>
                      <w:b/>
                      <w:sz w:val="19"/>
                    </w:rPr>
                  </w:pPr>
                  <w:r>
                    <w:rPr>
                      <w:b/>
                      <w:w w:val="105"/>
                      <w:sz w:val="19"/>
                    </w:rPr>
                    <w:t xml:space="preserve">Stage three: </w:t>
                  </w:r>
                  <w:r>
                    <w:rPr>
                      <w:b/>
                      <w:sz w:val="19"/>
                    </w:rPr>
                    <w:t>Decision</w:t>
                  </w:r>
                </w:p>
              </w:txbxContent>
            </v:textbox>
            <w10:wrap type="topAndBottom" anchorx="page"/>
          </v:shape>
        </w:pict>
      </w:r>
      <w:r>
        <w:pict>
          <v:shape id="_x0000_s1050" type="#_x0000_t202" style="position:absolute;margin-left:159.6pt;margin-top:8.85pt;width:382.85pt;height:46.95pt;z-index:-251491328;mso-wrap-distance-left:0;mso-wrap-distance-right:0;mso-position-horizontal-relative:page" fillcolor="#e7e63a" strokeweight=".25011mm">
            <v:textbox inset="0,0,0,0">
              <w:txbxContent>
                <w:p w:rsidR="00DC3935" w:rsidRDefault="009E2591">
                  <w:pPr>
                    <w:spacing w:before="74" w:line="249" w:lineRule="auto"/>
                    <w:ind w:left="203" w:right="201" w:hanging="2"/>
                    <w:jc w:val="center"/>
                    <w:rPr>
                      <w:sz w:val="19"/>
                    </w:rPr>
                  </w:pPr>
                  <w:r>
                    <w:rPr>
                      <w:w w:val="105"/>
                      <w:sz w:val="19"/>
                    </w:rPr>
                    <w:t>The discussion continues but now with speakers outlining the advantages and disadvantages</w:t>
                  </w:r>
                  <w:r>
                    <w:rPr>
                      <w:spacing w:val="-12"/>
                      <w:w w:val="105"/>
                      <w:sz w:val="19"/>
                    </w:rPr>
                    <w:t xml:space="preserve"> </w:t>
                  </w:r>
                  <w:r>
                    <w:rPr>
                      <w:w w:val="105"/>
                      <w:sz w:val="19"/>
                    </w:rPr>
                    <w:t>of</w:t>
                  </w:r>
                  <w:r>
                    <w:rPr>
                      <w:spacing w:val="-11"/>
                      <w:w w:val="105"/>
                      <w:sz w:val="19"/>
                    </w:rPr>
                    <w:t xml:space="preserve"> </w:t>
                  </w:r>
                  <w:r>
                    <w:rPr>
                      <w:w w:val="105"/>
                      <w:sz w:val="19"/>
                    </w:rPr>
                    <w:t>the</w:t>
                  </w:r>
                  <w:r>
                    <w:rPr>
                      <w:spacing w:val="-13"/>
                      <w:w w:val="105"/>
                      <w:sz w:val="19"/>
                    </w:rPr>
                    <w:t xml:space="preserve"> </w:t>
                  </w:r>
                  <w:r>
                    <w:rPr>
                      <w:w w:val="105"/>
                      <w:sz w:val="19"/>
                    </w:rPr>
                    <w:t>proposal.</w:t>
                  </w:r>
                  <w:r>
                    <w:rPr>
                      <w:spacing w:val="-14"/>
                      <w:w w:val="105"/>
                      <w:sz w:val="19"/>
                    </w:rPr>
                    <w:t xml:space="preserve"> </w:t>
                  </w:r>
                  <w:r>
                    <w:rPr>
                      <w:w w:val="105"/>
                      <w:sz w:val="19"/>
                    </w:rPr>
                    <w:t>Speakers</w:t>
                  </w:r>
                  <w:r>
                    <w:rPr>
                      <w:spacing w:val="-13"/>
                      <w:w w:val="105"/>
                      <w:sz w:val="19"/>
                    </w:rPr>
                    <w:t xml:space="preserve"> </w:t>
                  </w:r>
                  <w:r>
                    <w:rPr>
                      <w:w w:val="105"/>
                      <w:sz w:val="19"/>
                    </w:rPr>
                    <w:t>are</w:t>
                  </w:r>
                  <w:r>
                    <w:rPr>
                      <w:spacing w:val="-14"/>
                      <w:w w:val="105"/>
                      <w:sz w:val="19"/>
                    </w:rPr>
                    <w:t xml:space="preserve"> </w:t>
                  </w:r>
                  <w:r>
                    <w:rPr>
                      <w:w w:val="105"/>
                      <w:sz w:val="19"/>
                    </w:rPr>
                    <w:t>encouraged</w:t>
                  </w:r>
                  <w:r>
                    <w:rPr>
                      <w:spacing w:val="-13"/>
                      <w:w w:val="105"/>
                      <w:sz w:val="19"/>
                    </w:rPr>
                    <w:t xml:space="preserve"> </w:t>
                  </w:r>
                  <w:r>
                    <w:rPr>
                      <w:w w:val="105"/>
                      <w:sz w:val="19"/>
                    </w:rPr>
                    <w:t>to</w:t>
                  </w:r>
                  <w:r>
                    <w:rPr>
                      <w:spacing w:val="-13"/>
                      <w:w w:val="105"/>
                      <w:sz w:val="19"/>
                    </w:rPr>
                    <w:t xml:space="preserve"> </w:t>
                  </w:r>
                  <w:r>
                    <w:rPr>
                      <w:w w:val="105"/>
                      <w:sz w:val="19"/>
                    </w:rPr>
                    <w:t>suggest</w:t>
                  </w:r>
                  <w:r>
                    <w:rPr>
                      <w:spacing w:val="-14"/>
                      <w:w w:val="105"/>
                      <w:sz w:val="19"/>
                    </w:rPr>
                    <w:t xml:space="preserve"> </w:t>
                  </w:r>
                  <w:r>
                    <w:rPr>
                      <w:w w:val="105"/>
                      <w:sz w:val="19"/>
                    </w:rPr>
                    <w:t>a</w:t>
                  </w:r>
                  <w:r>
                    <w:rPr>
                      <w:spacing w:val="-11"/>
                      <w:w w:val="105"/>
                      <w:sz w:val="19"/>
                    </w:rPr>
                    <w:t xml:space="preserve"> </w:t>
                  </w:r>
                  <w:r>
                    <w:rPr>
                      <w:w w:val="105"/>
                      <w:sz w:val="19"/>
                    </w:rPr>
                    <w:t>way</w:t>
                  </w:r>
                  <w:r>
                    <w:rPr>
                      <w:spacing w:val="-16"/>
                      <w:w w:val="105"/>
                      <w:sz w:val="19"/>
                    </w:rPr>
                    <w:t xml:space="preserve"> </w:t>
                  </w:r>
                  <w:r>
                    <w:rPr>
                      <w:w w:val="105"/>
                      <w:sz w:val="19"/>
                    </w:rPr>
                    <w:t>forward rather</w:t>
                  </w:r>
                  <w:r>
                    <w:rPr>
                      <w:spacing w:val="-5"/>
                      <w:w w:val="105"/>
                      <w:sz w:val="19"/>
                    </w:rPr>
                    <w:t xml:space="preserve"> </w:t>
                  </w:r>
                  <w:r>
                    <w:rPr>
                      <w:w w:val="105"/>
                      <w:sz w:val="19"/>
                    </w:rPr>
                    <w:t>than</w:t>
                  </w:r>
                  <w:r>
                    <w:rPr>
                      <w:spacing w:val="-6"/>
                      <w:w w:val="105"/>
                      <w:sz w:val="19"/>
                    </w:rPr>
                    <w:t xml:space="preserve"> </w:t>
                  </w:r>
                  <w:r>
                    <w:rPr>
                      <w:w w:val="105"/>
                      <w:sz w:val="19"/>
                    </w:rPr>
                    <w:t>merely</w:t>
                  </w:r>
                  <w:r>
                    <w:rPr>
                      <w:spacing w:val="-10"/>
                      <w:w w:val="105"/>
                      <w:sz w:val="19"/>
                    </w:rPr>
                    <w:t xml:space="preserve"> </w:t>
                  </w:r>
                  <w:r>
                    <w:rPr>
                      <w:w w:val="105"/>
                      <w:sz w:val="19"/>
                    </w:rPr>
                    <w:t>speaking</w:t>
                  </w:r>
                  <w:r>
                    <w:rPr>
                      <w:spacing w:val="-3"/>
                      <w:w w:val="105"/>
                      <w:sz w:val="19"/>
                    </w:rPr>
                    <w:t xml:space="preserve"> </w:t>
                  </w:r>
                  <w:r>
                    <w:rPr>
                      <w:w w:val="105"/>
                      <w:sz w:val="19"/>
                    </w:rPr>
                    <w:t>with</w:t>
                  </w:r>
                  <w:r>
                    <w:rPr>
                      <w:spacing w:val="-7"/>
                      <w:w w:val="105"/>
                      <w:sz w:val="19"/>
                    </w:rPr>
                    <w:t xml:space="preserve"> </w:t>
                  </w:r>
                  <w:r>
                    <w:rPr>
                      <w:w w:val="105"/>
                      <w:sz w:val="19"/>
                    </w:rPr>
                    <w:t>passion</w:t>
                  </w:r>
                  <w:r>
                    <w:rPr>
                      <w:spacing w:val="-6"/>
                      <w:w w:val="105"/>
                      <w:sz w:val="19"/>
                    </w:rPr>
                    <w:t xml:space="preserve"> </w:t>
                  </w:r>
                  <w:r>
                    <w:rPr>
                      <w:w w:val="105"/>
                      <w:sz w:val="19"/>
                    </w:rPr>
                    <w:t>for</w:t>
                  </w:r>
                  <w:r>
                    <w:rPr>
                      <w:spacing w:val="-6"/>
                      <w:w w:val="105"/>
                      <w:sz w:val="19"/>
                    </w:rPr>
                    <w:t xml:space="preserve"> </w:t>
                  </w:r>
                  <w:r>
                    <w:rPr>
                      <w:w w:val="105"/>
                      <w:sz w:val="19"/>
                    </w:rPr>
                    <w:t>a</w:t>
                  </w:r>
                  <w:r>
                    <w:rPr>
                      <w:spacing w:val="-6"/>
                      <w:w w:val="105"/>
                      <w:sz w:val="19"/>
                    </w:rPr>
                    <w:t xml:space="preserve"> </w:t>
                  </w:r>
                  <w:r>
                    <w:rPr>
                      <w:w w:val="105"/>
                      <w:sz w:val="19"/>
                    </w:rPr>
                    <w:t>pre-determined</w:t>
                  </w:r>
                  <w:r>
                    <w:rPr>
                      <w:spacing w:val="-7"/>
                      <w:w w:val="105"/>
                      <w:sz w:val="19"/>
                    </w:rPr>
                    <w:t xml:space="preserve"> </w:t>
                  </w:r>
                  <w:r>
                    <w:rPr>
                      <w:spacing w:val="-3"/>
                      <w:w w:val="105"/>
                      <w:sz w:val="19"/>
                    </w:rPr>
                    <w:t>view.</w:t>
                  </w:r>
                </w:p>
              </w:txbxContent>
            </v:textbox>
            <w10:wrap type="topAndBottom" anchorx="page"/>
          </v:shape>
        </w:pict>
      </w:r>
      <w:r>
        <w:pict>
          <v:shape id="_x0000_s1049" type="#_x0000_t202" style="position:absolute;margin-left:159.6pt;margin-top:71.65pt;width:382.85pt;height:33.95pt;z-index:-251490304;mso-wrap-distance-left:0;mso-wrap-distance-right:0;mso-position-horizontal-relative:page" fillcolor="#e7e63a" strokeweight=".25011mm">
            <v:textbox inset="0,0,0,0">
              <w:txbxContent>
                <w:p w:rsidR="00DC3935" w:rsidRDefault="009E2591">
                  <w:pPr>
                    <w:spacing w:before="77"/>
                    <w:ind w:left="707" w:right="707"/>
                    <w:jc w:val="center"/>
                    <w:rPr>
                      <w:sz w:val="19"/>
                    </w:rPr>
                  </w:pPr>
                  <w:r>
                    <w:rPr>
                      <w:w w:val="105"/>
                      <w:sz w:val="19"/>
                    </w:rPr>
                    <w:t>Minor changes of wording may be agreed as the discussion proceeds.</w:t>
                  </w:r>
                </w:p>
                <w:p w:rsidR="00DC3935" w:rsidRDefault="009E2591">
                  <w:pPr>
                    <w:spacing w:before="8"/>
                    <w:ind w:left="705" w:right="707"/>
                    <w:jc w:val="center"/>
                    <w:rPr>
                      <w:sz w:val="19"/>
                    </w:rPr>
                  </w:pPr>
                  <w:r>
                    <w:rPr>
                      <w:w w:val="105"/>
                      <w:sz w:val="19"/>
                    </w:rPr>
                    <w:t>Major changes require a proposer and seconder.</w:t>
                  </w:r>
                </w:p>
              </w:txbxContent>
            </v:textbox>
            <w10:wrap type="topAndBottom" anchorx="page"/>
          </v:shape>
        </w:pict>
      </w:r>
      <w:r>
        <w:pict>
          <v:shape id="_x0000_s1048" type="#_x0000_t202" style="position:absolute;margin-left:158.45pt;margin-top:114.4pt;width:384.05pt;height:31.25pt;z-index:-251489280;mso-wrap-distance-left:0;mso-wrap-distance-right:0;mso-position-horizontal-relative:page" fillcolor="#e7e63a" strokeweight=".25011mm">
            <v:textbox inset="0,0,0,0">
              <w:txbxContent>
                <w:p w:rsidR="00DC3935" w:rsidRDefault="009E2591">
                  <w:pPr>
                    <w:spacing w:before="74" w:line="247" w:lineRule="auto"/>
                    <w:ind w:left="323" w:right="174" w:hanging="112"/>
                    <w:rPr>
                      <w:sz w:val="19"/>
                    </w:rPr>
                  </w:pPr>
                  <w:r>
                    <w:rPr>
                      <w:w w:val="105"/>
                      <w:sz w:val="19"/>
                    </w:rPr>
                    <w:t>The</w:t>
                  </w:r>
                  <w:r>
                    <w:rPr>
                      <w:spacing w:val="-13"/>
                      <w:w w:val="105"/>
                      <w:sz w:val="19"/>
                    </w:rPr>
                    <w:t xml:space="preserve"> </w:t>
                  </w:r>
                  <w:r>
                    <w:rPr>
                      <w:w w:val="105"/>
                      <w:sz w:val="19"/>
                    </w:rPr>
                    <w:t>Moderator</w:t>
                  </w:r>
                  <w:r>
                    <w:rPr>
                      <w:spacing w:val="-10"/>
                      <w:w w:val="105"/>
                      <w:sz w:val="19"/>
                    </w:rPr>
                    <w:t xml:space="preserve"> </w:t>
                  </w:r>
                  <w:r>
                    <w:rPr>
                      <w:w w:val="105"/>
                      <w:sz w:val="19"/>
                    </w:rPr>
                    <w:t>tests</w:t>
                  </w:r>
                  <w:r>
                    <w:rPr>
                      <w:spacing w:val="-12"/>
                      <w:w w:val="105"/>
                      <w:sz w:val="19"/>
                    </w:rPr>
                    <w:t xml:space="preserve"> </w:t>
                  </w:r>
                  <w:r>
                    <w:rPr>
                      <w:w w:val="105"/>
                      <w:sz w:val="19"/>
                    </w:rPr>
                    <w:t>the</w:t>
                  </w:r>
                  <w:r>
                    <w:rPr>
                      <w:spacing w:val="-13"/>
                      <w:w w:val="105"/>
                      <w:sz w:val="19"/>
                    </w:rPr>
                    <w:t xml:space="preserve"> </w:t>
                  </w:r>
                  <w:r>
                    <w:rPr>
                      <w:w w:val="105"/>
                      <w:sz w:val="19"/>
                    </w:rPr>
                    <w:t>reactions</w:t>
                  </w:r>
                  <w:r>
                    <w:rPr>
                      <w:spacing w:val="-10"/>
                      <w:w w:val="105"/>
                      <w:sz w:val="19"/>
                    </w:rPr>
                    <w:t xml:space="preserve"> </w:t>
                  </w:r>
                  <w:r>
                    <w:rPr>
                      <w:w w:val="105"/>
                      <w:sz w:val="19"/>
                    </w:rPr>
                    <w:t>of</w:t>
                  </w:r>
                  <w:r>
                    <w:rPr>
                      <w:spacing w:val="-10"/>
                      <w:w w:val="105"/>
                      <w:sz w:val="19"/>
                    </w:rPr>
                    <w:t xml:space="preserve"> </w:t>
                  </w:r>
                  <w:r>
                    <w:rPr>
                      <w:w w:val="105"/>
                      <w:sz w:val="19"/>
                    </w:rPr>
                    <w:t>the</w:t>
                  </w:r>
                  <w:r>
                    <w:rPr>
                      <w:spacing w:val="-12"/>
                      <w:w w:val="105"/>
                      <w:sz w:val="19"/>
                    </w:rPr>
                    <w:t xml:space="preserve"> </w:t>
                  </w:r>
                  <w:r>
                    <w:rPr>
                      <w:w w:val="105"/>
                      <w:sz w:val="19"/>
                    </w:rPr>
                    <w:t>meeting</w:t>
                  </w:r>
                  <w:r>
                    <w:rPr>
                      <w:spacing w:val="-9"/>
                      <w:w w:val="105"/>
                      <w:sz w:val="19"/>
                    </w:rPr>
                    <w:t xml:space="preserve"> </w:t>
                  </w:r>
                  <w:r>
                    <w:rPr>
                      <w:w w:val="105"/>
                      <w:sz w:val="19"/>
                    </w:rPr>
                    <w:t>to</w:t>
                  </w:r>
                  <w:r>
                    <w:rPr>
                      <w:spacing w:val="-9"/>
                      <w:w w:val="105"/>
                      <w:sz w:val="19"/>
                    </w:rPr>
                    <w:t xml:space="preserve"> </w:t>
                  </w:r>
                  <w:r>
                    <w:rPr>
                      <w:w w:val="105"/>
                      <w:sz w:val="19"/>
                    </w:rPr>
                    <w:t>various</w:t>
                  </w:r>
                  <w:r>
                    <w:rPr>
                      <w:spacing w:val="-12"/>
                      <w:w w:val="105"/>
                      <w:sz w:val="19"/>
                    </w:rPr>
                    <w:t xml:space="preserve"> </w:t>
                  </w:r>
                  <w:r>
                    <w:rPr>
                      <w:w w:val="105"/>
                      <w:sz w:val="19"/>
                    </w:rPr>
                    <w:t>contributions</w:t>
                  </w:r>
                  <w:r>
                    <w:rPr>
                      <w:spacing w:val="-10"/>
                      <w:w w:val="105"/>
                      <w:sz w:val="19"/>
                    </w:rPr>
                    <w:t xml:space="preserve"> </w:t>
                  </w:r>
                  <w:r>
                    <w:rPr>
                      <w:w w:val="105"/>
                      <w:sz w:val="19"/>
                    </w:rPr>
                    <w:t>and</w:t>
                  </w:r>
                  <w:r>
                    <w:rPr>
                      <w:spacing w:val="-9"/>
                      <w:w w:val="105"/>
                      <w:sz w:val="19"/>
                    </w:rPr>
                    <w:t xml:space="preserve"> </w:t>
                  </w:r>
                  <w:r>
                    <w:rPr>
                      <w:w w:val="105"/>
                      <w:sz w:val="19"/>
                    </w:rPr>
                    <w:t>when it</w:t>
                  </w:r>
                  <w:r>
                    <w:rPr>
                      <w:spacing w:val="-9"/>
                      <w:w w:val="105"/>
                      <w:sz w:val="19"/>
                    </w:rPr>
                    <w:t xml:space="preserve"> </w:t>
                  </w:r>
                  <w:r>
                    <w:rPr>
                      <w:w w:val="105"/>
                      <w:sz w:val="19"/>
                    </w:rPr>
                    <w:t>seems</w:t>
                  </w:r>
                  <w:r>
                    <w:rPr>
                      <w:spacing w:val="-5"/>
                      <w:w w:val="105"/>
                      <w:sz w:val="19"/>
                    </w:rPr>
                    <w:t xml:space="preserve"> </w:t>
                  </w:r>
                  <w:r>
                    <w:rPr>
                      <w:w w:val="105"/>
                      <w:sz w:val="19"/>
                    </w:rPr>
                    <w:t>right</w:t>
                  </w:r>
                  <w:r>
                    <w:rPr>
                      <w:spacing w:val="-7"/>
                      <w:w w:val="105"/>
                      <w:sz w:val="19"/>
                    </w:rPr>
                    <w:t xml:space="preserve"> </w:t>
                  </w:r>
                  <w:r>
                    <w:rPr>
                      <w:w w:val="105"/>
                      <w:sz w:val="19"/>
                    </w:rPr>
                    <w:t>tests</w:t>
                  </w:r>
                  <w:r>
                    <w:rPr>
                      <w:spacing w:val="-8"/>
                      <w:w w:val="105"/>
                      <w:sz w:val="19"/>
                    </w:rPr>
                    <w:t xml:space="preserve"> </w:t>
                  </w:r>
                  <w:r>
                    <w:rPr>
                      <w:w w:val="105"/>
                      <w:sz w:val="19"/>
                    </w:rPr>
                    <w:t>the</w:t>
                  </w:r>
                  <w:r>
                    <w:rPr>
                      <w:spacing w:val="-8"/>
                      <w:w w:val="105"/>
                      <w:sz w:val="19"/>
                    </w:rPr>
                    <w:t xml:space="preserve"> </w:t>
                  </w:r>
                  <w:r>
                    <w:rPr>
                      <w:w w:val="105"/>
                      <w:sz w:val="19"/>
                    </w:rPr>
                    <w:t>mood</w:t>
                  </w:r>
                  <w:r>
                    <w:rPr>
                      <w:spacing w:val="-8"/>
                      <w:w w:val="105"/>
                      <w:sz w:val="19"/>
                    </w:rPr>
                    <w:t xml:space="preserve"> </w:t>
                  </w:r>
                  <w:r>
                    <w:rPr>
                      <w:w w:val="105"/>
                      <w:sz w:val="19"/>
                    </w:rPr>
                    <w:t>of</w:t>
                  </w:r>
                  <w:r>
                    <w:rPr>
                      <w:spacing w:val="-4"/>
                      <w:w w:val="105"/>
                      <w:sz w:val="19"/>
                    </w:rPr>
                    <w:t xml:space="preserve"> </w:t>
                  </w:r>
                  <w:r>
                    <w:rPr>
                      <w:w w:val="105"/>
                      <w:sz w:val="19"/>
                    </w:rPr>
                    <w:t>the</w:t>
                  </w:r>
                  <w:r>
                    <w:rPr>
                      <w:spacing w:val="-8"/>
                      <w:w w:val="105"/>
                      <w:sz w:val="19"/>
                    </w:rPr>
                    <w:t xml:space="preserve"> </w:t>
                  </w:r>
                  <w:r>
                    <w:rPr>
                      <w:w w:val="105"/>
                      <w:sz w:val="19"/>
                    </w:rPr>
                    <w:t>meeting</w:t>
                  </w:r>
                  <w:r>
                    <w:rPr>
                      <w:spacing w:val="-7"/>
                      <w:w w:val="105"/>
                      <w:sz w:val="19"/>
                    </w:rPr>
                    <w:t xml:space="preserve"> </w:t>
                  </w:r>
                  <w:r>
                    <w:rPr>
                      <w:w w:val="105"/>
                      <w:sz w:val="19"/>
                    </w:rPr>
                    <w:t>on</w:t>
                  </w:r>
                  <w:r>
                    <w:rPr>
                      <w:spacing w:val="-7"/>
                      <w:w w:val="105"/>
                      <w:sz w:val="19"/>
                    </w:rPr>
                    <w:t xml:space="preserve"> </w:t>
                  </w:r>
                  <w:r>
                    <w:rPr>
                      <w:w w:val="105"/>
                      <w:sz w:val="19"/>
                    </w:rPr>
                    <w:t>the</w:t>
                  </w:r>
                  <w:r>
                    <w:rPr>
                      <w:spacing w:val="-7"/>
                      <w:w w:val="105"/>
                      <w:sz w:val="19"/>
                    </w:rPr>
                    <w:t xml:space="preserve"> </w:t>
                  </w:r>
                  <w:r>
                    <w:rPr>
                      <w:w w:val="105"/>
                      <w:sz w:val="19"/>
                    </w:rPr>
                    <w:t>proposal</w:t>
                  </w:r>
                  <w:r>
                    <w:rPr>
                      <w:spacing w:val="-8"/>
                      <w:w w:val="105"/>
                      <w:sz w:val="19"/>
                    </w:rPr>
                    <w:t xml:space="preserve"> </w:t>
                  </w:r>
                  <w:r>
                    <w:rPr>
                      <w:w w:val="105"/>
                      <w:sz w:val="19"/>
                    </w:rPr>
                    <w:t>as</w:t>
                  </w:r>
                  <w:r>
                    <w:rPr>
                      <w:spacing w:val="-5"/>
                      <w:w w:val="105"/>
                      <w:sz w:val="19"/>
                    </w:rPr>
                    <w:t xml:space="preserve"> </w:t>
                  </w:r>
                  <w:r>
                    <w:rPr>
                      <w:w w:val="105"/>
                      <w:sz w:val="19"/>
                    </w:rPr>
                    <w:t>it</w:t>
                  </w:r>
                  <w:r>
                    <w:rPr>
                      <w:spacing w:val="-7"/>
                      <w:w w:val="105"/>
                      <w:sz w:val="19"/>
                    </w:rPr>
                    <w:t xml:space="preserve"> </w:t>
                  </w:r>
                  <w:r>
                    <w:rPr>
                      <w:w w:val="105"/>
                      <w:sz w:val="19"/>
                    </w:rPr>
                    <w:t>is</w:t>
                  </w:r>
                  <w:r>
                    <w:rPr>
                      <w:spacing w:val="-7"/>
                      <w:w w:val="105"/>
                      <w:sz w:val="19"/>
                    </w:rPr>
                    <w:t xml:space="preserve"> </w:t>
                  </w:r>
                  <w:r>
                    <w:rPr>
                      <w:w w:val="105"/>
                      <w:sz w:val="19"/>
                    </w:rPr>
                    <w:t>at</w:t>
                  </w:r>
                  <w:r>
                    <w:rPr>
                      <w:spacing w:val="-4"/>
                      <w:w w:val="105"/>
                      <w:sz w:val="19"/>
                    </w:rPr>
                    <w:t xml:space="preserve"> </w:t>
                  </w:r>
                  <w:r>
                    <w:rPr>
                      <w:w w:val="105"/>
                      <w:sz w:val="19"/>
                    </w:rPr>
                    <w:t>this</w:t>
                  </w:r>
                  <w:r>
                    <w:rPr>
                      <w:spacing w:val="-8"/>
                      <w:w w:val="105"/>
                      <w:sz w:val="19"/>
                    </w:rPr>
                    <w:t xml:space="preserve"> </w:t>
                  </w:r>
                  <w:r>
                    <w:rPr>
                      <w:w w:val="105"/>
                      <w:sz w:val="19"/>
                    </w:rPr>
                    <w:t>stage.</w:t>
                  </w:r>
                </w:p>
              </w:txbxContent>
            </v:textbox>
            <w10:wrap type="topAndBottom" anchorx="page"/>
          </v:shape>
        </w:pict>
      </w:r>
      <w:r>
        <w:pict>
          <v:group id="_x0000_s1044" style="position:absolute;margin-left:239.3pt;margin-top:156.6pt;width:107.95pt;height:27.1pt;z-index:-251487232;mso-wrap-distance-left:0;mso-wrap-distance-right:0;mso-position-horizontal-relative:page" coordorigin="4786,3132" coordsize="2159,542">
            <v:line id="_x0000_s1047" style="position:absolute" from="5341,3385" to="4845,3385" strokeweight=".25011mm"/>
            <v:shape id="_x0000_s1046" type="#_x0000_t75" style="position:absolute;left:4785;top:3382;width:119;height:291">
              <v:imagedata r:id="rId471" o:title=""/>
            </v:shape>
            <v:shape id="_x0000_s1045" type="#_x0000_t202" style="position:absolute;left:5341;top:3139;width:1596;height:412" filled="f" strokeweight=".25011mm">
              <v:textbox inset="0,0,0,0">
                <w:txbxContent>
                  <w:p w:rsidR="00DC3935" w:rsidRDefault="009E2591">
                    <w:pPr>
                      <w:spacing w:before="74"/>
                      <w:ind w:left="141"/>
                      <w:rPr>
                        <w:sz w:val="19"/>
                      </w:rPr>
                    </w:pPr>
                    <w:r>
                      <w:rPr>
                        <w:w w:val="105"/>
                        <w:sz w:val="19"/>
                      </w:rPr>
                      <w:t>Options are…</w:t>
                    </w:r>
                  </w:p>
                </w:txbxContent>
              </v:textbox>
            </v:shape>
            <w10:wrap type="topAndBottom" anchorx="page"/>
          </v:group>
        </w:pict>
      </w:r>
    </w:p>
    <w:p w:rsidR="00DC3935" w:rsidRDefault="00DC3935">
      <w:pPr>
        <w:pStyle w:val="BodyText"/>
        <w:spacing w:before="2"/>
        <w:rPr>
          <w:b/>
          <w:sz w:val="20"/>
        </w:rPr>
      </w:pPr>
    </w:p>
    <w:p w:rsidR="00DC3935" w:rsidRDefault="00DC3935">
      <w:pPr>
        <w:pStyle w:val="BodyText"/>
        <w:spacing w:before="1"/>
        <w:rPr>
          <w:b/>
          <w:sz w:val="8"/>
        </w:rPr>
      </w:pPr>
    </w:p>
    <w:p w:rsidR="00DC3935" w:rsidRDefault="00DC3935">
      <w:pPr>
        <w:pStyle w:val="BodyText"/>
        <w:spacing w:before="4"/>
        <w:rPr>
          <w:b/>
          <w:sz w:val="12"/>
        </w:rPr>
      </w:pPr>
    </w:p>
    <w:p w:rsidR="00DC3935" w:rsidRDefault="00DC3935">
      <w:pPr>
        <w:rPr>
          <w:sz w:val="12"/>
        </w:rPr>
        <w:sectPr w:rsidR="00DC3935">
          <w:pgSz w:w="11910" w:h="16840"/>
          <w:pgMar w:top="800" w:right="0" w:bottom="720" w:left="0" w:header="482" w:footer="537" w:gutter="0"/>
          <w:cols w:space="720"/>
        </w:sect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DC3935">
      <w:pPr>
        <w:pStyle w:val="BodyText"/>
        <w:rPr>
          <w:b/>
          <w:sz w:val="20"/>
        </w:rPr>
      </w:pPr>
    </w:p>
    <w:p w:rsidR="00DC3935" w:rsidRDefault="009E2591">
      <w:pPr>
        <w:pStyle w:val="BodyText"/>
        <w:tabs>
          <w:tab w:val="left" w:pos="8075"/>
        </w:tabs>
        <w:spacing w:before="253" w:line="216" w:lineRule="auto"/>
        <w:ind w:left="3755" w:right="896"/>
        <w:rPr>
          <w:rFonts w:ascii="BBC Reith Sans"/>
        </w:rPr>
      </w:pPr>
      <w:r>
        <w:rPr>
          <w:rFonts w:ascii="BBC Reith Sans"/>
          <w:color w:val="231F20"/>
        </w:rPr>
        <w:t xml:space="preserve">Illustrations of the URC cross and fish logo, one of the many activities offered by the Church during the Coronavirus </w:t>
      </w:r>
      <w:r>
        <w:rPr>
          <w:rFonts w:ascii="BBC Reith Sans"/>
          <w:color w:val="231F20"/>
          <w:spacing w:val="-3"/>
        </w:rPr>
        <w:t>lockdown</w:t>
      </w:r>
      <w:r>
        <w:rPr>
          <w:rFonts w:ascii="BBC Reith Sans"/>
          <w:b/>
          <w:color w:val="231F20"/>
          <w:spacing w:val="-3"/>
        </w:rPr>
        <w:t xml:space="preserve">: </w:t>
      </w:r>
      <w:r>
        <w:rPr>
          <w:rFonts w:ascii="BBC Reith Sans"/>
          <w:color w:val="231F20"/>
        </w:rPr>
        <w:t>Carole</w:t>
      </w:r>
      <w:r>
        <w:rPr>
          <w:rFonts w:ascii="BBC Reith Sans"/>
          <w:color w:val="231F20"/>
          <w:spacing w:val="-2"/>
        </w:rPr>
        <w:t xml:space="preserve"> </w:t>
      </w:r>
      <w:r>
        <w:rPr>
          <w:rFonts w:ascii="BBC Reith Sans"/>
          <w:color w:val="231F20"/>
        </w:rPr>
        <w:t>Marsden</w:t>
      </w:r>
      <w:r>
        <w:rPr>
          <w:rFonts w:ascii="BBC Reith Sans"/>
          <w:color w:val="231F20"/>
        </w:rPr>
        <w:tab/>
        <w:t>p2</w:t>
      </w:r>
    </w:p>
    <w:p w:rsidR="00DC3935" w:rsidRDefault="009E2591">
      <w:pPr>
        <w:pStyle w:val="BodyText"/>
        <w:tabs>
          <w:tab w:val="left" w:pos="8075"/>
        </w:tabs>
        <w:spacing w:line="281" w:lineRule="exact"/>
        <w:ind w:left="3755"/>
        <w:rPr>
          <w:rFonts w:ascii="BBC Reith Sans"/>
        </w:rPr>
      </w:pPr>
      <w:r>
        <w:rPr>
          <w:rFonts w:ascii="BBC Reith Sans"/>
          <w:color w:val="231F20"/>
        </w:rPr>
        <w:t>Rosie</w:t>
      </w:r>
      <w:r>
        <w:rPr>
          <w:rFonts w:ascii="BBC Reith Sans"/>
          <w:color w:val="231F20"/>
          <w:spacing w:val="-2"/>
        </w:rPr>
        <w:t xml:space="preserve"> </w:t>
      </w:r>
      <w:r>
        <w:rPr>
          <w:rFonts w:ascii="BBC Reith Sans"/>
          <w:color w:val="231F20"/>
        </w:rPr>
        <w:t>Stone</w:t>
      </w:r>
      <w:r>
        <w:rPr>
          <w:rFonts w:ascii="BBC Reith Sans"/>
          <w:color w:val="231F20"/>
        </w:rPr>
        <w:tab/>
        <w:t>p54</w:t>
      </w:r>
    </w:p>
    <w:p w:rsidR="00DC3935" w:rsidRDefault="009E2591">
      <w:pPr>
        <w:pStyle w:val="BodyText"/>
        <w:tabs>
          <w:tab w:val="left" w:pos="8075"/>
        </w:tabs>
        <w:spacing w:before="9" w:line="216" w:lineRule="auto"/>
        <w:ind w:left="3755" w:right="3255"/>
        <w:rPr>
          <w:rFonts w:ascii="BBC Reith Sans"/>
        </w:rPr>
      </w:pPr>
      <w:proofErr w:type="spellStart"/>
      <w:r>
        <w:rPr>
          <w:rFonts w:ascii="BBC Reith Sans"/>
          <w:color w:val="231F20"/>
          <w:spacing w:val="-3"/>
        </w:rPr>
        <w:t>Farro</w:t>
      </w:r>
      <w:proofErr w:type="spellEnd"/>
      <w:r>
        <w:rPr>
          <w:rFonts w:ascii="BBC Reith Sans"/>
          <w:color w:val="231F20"/>
          <w:spacing w:val="-3"/>
        </w:rPr>
        <w:t xml:space="preserve">, </w:t>
      </w:r>
      <w:r>
        <w:rPr>
          <w:rFonts w:ascii="BBC Reith Sans"/>
          <w:color w:val="231F20"/>
        </w:rPr>
        <w:t>3rd Desborough</w:t>
      </w:r>
      <w:r>
        <w:rPr>
          <w:rFonts w:ascii="BBC Reith Sans"/>
          <w:color w:val="231F20"/>
          <w:spacing w:val="-2"/>
        </w:rPr>
        <w:t xml:space="preserve"> </w:t>
      </w:r>
      <w:r>
        <w:rPr>
          <w:rFonts w:ascii="BBC Reith Sans"/>
          <w:color w:val="231F20"/>
        </w:rPr>
        <w:t>Brownies</w:t>
      </w:r>
      <w:r>
        <w:rPr>
          <w:rFonts w:ascii="BBC Reith Sans"/>
          <w:color w:val="231F20"/>
        </w:rPr>
        <w:tab/>
      </w:r>
      <w:r>
        <w:rPr>
          <w:rFonts w:ascii="BBC Reith Sans"/>
          <w:color w:val="231F20"/>
          <w:spacing w:val="-5"/>
        </w:rPr>
        <w:t xml:space="preserve">p257 </w:t>
      </w:r>
      <w:r>
        <w:rPr>
          <w:rFonts w:ascii="BBC Reith Sans"/>
          <w:color w:val="231F20"/>
        </w:rPr>
        <w:t>Evie</w:t>
      </w:r>
      <w:r>
        <w:rPr>
          <w:rFonts w:ascii="BBC Reith Sans"/>
          <w:color w:val="231F20"/>
          <w:spacing w:val="-2"/>
        </w:rPr>
        <w:t xml:space="preserve"> </w:t>
      </w:r>
      <w:r>
        <w:rPr>
          <w:rFonts w:ascii="BBC Reith Sans"/>
          <w:color w:val="231F20"/>
        </w:rPr>
        <w:t>Ramirez</w:t>
      </w:r>
      <w:r>
        <w:rPr>
          <w:rFonts w:ascii="BBC Reith Sans"/>
          <w:color w:val="231F20"/>
          <w:spacing w:val="-1"/>
        </w:rPr>
        <w:t xml:space="preserve"> </w:t>
      </w:r>
      <w:r>
        <w:rPr>
          <w:rFonts w:ascii="BBC Reith Sans"/>
          <w:color w:val="231F20"/>
        </w:rPr>
        <w:t>Mann</w:t>
      </w:r>
      <w:r>
        <w:rPr>
          <w:rFonts w:ascii="BBC Reith Sans"/>
          <w:color w:val="231F20"/>
        </w:rPr>
        <w:tab/>
      </w:r>
      <w:r>
        <w:rPr>
          <w:rFonts w:ascii="BBC Reith Sans"/>
          <w:color w:val="231F20"/>
          <w:spacing w:val="-5"/>
        </w:rPr>
        <w:t>p258</w:t>
      </w:r>
    </w:p>
    <w:p w:rsidR="00DC3935" w:rsidRDefault="009E2591">
      <w:pPr>
        <w:pStyle w:val="BodyText"/>
        <w:tabs>
          <w:tab w:val="left" w:pos="8075"/>
        </w:tabs>
        <w:spacing w:line="296" w:lineRule="exact"/>
        <w:ind w:left="3755"/>
        <w:rPr>
          <w:rFonts w:ascii="BBC Reith Sans"/>
        </w:rPr>
      </w:pPr>
      <w:proofErr w:type="spellStart"/>
      <w:r>
        <w:rPr>
          <w:rFonts w:ascii="BBC Reith Sans"/>
          <w:color w:val="231F20"/>
        </w:rPr>
        <w:t>Elenanor</w:t>
      </w:r>
      <w:proofErr w:type="spellEnd"/>
      <w:r>
        <w:rPr>
          <w:rFonts w:ascii="BBC Reith Sans"/>
          <w:color w:val="231F20"/>
          <w:spacing w:val="-1"/>
        </w:rPr>
        <w:t xml:space="preserve"> </w:t>
      </w:r>
      <w:r>
        <w:rPr>
          <w:rFonts w:ascii="BBC Reith Sans"/>
          <w:color w:val="231F20"/>
        </w:rPr>
        <w:t>Marsden</w:t>
      </w:r>
      <w:r>
        <w:rPr>
          <w:rFonts w:ascii="BBC Reith Sans"/>
          <w:color w:val="231F20"/>
        </w:rPr>
        <w:tab/>
        <w:t>p268</w:t>
      </w:r>
    </w:p>
    <w:p w:rsidR="00DC3935" w:rsidRDefault="00DC3935">
      <w:pPr>
        <w:pStyle w:val="BodyText"/>
        <w:spacing w:before="11"/>
        <w:rPr>
          <w:rFonts w:ascii="BBC Reith Sans"/>
          <w:sz w:val="42"/>
        </w:rPr>
      </w:pPr>
      <w:bookmarkStart w:id="5" w:name="_GoBack"/>
    </w:p>
    <w:bookmarkEnd w:id="5"/>
    <w:p w:rsidR="00DC3935" w:rsidRDefault="009E2591">
      <w:pPr>
        <w:pStyle w:val="BodyText"/>
        <w:spacing w:line="216" w:lineRule="auto"/>
        <w:ind w:left="3755" w:right="623"/>
        <w:rPr>
          <w:rFonts w:ascii="BBC Reith Sans" w:hAnsi="BBC Reith Sans"/>
        </w:rPr>
      </w:pPr>
      <w:r>
        <w:rPr>
          <w:rFonts w:ascii="BBC Reith Sans" w:hAnsi="BBC Reith Sans"/>
          <w:color w:val="231F20"/>
        </w:rPr>
        <w:t xml:space="preserve">Photographs from the URC’s Flickr page, </w:t>
      </w:r>
      <w:hyperlink r:id="rId472">
        <w:r>
          <w:rPr>
            <w:rFonts w:ascii="BBC Reith Sans" w:hAnsi="BBC Reith Sans"/>
            <w:color w:val="00AEEF"/>
          </w:rPr>
          <w:t>www.flickr.com/theurc</w:t>
        </w:r>
        <w:r>
          <w:rPr>
            <w:rFonts w:ascii="BBC Reith Sans" w:hAnsi="BBC Reith Sans"/>
            <w:color w:val="231F20"/>
          </w:rPr>
          <w:t>.</w:t>
        </w:r>
      </w:hyperlink>
      <w:r>
        <w:rPr>
          <w:rFonts w:ascii="BBC Reith Sans" w:hAnsi="BBC Reith Sans"/>
          <w:color w:val="231F20"/>
        </w:rPr>
        <w:t xml:space="preserve"> Visit the URC at </w:t>
      </w:r>
      <w:hyperlink r:id="rId473">
        <w:r>
          <w:rPr>
            <w:rFonts w:ascii="BBC Reith Sans" w:hAnsi="BBC Reith Sans"/>
            <w:color w:val="00AEEF"/>
          </w:rPr>
          <w:t>www.urc.org.uk</w:t>
        </w:r>
        <w:r>
          <w:rPr>
            <w:rFonts w:ascii="BBC Reith Sans" w:hAnsi="BBC Reith Sans"/>
            <w:color w:val="231F20"/>
          </w:rPr>
          <w:t>,</w:t>
        </w:r>
      </w:hyperlink>
      <w:r>
        <w:rPr>
          <w:rFonts w:ascii="BBC Reith Sans" w:hAnsi="BBC Reith Sans"/>
          <w:color w:val="231F20"/>
        </w:rPr>
        <w:t xml:space="preserve"> find it on </w:t>
      </w:r>
      <w:hyperlink r:id="rId474" w:history="1">
        <w:r w:rsidRPr="00A9038C">
          <w:rPr>
            <w:color w:val="00AEEF"/>
          </w:rPr>
          <w:t>Facebook</w:t>
        </w:r>
      </w:hyperlink>
      <w:r>
        <w:rPr>
          <w:rFonts w:ascii="BBC Reith Sans" w:hAnsi="BBC Reith Sans"/>
          <w:color w:val="231F20"/>
        </w:rPr>
        <w:t xml:space="preserve">, </w:t>
      </w:r>
      <w:hyperlink r:id="rId475" w:history="1">
        <w:r w:rsidRPr="00A9038C">
          <w:rPr>
            <w:color w:val="00AEEF"/>
          </w:rPr>
          <w:t>Twitter</w:t>
        </w:r>
      </w:hyperlink>
      <w:r>
        <w:rPr>
          <w:rFonts w:ascii="BBC Reith Sans" w:hAnsi="BBC Reith Sans"/>
          <w:color w:val="231F20"/>
        </w:rPr>
        <w:t xml:space="preserve">, </w:t>
      </w:r>
      <w:hyperlink r:id="rId476" w:history="1">
        <w:r w:rsidRPr="00A9038C">
          <w:rPr>
            <w:color w:val="00AEEF"/>
          </w:rPr>
          <w:t>Instagram</w:t>
        </w:r>
      </w:hyperlink>
      <w:r>
        <w:rPr>
          <w:rFonts w:ascii="BBC Reith Sans" w:hAnsi="BBC Reith Sans"/>
          <w:color w:val="231F20"/>
        </w:rPr>
        <w:t xml:space="preserve">, </w:t>
      </w:r>
      <w:hyperlink r:id="rId477" w:history="1">
        <w:r w:rsidRPr="00A9038C">
          <w:rPr>
            <w:color w:val="00AEEF"/>
          </w:rPr>
          <w:t>YouTube</w:t>
        </w:r>
      </w:hyperlink>
      <w:r>
        <w:rPr>
          <w:rFonts w:ascii="BBC Reith Sans" w:hAnsi="BBC Reith Sans"/>
          <w:color w:val="231F20"/>
        </w:rPr>
        <w:t xml:space="preserve"> and Soundcloud.</w:t>
      </w:r>
    </w:p>
    <w:p w:rsidR="00DC3935" w:rsidRDefault="009E2591">
      <w:pPr>
        <w:pStyle w:val="BodyText"/>
        <w:spacing w:before="2" w:line="216" w:lineRule="auto"/>
        <w:ind w:left="3755" w:right="1305"/>
        <w:rPr>
          <w:rFonts w:ascii="BBC Reith Sans"/>
        </w:rPr>
      </w:pPr>
      <w:r>
        <w:rPr>
          <w:rFonts w:ascii="BBC Reith Sans"/>
          <w:color w:val="231F20"/>
        </w:rPr>
        <w:t>All images submitted by members and friends of the URC and used with permission.</w:t>
      </w:r>
    </w:p>
    <w:p w:rsidR="00DC3935" w:rsidRDefault="00DC3935">
      <w:pPr>
        <w:spacing w:line="216" w:lineRule="auto"/>
        <w:rPr>
          <w:rFonts w:ascii="BBC Reith Sans"/>
        </w:rPr>
        <w:sectPr w:rsidR="00DC3935">
          <w:headerReference w:type="default" r:id="rId478"/>
          <w:footerReference w:type="default" r:id="rId479"/>
          <w:pgSz w:w="11910" w:h="16840"/>
          <w:pgMar w:top="1580" w:right="0" w:bottom="280" w:left="0" w:header="0" w:footer="0" w:gutter="0"/>
          <w:cols w:space="720"/>
        </w:sectPr>
      </w:pPr>
    </w:p>
    <w:p w:rsidR="00DC3935" w:rsidRDefault="00C7109C">
      <w:pPr>
        <w:pStyle w:val="BodyText"/>
        <w:rPr>
          <w:rFonts w:ascii="BBC Reith Sans"/>
          <w:sz w:val="20"/>
        </w:rPr>
      </w:pPr>
      <w:r>
        <w:pict>
          <v:rect id="_x0000_s1043" style="position:absolute;margin-left:0;margin-top:0;width:595.3pt;height:841.9pt;z-index:-268609536;mso-position-horizontal-relative:page;mso-position-vertical-relative:page" fillcolor="#00aeef" stroked="f">
            <w10:wrap anchorx="page" anchory="page"/>
          </v:rect>
        </w:pict>
      </w:r>
      <w:r>
        <w:pict>
          <v:group id="_x0000_s1026" style="position:absolute;margin-left:0;margin-top:0;width:595.3pt;height:841.9pt;z-index:-268608512;mso-position-horizontal-relative:page;mso-position-vertical-relative:page" coordsize="11906,16838">
            <v:shape id="_x0000_s1042" type="#_x0000_t75" style="position:absolute;width:6013;height:4255">
              <v:imagedata r:id="rId480" o:title=""/>
            </v:shape>
            <v:shape id="_x0000_s1041" type="#_x0000_t75" style="position:absolute;left:5981;width:5925;height:4200">
              <v:imagedata r:id="rId481" o:title=""/>
            </v:shape>
            <v:shape id="_x0000_s1040" type="#_x0000_t75" style="position:absolute;left:5697;top:4110;width:6208;height:4337">
              <v:imagedata r:id="rId482" o:title=""/>
            </v:shape>
            <v:shape id="_x0000_s1039" type="#_x0000_t75" style="position:absolute;left:2976;top:4081;width:3398;height:4325">
              <v:imagedata r:id="rId483" o:title=""/>
            </v:shape>
            <v:shape id="_x0000_s1038" type="#_x0000_t75" style="position:absolute;top:4110;width:3145;height:4281">
              <v:imagedata r:id="rId484" o:title=""/>
            </v:shape>
            <v:shape id="_x0000_s1037" type="#_x0000_t75" style="position:absolute;left:8157;top:8362;width:3749;height:5075">
              <v:imagedata r:id="rId485" o:title=""/>
            </v:shape>
            <v:shape id="_x0000_s1036" type="#_x0000_t75" style="position:absolute;left:5164;top:8390;width:3164;height:5032">
              <v:imagedata r:id="rId486" o:title=""/>
            </v:shape>
            <v:shape id="_x0000_s1035" type="#_x0000_t75" style="position:absolute;top:8404;width:5285;height:5004">
              <v:imagedata r:id="rId487" o:title=""/>
            </v:shape>
            <v:shape id="_x0000_s1034" type="#_x0000_t75" style="position:absolute;left:4507;top:13407;width:7399;height:3430">
              <v:imagedata r:id="rId488" o:title=""/>
            </v:shape>
            <v:line id="_x0000_s1033" style="position:absolute" from="6973,13436" to="6973,16838" strokecolor="#00aeef" strokeweight=".99978mm"/>
            <v:shape id="_x0000_s1032" style="position:absolute;left:5275;top:4104;width:3087;height:9332" coordorigin="5275,4105" coordsize="3087,9332" o:spt="100" adj="0,,0" path="m8362,8379r,5057m5275,8379r,5057m6389,4105r,4286e" filled="f" strokecolor="#00aeef" strokeweight="1.0001mm">
              <v:stroke joinstyle="round"/>
              <v:formulas/>
              <v:path arrowok="t" o:connecttype="segments"/>
            </v:shape>
            <v:line id="_x0000_s1031" style="position:absolute" from="3152,4105" to="3152,8391" strokecolor="#00aeef" strokeweight="1.0001mm"/>
            <v:line id="_x0000_s1030" style="position:absolute" from="5981,0" to="5981,4088" strokecolor="#00aeef" strokeweight=".99978mm"/>
            <v:line id="_x0000_s1029" style="position:absolute" from="0,4102" to="11906,4102" strokecolor="#00aeef" strokeweight="1.0001mm"/>
            <v:line id="_x0000_s1028" style="position:absolute" from="0,8396" to="11906,8396" strokecolor="#00aeef" strokeweight=".99978mm"/>
            <v:line id="_x0000_s1027" style="position:absolute" from="0,13419" to="11906,13419" strokecolor="#00aeef" strokeweight="1.0001mm"/>
            <w10:wrap anchorx="page" anchory="page"/>
          </v:group>
        </w:pict>
      </w: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rPr>
          <w:rFonts w:ascii="BBC Reith Sans"/>
          <w:sz w:val="20"/>
        </w:rPr>
      </w:pPr>
    </w:p>
    <w:p w:rsidR="00DC3935" w:rsidRDefault="00DC3935">
      <w:pPr>
        <w:pStyle w:val="BodyText"/>
        <w:spacing w:before="6"/>
        <w:rPr>
          <w:rFonts w:ascii="BBC Reith Sans"/>
          <w:sz w:val="28"/>
        </w:rPr>
      </w:pPr>
    </w:p>
    <w:p w:rsidR="00DC3935" w:rsidRDefault="0098141C">
      <w:pPr>
        <w:pStyle w:val="BodyText"/>
        <w:ind w:left="792"/>
        <w:rPr>
          <w:rFonts w:ascii="BBC Reith Sans"/>
          <w:sz w:val="20"/>
        </w:rPr>
      </w:pPr>
      <w:r>
        <w:rPr>
          <w:rFonts w:ascii="BBC Reith Sans"/>
          <w:noProof/>
          <w:sz w:val="20"/>
        </w:rPr>
        <w:drawing>
          <wp:inline distT="0" distB="0" distL="0" distR="0" wp14:anchorId="329BBD75" wp14:editId="1BC00EB8">
            <wp:extent cx="1898778" cy="1493949"/>
            <wp:effectExtent l="0" t="0" r="0" b="0"/>
            <wp:docPr id="2" name="Picture 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C-URLsoundcloud-white.png"/>
                    <pic:cNvPicPr/>
                  </pic:nvPicPr>
                  <pic:blipFill>
                    <a:blip r:embed="rId489" cstate="print">
                      <a:extLst>
                        <a:ext uri="{28A0092B-C50C-407E-A947-70E740481C1C}">
                          <a14:useLocalDpi xmlns:a14="http://schemas.microsoft.com/office/drawing/2010/main" val="0"/>
                        </a:ext>
                      </a:extLst>
                    </a:blip>
                    <a:stretch>
                      <a:fillRect/>
                    </a:stretch>
                  </pic:blipFill>
                  <pic:spPr>
                    <a:xfrm>
                      <a:off x="0" y="0"/>
                      <a:ext cx="1918096" cy="1509148"/>
                    </a:xfrm>
                    <a:prstGeom prst="rect">
                      <a:avLst/>
                    </a:prstGeom>
                  </pic:spPr>
                </pic:pic>
              </a:graphicData>
            </a:graphic>
          </wp:inline>
        </w:drawing>
      </w:r>
    </w:p>
    <w:sectPr w:rsidR="00DC3935">
      <w:headerReference w:type="even" r:id="rId490"/>
      <w:footerReference w:type="even" r:id="rId491"/>
      <w:pgSz w:w="11910" w:h="16840"/>
      <w:pgMar w:top="158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7109C" w:rsidRDefault="00C7109C">
      <w:r>
        <w:separator/>
      </w:r>
    </w:p>
  </w:endnote>
  <w:endnote w:type="continuationSeparator" w:id="0">
    <w:p w:rsidR="00C7109C" w:rsidRDefault="00C710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BC Reith Sans">
    <w:altName w:val="BBC Reith Sans"/>
    <w:panose1 w:val="020B0603020204020204"/>
    <w:charset w:val="00"/>
    <w:family w:val="swiss"/>
    <w:pitch w:val="variable"/>
    <w:sig w:usb0="80000207" w:usb1="10000010" w:usb2="00000000" w:usb3="00000000" w:csb0="00000097" w:csb1="00000000"/>
  </w:font>
  <w:font w:name="BBC Reith Sans Light">
    <w:altName w:val="BBC Reith Sans Light"/>
    <w:panose1 w:val="020B0403020204020204"/>
    <w:charset w:val="00"/>
    <w:family w:val="swiss"/>
    <w:pitch w:val="variable"/>
    <w:sig w:usb0="80000207" w:usb1="10000010" w:usb2="00000000" w:usb3="00000000" w:csb0="00000097"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9E2591">
    <w:pPr>
      <w:pStyle w:val="BodyText"/>
      <w:spacing w:line="14" w:lineRule="auto"/>
      <w:rPr>
        <w:sz w:val="20"/>
      </w:rPr>
    </w:pPr>
    <w:r>
      <w:rPr>
        <w:noProof/>
      </w:rPr>
      <w:drawing>
        <wp:anchor distT="0" distB="0" distL="0" distR="0" simplePos="0" relativeHeight="234504192" behindDoc="1" locked="0" layoutInCell="1" allowOverlap="1">
          <wp:simplePos x="0" y="0"/>
          <wp:positionH relativeFrom="page">
            <wp:posOffset>5876999</wp:posOffset>
          </wp:positionH>
          <wp:positionV relativeFrom="page">
            <wp:posOffset>9537963</wp:posOffset>
          </wp:positionV>
          <wp:extent cx="1188000" cy="867108"/>
          <wp:effectExtent l="0" t="0" r="0" b="0"/>
          <wp:wrapNone/>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 cstate="print"/>
                  <a:stretch>
                    <a:fillRect/>
                  </a:stretch>
                </pic:blipFill>
                <pic:spPr>
                  <a:xfrm>
                    <a:off x="0" y="0"/>
                    <a:ext cx="1188000" cy="867108"/>
                  </a:xfrm>
                  <a:prstGeom prst="rect">
                    <a:avLst/>
                  </a:prstGeom>
                </pic:spPr>
              </pic:pic>
            </a:graphicData>
          </a:graphic>
        </wp:anchor>
      </w:drawing>
    </w:r>
    <w:r w:rsidR="00C7109C">
      <w:pict>
        <v:shapetype id="_x0000_t202" coordsize="21600,21600" o:spt="202" path="m,l,21600r21600,l21600,xe">
          <v:stroke joinstyle="miter"/>
          <v:path gradientshapeok="t" o:connecttype="rect"/>
        </v:shapetype>
        <v:shape id="_x0000_s2420" type="#_x0000_t202" style="position:absolute;margin-left:29.6pt;margin-top:804.05pt;width:48pt;height:18pt;z-index:-268811264;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rsidR="00C7109C">
      <w:pict>
        <v:shape id="_x0000_s2419" type="#_x0000_t202" style="position:absolute;margin-left:141.75pt;margin-top:804.05pt;width:311.8pt;height:18pt;z-index:-268810240;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403" type="#_x0000_t202" style="position:absolute;margin-left:141.75pt;margin-top:804.05pt;width:311.8pt;height:18pt;z-index:-268792832;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402" type="#_x0000_t202" style="position:absolute;margin-left:508.55pt;margin-top:804.05pt;width:55.15pt;height:18pt;z-index:-268791808;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63" type="#_x0000_t202" style="position:absolute;margin-left:141.75pt;margin-top:804.05pt;width:311.8pt;height:18pt;z-index:-268544000;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162" type="#_x0000_t202" style="position:absolute;margin-left:501.4pt;margin-top:804.05pt;width:62.3pt;height:18pt;z-index:-268542976;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213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59" type="#_x0000_t202" style="position:absolute;margin-left:31.6pt;margin-top:804.05pt;width:60.3pt;height:18pt;z-index:-268539904;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220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158" type="#_x0000_t202" style="position:absolute;margin-left:141.75pt;margin-top:804.05pt;width:311.8pt;height:18pt;z-index:-268538880;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57" type="#_x0000_t202" style="position:absolute;margin-left:141.75pt;margin-top:804.05pt;width:311.8pt;height:18pt;z-index:-268537856;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156" type="#_x0000_t202" style="position:absolute;margin-left:503.4pt;margin-top:804.05pt;width:60.3pt;height:18pt;z-index:-268536832;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221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53" type="#_x0000_t202" style="position:absolute;margin-left:29.6pt;margin-top:804.05pt;width:62.3pt;height:18pt;z-index:-268533760;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222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152" type="#_x0000_t202" style="position:absolute;margin-left:141.75pt;margin-top:804.05pt;width:311.8pt;height:18pt;z-index:-268532736;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51" type="#_x0000_t202" style="position:absolute;margin-left:141.75pt;margin-top:804.05pt;width:311.8pt;height:18pt;z-index:-268531712;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150" type="#_x0000_t202" style="position:absolute;margin-left:501.4pt;margin-top:804.05pt;width:62.3pt;height:18pt;z-index:-268530688;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223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49" type="#_x0000_t202" style="position:absolute;margin-left:29.6pt;margin-top:804.05pt;width:62.3pt;height:18pt;z-index:-268529664;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224</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148" type="#_x0000_t202" style="position:absolute;margin-left:141.75pt;margin-top:804.05pt;width:311.8pt;height:18pt;z-index:-268528640;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47" type="#_x0000_t202" style="position:absolute;margin-left:141.75pt;margin-top:804.05pt;width:311.8pt;height:18pt;z-index:-268527616;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146" type="#_x0000_t202" style="position:absolute;margin-left:501.4pt;margin-top:804.05pt;width:62.3pt;height:18pt;z-index:-268526592;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225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45" type="#_x0000_t202" style="position:absolute;margin-left:29.6pt;margin-top:804.05pt;width:62.3pt;height:18pt;z-index:-268525568;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226</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144" type="#_x0000_t202" style="position:absolute;margin-left:141.75pt;margin-top:804.05pt;width:311.8pt;height:18pt;z-index:-26852454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43" type="#_x0000_t202" style="position:absolute;margin-left:141.75pt;margin-top:804.05pt;width:311.8pt;height:18pt;z-index:-268523520;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142" type="#_x0000_t202" style="position:absolute;margin-left:501.4pt;margin-top:804.05pt;width:62.3pt;height:18pt;z-index:-268522496;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227</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39" type="#_x0000_t202" style="position:absolute;margin-left:29.6pt;margin-top:804.05pt;width:62.3pt;height:18pt;z-index:-268519424;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228</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138" type="#_x0000_t202" style="position:absolute;margin-left:141.75pt;margin-top:804.05pt;width:311.8pt;height:18pt;z-index:-268518400;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95" type="#_x0000_t202" style="position:absolute;margin-left:29.6pt;margin-top:804.05pt;width:55.15pt;height:18pt;z-index:-268784640;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18</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394" type="#_x0000_t202" style="position:absolute;margin-left:141.75pt;margin-top:804.05pt;width:311.8pt;height:18pt;z-index:-268783616;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37" type="#_x0000_t202" style="position:absolute;margin-left:141.75pt;margin-top:804.05pt;width:311.8pt;height:18pt;z-index:-268517376;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136" type="#_x0000_t202" style="position:absolute;margin-left:501.4pt;margin-top:804.05pt;width:62.3pt;height:18pt;z-index:-268516352;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229</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33" type="#_x0000_t202" style="position:absolute;margin-left:31.6pt;margin-top:804.05pt;width:60.3pt;height:18pt;z-index:-268513280;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230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132" type="#_x0000_t202" style="position:absolute;margin-left:141.75pt;margin-top:804.05pt;width:311.8pt;height:18pt;z-index:-268512256;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31" type="#_x0000_t202" style="position:absolute;margin-left:141.75pt;margin-top:804.05pt;width:311.8pt;height:18pt;z-index:-268511232;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130" type="#_x0000_t202" style="position:absolute;margin-left:503.4pt;margin-top:804.05pt;width:60.3pt;height:18pt;z-index:-268510208;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231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97" type="#_x0000_t202" style="position:absolute;margin-left:141.75pt;margin-top:804.05pt;width:311.8pt;height:18pt;z-index:-268786688;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396" type="#_x0000_t202" style="position:absolute;margin-left:508.55pt;margin-top:804.05pt;width:55.15pt;height:18pt;z-index:-268785664;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17</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27" type="#_x0000_t202" style="position:absolute;margin-left:29.6pt;margin-top:804.05pt;width:62.3pt;height:18pt;z-index:-268507136;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246</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126" type="#_x0000_t202" style="position:absolute;margin-left:141.75pt;margin-top:804.05pt;width:311.8pt;height:18pt;z-index:-268506112;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25" type="#_x0000_t202" style="position:absolute;margin-left:141.75pt;margin-top:804.05pt;width:311.8pt;height:18pt;z-index:-268505088;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124" type="#_x0000_t202" style="position:absolute;margin-left:501.4pt;margin-top:804.05pt;width:62.3pt;height:18pt;z-index:-268504064;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247</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21" type="#_x0000_t202" style="position:absolute;margin-left:31.6pt;margin-top:804.05pt;width:60.3pt;height:18pt;z-index:-268500992;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250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120" type="#_x0000_t202" style="position:absolute;margin-left:141.75pt;margin-top:804.05pt;width:311.8pt;height:18pt;z-index:-268499968;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93" type="#_x0000_t202" style="position:absolute;margin-left:29.6pt;margin-top:804.05pt;width:55.15pt;height:18pt;z-index:-268782592;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44</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392" type="#_x0000_t202" style="position:absolute;margin-left:141.75pt;margin-top:804.05pt;width:311.8pt;height:18pt;z-index:-268781568;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19" type="#_x0000_t202" style="position:absolute;margin-left:141.75pt;margin-top:804.05pt;width:311.8pt;height:18pt;z-index:-26849894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118" type="#_x0000_t202" style="position:absolute;margin-left:503.4pt;margin-top:804.05pt;width:60.3pt;height:18pt;z-index:-268497920;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251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15" type="#_x0000_t202" style="position:absolute;margin-left:29.6pt;margin-top:804.05pt;width:62.3pt;height:18pt;z-index:-268494848;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252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114" type="#_x0000_t202" style="position:absolute;margin-left:141.75pt;margin-top:804.05pt;width:311.8pt;height:18pt;z-index:-26849382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13" type="#_x0000_t202" style="position:absolute;margin-left:141.75pt;margin-top:804.05pt;width:311.8pt;height:18pt;z-index:-268492800;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112" type="#_x0000_t202" style="position:absolute;margin-left:501.4pt;margin-top:804.05pt;width:62.3pt;height:18pt;z-index:-268491776;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253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09" type="#_x0000_t202" style="position:absolute;margin-left:29.6pt;margin-top:804.05pt;width:62.3pt;height:18pt;z-index:-268488704;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256</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108" type="#_x0000_t202" style="position:absolute;margin-left:141.75pt;margin-top:804.05pt;width:311.8pt;height:18pt;z-index:-268487680;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11" type="#_x0000_t202" style="position:absolute;margin-left:141.75pt;margin-top:804.05pt;width:311.8pt;height:18pt;z-index:-268490752;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110" type="#_x0000_t202" style="position:absolute;margin-left:501.4pt;margin-top:804.05pt;width:62.3pt;height:18pt;z-index:-268489728;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255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05" type="#_x0000_t202" style="position:absolute;margin-left:29.6pt;margin-top:804.05pt;width:62.3pt;height:18pt;z-index:-268484608;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258</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104" type="#_x0000_t202" style="position:absolute;margin-left:141.75pt;margin-top:804.05pt;width:311.8pt;height:18pt;z-index:-26848358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07" type="#_x0000_t202" style="position:absolute;margin-left:141.75pt;margin-top:804.05pt;width:311.8pt;height:18pt;z-index:-268486656;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106" type="#_x0000_t202" style="position:absolute;margin-left:501.4pt;margin-top:804.05pt;width:62.3pt;height:18pt;z-index:-268485632;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257</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01" type="#_x0000_t202" style="position:absolute;margin-left:31.6pt;margin-top:804.05pt;width:60.3pt;height:18pt;z-index:-268480512;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260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100" type="#_x0000_t202" style="position:absolute;margin-left:141.75pt;margin-top:804.05pt;width:311.8pt;height:18pt;z-index:-268479488;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1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03" type="#_x0000_t202" style="position:absolute;margin-left:141.75pt;margin-top:804.05pt;width:311.8pt;height:18pt;z-index:-268482560;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102" type="#_x0000_t202" style="position:absolute;margin-left:501.4pt;margin-top:804.05pt;width:62.3pt;height:18pt;z-index:-268481536;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259</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1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095" type="#_x0000_t202" style="position:absolute;margin-left:29.6pt;margin-top:804.05pt;width:62.3pt;height:18pt;z-index:-268474368;mso-position-horizontal-relative:page;mso-position-vertical-relative:page" filled="f" stroked="f">
          <v:textbox inset="0,0,0,0">
            <w:txbxContent>
              <w:p w:rsidR="00DC3935" w:rsidRDefault="009E2591">
                <w:pPr>
                  <w:spacing w:before="20"/>
                  <w:ind w:left="60"/>
                  <w:rPr>
                    <w:rFonts w:ascii="BBC Reith Sans"/>
                    <w:sz w:val="24"/>
                  </w:rPr>
                </w:pPr>
                <w:r>
                  <w:rPr>
                    <w:rFonts w:ascii="BBC Reith Sans"/>
                    <w:color w:val="231F20"/>
                    <w:sz w:val="24"/>
                  </w:rPr>
                  <w:t xml:space="preserve">262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094" type="#_x0000_t202" style="position:absolute;margin-left:141.75pt;margin-top:804.05pt;width:311.8pt;height:18pt;z-index:-26847334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91" type="#_x0000_t202" style="position:absolute;margin-left:141.75pt;margin-top:804.05pt;width:311.8pt;height:18pt;z-index:-26878054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390" type="#_x0000_t202" style="position:absolute;margin-left:508.55pt;margin-top:804.05pt;width:55.15pt;height:18pt;z-index:-268779520;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45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1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097" type="#_x0000_t202" style="position:absolute;margin-left:141.75pt;margin-top:804.05pt;width:311.8pt;height:18pt;z-index:-268476416;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096" type="#_x0000_t202" style="position:absolute;margin-left:503.4pt;margin-top:804.05pt;width:60.3pt;height:18pt;z-index:-268475392;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261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1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089" type="#_x0000_t202" style="position:absolute;margin-left:29.6pt;margin-top:804.05pt;width:62.3pt;height:18pt;z-index:-268467200;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264</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088" type="#_x0000_t202" style="position:absolute;margin-left:141.75pt;margin-top:804.05pt;width:311.8pt;height:18pt;z-index:-268466176;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1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9E2591">
    <w:pPr>
      <w:pStyle w:val="BodyText"/>
      <w:spacing w:line="14" w:lineRule="auto"/>
      <w:rPr>
        <w:sz w:val="20"/>
      </w:rPr>
    </w:pPr>
    <w:r>
      <w:rPr>
        <w:noProof/>
      </w:rPr>
      <w:drawing>
        <wp:anchor distT="0" distB="0" distL="0" distR="0" simplePos="0" relativeHeight="234846208" behindDoc="1" locked="0" layoutInCell="1" allowOverlap="1">
          <wp:simplePos x="0" y="0"/>
          <wp:positionH relativeFrom="page">
            <wp:posOffset>457068</wp:posOffset>
          </wp:positionH>
          <wp:positionV relativeFrom="page">
            <wp:posOffset>9550355</wp:posOffset>
          </wp:positionV>
          <wp:extent cx="1154041" cy="842324"/>
          <wp:effectExtent l="0" t="0" r="0" b="0"/>
          <wp:wrapNone/>
          <wp:docPr id="13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8.jpeg"/>
                  <pic:cNvPicPr/>
                </pic:nvPicPr>
                <pic:blipFill>
                  <a:blip r:embed="rId1" cstate="print"/>
                  <a:stretch>
                    <a:fillRect/>
                  </a:stretch>
                </pic:blipFill>
                <pic:spPr>
                  <a:xfrm>
                    <a:off x="0" y="0"/>
                    <a:ext cx="1154041" cy="842324"/>
                  </a:xfrm>
                  <a:prstGeom prst="rect">
                    <a:avLst/>
                  </a:prstGeom>
                </pic:spPr>
              </pic:pic>
            </a:graphicData>
          </a:graphic>
        </wp:anchor>
      </w:drawing>
    </w:r>
    <w:r w:rsidR="00C7109C">
      <w:pict>
        <v:shapetype id="_x0000_t202" coordsize="21600,21600" o:spt="202" path="m,l,21600r21600,l21600,xe">
          <v:stroke joinstyle="miter"/>
          <v:path gradientshapeok="t" o:connecttype="rect"/>
        </v:shapetype>
        <v:shape id="_x0000_s2091" type="#_x0000_t202" style="position:absolute;margin-left:141.75pt;margin-top:804.05pt;width:311.8pt;height:18pt;z-index:-268469248;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rsidR="00C7109C">
      <w:pict>
        <v:shape id="_x0000_s2090" type="#_x0000_t202" style="position:absolute;margin-left:501.4pt;margin-top:804.05pt;width:62.3pt;height:18pt;z-index:-268468224;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263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1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087" type="#_x0000_t202" style="position:absolute;margin-left:29.6pt;margin-top:804.05pt;width:62.3pt;height:18pt;z-index:-268465152;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268</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086" type="#_x0000_t202" style="position:absolute;margin-left:141.75pt;margin-top:804.05pt;width:311.8pt;height:18pt;z-index:-268464128;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1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085" type="#_x0000_t202" style="position:absolute;margin-left:141.75pt;margin-top:804.05pt;width:311.8pt;height:18pt;z-index:-26846310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084" type="#_x0000_t202" style="position:absolute;margin-left:503.4pt;margin-top:804.05pt;width:60.3pt;height:18pt;z-index:-268462080;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269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1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082" type="#_x0000_t202" style="position:absolute;margin-left:31.6pt;margin-top:804.05pt;width:60.3pt;height:18pt;z-index:-268460032;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270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081" type="#_x0000_t202" style="position:absolute;margin-left:141.75pt;margin-top:804.05pt;width:311.8pt;height:18pt;z-index:-268459008;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1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080" type="#_x0000_t202" style="position:absolute;margin-left:141.75pt;margin-top:804.05pt;width:311.8pt;height:18pt;z-index:-26845798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079" type="#_x0000_t202" style="position:absolute;margin-left:503.4pt;margin-top:804.05pt;width:60.3pt;height:18pt;z-index:-268456960;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271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1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077" type="#_x0000_t202" style="position:absolute;margin-left:29.6pt;margin-top:804.05pt;width:62.3pt;height:18pt;z-index:-268454912;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272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076" type="#_x0000_t202" style="position:absolute;margin-left:141.75pt;margin-top:804.05pt;width:311.8pt;height:18pt;z-index:-268453888;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1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075" type="#_x0000_t202" style="position:absolute;margin-left:141.75pt;margin-top:804.05pt;width:311.8pt;height:18pt;z-index:-26845286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074" type="#_x0000_t202" style="position:absolute;margin-left:501.4pt;margin-top:804.05pt;width:62.3pt;height:18pt;z-index:-268451840;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273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1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072" type="#_x0000_t202" style="position:absolute;margin-left:29.6pt;margin-top:804.05pt;width:62.3pt;height:18pt;z-index:-268449792;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274</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071" type="#_x0000_t202" style="position:absolute;margin-left:141.75pt;margin-top:804.05pt;width:311.8pt;height:18pt;z-index:-268448768;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89" type="#_x0000_t202" style="position:absolute;margin-left:29.6pt;margin-top:804.05pt;width:55.15pt;height:18pt;z-index:-268778496;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46</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388" type="#_x0000_t202" style="position:absolute;margin-left:141.75pt;margin-top:804.05pt;width:311.8pt;height:18pt;z-index:-268777472;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1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070" type="#_x0000_t202" style="position:absolute;margin-left:141.75pt;margin-top:804.05pt;width:311.8pt;height:18pt;z-index:-26844774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069" type="#_x0000_t202" style="position:absolute;margin-left:501.4pt;margin-top:804.05pt;width:62.3pt;height:18pt;z-index:-268446720;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275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1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067" type="#_x0000_t202" style="position:absolute;margin-left:29.6pt;margin-top:804.05pt;width:62.3pt;height:18pt;z-index:-268444672;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276</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066" type="#_x0000_t202" style="position:absolute;margin-left:141.75pt;margin-top:804.05pt;width:311.8pt;height:18pt;z-index:-268443648;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1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065" type="#_x0000_t202" style="position:absolute;margin-left:141.75pt;margin-top:804.05pt;width:311.8pt;height:18pt;z-index:-26844262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064" type="#_x0000_t202" style="position:absolute;margin-left:501.4pt;margin-top:804.05pt;width:62.3pt;height:18pt;z-index:-268441600;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277</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1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062" type="#_x0000_t202" style="position:absolute;margin-left:29.6pt;margin-top:804.05pt;width:62.3pt;height:18pt;z-index:-268439552;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278</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061" type="#_x0000_t202" style="position:absolute;margin-left:141.75pt;margin-top:804.05pt;width:311.8pt;height:18pt;z-index:-268438528;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1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060" type="#_x0000_t202" style="position:absolute;margin-left:141.75pt;margin-top:804.05pt;width:311.8pt;height:18pt;z-index:-26843750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059" type="#_x0000_t202" style="position:absolute;margin-left:501.4pt;margin-top:804.05pt;width:62.3pt;height:18pt;z-index:-268436480;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279</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1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057" type="#_x0000_t202" style="position:absolute;margin-left:31.6pt;margin-top:804.05pt;width:60.3pt;height:18pt;z-index:-268434432;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280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056" type="#_x0000_t202" style="position:absolute;margin-left:141.75pt;margin-top:804.05pt;width:311.8pt;height:18pt;z-index:-268433408;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1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ftr>
</file>

<file path=word/footer1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053" type="#_x0000_t202" style="position:absolute;margin-left:29.6pt;margin-top:804.05pt;width:62.3pt;height:18pt;z-index:-268430336;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282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052" type="#_x0000_t202" style="position:absolute;margin-left:141.75pt;margin-top:804.05pt;width:311.8pt;height:18pt;z-index:-268429312;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1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051" type="#_x0000_t202" style="position:absolute;margin-left:141.75pt;margin-top:804.05pt;width:311.8pt;height:18pt;z-index:-268428288;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050" type="#_x0000_t202" style="position:absolute;margin-left:501.4pt;margin-top:804.05pt;width:62.3pt;height:18pt;z-index:-268427264;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283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1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87" type="#_x0000_t202" style="position:absolute;margin-left:141.75pt;margin-top:804.05pt;width:311.8pt;height:18pt;z-index:-268776448;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386" type="#_x0000_t202" style="position:absolute;margin-left:508.55pt;margin-top:804.05pt;width:55.15pt;height:18pt;z-index:-268775424;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47</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1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85" type="#_x0000_t202" style="position:absolute;margin-left:31.6pt;margin-top:804.05pt;width:53.15pt;height:18pt;z-index:-268774400;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48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384" type="#_x0000_t202" style="position:absolute;margin-left:141.75pt;margin-top:804.05pt;width:311.8pt;height:18pt;z-index:-268773376;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83" type="#_x0000_t202" style="position:absolute;margin-left:141.75pt;margin-top:804.05pt;width:311.8pt;height:18pt;z-index:-268772352;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382" type="#_x0000_t202" style="position:absolute;margin-left:508.55pt;margin-top:804.05pt;width:55.15pt;height:18pt;z-index:-268771328;mso-position-horizontal-relative:page;mso-position-vertical-relative:page" filled="f" stroked="f">
          <v:textbox inset="0,0,0,0">
            <w:txbxContent>
              <w:p w:rsidR="00DC3935" w:rsidRDefault="009E2591">
                <w:pPr>
                  <w:spacing w:before="20"/>
                  <w:ind w:left="60"/>
                  <w:rPr>
                    <w:rFonts w:ascii="BBC Reith Sans"/>
                    <w:sz w:val="24"/>
                  </w:rPr>
                </w:pPr>
                <w:r>
                  <w:rPr>
                    <w:rFonts w:ascii="BBC Reith Sans"/>
                    <w:color w:val="231F20"/>
                    <w:sz w:val="24"/>
                  </w:rPr>
                  <w:t xml:space="preserve">49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79" type="#_x0000_t202" style="position:absolute;margin-left:29.6pt;margin-top:804.05pt;width:55.15pt;height:18pt;z-index:-268768256;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50</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378" type="#_x0000_t202" style="position:absolute;margin-left:141.75pt;margin-top:804.05pt;width:311.8pt;height:18pt;z-index:-268767232;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422" type="#_x0000_t202" style="position:absolute;margin-left:141.75pt;margin-top:804.05pt;width:311.8pt;height:18pt;z-index:-268814336;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421" type="#_x0000_t202" style="position:absolute;margin-left:515.7pt;margin-top:804.05pt;width:48pt;height:18pt;z-index:-268813312;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77" type="#_x0000_t202" style="position:absolute;margin-left:141.75pt;margin-top:804.05pt;width:311.8pt;height:18pt;z-index:-268766208;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376" type="#_x0000_t202" style="position:absolute;margin-left:508.55pt;margin-top:804.05pt;width:55.15pt;height:18pt;z-index:-268765184;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51</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75" type="#_x0000_t202" style="position:absolute;margin-left:29.6pt;margin-top:804.05pt;width:55.15pt;height:18pt;z-index:-268764160;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54</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374" type="#_x0000_t202" style="position:absolute;margin-left:141.75pt;margin-top:804.05pt;width:311.8pt;height:18pt;z-index:-268763136;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73" type="#_x0000_t202" style="position:absolute;margin-left:141.75pt;margin-top:804.05pt;width:311.8pt;height:18pt;z-index:-268762112;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372" type="#_x0000_t202" style="position:absolute;margin-left:508.55pt;margin-top:804.05pt;width:55.15pt;height:18pt;z-index:-268761088;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55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9E2591">
    <w:pPr>
      <w:pStyle w:val="BodyText"/>
      <w:spacing w:line="14" w:lineRule="auto"/>
      <w:rPr>
        <w:sz w:val="20"/>
      </w:rPr>
    </w:pPr>
    <w:r>
      <w:rPr>
        <w:noProof/>
      </w:rPr>
      <w:drawing>
        <wp:anchor distT="0" distB="0" distL="0" distR="0" simplePos="0" relativeHeight="234556416" behindDoc="1" locked="0" layoutInCell="1" allowOverlap="1">
          <wp:simplePos x="0" y="0"/>
          <wp:positionH relativeFrom="page">
            <wp:posOffset>5876999</wp:posOffset>
          </wp:positionH>
          <wp:positionV relativeFrom="page">
            <wp:posOffset>9537963</wp:posOffset>
          </wp:positionV>
          <wp:extent cx="1188000" cy="867108"/>
          <wp:effectExtent l="0" t="0" r="0" b="0"/>
          <wp:wrapNone/>
          <wp:docPr id="2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jpeg"/>
                  <pic:cNvPicPr/>
                </pic:nvPicPr>
                <pic:blipFill>
                  <a:blip r:embed="rId1" cstate="print"/>
                  <a:stretch>
                    <a:fillRect/>
                  </a:stretch>
                </pic:blipFill>
                <pic:spPr>
                  <a:xfrm>
                    <a:off x="0" y="0"/>
                    <a:ext cx="1188000" cy="867108"/>
                  </a:xfrm>
                  <a:prstGeom prst="rect">
                    <a:avLst/>
                  </a:prstGeom>
                </pic:spPr>
              </pic:pic>
            </a:graphicData>
          </a:graphic>
        </wp:anchor>
      </w:drawing>
    </w:r>
    <w:r w:rsidR="00C7109C">
      <w:pict>
        <v:shapetype id="_x0000_t202" coordsize="21600,21600" o:spt="202" path="m,l,21600r21600,l21600,xe">
          <v:stroke joinstyle="miter"/>
          <v:path gradientshapeok="t" o:connecttype="rect"/>
        </v:shapetype>
        <v:shape id="_x0000_s2371" type="#_x0000_t202" style="position:absolute;margin-left:31.6pt;margin-top:804.05pt;width:53.15pt;height:18pt;z-index:-268759040;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56 </w:t>
                </w:r>
                <w:r>
                  <w:rPr>
                    <w:rFonts w:ascii="BBC Reith Sans"/>
                    <w:color w:val="231F20"/>
                    <w:sz w:val="20"/>
                  </w:rPr>
                  <w:t xml:space="preserve">of </w:t>
                </w:r>
                <w:r>
                  <w:rPr>
                    <w:rFonts w:ascii="BBC Reith Sans"/>
                    <w:color w:val="231F20"/>
                    <w:sz w:val="24"/>
                  </w:rPr>
                  <w:t>284</w:t>
                </w:r>
              </w:p>
            </w:txbxContent>
          </v:textbox>
          <w10:wrap anchorx="page" anchory="page"/>
        </v:shape>
      </w:pict>
    </w:r>
    <w:r w:rsidR="00C7109C">
      <w:pict>
        <v:shape id="_x0000_s2370" type="#_x0000_t202" style="position:absolute;margin-left:141.75pt;margin-top:804.05pt;width:311.8pt;height:18pt;z-index:-268758016;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69" type="#_x0000_t202" style="position:absolute;margin-left:141.75pt;margin-top:804.05pt;width:311.8pt;height:18pt;z-index:-268756992;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368" type="#_x0000_t202" style="position:absolute;margin-left:508.55pt;margin-top:804.05pt;width:55.15pt;height:18pt;z-index:-268755968;mso-position-horizontal-relative:page;mso-position-vertical-relative:page" filled="f" stroked="f">
          <v:textbox inset="0,0,0,0">
            <w:txbxContent>
              <w:p w:rsidR="00DC3935" w:rsidRDefault="009E2591">
                <w:pPr>
                  <w:spacing w:before="20"/>
                  <w:ind w:left="60"/>
                  <w:rPr>
                    <w:rFonts w:ascii="BBC Reith Sans"/>
                    <w:sz w:val="24"/>
                  </w:rPr>
                </w:pPr>
                <w:r>
                  <w:rPr>
                    <w:rFonts w:ascii="BBC Reith Sans"/>
                    <w:color w:val="231F20"/>
                    <w:sz w:val="24"/>
                  </w:rPr>
                  <w:t xml:space="preserve">57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9E2591">
    <w:pPr>
      <w:pStyle w:val="BodyText"/>
      <w:spacing w:line="14" w:lineRule="auto"/>
      <w:rPr>
        <w:sz w:val="20"/>
      </w:rPr>
    </w:pPr>
    <w:r>
      <w:rPr>
        <w:noProof/>
      </w:rPr>
      <w:drawing>
        <wp:anchor distT="0" distB="0" distL="0" distR="0" simplePos="0" relativeHeight="234561536" behindDoc="1" locked="0" layoutInCell="1" allowOverlap="1">
          <wp:simplePos x="0" y="0"/>
          <wp:positionH relativeFrom="page">
            <wp:posOffset>5876999</wp:posOffset>
          </wp:positionH>
          <wp:positionV relativeFrom="page">
            <wp:posOffset>9537963</wp:posOffset>
          </wp:positionV>
          <wp:extent cx="1188000" cy="867108"/>
          <wp:effectExtent l="0" t="0" r="0" b="0"/>
          <wp:wrapNone/>
          <wp:docPr id="3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jpeg"/>
                  <pic:cNvPicPr/>
                </pic:nvPicPr>
                <pic:blipFill>
                  <a:blip r:embed="rId1" cstate="print"/>
                  <a:stretch>
                    <a:fillRect/>
                  </a:stretch>
                </pic:blipFill>
                <pic:spPr>
                  <a:xfrm>
                    <a:off x="0" y="0"/>
                    <a:ext cx="1188000" cy="867108"/>
                  </a:xfrm>
                  <a:prstGeom prst="rect">
                    <a:avLst/>
                  </a:prstGeom>
                </pic:spPr>
              </pic:pic>
            </a:graphicData>
          </a:graphic>
        </wp:anchor>
      </w:drawing>
    </w:r>
    <w:r w:rsidR="00C7109C">
      <w:pict>
        <v:shapetype id="_x0000_t202" coordsize="21600,21600" o:spt="202" path="m,l,21600r21600,l21600,xe">
          <v:stroke joinstyle="miter"/>
          <v:path gradientshapeok="t" o:connecttype="rect"/>
        </v:shapetype>
        <v:shape id="_x0000_s2367" type="#_x0000_t202" style="position:absolute;margin-left:31.6pt;margin-top:804.05pt;width:53.15pt;height:18pt;z-index:-268753920;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58 </w:t>
                </w:r>
                <w:r>
                  <w:rPr>
                    <w:rFonts w:ascii="BBC Reith Sans"/>
                    <w:color w:val="231F20"/>
                    <w:sz w:val="20"/>
                  </w:rPr>
                  <w:t xml:space="preserve">of </w:t>
                </w:r>
                <w:r>
                  <w:rPr>
                    <w:rFonts w:ascii="BBC Reith Sans"/>
                    <w:color w:val="231F20"/>
                    <w:sz w:val="24"/>
                  </w:rPr>
                  <w:t>284</w:t>
                </w:r>
              </w:p>
            </w:txbxContent>
          </v:textbox>
          <w10:wrap anchorx="page" anchory="page"/>
        </v:shape>
      </w:pict>
    </w:r>
    <w:r w:rsidR="00C7109C">
      <w:pict>
        <v:shape id="_x0000_s2366" type="#_x0000_t202" style="position:absolute;margin-left:141.75pt;margin-top:804.05pt;width:311.8pt;height:18pt;z-index:-268752896;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65" type="#_x0000_t202" style="position:absolute;margin-left:141.75pt;margin-top:804.05pt;width:311.8pt;height:18pt;z-index:-268751872;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364" type="#_x0000_t202" style="position:absolute;margin-left:508.55pt;margin-top:804.05pt;width:55.15pt;height:18pt;z-index:-268750848;mso-position-horizontal-relative:page;mso-position-vertical-relative:page" filled="f" stroked="f">
          <v:textbox inset="0,0,0,0">
            <w:txbxContent>
              <w:p w:rsidR="00DC3935" w:rsidRDefault="009E2591">
                <w:pPr>
                  <w:spacing w:before="20"/>
                  <w:ind w:left="60"/>
                  <w:rPr>
                    <w:rFonts w:ascii="BBC Reith Sans"/>
                    <w:sz w:val="24"/>
                  </w:rPr>
                </w:pPr>
                <w:r>
                  <w:rPr>
                    <w:rFonts w:ascii="BBC Reith Sans"/>
                    <w:color w:val="231F20"/>
                    <w:sz w:val="24"/>
                  </w:rPr>
                  <w:t xml:space="preserve">59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61" type="#_x0000_t202" style="position:absolute;margin-left:29.6pt;margin-top:804.05pt;width:55.15pt;height:18pt;z-index:-268747776;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60</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360" type="#_x0000_t202" style="position:absolute;margin-left:141.75pt;margin-top:804.05pt;width:311.8pt;height:18pt;z-index:-268746752;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59" type="#_x0000_t202" style="position:absolute;margin-left:141.75pt;margin-top:804.05pt;width:311.8pt;height:18pt;z-index:-268745728;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358" type="#_x0000_t202" style="position:absolute;margin-left:508.55pt;margin-top:804.05pt;width:55.15pt;height:18pt;z-index:-268744704;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61</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55" type="#_x0000_t202" style="position:absolute;margin-left:29.6pt;margin-top:804.05pt;width:55.15pt;height:18pt;z-index:-268741632;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66</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354" type="#_x0000_t202" style="position:absolute;margin-left:141.75pt;margin-top:804.05pt;width:311.8pt;height:18pt;z-index:-268740608;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9E2591">
    <w:pPr>
      <w:pStyle w:val="BodyText"/>
      <w:spacing w:line="14" w:lineRule="auto"/>
      <w:rPr>
        <w:sz w:val="20"/>
      </w:rPr>
    </w:pPr>
    <w:r>
      <w:rPr>
        <w:noProof/>
      </w:rPr>
      <w:drawing>
        <wp:anchor distT="0" distB="0" distL="0" distR="0" simplePos="0" relativeHeight="234509312" behindDoc="1" locked="0" layoutInCell="1" allowOverlap="1">
          <wp:simplePos x="0" y="0"/>
          <wp:positionH relativeFrom="page">
            <wp:posOffset>5876999</wp:posOffset>
          </wp:positionH>
          <wp:positionV relativeFrom="page">
            <wp:posOffset>9537963</wp:posOffset>
          </wp:positionV>
          <wp:extent cx="1188000" cy="867108"/>
          <wp:effectExtent l="0" t="0" r="0" b="0"/>
          <wp:wrapNone/>
          <wp:docPr id="1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jpeg"/>
                  <pic:cNvPicPr/>
                </pic:nvPicPr>
                <pic:blipFill>
                  <a:blip r:embed="rId1" cstate="print"/>
                  <a:stretch>
                    <a:fillRect/>
                  </a:stretch>
                </pic:blipFill>
                <pic:spPr>
                  <a:xfrm>
                    <a:off x="0" y="0"/>
                    <a:ext cx="1188000" cy="867108"/>
                  </a:xfrm>
                  <a:prstGeom prst="rect">
                    <a:avLst/>
                  </a:prstGeom>
                </pic:spPr>
              </pic:pic>
            </a:graphicData>
          </a:graphic>
        </wp:anchor>
      </w:drawing>
    </w:r>
    <w:r w:rsidR="00C7109C">
      <w:pict>
        <v:shapetype id="_x0000_t202" coordsize="21600,21600" o:spt="202" path="m,l,21600r21600,l21600,xe">
          <v:stroke joinstyle="miter"/>
          <v:path gradientshapeok="t" o:connecttype="rect"/>
        </v:shapetype>
        <v:shape id="_x0000_s2416" type="#_x0000_t202" style="position:absolute;margin-left:29.6pt;margin-top:804.05pt;width:48pt;height:18pt;z-index:-268806144;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4</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rsidR="00C7109C">
      <w:pict>
        <v:shape id="_x0000_s2415" type="#_x0000_t202" style="position:absolute;margin-left:141.75pt;margin-top:804.05pt;width:311.8pt;height:18pt;z-index:-268805120;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57" type="#_x0000_t202" style="position:absolute;margin-left:141.75pt;margin-top:804.05pt;width:311.8pt;height:18pt;z-index:-268743680;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356" type="#_x0000_t202" style="position:absolute;margin-left:508.55pt;margin-top:804.05pt;width:55.15pt;height:18pt;z-index:-268742656;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65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49" type="#_x0000_t202" style="position:absolute;margin-left:29.6pt;margin-top:804.05pt;width:55.15pt;height:18pt;z-index:-268735488;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68</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348" type="#_x0000_t202" style="position:absolute;margin-left:141.75pt;margin-top:804.05pt;width:311.8pt;height:18pt;z-index:-26873446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51" type="#_x0000_t202" style="position:absolute;margin-left:141.75pt;margin-top:804.05pt;width:311.8pt;height:18pt;z-index:-268737536;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350" type="#_x0000_t202" style="position:absolute;margin-left:508.55pt;margin-top:804.05pt;width:55.15pt;height:18pt;z-index:-268736512;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67</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45" type="#_x0000_t202" style="position:absolute;margin-left:29.6pt;margin-top:804.05pt;width:55.15pt;height:18pt;z-index:-268731392;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78</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344" type="#_x0000_t202" style="position:absolute;margin-left:141.75pt;margin-top:804.05pt;width:311.8pt;height:18pt;z-index:-268730368;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47" type="#_x0000_t202" style="position:absolute;margin-left:141.75pt;margin-top:804.05pt;width:311.8pt;height:18pt;z-index:-268733440;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346" type="#_x0000_t202" style="position:absolute;margin-left:508.55pt;margin-top:804.05pt;width:55.15pt;height:18pt;z-index:-268732416;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77</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39" type="#_x0000_t202" style="position:absolute;margin-left:29.6pt;margin-top:804.05pt;width:55.15pt;height:18pt;z-index:-268725248;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80</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338" type="#_x0000_t202" style="position:absolute;margin-left:141.75pt;margin-top:804.05pt;width:311.8pt;height:18pt;z-index:-26872422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41" type="#_x0000_t202" style="position:absolute;margin-left:141.75pt;margin-top:804.05pt;width:311.8pt;height:18pt;z-index:-268727296;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340" type="#_x0000_t202" style="position:absolute;margin-left:501.4pt;margin-top:804.05pt;width:62.3pt;height:18pt;z-index:-268726272;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101</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34" type="#_x0000_t202" style="position:absolute;margin-left:29.6pt;margin-top:804.05pt;width:62.3pt;height:18pt;z-index:-268720128;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100</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333" type="#_x0000_t202" style="position:absolute;margin-left:141.75pt;margin-top:804.05pt;width:311.8pt;height:18pt;z-index:-26871910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36" type="#_x0000_t202" style="position:absolute;margin-left:141.75pt;margin-top:804.05pt;width:311.8pt;height:18pt;z-index:-268722176;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335" type="#_x0000_t202" style="position:absolute;margin-left:508.55pt;margin-top:804.05pt;width:55.15pt;height:18pt;z-index:-268721152;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99</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418" type="#_x0000_t202" style="position:absolute;margin-left:141.75pt;margin-top:804.05pt;width:311.8pt;height:18pt;z-index:-268809216;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417" type="#_x0000_t202" style="position:absolute;margin-left:515.7pt;margin-top:804.05pt;width:48pt;height:18pt;z-index:-268808192;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29" type="#_x0000_t202" style="position:absolute;margin-left:29.6pt;margin-top:804.05pt;width:62.3pt;height:18pt;z-index:-268715008;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328" type="#_x0000_t202" style="position:absolute;margin-left:141.75pt;margin-top:804.05pt;width:311.8pt;height:18pt;z-index:-26871398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31" type="#_x0000_t202" style="position:absolute;margin-left:141.75pt;margin-top:804.05pt;width:311.8pt;height:18pt;z-index:-268717056;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330" type="#_x0000_t202" style="position:absolute;margin-left:501.4pt;margin-top:804.05pt;width:62.3pt;height:18pt;z-index:-268716032;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101</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25" type="#_x0000_t202" style="position:absolute;margin-left:29.6pt;margin-top:804.05pt;width:62.3pt;height:18pt;z-index:-268710912;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104</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324" type="#_x0000_t202" style="position:absolute;margin-left:141.75pt;margin-top:804.05pt;width:311.8pt;height:18pt;z-index:-268709888;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27" type="#_x0000_t202" style="position:absolute;margin-left:141.75pt;margin-top:804.05pt;width:311.8pt;height:18pt;z-index:-268712960;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326" type="#_x0000_t202" style="position:absolute;margin-left:501.4pt;margin-top:804.05pt;width:62.3pt;height:18pt;z-index:-268711936;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21" type="#_x0000_t202" style="position:absolute;margin-left:29.6pt;margin-top:804.05pt;width:62.3pt;height:18pt;z-index:-268706816;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106</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320" type="#_x0000_t202" style="position:absolute;margin-left:141.75pt;margin-top:804.05pt;width:311.8pt;height:18pt;z-index:-268705792;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23" type="#_x0000_t202" style="position:absolute;margin-left:141.75pt;margin-top:804.05pt;width:311.8pt;height:18pt;z-index:-26870886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322" type="#_x0000_t202" style="position:absolute;margin-left:501.4pt;margin-top:804.05pt;width:62.3pt;height:18pt;z-index:-268707840;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17" type="#_x0000_t202" style="position:absolute;margin-left:29.6pt;margin-top:804.05pt;width:62.3pt;height:18pt;z-index:-268702720;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108</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316" type="#_x0000_t202" style="position:absolute;margin-left:141.75pt;margin-top:804.05pt;width:311.8pt;height:18pt;z-index:-268701696;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15" type="#_x0000_t202" style="position:absolute;margin-left:141.75pt;margin-top:804.05pt;width:311.8pt;height:18pt;z-index:-268700672;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314" type="#_x0000_t202" style="position:absolute;margin-left:501.4pt;margin-top:804.05pt;width:62.3pt;height:18pt;z-index:-268699648;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109</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11" type="#_x0000_t202" style="position:absolute;margin-left:31.6pt;margin-top:804.05pt;width:60.3pt;height:18pt;z-index:-268696576;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110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310" type="#_x0000_t202" style="position:absolute;margin-left:141.75pt;margin-top:804.05pt;width:311.8pt;height:18pt;z-index:-268695552;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09" type="#_x0000_t202" style="position:absolute;margin-left:141.75pt;margin-top:804.05pt;width:311.8pt;height:18pt;z-index:-268694528;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308" type="#_x0000_t202" style="position:absolute;margin-left:503.4pt;margin-top:804.05pt;width:60.3pt;height:18pt;z-index:-268693504;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111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412" type="#_x0000_t202" style="position:absolute;margin-left:29.6pt;margin-top:804.05pt;width:55.15pt;height:18pt;z-index:-268802048;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411" type="#_x0000_t202" style="position:absolute;margin-left:141.75pt;margin-top:804.05pt;width:311.8pt;height:18pt;z-index:-26880102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9E2591">
    <w:pPr>
      <w:pStyle w:val="BodyText"/>
      <w:spacing w:line="14" w:lineRule="auto"/>
      <w:rPr>
        <w:sz w:val="20"/>
      </w:rPr>
    </w:pPr>
    <w:r>
      <w:rPr>
        <w:noProof/>
      </w:rPr>
      <w:drawing>
        <wp:anchor distT="0" distB="0" distL="0" distR="0" simplePos="0" relativeHeight="234626048" behindDoc="1" locked="0" layoutInCell="1" allowOverlap="1">
          <wp:simplePos x="0" y="0"/>
          <wp:positionH relativeFrom="page">
            <wp:posOffset>5876999</wp:posOffset>
          </wp:positionH>
          <wp:positionV relativeFrom="page">
            <wp:posOffset>9537963</wp:posOffset>
          </wp:positionV>
          <wp:extent cx="1188000" cy="867108"/>
          <wp:effectExtent l="0" t="0" r="0" b="0"/>
          <wp:wrapNone/>
          <wp:docPr id="4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jpeg"/>
                  <pic:cNvPicPr/>
                </pic:nvPicPr>
                <pic:blipFill>
                  <a:blip r:embed="rId1" cstate="print"/>
                  <a:stretch>
                    <a:fillRect/>
                  </a:stretch>
                </pic:blipFill>
                <pic:spPr>
                  <a:xfrm>
                    <a:off x="0" y="0"/>
                    <a:ext cx="1188000" cy="867108"/>
                  </a:xfrm>
                  <a:prstGeom prst="rect">
                    <a:avLst/>
                  </a:prstGeom>
                </pic:spPr>
              </pic:pic>
            </a:graphicData>
          </a:graphic>
        </wp:anchor>
      </w:drawing>
    </w:r>
    <w:r w:rsidR="00C7109C">
      <w:pict>
        <v:shapetype id="_x0000_t202" coordsize="21600,21600" o:spt="202" path="m,l,21600r21600,l21600,xe">
          <v:stroke joinstyle="miter"/>
          <v:path gradientshapeok="t" o:connecttype="rect"/>
        </v:shapetype>
        <v:shape id="_x0000_s2305" type="#_x0000_t202" style="position:absolute;margin-left:29.6pt;margin-top:804.05pt;width:62.3pt;height:18pt;z-index:-268689408;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112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rsidR="00C7109C">
      <w:pict>
        <v:shape id="_x0000_s2304" type="#_x0000_t202" style="position:absolute;margin-left:141.75pt;margin-top:804.05pt;width:311.8pt;height:18pt;z-index:-26868838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03" type="#_x0000_t202" style="position:absolute;margin-left:141.75pt;margin-top:804.05pt;width:311.8pt;height:18pt;z-index:-268687360;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302" type="#_x0000_t202" style="position:absolute;margin-left:501.4pt;margin-top:804.05pt;width:62.3pt;height:18pt;z-index:-268686336;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113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99" type="#_x0000_t202" style="position:absolute;margin-left:29.6pt;margin-top:804.05pt;width:62.3pt;height:18pt;z-index:-268683264;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116</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298" type="#_x0000_t202" style="position:absolute;margin-left:141.75pt;margin-top:804.05pt;width:311.8pt;height:18pt;z-index:-268682240;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97" type="#_x0000_t202" style="position:absolute;margin-left:141.75pt;margin-top:804.05pt;width:311.8pt;height:18pt;z-index:-268681216;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296" type="#_x0000_t202" style="position:absolute;margin-left:501.4pt;margin-top:804.05pt;width:62.3pt;height:18pt;z-index:-268680192;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117</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93" type="#_x0000_t202" style="position:absolute;margin-left:31.6pt;margin-top:804.05pt;width:60.3pt;height:18pt;z-index:-268677120;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120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292" type="#_x0000_t202" style="position:absolute;margin-left:141.75pt;margin-top:804.05pt;width:311.8pt;height:18pt;z-index:-268676096;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91" type="#_x0000_t202" style="position:absolute;margin-left:141.75pt;margin-top:804.05pt;width:311.8pt;height:18pt;z-index:-268675072;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290" type="#_x0000_t202" style="position:absolute;margin-left:503.4pt;margin-top:804.05pt;width:60.3pt;height:18pt;z-index:-268674048;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121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87" type="#_x0000_t202" style="position:absolute;margin-left:29.6pt;margin-top:804.05pt;width:62.3pt;height:18pt;z-index:-268670976;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122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286" type="#_x0000_t202" style="position:absolute;margin-left:141.75pt;margin-top:804.05pt;width:311.8pt;height:18pt;z-index:-268669952;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85" type="#_x0000_t202" style="position:absolute;margin-left:141.75pt;margin-top:804.05pt;width:311.8pt;height:18pt;z-index:-268668928;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284" type="#_x0000_t202" style="position:absolute;margin-left:501.4pt;margin-top:804.05pt;width:62.3pt;height:18pt;z-index:-268667904;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123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81" type="#_x0000_t202" style="position:absolute;margin-left:31.6pt;margin-top:804.05pt;width:60.3pt;height:18pt;z-index:-268664832;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130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280" type="#_x0000_t202" style="position:absolute;margin-left:141.75pt;margin-top:804.05pt;width:311.8pt;height:18pt;z-index:-268663808;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79" type="#_x0000_t202" style="position:absolute;margin-left:141.75pt;margin-top:804.05pt;width:311.8pt;height:18pt;z-index:-26866278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278" type="#_x0000_t202" style="position:absolute;margin-left:503.4pt;margin-top:804.05pt;width:60.3pt;height:18pt;z-index:-268661760;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131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414" type="#_x0000_t202" style="position:absolute;margin-left:141.75pt;margin-top:804.05pt;width:311.8pt;height:18pt;z-index:-268804096;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413" type="#_x0000_t202" style="position:absolute;margin-left:515.7pt;margin-top:804.05pt;width:48pt;height:18pt;z-index:-268803072;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75" type="#_x0000_t202" style="position:absolute;margin-left:29.6pt;margin-top:804.05pt;width:62.3pt;height:18pt;z-index:-268658688;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132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274" type="#_x0000_t202" style="position:absolute;margin-left:141.75pt;margin-top:804.05pt;width:311.8pt;height:18pt;z-index:-26865766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73" type="#_x0000_t202" style="position:absolute;margin-left:141.75pt;margin-top:804.05pt;width:311.8pt;height:18pt;z-index:-268656640;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272" type="#_x0000_t202" style="position:absolute;margin-left:501.4pt;margin-top:804.05pt;width:62.3pt;height:18pt;z-index:-268655616;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133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69" type="#_x0000_t202" style="position:absolute;margin-left:31.6pt;margin-top:804.05pt;width:60.3pt;height:18pt;z-index:-268652544;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140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268" type="#_x0000_t202" style="position:absolute;margin-left:141.75pt;margin-top:804.05pt;width:311.8pt;height:18pt;z-index:-268651520;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67" type="#_x0000_t202" style="position:absolute;margin-left:141.75pt;margin-top:804.05pt;width:311.8pt;height:18pt;z-index:-268650496;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266" type="#_x0000_t202" style="position:absolute;margin-left:503.4pt;margin-top:804.05pt;width:60.3pt;height:18pt;z-index:-268649472;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141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65" type="#_x0000_t202" style="position:absolute;margin-left:29.6pt;margin-top:804.05pt;width:62.3pt;height:18pt;z-index:-268648448;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142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264" type="#_x0000_t202" style="position:absolute;margin-left:141.75pt;margin-top:804.05pt;width:311.8pt;height:18pt;z-index:-26864742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63" type="#_x0000_t202" style="position:absolute;margin-left:141.75pt;margin-top:804.05pt;width:311.8pt;height:18pt;z-index:-268646400;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262" type="#_x0000_t202" style="position:absolute;margin-left:501.4pt;margin-top:804.05pt;width:62.3pt;height:18pt;z-index:-268645376;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143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59" type="#_x0000_t202" style="position:absolute;margin-left:29.6pt;margin-top:804.05pt;width:62.3pt;height:18pt;z-index:-268642304;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144</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258" type="#_x0000_t202" style="position:absolute;margin-left:141.75pt;margin-top:804.05pt;width:311.8pt;height:18pt;z-index:-268641280;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57" type="#_x0000_t202" style="position:absolute;margin-left:141.75pt;margin-top:804.05pt;width:311.8pt;height:18pt;z-index:-268640256;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256" type="#_x0000_t202" style="position:absolute;margin-left:501.4pt;margin-top:804.05pt;width:62.3pt;height:18pt;z-index:-268639232;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145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53" type="#_x0000_t202" style="position:absolute;margin-left:31.6pt;margin-top:804.05pt;width:60.3pt;height:18pt;z-index:-268636160;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150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252" type="#_x0000_t202" style="position:absolute;margin-left:141.75pt;margin-top:804.05pt;width:311.8pt;height:18pt;z-index:-268635136;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51" type="#_x0000_t202" style="position:absolute;margin-left:141.75pt;margin-top:804.05pt;width:311.8pt;height:18pt;z-index:-268634112;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250" type="#_x0000_t202" style="position:absolute;margin-left:503.4pt;margin-top:804.05pt;width:60.3pt;height:18pt;z-index:-268633088;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151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407" type="#_x0000_t202" style="position:absolute;margin-left:29.6pt;margin-top:804.05pt;width:48pt;height:18pt;z-index:-268796928;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8</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406" type="#_x0000_t202" style="position:absolute;margin-left:141.75pt;margin-top:804.05pt;width:311.8pt;height:18pt;z-index:-26879590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47" type="#_x0000_t202" style="position:absolute;margin-left:29.6pt;margin-top:804.05pt;width:62.3pt;height:18pt;z-index:-268630016;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152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246" type="#_x0000_t202" style="position:absolute;margin-left:141.75pt;margin-top:804.05pt;width:311.8pt;height:18pt;z-index:-268628992;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45" type="#_x0000_t202" style="position:absolute;margin-left:141.75pt;margin-top:804.05pt;width:311.8pt;height:18pt;z-index:-268627968;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244" type="#_x0000_t202" style="position:absolute;margin-left:501.4pt;margin-top:804.05pt;width:62.3pt;height:18pt;z-index:-268626944;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153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41" type="#_x0000_t202" style="position:absolute;margin-left:31.6pt;margin-top:804.05pt;width:60.3pt;height:18pt;z-index:-268623872;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160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240" type="#_x0000_t202" style="position:absolute;margin-left:141.75pt;margin-top:804.05pt;width:311.8pt;height:18pt;z-index:-268622848;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39" type="#_x0000_t202" style="position:absolute;margin-left:141.75pt;margin-top:804.05pt;width:311.8pt;height:18pt;z-index:-26862182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238" type="#_x0000_t202" style="position:absolute;margin-left:503.4pt;margin-top:804.05pt;width:60.3pt;height:18pt;z-index:-268620800;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161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35" type="#_x0000_t202" style="position:absolute;margin-left:29.6pt;margin-top:804.05pt;width:62.3pt;height:18pt;z-index:-268617728;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162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234" type="#_x0000_t202" style="position:absolute;margin-left:141.75pt;margin-top:804.05pt;width:311.8pt;height:18pt;z-index:-26861670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33" type="#_x0000_t202" style="position:absolute;margin-left:141.75pt;margin-top:804.05pt;width:311.8pt;height:18pt;z-index:-268615680;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232" type="#_x0000_t202" style="position:absolute;margin-left:501.4pt;margin-top:804.05pt;width:62.3pt;height:18pt;z-index:-268614656;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163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31" type="#_x0000_t202" style="position:absolute;margin-left:29.6pt;margin-top:804.05pt;width:62.3pt;height:18pt;z-index:-268613632;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168</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230" type="#_x0000_t202" style="position:absolute;margin-left:141.75pt;margin-top:804.05pt;width:311.8pt;height:18pt;z-index:-268612608;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29" type="#_x0000_t202" style="position:absolute;margin-left:141.75pt;margin-top:804.05pt;width:311.8pt;height:18pt;z-index:-26861158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228" type="#_x0000_t202" style="position:absolute;margin-left:501.4pt;margin-top:804.05pt;width:62.3pt;height:18pt;z-index:-268610560;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169</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25" type="#_x0000_t202" style="position:absolute;margin-left:31.6pt;margin-top:804.05pt;width:60.3pt;height:18pt;z-index:-268607488;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170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224" type="#_x0000_t202" style="position:absolute;margin-left:141.75pt;margin-top:804.05pt;width:311.8pt;height:18pt;z-index:-26860646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23" type="#_x0000_t202" style="position:absolute;margin-left:141.75pt;margin-top:804.05pt;width:311.8pt;height:18pt;z-index:-268605440;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222" type="#_x0000_t202" style="position:absolute;margin-left:503.4pt;margin-top:804.05pt;width:60.3pt;height:18pt;z-index:-268604416;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171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405" type="#_x0000_t202" style="position:absolute;margin-left:141.75pt;margin-top:804.05pt;width:311.8pt;height:18pt;z-index:-268794880;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404" type="#_x0000_t202" style="position:absolute;margin-left:508.55pt;margin-top:804.05pt;width:55.15pt;height:18pt;z-index:-268793856;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11</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19" type="#_x0000_t202" style="position:absolute;margin-left:29.6pt;margin-top:804.05pt;width:62.3pt;height:18pt;z-index:-268601344;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172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218" type="#_x0000_t202" style="position:absolute;margin-left:141.75pt;margin-top:804.05pt;width:311.8pt;height:18pt;z-index:-268600320;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17" type="#_x0000_t202" style="position:absolute;margin-left:141.75pt;margin-top:804.05pt;width:311.8pt;height:18pt;z-index:-268599296;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216" type="#_x0000_t202" style="position:absolute;margin-left:501.4pt;margin-top:804.05pt;width:62.3pt;height:18pt;z-index:-268598272;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173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11" type="#_x0000_t202" style="position:absolute;margin-left:31.6pt;margin-top:804.05pt;width:60.3pt;height:18pt;z-index:-268593152;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180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210" type="#_x0000_t202" style="position:absolute;margin-left:141.75pt;margin-top:804.05pt;width:311.8pt;height:18pt;z-index:-268592128;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09" type="#_x0000_t202" style="position:absolute;margin-left:141.75pt;margin-top:804.05pt;width:311.8pt;height:18pt;z-index:-26859110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208" type="#_x0000_t202" style="position:absolute;margin-left:503.4pt;margin-top:804.05pt;width:60.3pt;height:18pt;z-index:-268590080;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181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05" type="#_x0000_t202" style="position:absolute;margin-left:29.6pt;margin-top:804.05pt;width:62.3pt;height:18pt;z-index:-268587008;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182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204" type="#_x0000_t202" style="position:absolute;margin-left:141.75pt;margin-top:804.05pt;width:311.8pt;height:18pt;z-index:-26858598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03" type="#_x0000_t202" style="position:absolute;margin-left:141.75pt;margin-top:804.05pt;width:311.8pt;height:18pt;z-index:-268584960;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202" type="#_x0000_t202" style="position:absolute;margin-left:501.4pt;margin-top:804.05pt;width:62.3pt;height:18pt;z-index:-268583936;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183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99" type="#_x0000_t202" style="position:absolute;margin-left:31.6pt;margin-top:804.05pt;width:60.3pt;height:18pt;z-index:-268580864;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188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198" type="#_x0000_t202" style="position:absolute;margin-left:141.75pt;margin-top:804.05pt;width:311.8pt;height:18pt;z-index:-268579840;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97" type="#_x0000_t202" style="position:absolute;margin-left:141.75pt;margin-top:804.05pt;width:311.8pt;height:18pt;z-index:-268578816;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196" type="#_x0000_t202" style="position:absolute;margin-left:501.4pt;margin-top:804.05pt;width:62.3pt;height:18pt;z-index:-268577792;mso-position-horizontal-relative:page;mso-position-vertical-relative:page" filled="f" stroked="f">
          <v:textbox inset="0,0,0,0">
            <w:txbxContent>
              <w:p w:rsidR="00DC3935" w:rsidRDefault="009E2591">
                <w:pPr>
                  <w:spacing w:before="20"/>
                  <w:ind w:left="60"/>
                  <w:rPr>
                    <w:rFonts w:ascii="BBC Reith Sans"/>
                    <w:sz w:val="24"/>
                  </w:rPr>
                </w:pPr>
                <w:r>
                  <w:rPr>
                    <w:rFonts w:ascii="BBC Reith Sans"/>
                    <w:color w:val="231F20"/>
                    <w:sz w:val="24"/>
                  </w:rPr>
                  <w:t xml:space="preserve">189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93" type="#_x0000_t202" style="position:absolute;margin-left:31.6pt;margin-top:804.05pt;width:60.3pt;height:18pt;z-index:-268574720;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190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192" type="#_x0000_t202" style="position:absolute;margin-left:141.75pt;margin-top:804.05pt;width:311.8pt;height:18pt;z-index:-268573696;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91" type="#_x0000_t202" style="position:absolute;margin-left:141.75pt;margin-top:804.05pt;width:311.8pt;height:18pt;z-index:-268572672;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190" type="#_x0000_t202" style="position:absolute;margin-left:503.4pt;margin-top:804.05pt;width:60.3pt;height:18pt;z-index:-268571648;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191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401" type="#_x0000_t202" style="position:absolute;margin-left:29.6pt;margin-top:804.05pt;width:55.15pt;height:18pt;z-index:-268790784;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16</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400" type="#_x0000_t202" style="position:absolute;margin-left:141.75pt;margin-top:804.05pt;width:311.8pt;height:18pt;z-index:-268789760;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87" type="#_x0000_t202" style="position:absolute;margin-left:29.6pt;margin-top:804.05pt;width:62.3pt;height:18pt;z-index:-268568576;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192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186" type="#_x0000_t202" style="position:absolute;margin-left:141.75pt;margin-top:804.05pt;width:311.8pt;height:18pt;z-index:-268567552;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85" type="#_x0000_t202" style="position:absolute;margin-left:141.75pt;margin-top:804.05pt;width:311.8pt;height:18pt;z-index:-268566528;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184" type="#_x0000_t202" style="position:absolute;margin-left:501.4pt;margin-top:804.05pt;width:62.3pt;height:18pt;z-index:-268565504;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193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81" type="#_x0000_t202" style="position:absolute;margin-left:29.6pt;margin-top:804.05pt;width:62.3pt;height:18pt;z-index:-268562432;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204</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180" type="#_x0000_t202" style="position:absolute;margin-left:141.75pt;margin-top:804.05pt;width:311.8pt;height:18pt;z-index:-268561408;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83" type="#_x0000_t202" style="position:absolute;margin-left:141.75pt;margin-top:804.05pt;width:311.8pt;height:18pt;z-index:-268564480;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182" type="#_x0000_t202" style="position:absolute;margin-left:501.4pt;margin-top:804.05pt;width:62.3pt;height:18pt;z-index:-268563456;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203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75" type="#_x0000_t202" style="position:absolute;margin-left:29.6pt;margin-top:804.05pt;width:62.3pt;height:18pt;z-index:-268556288;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206</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174" type="#_x0000_t202" style="position:absolute;margin-left:141.75pt;margin-top:804.05pt;width:311.8pt;height:18pt;z-index:-26855526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77" type="#_x0000_t202" style="position:absolute;margin-left:141.75pt;margin-top:804.05pt;width:311.8pt;height:18pt;z-index:-268558336;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176" type="#_x0000_t202" style="position:absolute;margin-left:501.4pt;margin-top:804.05pt;width:62.3pt;height:18pt;z-index:-268557312;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205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71" type="#_x0000_t202" style="position:absolute;margin-left:31.6pt;margin-top:804.05pt;width:60.3pt;height:18pt;z-index:-268552192;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210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170" type="#_x0000_t202" style="position:absolute;margin-left:141.75pt;margin-top:804.05pt;width:311.8pt;height:18pt;z-index:-268551168;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69" type="#_x0000_t202" style="position:absolute;margin-left:141.75pt;margin-top:804.05pt;width:311.8pt;height:18pt;z-index:-26855014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r>
      <w:pict>
        <v:shape id="_x0000_s2168" type="#_x0000_t202" style="position:absolute;margin-left:503.4pt;margin-top:804.05pt;width:60.3pt;height:18pt;z-index:-268549120;mso-position-horizontal-relative:page;mso-position-vertical-relative:page" filled="f" stroked="f">
          <v:textbox inset="0,0,0,0">
            <w:txbxContent>
              <w:p w:rsidR="00DC3935" w:rsidRDefault="009E2591">
                <w:pPr>
                  <w:spacing w:before="20"/>
                  <w:ind w:left="20"/>
                  <w:rPr>
                    <w:rFonts w:ascii="BBC Reith Sans"/>
                    <w:sz w:val="24"/>
                  </w:rPr>
                </w:pPr>
                <w:r>
                  <w:rPr>
                    <w:rFonts w:ascii="BBC Reith Sans"/>
                    <w:color w:val="231F20"/>
                    <w:sz w:val="24"/>
                  </w:rPr>
                  <w:t xml:space="preserve">211 </w:t>
                </w:r>
                <w:r>
                  <w:rPr>
                    <w:rFonts w:ascii="BBC Reith Sans"/>
                    <w:color w:val="231F20"/>
                    <w:sz w:val="20"/>
                  </w:rPr>
                  <w:t xml:space="preserve">of </w:t>
                </w:r>
                <w:r>
                  <w:rPr>
                    <w:rFonts w:ascii="BBC Reith Sans"/>
                    <w:color w:val="231F20"/>
                    <w:sz w:val="24"/>
                  </w:rPr>
                  <w:t>284</w:t>
                </w:r>
              </w:p>
            </w:txbxContent>
          </v:textbox>
          <w10:wrap anchorx="page" anchory="page"/>
        </v:shape>
      </w:pict>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65" type="#_x0000_t202" style="position:absolute;margin-left:29.6pt;margin-top:804.05pt;width:62.3pt;height:18pt;z-index:-268546048;mso-position-horizontal-relative:page;mso-position-vertical-relative:page" filled="f" stroked="f">
          <v:textbox inset="0,0,0,0">
            <w:txbxContent>
              <w:p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212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w:r>
    <w:r>
      <w:pict>
        <v:shape id="_x0000_s2164" type="#_x0000_t202" style="position:absolute;margin-left:141.75pt;margin-top:804.05pt;width:311.8pt;height:18pt;z-index:-26854502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7109C" w:rsidRDefault="00C7109C">
      <w:r>
        <w:separator/>
      </w:r>
    </w:p>
  </w:footnote>
  <w:footnote w:type="continuationSeparator" w:id="0">
    <w:p w:rsidR="00C7109C" w:rsidRDefault="00C7109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
      </w:rPr>
    </w:pPr>
    <w:r>
      <w:pict>
        <v:rect id="_x0000_s2423" style="position:absolute;margin-left:0;margin-top:0;width:595.3pt;height:841.9pt;z-index:-268815360;mso-position-horizontal-relative:page;mso-position-vertical-relative:page" fillcolor="#00aeef" stroked="f">
          <w10:wrap anchorx="page" anchory="page"/>
        </v:rect>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409" type="#_x0000_t202" style="position:absolute;margin-left:31.6pt;margin-top:23.1pt;width:88.95pt;height:18pt;z-index:-268798976;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Mission Council</w:t>
                </w:r>
              </w:p>
            </w:txbxContent>
          </v:textbox>
          <w10:wrap anchorx="page" anchory="page"/>
        </v:shape>
      </w:pict>
    </w: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60" type="#_x0000_t202" style="position:absolute;margin-left:425.35pt;margin-top:23.1pt;width:138.35pt;height:18pt;z-index:-268540928;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Nominations Committee</w:t>
                </w:r>
              </w:p>
            </w:txbxContent>
          </v:textbox>
          <w10:wrap anchorx="page" anchory="page"/>
        </v:shape>
      </w:pict>
    </w: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55" type="#_x0000_t202" style="position:absolute;margin-left:31.6pt;margin-top:23.1pt;width:138.35pt;height:18pt;z-index:-268535808;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Nominations Committee</w:t>
                </w:r>
              </w:p>
            </w:txbxContent>
          </v:textbox>
          <w10:wrap anchorx="page" anchory="page"/>
        </v:shape>
      </w:pict>
    </w: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54" type="#_x0000_t202" style="position:absolute;margin-left:425.35pt;margin-top:23.1pt;width:138.35pt;height:18pt;z-index:-268534784;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Nominations Committee</w:t>
                </w:r>
              </w:p>
            </w:txbxContent>
          </v:textbox>
          <w10:wrap anchorx="page" anchory="page"/>
        </v:shape>
      </w:pict>
    </w: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41" type="#_x0000_t202" style="position:absolute;margin-left:31.6pt;margin-top:23.1pt;width:165.5pt;height:18pt;z-index:-268521472;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w: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40" type="#_x0000_t202" style="position:absolute;margin-left:398.2pt;margin-top:23.1pt;width:165.5pt;height:18pt;z-index:-268520448;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w: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35" type="#_x0000_t202" style="position:absolute;margin-left:31.6pt;margin-top:23.1pt;width:165.5pt;height:18pt;z-index:-268515328;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408" type="#_x0000_t202" style="position:absolute;margin-left:474.75pt;margin-top:23.1pt;width:88.95pt;height:18pt;z-index:-268797952;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Mission Council</w:t>
                </w:r>
              </w:p>
            </w:txbxContent>
          </v:textbox>
          <w10:wrap anchorx="page" anchory="page"/>
        </v:shape>
      </w:pict>
    </w: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34" type="#_x0000_t202" style="position:absolute;margin-left:398.2pt;margin-top:23.1pt;width:165.5pt;height:18pt;z-index:-268514304;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w: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29" type="#_x0000_t202" style="position:absolute;margin-left:31.6pt;margin-top:23.1pt;width:165.5pt;height:18pt;z-index:-268509184;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w: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28" type="#_x0000_t202" style="position:absolute;margin-left:398.2pt;margin-top:23.1pt;width:165.5pt;height:18pt;z-index:-268508160;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w: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23" type="#_x0000_t202" style="position:absolute;margin-left:31.6pt;margin-top:23.1pt;width:165.5pt;height:18pt;z-index:-268503040;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w: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22" type="#_x0000_t202" style="position:absolute;margin-left:398.2pt;margin-top:23.1pt;width:165.5pt;height:18pt;z-index:-268502016;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w: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17" type="#_x0000_t202" style="position:absolute;margin-left:31.6pt;margin-top:23.1pt;width:165.5pt;height:18pt;z-index:-268496896;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99" type="#_x0000_t202" style="position:absolute;margin-left:31.6pt;margin-top:23.1pt;width:88.95pt;height:18pt;z-index:-268788736;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Mission Council</w:t>
                </w:r>
              </w:p>
            </w:txbxContent>
          </v:textbox>
          <w10:wrap anchorx="page" anchory="page"/>
        </v:shape>
      </w:pict>
    </w: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16" type="#_x0000_t202" style="position:absolute;margin-left:403.85pt;margin-top:15.3pt;width:165.5pt;height:18pt;z-index:-268495872;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w: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099" type="#_x0000_t202" style="position:absolute;margin-left:31.6pt;margin-top:23.1pt;width:108.25pt;height:18pt;z-index:-268478464;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Information papers</w:t>
                </w:r>
              </w:p>
            </w:txbxContent>
          </v:textbox>
          <w10:wrap anchorx="page" anchory="page"/>
        </v:shape>
      </w:pict>
    </w: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098" type="#_x0000_t202" style="position:absolute;margin-left:455.45pt;margin-top:23.1pt;width:108.25pt;height:18pt;z-index:-268477440;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Information papers</w:t>
                </w:r>
              </w:p>
            </w:txbxContent>
          </v:textbox>
          <w10:wrap anchorx="page" anchory="page"/>
        </v:shape>
      </w:pict>
    </w: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093" type="#_x0000_t202" style="position:absolute;margin-left:31.6pt;margin-top:23.1pt;width:108.25pt;height:18pt;z-index:-268472320;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Information papers</w:t>
                </w:r>
              </w:p>
            </w:txbxContent>
          </v:textbox>
          <w10:wrap anchorx="page" anchory="page"/>
        </v:shape>
      </w:pict>
    </w: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092" type="#_x0000_t202" style="position:absolute;margin-left:455.45pt;margin-top:23.1pt;width:108.25pt;height:18pt;z-index:-268471296;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Information papers</w:t>
                </w:r>
              </w:p>
            </w:txbxContent>
          </v:textbox>
          <w10:wrap anchorx="page" anchory="page"/>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98" type="#_x0000_t202" style="position:absolute;margin-left:474.75pt;margin-top:23.1pt;width:88.95pt;height:18pt;z-index:-268787712;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Mission Council</w:t>
                </w:r>
              </w:p>
            </w:txbxContent>
          </v:textbox>
          <w10:wrap anchorx="page" anchory="page"/>
        </v:shape>
      </w:pict>
    </w: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083" type="#_x0000_t202" style="position:absolute;margin-left:31.6pt;margin-top:23.1pt;width:104.1pt;height:18pt;z-index:-268461056;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 xml:space="preserve">Resolutions 1 to </w:t>
                </w:r>
                <w:r>
                  <w:fldChar w:fldCharType="begin"/>
                </w:r>
                <w:r>
                  <w:rPr>
                    <w:rFonts w:ascii="BBC Reith Sans"/>
                    <w:color w:val="00AEEF"/>
                  </w:rPr>
                  <w:instrText xml:space="preserve"> PAGE </w:instrText>
                </w:r>
                <w:r>
                  <w:fldChar w:fldCharType="separate"/>
                </w:r>
                <w:r>
                  <w:t>4</w:t>
                </w:r>
                <w:r>
                  <w:fldChar w:fldCharType="end"/>
                </w:r>
              </w:p>
            </w:txbxContent>
          </v:textbox>
          <w10:wrap anchorx="page" anchory="page"/>
        </v:shape>
      </w:pict>
    </w: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078" type="#_x0000_t202" style="position:absolute;margin-left:31.6pt;margin-top:23.1pt;width:104.1pt;height:18pt;z-index:-268455936;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 xml:space="preserve">Resolutions 4 to </w:t>
                </w:r>
                <w:r w:rsidR="003B4FBB">
                  <w:rPr>
                    <w:rFonts w:ascii="BBC Reith Sans"/>
                    <w:color w:val="00AEEF"/>
                  </w:rPr>
                  <w:t>7</w:t>
                </w:r>
                <w:r>
                  <w:fldChar w:fldCharType="begin"/>
                </w:r>
                <w:r>
                  <w:rPr>
                    <w:rFonts w:ascii="BBC Reith Sans"/>
                    <w:color w:val="00AEEF"/>
                  </w:rPr>
                  <w:instrText xml:space="preserve"> PAGE </w:instrText>
                </w:r>
                <w:r>
                  <w:fldChar w:fldCharType="separate"/>
                </w:r>
                <w:r>
                  <w:t>6</w:t>
                </w:r>
                <w:r>
                  <w:fldChar w:fldCharType="end"/>
                </w:r>
              </w:p>
            </w:txbxContent>
          </v:textbox>
          <w10:wrap anchorx="page" anchory="page"/>
        </v:shape>
      </w:pict>
    </w: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073" type="#_x0000_t202" style="position:absolute;margin-left:31.6pt;margin-top:23.1pt;width:116.4pt;height:18pt;z-index:-268450816;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Resolutions 1</w:t>
                </w:r>
                <w:r w:rsidR="003B4FBB">
                  <w:rPr>
                    <w:rFonts w:ascii="BBC Reith Sans"/>
                    <w:color w:val="00AEEF"/>
                  </w:rPr>
                  <w:t>4</w:t>
                </w:r>
                <w:r>
                  <w:rPr>
                    <w:rFonts w:ascii="BBC Reith Sans"/>
                    <w:color w:val="00AEEF"/>
                  </w:rPr>
                  <w:t xml:space="preserve"> to </w:t>
                </w:r>
                <w:r w:rsidR="003B4FBB">
                  <w:rPr>
                    <w:rFonts w:ascii="BBC Reith Sans"/>
                    <w:color w:val="00AEEF"/>
                  </w:rPr>
                  <w:t>20</w:t>
                </w:r>
              </w:p>
            </w:txbxContent>
          </v:textbox>
          <w10:wrap anchorx="page" anchory="page"/>
        </v:shape>
      </w:pict>
    </w: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068" type="#_x0000_t202" style="position:absolute;margin-left:31.6pt;margin-top:23.1pt;width:116.4pt;height:18pt;z-index:-268445696;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Resolutions 2</w:t>
                </w:r>
                <w:r w:rsidR="003B4FBB">
                  <w:rPr>
                    <w:rFonts w:ascii="BBC Reith Sans"/>
                    <w:color w:val="00AEEF"/>
                  </w:rPr>
                  <w:t>7</w:t>
                </w:r>
                <w:r>
                  <w:rPr>
                    <w:rFonts w:ascii="BBC Reith Sans"/>
                    <w:color w:val="00AEEF"/>
                  </w:rPr>
                  <w:t xml:space="preserve"> to </w:t>
                </w:r>
                <w:r w:rsidR="003B4FBB">
                  <w:rPr>
                    <w:rFonts w:ascii="BBC Reith Sans"/>
                    <w:color w:val="00AEEF"/>
                  </w:rPr>
                  <w:t>30</w:t>
                </w:r>
              </w:p>
            </w:txbxContent>
          </v:textbox>
          <w10:wrap anchorx="page" anchory="page"/>
        </v:shape>
      </w:pict>
    </w: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063" type="#_x0000_t202" style="position:absolute;margin-left:31.6pt;margin-top:23.1pt;width:92.95pt;height:18pt;z-index:-268440576;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Standing Orders</w:t>
                </w:r>
              </w:p>
            </w:txbxContent>
          </v:textbox>
          <w10:wrap anchorx="page" anchory="page"/>
        </v:shape>
      </w:pict>
    </w: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058" type="#_x0000_t202" style="position:absolute;margin-left:31.6pt;margin-top:23.1pt;width:92.95pt;height:18pt;z-index:-268435456;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Standing Orders</w:t>
                </w:r>
              </w:p>
            </w:txbxContent>
          </v:textbox>
          <w10:wrap anchorx="page" anchory="page"/>
        </v:shape>
      </w:pict>
    </w: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055" type="#_x0000_t202" style="position:absolute;margin-left:31.6pt;margin-top:23.1pt;width:92.95pt;height:18pt;z-index:-268432384;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Standing Orders</w:t>
                </w:r>
              </w:p>
            </w:txbxContent>
          </v:textbox>
          <w10:wrap anchorx="page" anchory="page"/>
        </v:shape>
      </w:pict>
    </w: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054" type="#_x0000_t202" style="position:absolute;margin-left:470.75pt;margin-top:23.1pt;width:92.95pt;height:18pt;z-index:-268431360;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Standing Orders</w:t>
                </w:r>
              </w:p>
            </w:txbxContent>
          </v:textbox>
          <w10:wrap anchorx="page" anchory="page"/>
        </v:shape>
      </w:pict>
    </w:r>
  </w:p>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
      </w:rPr>
    </w:pPr>
    <w:r>
      <w:pict>
        <v:rect id="_x0000_s2049" style="position:absolute;margin-left:0;margin-top:0;width:595.3pt;height:841.9pt;z-index:-268426240;mso-position-horizontal-relative:page;mso-position-vertical-relative:page" fillcolor="#00aeef" stroked="f">
          <w10:wrap anchorx="page" anchory="page"/>
        </v:rect>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80" type="#_x0000_t202" style="position:absolute;margin-left:31.6pt;margin-top:23.1pt;width:145.15pt;height:18pt;z-index:-268769280;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Synod Moderators’ report</w:t>
                </w:r>
              </w:p>
            </w:txbxContent>
          </v:textbox>
          <w10:wrap anchorx="page" anchory="page"/>
        </v:shape>
      </w:pic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81" type="#_x0000_t202" style="position:absolute;margin-left:418.55pt;margin-top:23.1pt;width:145.15pt;height:18pt;z-index:-26877030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Synod Moderators’ report</w:t>
                </w:r>
              </w:p>
            </w:txbxContent>
          </v:textbox>
          <w10:wrap anchorx="page" anchory="page"/>
        </v:shape>
      </w:pic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62" type="#_x0000_t202" style="position:absolute;margin-left:31.6pt;margin-top:23.1pt;width:214.65pt;height:18pt;z-index:-268748800;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 xml:space="preserve">Children’s and </w:t>
                </w:r>
                <w:r>
                  <w:rPr>
                    <w:rFonts w:ascii="BBC Reith Sans" w:hAnsi="BBC Reith Sans"/>
                    <w:color w:val="00AEEF"/>
                    <w:spacing w:val="-5"/>
                  </w:rPr>
                  <w:t xml:space="preserve">Youth </w:t>
                </w:r>
                <w:r>
                  <w:rPr>
                    <w:rFonts w:ascii="BBC Reith Sans" w:hAnsi="BBC Reith Sans"/>
                    <w:color w:val="00AEEF"/>
                  </w:rPr>
                  <w:t>Work Committee</w:t>
                </w:r>
              </w:p>
            </w:txbxContent>
          </v:textbox>
          <w10:wrap anchorx="page" anchory="page"/>
        </v:shape>
      </w:pic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63" type="#_x0000_t202" style="position:absolute;margin-left:349.1pt;margin-top:23.1pt;width:214.65pt;height:18pt;z-index:-268749824;mso-position-horizontal-relative:page;mso-position-vertical-relative:page" filled="f" stroked="f">
          <v:textbox inset="0,0,0,0">
            <w:txbxContent>
              <w:p w:rsidR="00DC3935" w:rsidRDefault="009E2591">
                <w:pPr>
                  <w:pStyle w:val="BodyText"/>
                  <w:spacing w:before="20"/>
                  <w:ind w:left="20"/>
                  <w:rPr>
                    <w:rFonts w:ascii="BBC Reith Sans" w:hAnsi="BBC Reith Sans"/>
                  </w:rPr>
                </w:pPr>
                <w:r>
                  <w:rPr>
                    <w:rFonts w:ascii="BBC Reith Sans" w:hAnsi="BBC Reith Sans"/>
                    <w:color w:val="00AEEF"/>
                  </w:rPr>
                  <w:t xml:space="preserve">Children’s and </w:t>
                </w:r>
                <w:r>
                  <w:rPr>
                    <w:rFonts w:ascii="BBC Reith Sans" w:hAnsi="BBC Reith Sans"/>
                    <w:color w:val="00AEEF"/>
                    <w:spacing w:val="-5"/>
                  </w:rPr>
                  <w:t xml:space="preserve">Youth </w:t>
                </w:r>
                <w:r>
                  <w:rPr>
                    <w:rFonts w:ascii="BBC Reith Sans" w:hAnsi="BBC Reith Sans"/>
                    <w:color w:val="00AEEF"/>
                  </w:rPr>
                  <w:t>Work Committee</w:t>
                </w:r>
              </w:p>
            </w:txbxContent>
          </v:textbox>
          <w10:wrap anchorx="page" anchory="page"/>
        </v:shape>
      </w:pic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53" type="#_x0000_t202" style="position:absolute;margin-left:31.6pt;margin-top:23.1pt;width:160.9pt;height:18pt;z-index:-268739584;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Communications Committee</w:t>
                </w:r>
              </w:p>
            </w:txbxContent>
          </v:textbox>
          <w10:wrap anchorx="page" anchory="page"/>
        </v:shape>
      </w:pic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52" type="#_x0000_t202" style="position:absolute;margin-left:402.8pt;margin-top:23.1pt;width:160.9pt;height:18pt;z-index:-268738560;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Communications Committee</w:t>
                </w:r>
              </w:p>
            </w:txbxContent>
          </v:textbox>
          <w10:wrap anchorx="page" anchory="page"/>
        </v:shape>
      </w:pic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43" type="#_x0000_t202" style="position:absolute;margin-left:31.6pt;margin-top:23.1pt;width:198.7pt;height:18pt;z-index:-268729344;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Education and Learning Committee</w:t>
                </w:r>
              </w:p>
            </w:txbxContent>
          </v:textbox>
          <w10:wrap anchorx="page" anchory="page"/>
        </v:shape>
      </w:pic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42" type="#_x0000_t202" style="position:absolute;margin-left:365pt;margin-top:23.1pt;width:198.7pt;height:18pt;z-index:-268728320;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Education and Learning Committee</w:t>
                </w:r>
              </w:p>
            </w:txbxContent>
          </v:textbox>
          <w10:wrap anchorx="page" anchory="page"/>
        </v:shape>
      </w:pic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37" type="#_x0000_t202" style="position:absolute;margin-left:365pt;margin-top:23.1pt;width:198.7pt;height:18pt;z-index:-268723200;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Education and Learning Committee</w:t>
                </w:r>
              </w:p>
            </w:txbxContent>
          </v:textbox>
          <w10:wrap anchorx="page" anchory="page"/>
        </v:shape>
      </w:pic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32" type="#_x0000_t202" style="position:absolute;margin-left:365pt;margin-top:23.1pt;width:198.7pt;height:18pt;z-index:-268718080;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Education and Learning Committee</w:t>
                </w:r>
              </w:p>
            </w:txbxContent>
          </v:textbox>
          <w10:wrap anchorx="page" anchory="page"/>
        </v:shape>
      </w:pic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19" type="#_x0000_t202" style="position:absolute;margin-left:31.6pt;margin-top:23.1pt;width:154.2pt;height:18pt;z-index:-268704768;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Faith and Order Committee</w:t>
                </w:r>
              </w:p>
            </w:txbxContent>
          </v:textbox>
          <w10:wrap anchorx="page" anchory="page"/>
        </v:shape>
      </w:pic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18" type="#_x0000_t202" style="position:absolute;margin-left:31.6pt;margin-top:23.1pt;width:154.2pt;height:18pt;z-index:-268703744;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Faith and Order Committee</w:t>
                </w:r>
              </w:p>
            </w:txbxContent>
          </v:textbox>
          <w10:wrap anchorx="page" anchory="page"/>
        </v:shape>
      </w:pic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13" type="#_x0000_t202" style="position:absolute;margin-left:31.6pt;margin-top:23.1pt;width:110.2pt;height:18pt;z-index:-268698624;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Finance Committee</w:t>
                </w:r>
              </w:p>
            </w:txbxContent>
          </v:textbox>
          <w10:wrap anchorx="page" anchory="page"/>
        </v:shape>
      </w:pic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12" type="#_x0000_t202" style="position:absolute;margin-left:453.5pt;margin-top:23.1pt;width:110.2pt;height:18pt;z-index:-268697600;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Finance Committee</w:t>
                </w:r>
              </w:p>
            </w:txbxContent>
          </v:textbox>
          <w10:wrap anchorx="page" anchory="page"/>
        </v:shape>
      </w:pic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07" type="#_x0000_t202" style="position:absolute;margin-left:31.6pt;margin-top:23.1pt;width:110.2pt;height:18pt;z-index:-268692480;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Finance Committee</w:t>
                </w:r>
              </w:p>
            </w:txbxContent>
          </v:textbox>
          <w10:wrap anchorx="page" anchory="page"/>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06" type="#_x0000_t202" style="position:absolute;margin-left:453.5pt;margin-top:23.1pt;width:110.2pt;height:18pt;z-index:-268691456;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Finance Committee</w:t>
                </w:r>
              </w:p>
            </w:txbxContent>
          </v:textbox>
          <w10:wrap anchorx="page" anchory="page"/>
        </v:shape>
      </w:pic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01" type="#_x0000_t202" style="position:absolute;margin-left:31.6pt;margin-top:23.1pt;width:110.2pt;height:18pt;z-index:-268685312;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Finance Committee</w:t>
                </w:r>
              </w:p>
            </w:txbxContent>
          </v:textbox>
          <w10:wrap anchorx="page" anchory="page"/>
        </v:shape>
      </w:pic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300" type="#_x0000_t202" style="position:absolute;margin-left:453.5pt;margin-top:23.1pt;width:110.2pt;height:18pt;z-index:-268684288;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Finance Committee</w:t>
                </w:r>
              </w:p>
            </w:txbxContent>
          </v:textbox>
          <w10:wrap anchorx="page" anchory="page"/>
        </v:shape>
      </w:pic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95" type="#_x0000_t202" style="position:absolute;margin-left:31.6pt;margin-top:23.1pt;width:110.2pt;height:18pt;z-index:-268679168;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Finance Committee</w:t>
                </w:r>
              </w:p>
            </w:txbxContent>
          </v:textbox>
          <w10:wrap anchorx="page" anchory="page"/>
        </v:shape>
      </w:pic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94" type="#_x0000_t202" style="position:absolute;margin-left:453.5pt;margin-top:23.1pt;width:110.2pt;height:18pt;z-index:-268678144;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Finance Committee</w:t>
                </w:r>
              </w:p>
            </w:txbxContent>
          </v:textbox>
          <w10:wrap anchorx="page" anchory="page"/>
        </v:shape>
      </w:pic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89" type="#_x0000_t202" style="position:absolute;margin-left:31.6pt;margin-top:23.1pt;width:110.2pt;height:18pt;z-index:-268673024;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Finance Committee</w:t>
                </w:r>
              </w:p>
            </w:txbxContent>
          </v:textbox>
          <w10:wrap anchorx="page" anchory="page"/>
        </v:shape>
      </w:pic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88" type="#_x0000_t202" style="position:absolute;margin-left:453.5pt;margin-top:23.1pt;width:110.2pt;height:18pt;z-index:-268672000;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Finance Committee</w:t>
                </w:r>
              </w:p>
            </w:txbxContent>
          </v:textbox>
          <w10:wrap anchorx="page" anchory="page"/>
        </v:shape>
      </w:pic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83" type="#_x0000_t202" style="position:absolute;margin-left:31.6pt;margin-top:23.1pt;width:110.2pt;height:18pt;z-index:-268666880;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Finance Committee</w:t>
                </w:r>
              </w:p>
            </w:txbxContent>
          </v:textbox>
          <w10:wrap anchorx="page" anchory="page"/>
        </v:shape>
      </w:pic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82" type="#_x0000_t202" style="position:absolute;margin-left:453.5pt;margin-top:23.1pt;width:110.2pt;height:18pt;z-index:-268665856;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Finance Committee</w:t>
                </w:r>
              </w:p>
            </w:txbxContent>
          </v:textbox>
          <w10:wrap anchorx="page" anchory="page"/>
        </v:shape>
      </w:pic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77" type="#_x0000_t202" style="position:absolute;margin-left:31.6pt;margin-top:23.1pt;width:110.2pt;height:18pt;z-index:-268660736;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Finance Committee</w:t>
                </w:r>
              </w:p>
            </w:txbxContent>
          </v:textbox>
          <w10:wrap anchorx="page" anchory="page"/>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76" type="#_x0000_t202" style="position:absolute;margin-left:453.5pt;margin-top:23.1pt;width:110.2pt;height:18pt;z-index:-268659712;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Finance Committee</w:t>
                </w:r>
              </w:p>
            </w:txbxContent>
          </v:textbox>
          <w10:wrap anchorx="page" anchory="page"/>
        </v:shape>
      </w:pic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71" type="#_x0000_t202" style="position:absolute;margin-left:31.6pt;margin-top:23.1pt;width:110.2pt;height:18pt;z-index:-268654592;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Finance Committee</w:t>
                </w:r>
              </w:p>
            </w:txbxContent>
          </v:textbox>
          <w10:wrap anchorx="page" anchory="page"/>
        </v:shape>
      </w:pic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70" type="#_x0000_t202" style="position:absolute;margin-left:453.5pt;margin-top:23.1pt;width:110.2pt;height:18pt;z-index:-268653568;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Finance Committee</w:t>
                </w:r>
              </w:p>
            </w:txbxContent>
          </v:textbox>
          <w10:wrap anchorx="page" anchory="page"/>
        </v:shape>
      </w:pic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60" type="#_x0000_t202" style="position:absolute;margin-left:31.6pt;margin-top:23.1pt;width:121.3pt;height:18pt;z-index:-268643328;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Ministries Committee</w:t>
                </w:r>
              </w:p>
            </w:txbxContent>
          </v:textbox>
          <w10:wrap anchorx="page" anchory="page"/>
        </v:shape>
      </w:pic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61" type="#_x0000_t202" style="position:absolute;margin-left:442.4pt;margin-top:23.1pt;width:121.3pt;height:18pt;z-index:-268644352;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Ministries Committee</w:t>
                </w:r>
              </w:p>
            </w:txbxContent>
          </v:textbox>
          <w10:wrap anchorx="page" anchory="page"/>
        </v:shape>
      </w:pic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55" type="#_x0000_t202" style="position:absolute;margin-left:31.6pt;margin-top:23.1pt;width:121.3pt;height:18pt;z-index:-268638208;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Ministries Committee</w:t>
                </w:r>
              </w:p>
            </w:txbxContent>
          </v:textbox>
          <w10:wrap anchorx="page" anchory="page"/>
        </v:shape>
      </w:pic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54" type="#_x0000_t202" style="position:absolute;margin-left:442.4pt;margin-top:23.1pt;width:121.3pt;height:18pt;z-index:-268637184;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Ministries Committee</w:t>
                </w:r>
              </w:p>
            </w:txbxContent>
          </v:textbox>
          <w10:wrap anchorx="page" anchory="page"/>
        </v:shape>
      </w:pic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49" type="#_x0000_t202" style="position:absolute;margin-left:31.6pt;margin-top:23.1pt;width:121.3pt;height:18pt;z-index:-268632064;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Ministries Committee</w:t>
                </w:r>
              </w:p>
            </w:txbxContent>
          </v:textbox>
          <w10:wrap anchorx="page" anchory="page"/>
        </v:shape>
      </w:pic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48" type="#_x0000_t202" style="position:absolute;margin-left:442.4pt;margin-top:23.1pt;width:121.3pt;height:18pt;z-index:-268631040;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Ministries Committee</w:t>
                </w:r>
              </w:p>
            </w:txbxContent>
          </v:textbox>
          <w10:wrap anchorx="page" anchory="page"/>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43" type="#_x0000_t202" style="position:absolute;margin-left:31.6pt;margin-top:23.1pt;width:121.3pt;height:18pt;z-index:-268625920;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Ministries Committee</w:t>
                </w:r>
              </w:p>
            </w:txbxContent>
          </v:textbox>
          <w10:wrap anchorx="page" anchory="page"/>
        </v:shape>
      </w:pic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42" type="#_x0000_t202" style="position:absolute;margin-left:442.4pt;margin-top:23.1pt;width:121.3pt;height:18pt;z-index:-268624896;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Ministries Committee</w:t>
                </w:r>
              </w:p>
            </w:txbxContent>
          </v:textbox>
          <w10:wrap anchorx="page" anchory="page"/>
        </v:shape>
      </w:pic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37" type="#_x0000_t202" style="position:absolute;margin-left:31.6pt;margin-top:23.1pt;width:121.3pt;height:18pt;z-index:-268619776;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Ministries Committee</w:t>
                </w:r>
              </w:p>
            </w:txbxContent>
          </v:textbox>
          <w10:wrap anchorx="page" anchory="page"/>
        </v:shape>
      </w:pic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36" type="#_x0000_t202" style="position:absolute;margin-left:442.4pt;margin-top:23.1pt;width:121.3pt;height:18pt;z-index:-268618752;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Ministries Committee</w:t>
                </w:r>
              </w:p>
            </w:txbxContent>
          </v:textbox>
          <w10:wrap anchorx="page" anchory="page"/>
        </v:shape>
      </w:pic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26" type="#_x0000_t202" style="position:absolute;margin-left:31.6pt;margin-top:23.1pt;width:109.25pt;height:18pt;z-index:-268608512;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27" type="#_x0000_t202" style="position:absolute;margin-left:454.45pt;margin-top:23.1pt;width:109.25pt;height:18pt;z-index:-268609536;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20" type="#_x0000_t202" style="position:absolute;margin-left:31.6pt;margin-top:23.1pt;width:109.25pt;height:18pt;z-index:-268602368;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21" type="#_x0000_t202" style="position:absolute;margin-left:454.45pt;margin-top:23.1pt;width:109.25pt;height:18pt;z-index:-268603392;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14" type="#_x0000_t202" style="position:absolute;margin-left:31.6pt;margin-top:23.1pt;width:109.25pt;height:18pt;z-index:-268596224;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410" type="#_x0000_t202" style="position:absolute;margin-left:31.6pt;margin-top:23.1pt;width:88.95pt;height:18pt;z-index:-268800000;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Mission Council</w:t>
                </w:r>
              </w:p>
            </w:txbxContent>
          </v:textbox>
          <w10:wrap anchorx="page" anchory="page"/>
        </v:shape>
      </w:pic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15" type="#_x0000_t202" style="position:absolute;margin-left:454.45pt;margin-top:23.1pt;width:109.25pt;height:18pt;z-index:-268597248;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13" type="#_x0000_t202" style="position:absolute;margin-left:31.6pt;margin-top:23.1pt;width:109.25pt;height:18pt;z-index:-268595200;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12" type="#_x0000_t202" style="position:absolute;margin-left:454.45pt;margin-top:23.1pt;width:109.25pt;height:18pt;z-index:-268594176;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07" type="#_x0000_t202" style="position:absolute;margin-left:31.6pt;margin-top:23.1pt;width:109.25pt;height:18pt;z-index:-268589056;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06" type="#_x0000_t202" style="position:absolute;margin-left:454.45pt;margin-top:23.1pt;width:109.25pt;height:18pt;z-index:-268588032;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01" type="#_x0000_t202" style="position:absolute;margin-left:31.6pt;margin-top:23.1pt;width:109.25pt;height:18pt;z-index:-268582912;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200" type="#_x0000_t202" style="position:absolute;margin-left:454.45pt;margin-top:23.1pt;width:109.25pt;height:18pt;z-index:-268581888;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95" type="#_x0000_t202" style="position:absolute;margin-left:31.6pt;margin-top:23.1pt;width:109.25pt;height:18pt;z-index:-268576768;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94" type="#_x0000_t202" style="position:absolute;margin-left:454.45pt;margin-top:23.1pt;width:109.25pt;height:18pt;z-index:-268575744;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89" type="#_x0000_t202" style="position:absolute;margin-left:31.6pt;margin-top:23.1pt;width:109.25pt;height:18pt;z-index:-268570624;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88" type="#_x0000_t202" style="position:absolute;margin-left:454.45pt;margin-top:23.1pt;width:109.25pt;height:18pt;z-index:-268569600;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DC3935">
    <w:pPr>
      <w:pStyle w:val="BodyText"/>
      <w:spacing w:line="14" w:lineRule="auto"/>
      <w:rPr>
        <w:sz w:val="2"/>
      </w:rPr>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79" type="#_x0000_t202" style="position:absolute;margin-left:31.6pt;margin-top:23.1pt;width:138.35pt;height:18pt;z-index:-268560384;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Nominations Committee</w:t>
                </w:r>
              </w:p>
            </w:txbxContent>
          </v:textbox>
          <w10:wrap anchorx="page" anchory="page"/>
        </v:shape>
      </w:pict>
    </w: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78" type="#_x0000_t202" style="position:absolute;margin-left:425.35pt;margin-top:23.1pt;width:138.35pt;height:18pt;z-index:-268559360;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Nominations Committee</w:t>
                </w:r>
              </w:p>
            </w:txbxContent>
          </v:textbox>
          <w10:wrap anchorx="page" anchory="page"/>
        </v:shape>
      </w:pict>
    </w: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73" type="#_x0000_t202" style="position:absolute;margin-left:31.6pt;margin-top:23.1pt;width:138.35pt;height:18pt;z-index:-268554240;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Nominations Committee</w:t>
                </w:r>
              </w:p>
            </w:txbxContent>
          </v:textbox>
          <w10:wrap anchorx="page" anchory="page"/>
        </v:shape>
      </w:pict>
    </w: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72" type="#_x0000_t202" style="position:absolute;margin-left:425.35pt;margin-top:23.1pt;width:138.35pt;height:18pt;z-index:-268553216;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Nominations Committee</w:t>
                </w:r>
              </w:p>
            </w:txbxContent>
          </v:textbox>
          <w10:wrap anchorx="page" anchory="page"/>
        </v:shape>
      </w:pict>
    </w: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67" type="#_x0000_t202" style="position:absolute;margin-left:31.6pt;margin-top:23.1pt;width:138.35pt;height:18pt;z-index:-268548096;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Nominations Committee</w:t>
                </w:r>
              </w:p>
            </w:txbxContent>
          </v:textbox>
          <w10:wrap anchorx="page" anchory="page"/>
        </v:shape>
      </w:pict>
    </w: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66" type="#_x0000_t202" style="position:absolute;margin-left:425.35pt;margin-top:23.1pt;width:138.35pt;height:18pt;z-index:-268547072;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Nominations Committee</w:t>
                </w:r>
              </w:p>
            </w:txbxContent>
          </v:textbox>
          <w10:wrap anchorx="page" anchory="page"/>
        </v:shape>
      </w:pict>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3935" w:rsidRDefault="00C7109C">
    <w:pPr>
      <w:pStyle w:val="BodyText"/>
      <w:spacing w:line="14" w:lineRule="auto"/>
      <w:rPr>
        <w:sz w:val="20"/>
      </w:rPr>
    </w:pPr>
    <w:r>
      <w:pict>
        <v:shapetype id="_x0000_t202" coordsize="21600,21600" o:spt="202" path="m,l,21600r21600,l21600,xe">
          <v:stroke joinstyle="miter"/>
          <v:path gradientshapeok="t" o:connecttype="rect"/>
        </v:shapetype>
        <v:shape id="_x0000_s2161" type="#_x0000_t202" style="position:absolute;margin-left:31.6pt;margin-top:23.1pt;width:138.35pt;height:18pt;z-index:-268541952;mso-position-horizontal-relative:page;mso-position-vertical-relative:page" filled="f" stroked="f">
          <v:textbox inset="0,0,0,0">
            <w:txbxContent>
              <w:p w:rsidR="00DC3935" w:rsidRDefault="009E2591">
                <w:pPr>
                  <w:pStyle w:val="BodyText"/>
                  <w:spacing w:before="20"/>
                  <w:ind w:left="20"/>
                  <w:rPr>
                    <w:rFonts w:ascii="BBC Reith Sans"/>
                  </w:rPr>
                </w:pPr>
                <w:r>
                  <w:rPr>
                    <w:rFonts w:ascii="BBC Reith Sans"/>
                    <w:color w:val="00AEEF"/>
                  </w:rPr>
                  <w:t>Nominations Committee</w:t>
                </w:r>
              </w:p>
            </w:txbxContent>
          </v:textbox>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85188"/>
    <w:multiLevelType w:val="multilevel"/>
    <w:tmpl w:val="3A5EA2EA"/>
    <w:lvl w:ilvl="0">
      <w:start w:val="2"/>
      <w:numFmt w:val="decimal"/>
      <w:lvlText w:val="%1"/>
      <w:lvlJc w:val="left"/>
      <w:pPr>
        <w:ind w:left="1389" w:hanging="682"/>
        <w:jc w:val="left"/>
      </w:pPr>
      <w:rPr>
        <w:rFonts w:hint="default"/>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5"/>
        <w:w w:val="100"/>
        <w:sz w:val="24"/>
        <w:szCs w:val="24"/>
        <w:lang w:val="en-GB" w:eastAsia="en-GB" w:bidi="en-GB"/>
      </w:rPr>
    </w:lvl>
    <w:lvl w:ilvl="2">
      <w:numFmt w:val="bullet"/>
      <w:lvlText w:val="•"/>
      <w:lvlJc w:val="left"/>
      <w:pPr>
        <w:ind w:left="3289" w:hanging="682"/>
      </w:pPr>
      <w:rPr>
        <w:rFonts w:hint="default"/>
        <w:lang w:val="en-GB" w:eastAsia="en-GB" w:bidi="en-GB"/>
      </w:rPr>
    </w:lvl>
    <w:lvl w:ilvl="3">
      <w:numFmt w:val="bullet"/>
      <w:lvlText w:val="•"/>
      <w:lvlJc w:val="left"/>
      <w:pPr>
        <w:ind w:left="4243" w:hanging="682"/>
      </w:pPr>
      <w:rPr>
        <w:rFonts w:hint="default"/>
        <w:lang w:val="en-GB" w:eastAsia="en-GB" w:bidi="en-GB"/>
      </w:rPr>
    </w:lvl>
    <w:lvl w:ilvl="4">
      <w:numFmt w:val="bullet"/>
      <w:lvlText w:val="•"/>
      <w:lvlJc w:val="left"/>
      <w:pPr>
        <w:ind w:left="5198" w:hanging="682"/>
      </w:pPr>
      <w:rPr>
        <w:rFonts w:hint="default"/>
        <w:lang w:val="en-GB" w:eastAsia="en-GB" w:bidi="en-GB"/>
      </w:rPr>
    </w:lvl>
    <w:lvl w:ilvl="5">
      <w:numFmt w:val="bullet"/>
      <w:lvlText w:val="•"/>
      <w:lvlJc w:val="left"/>
      <w:pPr>
        <w:ind w:left="6152" w:hanging="682"/>
      </w:pPr>
      <w:rPr>
        <w:rFonts w:hint="default"/>
        <w:lang w:val="en-GB" w:eastAsia="en-GB" w:bidi="en-GB"/>
      </w:rPr>
    </w:lvl>
    <w:lvl w:ilvl="6">
      <w:numFmt w:val="bullet"/>
      <w:lvlText w:val="•"/>
      <w:lvlJc w:val="left"/>
      <w:pPr>
        <w:ind w:left="7107" w:hanging="682"/>
      </w:pPr>
      <w:rPr>
        <w:rFonts w:hint="default"/>
        <w:lang w:val="en-GB" w:eastAsia="en-GB" w:bidi="en-GB"/>
      </w:rPr>
    </w:lvl>
    <w:lvl w:ilvl="7">
      <w:numFmt w:val="bullet"/>
      <w:lvlText w:val="•"/>
      <w:lvlJc w:val="left"/>
      <w:pPr>
        <w:ind w:left="8061" w:hanging="682"/>
      </w:pPr>
      <w:rPr>
        <w:rFonts w:hint="default"/>
        <w:lang w:val="en-GB" w:eastAsia="en-GB" w:bidi="en-GB"/>
      </w:rPr>
    </w:lvl>
    <w:lvl w:ilvl="8">
      <w:numFmt w:val="bullet"/>
      <w:lvlText w:val="•"/>
      <w:lvlJc w:val="left"/>
      <w:pPr>
        <w:ind w:left="9016" w:hanging="682"/>
      </w:pPr>
      <w:rPr>
        <w:rFonts w:hint="default"/>
        <w:lang w:val="en-GB" w:eastAsia="en-GB" w:bidi="en-GB"/>
      </w:rPr>
    </w:lvl>
  </w:abstractNum>
  <w:abstractNum w:abstractNumId="1" w15:restartNumberingAfterBreak="0">
    <w:nsid w:val="00392803"/>
    <w:multiLevelType w:val="multilevel"/>
    <w:tmpl w:val="5638138A"/>
    <w:lvl w:ilvl="0">
      <w:start w:val="4"/>
      <w:numFmt w:val="decimal"/>
      <w:lvlText w:val="%1"/>
      <w:lvlJc w:val="left"/>
      <w:pPr>
        <w:ind w:left="2407" w:hanging="1018"/>
        <w:jc w:val="left"/>
      </w:pPr>
      <w:rPr>
        <w:rFonts w:hint="default"/>
        <w:lang w:val="en-GB" w:eastAsia="en-GB" w:bidi="en-GB"/>
      </w:rPr>
    </w:lvl>
    <w:lvl w:ilvl="1">
      <w:start w:val="12"/>
      <w:numFmt w:val="decimal"/>
      <w:lvlText w:val="%1.%2"/>
      <w:lvlJc w:val="left"/>
      <w:pPr>
        <w:ind w:left="2407" w:hanging="1018"/>
        <w:jc w:val="left"/>
      </w:pPr>
      <w:rPr>
        <w:rFonts w:hint="default"/>
        <w:lang w:val="en-GB" w:eastAsia="en-GB" w:bidi="en-GB"/>
      </w:rPr>
    </w:lvl>
    <w:lvl w:ilvl="2">
      <w:start w:val="1"/>
      <w:numFmt w:val="decimal"/>
      <w:lvlText w:val="%1.%2.%3"/>
      <w:lvlJc w:val="left"/>
      <w:pPr>
        <w:ind w:left="2407" w:hanging="1018"/>
        <w:jc w:val="left"/>
      </w:pPr>
      <w:rPr>
        <w:rFonts w:ascii="Arial" w:eastAsia="Arial" w:hAnsi="Arial" w:cs="Arial" w:hint="default"/>
        <w:color w:val="231F20"/>
        <w:spacing w:val="-7"/>
        <w:w w:val="100"/>
        <w:sz w:val="24"/>
        <w:szCs w:val="24"/>
        <w:lang w:val="en-GB" w:eastAsia="en-GB" w:bidi="en-GB"/>
      </w:rPr>
    </w:lvl>
    <w:lvl w:ilvl="3">
      <w:numFmt w:val="bullet"/>
      <w:lvlText w:val="•"/>
      <w:lvlJc w:val="left"/>
      <w:pPr>
        <w:ind w:left="4957" w:hanging="1018"/>
      </w:pPr>
      <w:rPr>
        <w:rFonts w:hint="default"/>
        <w:lang w:val="en-GB" w:eastAsia="en-GB" w:bidi="en-GB"/>
      </w:rPr>
    </w:lvl>
    <w:lvl w:ilvl="4">
      <w:numFmt w:val="bullet"/>
      <w:lvlText w:val="•"/>
      <w:lvlJc w:val="left"/>
      <w:pPr>
        <w:ind w:left="5810" w:hanging="1018"/>
      </w:pPr>
      <w:rPr>
        <w:rFonts w:hint="default"/>
        <w:lang w:val="en-GB" w:eastAsia="en-GB" w:bidi="en-GB"/>
      </w:rPr>
    </w:lvl>
    <w:lvl w:ilvl="5">
      <w:numFmt w:val="bullet"/>
      <w:lvlText w:val="•"/>
      <w:lvlJc w:val="left"/>
      <w:pPr>
        <w:ind w:left="6662" w:hanging="1018"/>
      </w:pPr>
      <w:rPr>
        <w:rFonts w:hint="default"/>
        <w:lang w:val="en-GB" w:eastAsia="en-GB" w:bidi="en-GB"/>
      </w:rPr>
    </w:lvl>
    <w:lvl w:ilvl="6">
      <w:numFmt w:val="bullet"/>
      <w:lvlText w:val="•"/>
      <w:lvlJc w:val="left"/>
      <w:pPr>
        <w:ind w:left="7515" w:hanging="1018"/>
      </w:pPr>
      <w:rPr>
        <w:rFonts w:hint="default"/>
        <w:lang w:val="en-GB" w:eastAsia="en-GB" w:bidi="en-GB"/>
      </w:rPr>
    </w:lvl>
    <w:lvl w:ilvl="7">
      <w:numFmt w:val="bullet"/>
      <w:lvlText w:val="•"/>
      <w:lvlJc w:val="left"/>
      <w:pPr>
        <w:ind w:left="8367" w:hanging="1018"/>
      </w:pPr>
      <w:rPr>
        <w:rFonts w:hint="default"/>
        <w:lang w:val="en-GB" w:eastAsia="en-GB" w:bidi="en-GB"/>
      </w:rPr>
    </w:lvl>
    <w:lvl w:ilvl="8">
      <w:numFmt w:val="bullet"/>
      <w:lvlText w:val="•"/>
      <w:lvlJc w:val="left"/>
      <w:pPr>
        <w:ind w:left="9220" w:hanging="1018"/>
      </w:pPr>
      <w:rPr>
        <w:rFonts w:hint="default"/>
        <w:lang w:val="en-GB" w:eastAsia="en-GB" w:bidi="en-GB"/>
      </w:rPr>
    </w:lvl>
  </w:abstractNum>
  <w:abstractNum w:abstractNumId="2" w15:restartNumberingAfterBreak="0">
    <w:nsid w:val="03DE7CFE"/>
    <w:multiLevelType w:val="multilevel"/>
    <w:tmpl w:val="DBE6BDDE"/>
    <w:lvl w:ilvl="0">
      <w:start w:val="4"/>
      <w:numFmt w:val="decimal"/>
      <w:lvlText w:val="%1"/>
      <w:lvlJc w:val="left"/>
      <w:pPr>
        <w:ind w:left="1389" w:hanging="682"/>
        <w:jc w:val="left"/>
      </w:pPr>
      <w:rPr>
        <w:rFonts w:hint="default"/>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289" w:hanging="682"/>
      </w:pPr>
      <w:rPr>
        <w:rFonts w:hint="default"/>
        <w:lang w:val="en-GB" w:eastAsia="en-GB" w:bidi="en-GB"/>
      </w:rPr>
    </w:lvl>
    <w:lvl w:ilvl="3">
      <w:numFmt w:val="bullet"/>
      <w:lvlText w:val="•"/>
      <w:lvlJc w:val="left"/>
      <w:pPr>
        <w:ind w:left="4243" w:hanging="682"/>
      </w:pPr>
      <w:rPr>
        <w:rFonts w:hint="default"/>
        <w:lang w:val="en-GB" w:eastAsia="en-GB" w:bidi="en-GB"/>
      </w:rPr>
    </w:lvl>
    <w:lvl w:ilvl="4">
      <w:numFmt w:val="bullet"/>
      <w:lvlText w:val="•"/>
      <w:lvlJc w:val="left"/>
      <w:pPr>
        <w:ind w:left="5198" w:hanging="682"/>
      </w:pPr>
      <w:rPr>
        <w:rFonts w:hint="default"/>
        <w:lang w:val="en-GB" w:eastAsia="en-GB" w:bidi="en-GB"/>
      </w:rPr>
    </w:lvl>
    <w:lvl w:ilvl="5">
      <w:numFmt w:val="bullet"/>
      <w:lvlText w:val="•"/>
      <w:lvlJc w:val="left"/>
      <w:pPr>
        <w:ind w:left="6152" w:hanging="682"/>
      </w:pPr>
      <w:rPr>
        <w:rFonts w:hint="default"/>
        <w:lang w:val="en-GB" w:eastAsia="en-GB" w:bidi="en-GB"/>
      </w:rPr>
    </w:lvl>
    <w:lvl w:ilvl="6">
      <w:numFmt w:val="bullet"/>
      <w:lvlText w:val="•"/>
      <w:lvlJc w:val="left"/>
      <w:pPr>
        <w:ind w:left="7107" w:hanging="682"/>
      </w:pPr>
      <w:rPr>
        <w:rFonts w:hint="default"/>
        <w:lang w:val="en-GB" w:eastAsia="en-GB" w:bidi="en-GB"/>
      </w:rPr>
    </w:lvl>
    <w:lvl w:ilvl="7">
      <w:numFmt w:val="bullet"/>
      <w:lvlText w:val="•"/>
      <w:lvlJc w:val="left"/>
      <w:pPr>
        <w:ind w:left="8061" w:hanging="682"/>
      </w:pPr>
      <w:rPr>
        <w:rFonts w:hint="default"/>
        <w:lang w:val="en-GB" w:eastAsia="en-GB" w:bidi="en-GB"/>
      </w:rPr>
    </w:lvl>
    <w:lvl w:ilvl="8">
      <w:numFmt w:val="bullet"/>
      <w:lvlText w:val="•"/>
      <w:lvlJc w:val="left"/>
      <w:pPr>
        <w:ind w:left="9016" w:hanging="682"/>
      </w:pPr>
      <w:rPr>
        <w:rFonts w:hint="default"/>
        <w:lang w:val="en-GB" w:eastAsia="en-GB" w:bidi="en-GB"/>
      </w:rPr>
    </w:lvl>
  </w:abstractNum>
  <w:abstractNum w:abstractNumId="3" w15:restartNumberingAfterBreak="0">
    <w:nsid w:val="063C57C2"/>
    <w:multiLevelType w:val="hybridMultilevel"/>
    <w:tmpl w:val="F34AEF98"/>
    <w:lvl w:ilvl="0" w:tplc="4DE4B188">
      <w:numFmt w:val="bullet"/>
      <w:lvlText w:val=""/>
      <w:lvlJc w:val="left"/>
      <w:pPr>
        <w:ind w:left="2327" w:hanging="360"/>
      </w:pPr>
      <w:rPr>
        <w:rFonts w:ascii="Symbol" w:eastAsia="Symbol" w:hAnsi="Symbol" w:cs="Symbol" w:hint="default"/>
        <w:color w:val="231F20"/>
        <w:w w:val="100"/>
        <w:sz w:val="24"/>
        <w:szCs w:val="24"/>
        <w:lang w:val="en-GB" w:eastAsia="en-GB" w:bidi="en-GB"/>
      </w:rPr>
    </w:lvl>
    <w:lvl w:ilvl="1" w:tplc="42147620">
      <w:numFmt w:val="bullet"/>
      <w:lvlText w:val="•"/>
      <w:lvlJc w:val="left"/>
      <w:pPr>
        <w:ind w:left="3278" w:hanging="360"/>
      </w:pPr>
      <w:rPr>
        <w:rFonts w:hint="default"/>
        <w:lang w:val="en-GB" w:eastAsia="en-GB" w:bidi="en-GB"/>
      </w:rPr>
    </w:lvl>
    <w:lvl w:ilvl="2" w:tplc="4B2408BE">
      <w:numFmt w:val="bullet"/>
      <w:lvlText w:val="•"/>
      <w:lvlJc w:val="left"/>
      <w:pPr>
        <w:ind w:left="4237" w:hanging="360"/>
      </w:pPr>
      <w:rPr>
        <w:rFonts w:hint="default"/>
        <w:lang w:val="en-GB" w:eastAsia="en-GB" w:bidi="en-GB"/>
      </w:rPr>
    </w:lvl>
    <w:lvl w:ilvl="3" w:tplc="A8D43F26">
      <w:numFmt w:val="bullet"/>
      <w:lvlText w:val="•"/>
      <w:lvlJc w:val="left"/>
      <w:pPr>
        <w:ind w:left="5195" w:hanging="360"/>
      </w:pPr>
      <w:rPr>
        <w:rFonts w:hint="default"/>
        <w:lang w:val="en-GB" w:eastAsia="en-GB" w:bidi="en-GB"/>
      </w:rPr>
    </w:lvl>
    <w:lvl w:ilvl="4" w:tplc="E08883C4">
      <w:numFmt w:val="bullet"/>
      <w:lvlText w:val="•"/>
      <w:lvlJc w:val="left"/>
      <w:pPr>
        <w:ind w:left="6154" w:hanging="360"/>
      </w:pPr>
      <w:rPr>
        <w:rFonts w:hint="default"/>
        <w:lang w:val="en-GB" w:eastAsia="en-GB" w:bidi="en-GB"/>
      </w:rPr>
    </w:lvl>
    <w:lvl w:ilvl="5" w:tplc="67F6A312">
      <w:numFmt w:val="bullet"/>
      <w:lvlText w:val="•"/>
      <w:lvlJc w:val="left"/>
      <w:pPr>
        <w:ind w:left="7112" w:hanging="360"/>
      </w:pPr>
      <w:rPr>
        <w:rFonts w:hint="default"/>
        <w:lang w:val="en-GB" w:eastAsia="en-GB" w:bidi="en-GB"/>
      </w:rPr>
    </w:lvl>
    <w:lvl w:ilvl="6" w:tplc="998E48F2">
      <w:numFmt w:val="bullet"/>
      <w:lvlText w:val="•"/>
      <w:lvlJc w:val="left"/>
      <w:pPr>
        <w:ind w:left="8071" w:hanging="360"/>
      </w:pPr>
      <w:rPr>
        <w:rFonts w:hint="default"/>
        <w:lang w:val="en-GB" w:eastAsia="en-GB" w:bidi="en-GB"/>
      </w:rPr>
    </w:lvl>
    <w:lvl w:ilvl="7" w:tplc="C73E475C">
      <w:numFmt w:val="bullet"/>
      <w:lvlText w:val="•"/>
      <w:lvlJc w:val="left"/>
      <w:pPr>
        <w:ind w:left="9029" w:hanging="360"/>
      </w:pPr>
      <w:rPr>
        <w:rFonts w:hint="default"/>
        <w:lang w:val="en-GB" w:eastAsia="en-GB" w:bidi="en-GB"/>
      </w:rPr>
    </w:lvl>
    <w:lvl w:ilvl="8" w:tplc="EDF09CC4">
      <w:numFmt w:val="bullet"/>
      <w:lvlText w:val="•"/>
      <w:lvlJc w:val="left"/>
      <w:pPr>
        <w:ind w:left="9988" w:hanging="360"/>
      </w:pPr>
      <w:rPr>
        <w:rFonts w:hint="default"/>
        <w:lang w:val="en-GB" w:eastAsia="en-GB" w:bidi="en-GB"/>
      </w:rPr>
    </w:lvl>
  </w:abstractNum>
  <w:abstractNum w:abstractNumId="4" w15:restartNumberingAfterBreak="0">
    <w:nsid w:val="07CC402A"/>
    <w:multiLevelType w:val="multilevel"/>
    <w:tmpl w:val="7C98564A"/>
    <w:lvl w:ilvl="0">
      <w:start w:val="1"/>
      <w:numFmt w:val="decimal"/>
      <w:lvlText w:val="%1"/>
      <w:lvlJc w:val="left"/>
      <w:pPr>
        <w:ind w:left="1389" w:hanging="682"/>
        <w:jc w:val="left"/>
      </w:pPr>
      <w:rPr>
        <w:rFonts w:hint="default"/>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9"/>
        <w:w w:val="100"/>
        <w:sz w:val="24"/>
        <w:szCs w:val="24"/>
        <w:lang w:val="en-GB" w:eastAsia="en-GB" w:bidi="en-GB"/>
      </w:rPr>
    </w:lvl>
    <w:lvl w:ilvl="2">
      <w:start w:val="1"/>
      <w:numFmt w:val="decimal"/>
      <w:lvlText w:val="%3."/>
      <w:lvlJc w:val="left"/>
      <w:pPr>
        <w:ind w:left="1929" w:hanging="682"/>
        <w:jc w:val="left"/>
      </w:pPr>
      <w:rPr>
        <w:rFonts w:hint="default"/>
        <w:b/>
        <w:bCs/>
        <w:spacing w:val="-2"/>
        <w:w w:val="100"/>
        <w:lang w:val="en-GB" w:eastAsia="en-GB" w:bidi="en-GB"/>
      </w:rPr>
    </w:lvl>
    <w:lvl w:ilvl="3">
      <w:start w:val="1"/>
      <w:numFmt w:val="decimal"/>
      <w:lvlText w:val="%3.%4"/>
      <w:lvlJc w:val="left"/>
      <w:pPr>
        <w:ind w:left="1929" w:hanging="682"/>
        <w:jc w:val="left"/>
      </w:pPr>
      <w:rPr>
        <w:rFonts w:ascii="Arial" w:eastAsia="Arial" w:hAnsi="Arial" w:cs="Arial" w:hint="default"/>
        <w:color w:val="231F20"/>
        <w:spacing w:val="-6"/>
        <w:w w:val="100"/>
        <w:sz w:val="24"/>
        <w:szCs w:val="24"/>
        <w:lang w:val="en-GB" w:eastAsia="en-GB" w:bidi="en-GB"/>
      </w:rPr>
    </w:lvl>
    <w:lvl w:ilvl="4">
      <w:numFmt w:val="bullet"/>
      <w:lvlText w:val="•"/>
      <w:lvlJc w:val="left"/>
      <w:pPr>
        <w:ind w:left="3603" w:hanging="682"/>
      </w:pPr>
      <w:rPr>
        <w:rFonts w:hint="default"/>
        <w:lang w:val="en-GB" w:eastAsia="en-GB" w:bidi="en-GB"/>
      </w:rPr>
    </w:lvl>
    <w:lvl w:ilvl="5">
      <w:numFmt w:val="bullet"/>
      <w:lvlText w:val="•"/>
      <w:lvlJc w:val="left"/>
      <w:pPr>
        <w:ind w:left="4807" w:hanging="682"/>
      </w:pPr>
      <w:rPr>
        <w:rFonts w:hint="default"/>
        <w:lang w:val="en-GB" w:eastAsia="en-GB" w:bidi="en-GB"/>
      </w:rPr>
    </w:lvl>
    <w:lvl w:ilvl="6">
      <w:numFmt w:val="bullet"/>
      <w:lvlText w:val="•"/>
      <w:lvlJc w:val="left"/>
      <w:pPr>
        <w:ind w:left="6010" w:hanging="682"/>
      </w:pPr>
      <w:rPr>
        <w:rFonts w:hint="default"/>
        <w:lang w:val="en-GB" w:eastAsia="en-GB" w:bidi="en-GB"/>
      </w:rPr>
    </w:lvl>
    <w:lvl w:ilvl="7">
      <w:numFmt w:val="bullet"/>
      <w:lvlText w:val="•"/>
      <w:lvlJc w:val="left"/>
      <w:pPr>
        <w:ind w:left="7214" w:hanging="682"/>
      </w:pPr>
      <w:rPr>
        <w:rFonts w:hint="default"/>
        <w:lang w:val="en-GB" w:eastAsia="en-GB" w:bidi="en-GB"/>
      </w:rPr>
    </w:lvl>
    <w:lvl w:ilvl="8">
      <w:numFmt w:val="bullet"/>
      <w:lvlText w:val="•"/>
      <w:lvlJc w:val="left"/>
      <w:pPr>
        <w:ind w:left="8418" w:hanging="682"/>
      </w:pPr>
      <w:rPr>
        <w:rFonts w:hint="default"/>
        <w:lang w:val="en-GB" w:eastAsia="en-GB" w:bidi="en-GB"/>
      </w:rPr>
    </w:lvl>
  </w:abstractNum>
  <w:abstractNum w:abstractNumId="5" w15:restartNumberingAfterBreak="0">
    <w:nsid w:val="09BB7DC5"/>
    <w:multiLevelType w:val="hybridMultilevel"/>
    <w:tmpl w:val="77C0680A"/>
    <w:lvl w:ilvl="0" w:tplc="BF022182">
      <w:start w:val="1"/>
      <w:numFmt w:val="decimal"/>
      <w:lvlText w:val="%1."/>
      <w:lvlJc w:val="left"/>
      <w:pPr>
        <w:ind w:left="1608" w:hanging="360"/>
        <w:jc w:val="left"/>
      </w:pPr>
      <w:rPr>
        <w:rFonts w:ascii="Arial" w:eastAsia="Arial" w:hAnsi="Arial" w:cs="Arial" w:hint="default"/>
        <w:color w:val="231F20"/>
        <w:spacing w:val="-6"/>
        <w:w w:val="100"/>
        <w:sz w:val="24"/>
        <w:szCs w:val="24"/>
        <w:lang w:val="en-GB" w:eastAsia="en-GB" w:bidi="en-GB"/>
      </w:rPr>
    </w:lvl>
    <w:lvl w:ilvl="1" w:tplc="E45C5B3E">
      <w:numFmt w:val="bullet"/>
      <w:lvlText w:val="•"/>
      <w:lvlJc w:val="left"/>
      <w:pPr>
        <w:ind w:left="2630" w:hanging="360"/>
      </w:pPr>
      <w:rPr>
        <w:rFonts w:hint="default"/>
        <w:lang w:val="en-GB" w:eastAsia="en-GB" w:bidi="en-GB"/>
      </w:rPr>
    </w:lvl>
    <w:lvl w:ilvl="2" w:tplc="B23C1EA4">
      <w:numFmt w:val="bullet"/>
      <w:lvlText w:val="•"/>
      <w:lvlJc w:val="left"/>
      <w:pPr>
        <w:ind w:left="3661" w:hanging="360"/>
      </w:pPr>
      <w:rPr>
        <w:rFonts w:hint="default"/>
        <w:lang w:val="en-GB" w:eastAsia="en-GB" w:bidi="en-GB"/>
      </w:rPr>
    </w:lvl>
    <w:lvl w:ilvl="3" w:tplc="D5D03A18">
      <w:numFmt w:val="bullet"/>
      <w:lvlText w:val="•"/>
      <w:lvlJc w:val="left"/>
      <w:pPr>
        <w:ind w:left="4691" w:hanging="360"/>
      </w:pPr>
      <w:rPr>
        <w:rFonts w:hint="default"/>
        <w:lang w:val="en-GB" w:eastAsia="en-GB" w:bidi="en-GB"/>
      </w:rPr>
    </w:lvl>
    <w:lvl w:ilvl="4" w:tplc="0E52A33A">
      <w:numFmt w:val="bullet"/>
      <w:lvlText w:val="•"/>
      <w:lvlJc w:val="left"/>
      <w:pPr>
        <w:ind w:left="5722" w:hanging="360"/>
      </w:pPr>
      <w:rPr>
        <w:rFonts w:hint="default"/>
        <w:lang w:val="en-GB" w:eastAsia="en-GB" w:bidi="en-GB"/>
      </w:rPr>
    </w:lvl>
    <w:lvl w:ilvl="5" w:tplc="73CA9218">
      <w:numFmt w:val="bullet"/>
      <w:lvlText w:val="•"/>
      <w:lvlJc w:val="left"/>
      <w:pPr>
        <w:ind w:left="6752" w:hanging="360"/>
      </w:pPr>
      <w:rPr>
        <w:rFonts w:hint="default"/>
        <w:lang w:val="en-GB" w:eastAsia="en-GB" w:bidi="en-GB"/>
      </w:rPr>
    </w:lvl>
    <w:lvl w:ilvl="6" w:tplc="43660BB4">
      <w:numFmt w:val="bullet"/>
      <w:lvlText w:val="•"/>
      <w:lvlJc w:val="left"/>
      <w:pPr>
        <w:ind w:left="7783" w:hanging="360"/>
      </w:pPr>
      <w:rPr>
        <w:rFonts w:hint="default"/>
        <w:lang w:val="en-GB" w:eastAsia="en-GB" w:bidi="en-GB"/>
      </w:rPr>
    </w:lvl>
    <w:lvl w:ilvl="7" w:tplc="72024C80">
      <w:numFmt w:val="bullet"/>
      <w:lvlText w:val="•"/>
      <w:lvlJc w:val="left"/>
      <w:pPr>
        <w:ind w:left="8813" w:hanging="360"/>
      </w:pPr>
      <w:rPr>
        <w:rFonts w:hint="default"/>
        <w:lang w:val="en-GB" w:eastAsia="en-GB" w:bidi="en-GB"/>
      </w:rPr>
    </w:lvl>
    <w:lvl w:ilvl="8" w:tplc="332A46A2">
      <w:numFmt w:val="bullet"/>
      <w:lvlText w:val="•"/>
      <w:lvlJc w:val="left"/>
      <w:pPr>
        <w:ind w:left="9844" w:hanging="360"/>
      </w:pPr>
      <w:rPr>
        <w:rFonts w:hint="default"/>
        <w:lang w:val="en-GB" w:eastAsia="en-GB" w:bidi="en-GB"/>
      </w:rPr>
    </w:lvl>
  </w:abstractNum>
  <w:abstractNum w:abstractNumId="6" w15:restartNumberingAfterBreak="0">
    <w:nsid w:val="0B5A23FA"/>
    <w:multiLevelType w:val="multilevel"/>
    <w:tmpl w:val="A6CC916E"/>
    <w:lvl w:ilvl="0">
      <w:start w:val="6"/>
      <w:numFmt w:val="decimal"/>
      <w:lvlText w:val="%1"/>
      <w:lvlJc w:val="left"/>
      <w:pPr>
        <w:ind w:left="1929" w:hanging="682"/>
        <w:jc w:val="left"/>
      </w:pPr>
      <w:rPr>
        <w:rFonts w:hint="default"/>
        <w:lang w:val="en-GB" w:eastAsia="en-GB" w:bidi="en-GB"/>
      </w:rPr>
    </w:lvl>
    <w:lvl w:ilvl="1">
      <w:start w:val="1"/>
      <w:numFmt w:val="decimal"/>
      <w:lvlText w:val="%1.%2"/>
      <w:lvlJc w:val="left"/>
      <w:pPr>
        <w:ind w:left="192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917" w:hanging="682"/>
      </w:pPr>
      <w:rPr>
        <w:rFonts w:hint="default"/>
        <w:lang w:val="en-GB" w:eastAsia="en-GB" w:bidi="en-GB"/>
      </w:rPr>
    </w:lvl>
    <w:lvl w:ilvl="3">
      <w:numFmt w:val="bullet"/>
      <w:lvlText w:val="•"/>
      <w:lvlJc w:val="left"/>
      <w:pPr>
        <w:ind w:left="4915" w:hanging="682"/>
      </w:pPr>
      <w:rPr>
        <w:rFonts w:hint="default"/>
        <w:lang w:val="en-GB" w:eastAsia="en-GB" w:bidi="en-GB"/>
      </w:rPr>
    </w:lvl>
    <w:lvl w:ilvl="4">
      <w:numFmt w:val="bullet"/>
      <w:lvlText w:val="•"/>
      <w:lvlJc w:val="left"/>
      <w:pPr>
        <w:ind w:left="5914" w:hanging="682"/>
      </w:pPr>
      <w:rPr>
        <w:rFonts w:hint="default"/>
        <w:lang w:val="en-GB" w:eastAsia="en-GB" w:bidi="en-GB"/>
      </w:rPr>
    </w:lvl>
    <w:lvl w:ilvl="5">
      <w:numFmt w:val="bullet"/>
      <w:lvlText w:val="•"/>
      <w:lvlJc w:val="left"/>
      <w:pPr>
        <w:ind w:left="6912" w:hanging="682"/>
      </w:pPr>
      <w:rPr>
        <w:rFonts w:hint="default"/>
        <w:lang w:val="en-GB" w:eastAsia="en-GB" w:bidi="en-GB"/>
      </w:rPr>
    </w:lvl>
    <w:lvl w:ilvl="6">
      <w:numFmt w:val="bullet"/>
      <w:lvlText w:val="•"/>
      <w:lvlJc w:val="left"/>
      <w:pPr>
        <w:ind w:left="7911" w:hanging="682"/>
      </w:pPr>
      <w:rPr>
        <w:rFonts w:hint="default"/>
        <w:lang w:val="en-GB" w:eastAsia="en-GB" w:bidi="en-GB"/>
      </w:rPr>
    </w:lvl>
    <w:lvl w:ilvl="7">
      <w:numFmt w:val="bullet"/>
      <w:lvlText w:val="•"/>
      <w:lvlJc w:val="left"/>
      <w:pPr>
        <w:ind w:left="8909" w:hanging="682"/>
      </w:pPr>
      <w:rPr>
        <w:rFonts w:hint="default"/>
        <w:lang w:val="en-GB" w:eastAsia="en-GB" w:bidi="en-GB"/>
      </w:rPr>
    </w:lvl>
    <w:lvl w:ilvl="8">
      <w:numFmt w:val="bullet"/>
      <w:lvlText w:val="•"/>
      <w:lvlJc w:val="left"/>
      <w:pPr>
        <w:ind w:left="9908" w:hanging="682"/>
      </w:pPr>
      <w:rPr>
        <w:rFonts w:hint="default"/>
        <w:lang w:val="en-GB" w:eastAsia="en-GB" w:bidi="en-GB"/>
      </w:rPr>
    </w:lvl>
  </w:abstractNum>
  <w:abstractNum w:abstractNumId="7" w15:restartNumberingAfterBreak="0">
    <w:nsid w:val="0B892CCD"/>
    <w:multiLevelType w:val="multilevel"/>
    <w:tmpl w:val="D5C8FC9C"/>
    <w:lvl w:ilvl="0">
      <w:start w:val="1"/>
      <w:numFmt w:val="decimal"/>
      <w:lvlText w:val="%1."/>
      <w:lvlJc w:val="left"/>
      <w:pPr>
        <w:ind w:left="1389" w:hanging="682"/>
        <w:jc w:val="left"/>
      </w:pPr>
      <w:rPr>
        <w:rFonts w:ascii="Arial" w:eastAsia="Arial" w:hAnsi="Arial" w:cs="Arial" w:hint="default"/>
        <w:b/>
        <w:bCs/>
        <w:color w:val="231F20"/>
        <w:spacing w:val="-2"/>
        <w:w w:val="100"/>
        <w:sz w:val="32"/>
        <w:szCs w:val="32"/>
        <w:lang w:val="en-GB" w:eastAsia="en-GB" w:bidi="en-GB"/>
      </w:rPr>
    </w:lvl>
    <w:lvl w:ilvl="1">
      <w:start w:val="1"/>
      <w:numFmt w:val="decimal"/>
      <w:lvlText w:val="%1.%2"/>
      <w:lvlJc w:val="left"/>
      <w:pPr>
        <w:ind w:left="1389" w:hanging="682"/>
        <w:jc w:val="left"/>
      </w:pPr>
      <w:rPr>
        <w:rFonts w:hint="default"/>
        <w:spacing w:val="-5"/>
        <w:w w:val="100"/>
        <w:lang w:val="en-GB" w:eastAsia="en-GB" w:bidi="en-GB"/>
      </w:rPr>
    </w:lvl>
    <w:lvl w:ilvl="2">
      <w:start w:val="1"/>
      <w:numFmt w:val="decimal"/>
      <w:lvlText w:val="%1.%2.%3"/>
      <w:lvlJc w:val="left"/>
      <w:pPr>
        <w:ind w:left="2066" w:hanging="682"/>
        <w:jc w:val="left"/>
      </w:pPr>
      <w:rPr>
        <w:rFonts w:ascii="Arial" w:eastAsia="Arial" w:hAnsi="Arial" w:cs="Arial" w:hint="default"/>
        <w:color w:val="231F20"/>
        <w:spacing w:val="-6"/>
        <w:w w:val="100"/>
        <w:sz w:val="24"/>
        <w:szCs w:val="24"/>
        <w:lang w:val="en-GB" w:eastAsia="en-GB" w:bidi="en-GB"/>
      </w:rPr>
    </w:lvl>
    <w:lvl w:ilvl="3">
      <w:numFmt w:val="bullet"/>
      <w:lvlText w:val="•"/>
      <w:lvlJc w:val="left"/>
      <w:pPr>
        <w:ind w:left="4030" w:hanging="682"/>
      </w:pPr>
      <w:rPr>
        <w:rFonts w:hint="default"/>
        <w:lang w:val="en-GB" w:eastAsia="en-GB" w:bidi="en-GB"/>
      </w:rPr>
    </w:lvl>
    <w:lvl w:ilvl="4">
      <w:numFmt w:val="bullet"/>
      <w:lvlText w:val="•"/>
      <w:lvlJc w:val="left"/>
      <w:pPr>
        <w:ind w:left="5015" w:hanging="682"/>
      </w:pPr>
      <w:rPr>
        <w:rFonts w:hint="default"/>
        <w:lang w:val="en-GB" w:eastAsia="en-GB" w:bidi="en-GB"/>
      </w:rPr>
    </w:lvl>
    <w:lvl w:ilvl="5">
      <w:numFmt w:val="bullet"/>
      <w:lvlText w:val="•"/>
      <w:lvlJc w:val="left"/>
      <w:pPr>
        <w:ind w:left="6000" w:hanging="682"/>
      </w:pPr>
      <w:rPr>
        <w:rFonts w:hint="default"/>
        <w:lang w:val="en-GB" w:eastAsia="en-GB" w:bidi="en-GB"/>
      </w:rPr>
    </w:lvl>
    <w:lvl w:ilvl="6">
      <w:numFmt w:val="bullet"/>
      <w:lvlText w:val="•"/>
      <w:lvlJc w:val="left"/>
      <w:pPr>
        <w:ind w:left="6985" w:hanging="682"/>
      </w:pPr>
      <w:rPr>
        <w:rFonts w:hint="default"/>
        <w:lang w:val="en-GB" w:eastAsia="en-GB" w:bidi="en-GB"/>
      </w:rPr>
    </w:lvl>
    <w:lvl w:ilvl="7">
      <w:numFmt w:val="bullet"/>
      <w:lvlText w:val="•"/>
      <w:lvlJc w:val="left"/>
      <w:pPr>
        <w:ind w:left="7970" w:hanging="682"/>
      </w:pPr>
      <w:rPr>
        <w:rFonts w:hint="default"/>
        <w:lang w:val="en-GB" w:eastAsia="en-GB" w:bidi="en-GB"/>
      </w:rPr>
    </w:lvl>
    <w:lvl w:ilvl="8">
      <w:numFmt w:val="bullet"/>
      <w:lvlText w:val="•"/>
      <w:lvlJc w:val="left"/>
      <w:pPr>
        <w:ind w:left="8955" w:hanging="682"/>
      </w:pPr>
      <w:rPr>
        <w:rFonts w:hint="default"/>
        <w:lang w:val="en-GB" w:eastAsia="en-GB" w:bidi="en-GB"/>
      </w:rPr>
    </w:lvl>
  </w:abstractNum>
  <w:abstractNum w:abstractNumId="8" w15:restartNumberingAfterBreak="0">
    <w:nsid w:val="0C0959D5"/>
    <w:multiLevelType w:val="hybridMultilevel"/>
    <w:tmpl w:val="122A15BE"/>
    <w:lvl w:ilvl="0" w:tplc="5D527666">
      <w:numFmt w:val="bullet"/>
      <w:lvlText w:val=""/>
      <w:lvlJc w:val="left"/>
      <w:pPr>
        <w:ind w:left="470" w:hanging="360"/>
      </w:pPr>
      <w:rPr>
        <w:rFonts w:ascii="Symbol" w:eastAsia="Symbol" w:hAnsi="Symbol" w:cs="Symbol" w:hint="default"/>
        <w:color w:val="231F20"/>
        <w:w w:val="100"/>
        <w:sz w:val="24"/>
        <w:szCs w:val="24"/>
        <w:lang w:val="en-GB" w:eastAsia="en-GB" w:bidi="en-GB"/>
      </w:rPr>
    </w:lvl>
    <w:lvl w:ilvl="1" w:tplc="8DB62634">
      <w:numFmt w:val="bullet"/>
      <w:lvlText w:val="•"/>
      <w:lvlJc w:val="left"/>
      <w:pPr>
        <w:ind w:left="1038" w:hanging="360"/>
      </w:pPr>
      <w:rPr>
        <w:rFonts w:hint="default"/>
        <w:lang w:val="en-GB" w:eastAsia="en-GB" w:bidi="en-GB"/>
      </w:rPr>
    </w:lvl>
    <w:lvl w:ilvl="2" w:tplc="1C809C1A">
      <w:numFmt w:val="bullet"/>
      <w:lvlText w:val="•"/>
      <w:lvlJc w:val="left"/>
      <w:pPr>
        <w:ind w:left="1596" w:hanging="360"/>
      </w:pPr>
      <w:rPr>
        <w:rFonts w:hint="default"/>
        <w:lang w:val="en-GB" w:eastAsia="en-GB" w:bidi="en-GB"/>
      </w:rPr>
    </w:lvl>
    <w:lvl w:ilvl="3" w:tplc="3AF8A9E8">
      <w:numFmt w:val="bullet"/>
      <w:lvlText w:val="•"/>
      <w:lvlJc w:val="left"/>
      <w:pPr>
        <w:ind w:left="2154" w:hanging="360"/>
      </w:pPr>
      <w:rPr>
        <w:rFonts w:hint="default"/>
        <w:lang w:val="en-GB" w:eastAsia="en-GB" w:bidi="en-GB"/>
      </w:rPr>
    </w:lvl>
    <w:lvl w:ilvl="4" w:tplc="AC76A868">
      <w:numFmt w:val="bullet"/>
      <w:lvlText w:val="•"/>
      <w:lvlJc w:val="left"/>
      <w:pPr>
        <w:ind w:left="2712" w:hanging="360"/>
      </w:pPr>
      <w:rPr>
        <w:rFonts w:hint="default"/>
        <w:lang w:val="en-GB" w:eastAsia="en-GB" w:bidi="en-GB"/>
      </w:rPr>
    </w:lvl>
    <w:lvl w:ilvl="5" w:tplc="4D8C89D4">
      <w:numFmt w:val="bullet"/>
      <w:lvlText w:val="•"/>
      <w:lvlJc w:val="left"/>
      <w:pPr>
        <w:ind w:left="3271" w:hanging="360"/>
      </w:pPr>
      <w:rPr>
        <w:rFonts w:hint="default"/>
        <w:lang w:val="en-GB" w:eastAsia="en-GB" w:bidi="en-GB"/>
      </w:rPr>
    </w:lvl>
    <w:lvl w:ilvl="6" w:tplc="3594EA70">
      <w:numFmt w:val="bullet"/>
      <w:lvlText w:val="•"/>
      <w:lvlJc w:val="left"/>
      <w:pPr>
        <w:ind w:left="3829" w:hanging="360"/>
      </w:pPr>
      <w:rPr>
        <w:rFonts w:hint="default"/>
        <w:lang w:val="en-GB" w:eastAsia="en-GB" w:bidi="en-GB"/>
      </w:rPr>
    </w:lvl>
    <w:lvl w:ilvl="7" w:tplc="70A83830">
      <w:numFmt w:val="bullet"/>
      <w:lvlText w:val="•"/>
      <w:lvlJc w:val="left"/>
      <w:pPr>
        <w:ind w:left="4387" w:hanging="360"/>
      </w:pPr>
      <w:rPr>
        <w:rFonts w:hint="default"/>
        <w:lang w:val="en-GB" w:eastAsia="en-GB" w:bidi="en-GB"/>
      </w:rPr>
    </w:lvl>
    <w:lvl w:ilvl="8" w:tplc="F9446EFA">
      <w:numFmt w:val="bullet"/>
      <w:lvlText w:val="•"/>
      <w:lvlJc w:val="left"/>
      <w:pPr>
        <w:ind w:left="4945" w:hanging="360"/>
      </w:pPr>
      <w:rPr>
        <w:rFonts w:hint="default"/>
        <w:lang w:val="en-GB" w:eastAsia="en-GB" w:bidi="en-GB"/>
      </w:rPr>
    </w:lvl>
  </w:abstractNum>
  <w:abstractNum w:abstractNumId="9" w15:restartNumberingAfterBreak="0">
    <w:nsid w:val="0C4D255C"/>
    <w:multiLevelType w:val="multilevel"/>
    <w:tmpl w:val="B78AD9E8"/>
    <w:lvl w:ilvl="0">
      <w:start w:val="3"/>
      <w:numFmt w:val="decimal"/>
      <w:lvlText w:val="%1"/>
      <w:lvlJc w:val="left"/>
      <w:pPr>
        <w:ind w:left="1389" w:hanging="682"/>
        <w:jc w:val="left"/>
      </w:pPr>
      <w:rPr>
        <w:rFonts w:hint="default"/>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269" w:hanging="682"/>
      </w:pPr>
      <w:rPr>
        <w:rFonts w:hint="default"/>
        <w:lang w:val="en-GB" w:eastAsia="en-GB" w:bidi="en-GB"/>
      </w:rPr>
    </w:lvl>
    <w:lvl w:ilvl="3">
      <w:numFmt w:val="bullet"/>
      <w:lvlText w:val="•"/>
      <w:lvlJc w:val="left"/>
      <w:pPr>
        <w:ind w:left="4213" w:hanging="682"/>
      </w:pPr>
      <w:rPr>
        <w:rFonts w:hint="default"/>
        <w:lang w:val="en-GB" w:eastAsia="en-GB" w:bidi="en-GB"/>
      </w:rPr>
    </w:lvl>
    <w:lvl w:ilvl="4">
      <w:numFmt w:val="bullet"/>
      <w:lvlText w:val="•"/>
      <w:lvlJc w:val="left"/>
      <w:pPr>
        <w:ind w:left="5158" w:hanging="682"/>
      </w:pPr>
      <w:rPr>
        <w:rFonts w:hint="default"/>
        <w:lang w:val="en-GB" w:eastAsia="en-GB" w:bidi="en-GB"/>
      </w:rPr>
    </w:lvl>
    <w:lvl w:ilvl="5">
      <w:numFmt w:val="bullet"/>
      <w:lvlText w:val="•"/>
      <w:lvlJc w:val="left"/>
      <w:pPr>
        <w:ind w:left="6102" w:hanging="682"/>
      </w:pPr>
      <w:rPr>
        <w:rFonts w:hint="default"/>
        <w:lang w:val="en-GB" w:eastAsia="en-GB" w:bidi="en-GB"/>
      </w:rPr>
    </w:lvl>
    <w:lvl w:ilvl="6">
      <w:numFmt w:val="bullet"/>
      <w:lvlText w:val="•"/>
      <w:lvlJc w:val="left"/>
      <w:pPr>
        <w:ind w:left="7047" w:hanging="682"/>
      </w:pPr>
      <w:rPr>
        <w:rFonts w:hint="default"/>
        <w:lang w:val="en-GB" w:eastAsia="en-GB" w:bidi="en-GB"/>
      </w:rPr>
    </w:lvl>
    <w:lvl w:ilvl="7">
      <w:numFmt w:val="bullet"/>
      <w:lvlText w:val="•"/>
      <w:lvlJc w:val="left"/>
      <w:pPr>
        <w:ind w:left="7991" w:hanging="682"/>
      </w:pPr>
      <w:rPr>
        <w:rFonts w:hint="default"/>
        <w:lang w:val="en-GB" w:eastAsia="en-GB" w:bidi="en-GB"/>
      </w:rPr>
    </w:lvl>
    <w:lvl w:ilvl="8">
      <w:numFmt w:val="bullet"/>
      <w:lvlText w:val="•"/>
      <w:lvlJc w:val="left"/>
      <w:pPr>
        <w:ind w:left="8936" w:hanging="682"/>
      </w:pPr>
      <w:rPr>
        <w:rFonts w:hint="default"/>
        <w:lang w:val="en-GB" w:eastAsia="en-GB" w:bidi="en-GB"/>
      </w:rPr>
    </w:lvl>
  </w:abstractNum>
  <w:abstractNum w:abstractNumId="10" w15:restartNumberingAfterBreak="0">
    <w:nsid w:val="0C6E17D3"/>
    <w:multiLevelType w:val="multilevel"/>
    <w:tmpl w:val="18525616"/>
    <w:lvl w:ilvl="0">
      <w:start w:val="1"/>
      <w:numFmt w:val="decimal"/>
      <w:lvlText w:val="%1."/>
      <w:lvlJc w:val="left"/>
      <w:pPr>
        <w:ind w:left="1571" w:hanging="720"/>
        <w:jc w:val="left"/>
      </w:pPr>
      <w:rPr>
        <w:rFonts w:ascii="Arial" w:eastAsia="Arial" w:hAnsi="Arial" w:cs="Arial" w:hint="default"/>
        <w:b/>
        <w:bCs/>
        <w:color w:val="0BAFE5"/>
        <w:spacing w:val="-1"/>
        <w:w w:val="100"/>
        <w:sz w:val="28"/>
        <w:szCs w:val="28"/>
        <w:lang w:val="en-GB" w:eastAsia="en-GB" w:bidi="en-GB"/>
      </w:rPr>
    </w:lvl>
    <w:lvl w:ilvl="1">
      <w:start w:val="1"/>
      <w:numFmt w:val="decimal"/>
      <w:lvlText w:val="%1.%2"/>
      <w:lvlJc w:val="left"/>
      <w:pPr>
        <w:ind w:left="1572" w:hanging="721"/>
        <w:jc w:val="left"/>
      </w:pPr>
      <w:rPr>
        <w:rFonts w:ascii="Arial" w:eastAsia="Arial" w:hAnsi="Arial" w:cs="Arial" w:hint="default"/>
        <w:spacing w:val="-14"/>
        <w:w w:val="100"/>
        <w:sz w:val="24"/>
        <w:szCs w:val="24"/>
        <w:lang w:val="en-GB" w:eastAsia="en-GB" w:bidi="en-GB"/>
      </w:rPr>
    </w:lvl>
    <w:lvl w:ilvl="2">
      <w:start w:val="1"/>
      <w:numFmt w:val="decimal"/>
      <w:lvlText w:val="%1.%2.%3"/>
      <w:lvlJc w:val="left"/>
      <w:pPr>
        <w:ind w:left="3011" w:hanging="1440"/>
        <w:jc w:val="left"/>
      </w:pPr>
      <w:rPr>
        <w:rFonts w:ascii="Arial" w:eastAsia="Arial" w:hAnsi="Arial" w:cs="Arial" w:hint="default"/>
        <w:spacing w:val="-20"/>
        <w:w w:val="100"/>
        <w:sz w:val="24"/>
        <w:szCs w:val="24"/>
        <w:lang w:val="en-GB" w:eastAsia="en-GB" w:bidi="en-GB"/>
      </w:rPr>
    </w:lvl>
    <w:lvl w:ilvl="3">
      <w:start w:val="1"/>
      <w:numFmt w:val="decimal"/>
      <w:lvlText w:val="%1.%2.%3.%4"/>
      <w:lvlJc w:val="left"/>
      <w:pPr>
        <w:ind w:left="4452" w:hanging="1441"/>
        <w:jc w:val="left"/>
      </w:pPr>
      <w:rPr>
        <w:rFonts w:ascii="Arial" w:eastAsia="Arial" w:hAnsi="Arial" w:cs="Arial" w:hint="default"/>
        <w:spacing w:val="-5"/>
        <w:w w:val="100"/>
        <w:sz w:val="24"/>
        <w:szCs w:val="24"/>
        <w:lang w:val="en-GB" w:eastAsia="en-GB" w:bidi="en-GB"/>
      </w:rPr>
    </w:lvl>
    <w:lvl w:ilvl="4">
      <w:numFmt w:val="bullet"/>
      <w:lvlText w:val="•"/>
      <w:lvlJc w:val="left"/>
      <w:pPr>
        <w:ind w:left="6321" w:hanging="1441"/>
      </w:pPr>
      <w:rPr>
        <w:rFonts w:hint="default"/>
        <w:lang w:val="en-GB" w:eastAsia="en-GB" w:bidi="en-GB"/>
      </w:rPr>
    </w:lvl>
    <w:lvl w:ilvl="5">
      <w:numFmt w:val="bullet"/>
      <w:lvlText w:val="•"/>
      <w:lvlJc w:val="left"/>
      <w:pPr>
        <w:ind w:left="7252" w:hanging="1441"/>
      </w:pPr>
      <w:rPr>
        <w:rFonts w:hint="default"/>
        <w:lang w:val="en-GB" w:eastAsia="en-GB" w:bidi="en-GB"/>
      </w:rPr>
    </w:lvl>
    <w:lvl w:ilvl="6">
      <w:numFmt w:val="bullet"/>
      <w:lvlText w:val="•"/>
      <w:lvlJc w:val="left"/>
      <w:pPr>
        <w:ind w:left="8182" w:hanging="1441"/>
      </w:pPr>
      <w:rPr>
        <w:rFonts w:hint="default"/>
        <w:lang w:val="en-GB" w:eastAsia="en-GB" w:bidi="en-GB"/>
      </w:rPr>
    </w:lvl>
    <w:lvl w:ilvl="7">
      <w:numFmt w:val="bullet"/>
      <w:lvlText w:val="•"/>
      <w:lvlJc w:val="left"/>
      <w:pPr>
        <w:ind w:left="9113" w:hanging="1441"/>
      </w:pPr>
      <w:rPr>
        <w:rFonts w:hint="default"/>
        <w:lang w:val="en-GB" w:eastAsia="en-GB" w:bidi="en-GB"/>
      </w:rPr>
    </w:lvl>
    <w:lvl w:ilvl="8">
      <w:numFmt w:val="bullet"/>
      <w:lvlText w:val="•"/>
      <w:lvlJc w:val="left"/>
      <w:pPr>
        <w:ind w:left="10044" w:hanging="1441"/>
      </w:pPr>
      <w:rPr>
        <w:rFonts w:hint="default"/>
        <w:lang w:val="en-GB" w:eastAsia="en-GB" w:bidi="en-GB"/>
      </w:rPr>
    </w:lvl>
  </w:abstractNum>
  <w:abstractNum w:abstractNumId="11" w15:restartNumberingAfterBreak="0">
    <w:nsid w:val="0CFB2AC8"/>
    <w:multiLevelType w:val="multilevel"/>
    <w:tmpl w:val="F340604E"/>
    <w:lvl w:ilvl="0">
      <w:start w:val="4"/>
      <w:numFmt w:val="decimal"/>
      <w:lvlText w:val="%1"/>
      <w:lvlJc w:val="left"/>
      <w:pPr>
        <w:ind w:left="1929" w:hanging="682"/>
        <w:jc w:val="left"/>
      </w:pPr>
      <w:rPr>
        <w:rFonts w:hint="default"/>
        <w:lang w:val="en-GB" w:eastAsia="en-GB" w:bidi="en-GB"/>
      </w:rPr>
    </w:lvl>
    <w:lvl w:ilvl="1">
      <w:start w:val="1"/>
      <w:numFmt w:val="decimal"/>
      <w:lvlText w:val="%1.%2"/>
      <w:lvlJc w:val="left"/>
      <w:pPr>
        <w:ind w:left="1929" w:hanging="682"/>
        <w:jc w:val="left"/>
      </w:pPr>
      <w:rPr>
        <w:rFonts w:ascii="Arial" w:eastAsia="Arial" w:hAnsi="Arial" w:cs="Arial" w:hint="default"/>
        <w:color w:val="231F20"/>
        <w:spacing w:val="-5"/>
        <w:w w:val="100"/>
        <w:sz w:val="24"/>
        <w:szCs w:val="24"/>
        <w:lang w:val="en-GB" w:eastAsia="en-GB" w:bidi="en-GB"/>
      </w:rPr>
    </w:lvl>
    <w:lvl w:ilvl="2">
      <w:start w:val="1"/>
      <w:numFmt w:val="lowerLetter"/>
      <w:lvlText w:val="(%3)"/>
      <w:lvlJc w:val="left"/>
      <w:pPr>
        <w:ind w:left="2947" w:hanging="1018"/>
        <w:jc w:val="left"/>
      </w:pPr>
      <w:rPr>
        <w:rFonts w:ascii="Arial" w:eastAsia="Arial" w:hAnsi="Arial" w:cs="Arial" w:hint="default"/>
        <w:color w:val="231F20"/>
        <w:spacing w:val="-6"/>
        <w:w w:val="100"/>
        <w:sz w:val="24"/>
        <w:szCs w:val="24"/>
        <w:lang w:val="en-GB" w:eastAsia="en-GB" w:bidi="en-GB"/>
      </w:rPr>
    </w:lvl>
    <w:lvl w:ilvl="3">
      <w:numFmt w:val="bullet"/>
      <w:lvlText w:val="•"/>
      <w:lvlJc w:val="left"/>
      <w:pPr>
        <w:ind w:left="4932" w:hanging="1018"/>
      </w:pPr>
      <w:rPr>
        <w:rFonts w:hint="default"/>
        <w:lang w:val="en-GB" w:eastAsia="en-GB" w:bidi="en-GB"/>
      </w:rPr>
    </w:lvl>
    <w:lvl w:ilvl="4">
      <w:numFmt w:val="bullet"/>
      <w:lvlText w:val="•"/>
      <w:lvlJc w:val="left"/>
      <w:pPr>
        <w:ind w:left="5928" w:hanging="1018"/>
      </w:pPr>
      <w:rPr>
        <w:rFonts w:hint="default"/>
        <w:lang w:val="en-GB" w:eastAsia="en-GB" w:bidi="en-GB"/>
      </w:rPr>
    </w:lvl>
    <w:lvl w:ilvl="5">
      <w:numFmt w:val="bullet"/>
      <w:lvlText w:val="•"/>
      <w:lvlJc w:val="left"/>
      <w:pPr>
        <w:ind w:left="6924" w:hanging="1018"/>
      </w:pPr>
      <w:rPr>
        <w:rFonts w:hint="default"/>
        <w:lang w:val="en-GB" w:eastAsia="en-GB" w:bidi="en-GB"/>
      </w:rPr>
    </w:lvl>
    <w:lvl w:ilvl="6">
      <w:numFmt w:val="bullet"/>
      <w:lvlText w:val="•"/>
      <w:lvlJc w:val="left"/>
      <w:pPr>
        <w:ind w:left="7920" w:hanging="1018"/>
      </w:pPr>
      <w:rPr>
        <w:rFonts w:hint="default"/>
        <w:lang w:val="en-GB" w:eastAsia="en-GB" w:bidi="en-GB"/>
      </w:rPr>
    </w:lvl>
    <w:lvl w:ilvl="7">
      <w:numFmt w:val="bullet"/>
      <w:lvlText w:val="•"/>
      <w:lvlJc w:val="left"/>
      <w:pPr>
        <w:ind w:left="8917" w:hanging="1018"/>
      </w:pPr>
      <w:rPr>
        <w:rFonts w:hint="default"/>
        <w:lang w:val="en-GB" w:eastAsia="en-GB" w:bidi="en-GB"/>
      </w:rPr>
    </w:lvl>
    <w:lvl w:ilvl="8">
      <w:numFmt w:val="bullet"/>
      <w:lvlText w:val="•"/>
      <w:lvlJc w:val="left"/>
      <w:pPr>
        <w:ind w:left="9913" w:hanging="1018"/>
      </w:pPr>
      <w:rPr>
        <w:rFonts w:hint="default"/>
        <w:lang w:val="en-GB" w:eastAsia="en-GB" w:bidi="en-GB"/>
      </w:rPr>
    </w:lvl>
  </w:abstractNum>
  <w:abstractNum w:abstractNumId="12" w15:restartNumberingAfterBreak="0">
    <w:nsid w:val="0D244618"/>
    <w:multiLevelType w:val="multilevel"/>
    <w:tmpl w:val="2368B462"/>
    <w:lvl w:ilvl="0">
      <w:start w:val="6"/>
      <w:numFmt w:val="decimal"/>
      <w:lvlText w:val="%1"/>
      <w:lvlJc w:val="left"/>
      <w:pPr>
        <w:ind w:left="1968" w:hanging="720"/>
        <w:jc w:val="left"/>
      </w:pPr>
      <w:rPr>
        <w:rFonts w:hint="default"/>
        <w:lang w:val="en-GB" w:eastAsia="en-GB" w:bidi="en-GB"/>
      </w:rPr>
    </w:lvl>
    <w:lvl w:ilvl="1">
      <w:start w:val="1"/>
      <w:numFmt w:val="decimal"/>
      <w:lvlText w:val="%1.%2"/>
      <w:lvlJc w:val="left"/>
      <w:pPr>
        <w:ind w:left="1968" w:hanging="720"/>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949" w:hanging="720"/>
      </w:pPr>
      <w:rPr>
        <w:rFonts w:hint="default"/>
        <w:lang w:val="en-GB" w:eastAsia="en-GB" w:bidi="en-GB"/>
      </w:rPr>
    </w:lvl>
    <w:lvl w:ilvl="3">
      <w:numFmt w:val="bullet"/>
      <w:lvlText w:val="•"/>
      <w:lvlJc w:val="left"/>
      <w:pPr>
        <w:ind w:left="4943" w:hanging="720"/>
      </w:pPr>
      <w:rPr>
        <w:rFonts w:hint="default"/>
        <w:lang w:val="en-GB" w:eastAsia="en-GB" w:bidi="en-GB"/>
      </w:rPr>
    </w:lvl>
    <w:lvl w:ilvl="4">
      <w:numFmt w:val="bullet"/>
      <w:lvlText w:val="•"/>
      <w:lvlJc w:val="left"/>
      <w:pPr>
        <w:ind w:left="5938" w:hanging="720"/>
      </w:pPr>
      <w:rPr>
        <w:rFonts w:hint="default"/>
        <w:lang w:val="en-GB" w:eastAsia="en-GB" w:bidi="en-GB"/>
      </w:rPr>
    </w:lvl>
    <w:lvl w:ilvl="5">
      <w:numFmt w:val="bullet"/>
      <w:lvlText w:val="•"/>
      <w:lvlJc w:val="left"/>
      <w:pPr>
        <w:ind w:left="6932" w:hanging="720"/>
      </w:pPr>
      <w:rPr>
        <w:rFonts w:hint="default"/>
        <w:lang w:val="en-GB" w:eastAsia="en-GB" w:bidi="en-GB"/>
      </w:rPr>
    </w:lvl>
    <w:lvl w:ilvl="6">
      <w:numFmt w:val="bullet"/>
      <w:lvlText w:val="•"/>
      <w:lvlJc w:val="left"/>
      <w:pPr>
        <w:ind w:left="7927" w:hanging="720"/>
      </w:pPr>
      <w:rPr>
        <w:rFonts w:hint="default"/>
        <w:lang w:val="en-GB" w:eastAsia="en-GB" w:bidi="en-GB"/>
      </w:rPr>
    </w:lvl>
    <w:lvl w:ilvl="7">
      <w:numFmt w:val="bullet"/>
      <w:lvlText w:val="•"/>
      <w:lvlJc w:val="left"/>
      <w:pPr>
        <w:ind w:left="8921" w:hanging="720"/>
      </w:pPr>
      <w:rPr>
        <w:rFonts w:hint="default"/>
        <w:lang w:val="en-GB" w:eastAsia="en-GB" w:bidi="en-GB"/>
      </w:rPr>
    </w:lvl>
    <w:lvl w:ilvl="8">
      <w:numFmt w:val="bullet"/>
      <w:lvlText w:val="•"/>
      <w:lvlJc w:val="left"/>
      <w:pPr>
        <w:ind w:left="9916" w:hanging="720"/>
      </w:pPr>
      <w:rPr>
        <w:rFonts w:hint="default"/>
        <w:lang w:val="en-GB" w:eastAsia="en-GB" w:bidi="en-GB"/>
      </w:rPr>
    </w:lvl>
  </w:abstractNum>
  <w:abstractNum w:abstractNumId="13" w15:restartNumberingAfterBreak="0">
    <w:nsid w:val="0F60127A"/>
    <w:multiLevelType w:val="multilevel"/>
    <w:tmpl w:val="8F206950"/>
    <w:lvl w:ilvl="0">
      <w:start w:val="5"/>
      <w:numFmt w:val="decimal"/>
      <w:lvlText w:val="%1"/>
      <w:lvlJc w:val="left"/>
      <w:pPr>
        <w:ind w:left="1389" w:hanging="682"/>
        <w:jc w:val="left"/>
      </w:pPr>
      <w:rPr>
        <w:rFonts w:hint="default"/>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5"/>
        <w:w w:val="100"/>
        <w:sz w:val="24"/>
        <w:szCs w:val="24"/>
        <w:lang w:val="en-GB" w:eastAsia="en-GB" w:bidi="en-GB"/>
      </w:rPr>
    </w:lvl>
    <w:lvl w:ilvl="2">
      <w:numFmt w:val="bullet"/>
      <w:lvlText w:val="•"/>
      <w:lvlJc w:val="left"/>
      <w:pPr>
        <w:ind w:left="3289" w:hanging="682"/>
      </w:pPr>
      <w:rPr>
        <w:rFonts w:hint="default"/>
        <w:lang w:val="en-GB" w:eastAsia="en-GB" w:bidi="en-GB"/>
      </w:rPr>
    </w:lvl>
    <w:lvl w:ilvl="3">
      <w:numFmt w:val="bullet"/>
      <w:lvlText w:val="•"/>
      <w:lvlJc w:val="left"/>
      <w:pPr>
        <w:ind w:left="4243" w:hanging="682"/>
      </w:pPr>
      <w:rPr>
        <w:rFonts w:hint="default"/>
        <w:lang w:val="en-GB" w:eastAsia="en-GB" w:bidi="en-GB"/>
      </w:rPr>
    </w:lvl>
    <w:lvl w:ilvl="4">
      <w:numFmt w:val="bullet"/>
      <w:lvlText w:val="•"/>
      <w:lvlJc w:val="left"/>
      <w:pPr>
        <w:ind w:left="5198" w:hanging="682"/>
      </w:pPr>
      <w:rPr>
        <w:rFonts w:hint="default"/>
        <w:lang w:val="en-GB" w:eastAsia="en-GB" w:bidi="en-GB"/>
      </w:rPr>
    </w:lvl>
    <w:lvl w:ilvl="5">
      <w:numFmt w:val="bullet"/>
      <w:lvlText w:val="•"/>
      <w:lvlJc w:val="left"/>
      <w:pPr>
        <w:ind w:left="6152" w:hanging="682"/>
      </w:pPr>
      <w:rPr>
        <w:rFonts w:hint="default"/>
        <w:lang w:val="en-GB" w:eastAsia="en-GB" w:bidi="en-GB"/>
      </w:rPr>
    </w:lvl>
    <w:lvl w:ilvl="6">
      <w:numFmt w:val="bullet"/>
      <w:lvlText w:val="•"/>
      <w:lvlJc w:val="left"/>
      <w:pPr>
        <w:ind w:left="7107" w:hanging="682"/>
      </w:pPr>
      <w:rPr>
        <w:rFonts w:hint="default"/>
        <w:lang w:val="en-GB" w:eastAsia="en-GB" w:bidi="en-GB"/>
      </w:rPr>
    </w:lvl>
    <w:lvl w:ilvl="7">
      <w:numFmt w:val="bullet"/>
      <w:lvlText w:val="•"/>
      <w:lvlJc w:val="left"/>
      <w:pPr>
        <w:ind w:left="8061" w:hanging="682"/>
      </w:pPr>
      <w:rPr>
        <w:rFonts w:hint="default"/>
        <w:lang w:val="en-GB" w:eastAsia="en-GB" w:bidi="en-GB"/>
      </w:rPr>
    </w:lvl>
    <w:lvl w:ilvl="8">
      <w:numFmt w:val="bullet"/>
      <w:lvlText w:val="•"/>
      <w:lvlJc w:val="left"/>
      <w:pPr>
        <w:ind w:left="9016" w:hanging="682"/>
      </w:pPr>
      <w:rPr>
        <w:rFonts w:hint="default"/>
        <w:lang w:val="en-GB" w:eastAsia="en-GB" w:bidi="en-GB"/>
      </w:rPr>
    </w:lvl>
  </w:abstractNum>
  <w:abstractNum w:abstractNumId="14" w15:restartNumberingAfterBreak="0">
    <w:nsid w:val="105B2E4C"/>
    <w:multiLevelType w:val="multilevel"/>
    <w:tmpl w:val="BB902A78"/>
    <w:lvl w:ilvl="0">
      <w:start w:val="1"/>
      <w:numFmt w:val="decimal"/>
      <w:lvlText w:val="%1."/>
      <w:lvlJc w:val="left"/>
      <w:pPr>
        <w:ind w:left="1428" w:hanging="721"/>
        <w:jc w:val="left"/>
      </w:pPr>
      <w:rPr>
        <w:rFonts w:ascii="Arial" w:eastAsia="Arial" w:hAnsi="Arial" w:cs="Arial" w:hint="default"/>
        <w:b/>
        <w:bCs/>
        <w:color w:val="231F20"/>
        <w:spacing w:val="-2"/>
        <w:w w:val="100"/>
        <w:sz w:val="32"/>
        <w:szCs w:val="32"/>
        <w:lang w:val="en-GB" w:eastAsia="en-GB" w:bidi="en-GB"/>
      </w:rPr>
    </w:lvl>
    <w:lvl w:ilvl="1">
      <w:start w:val="1"/>
      <w:numFmt w:val="decimal"/>
      <w:lvlText w:val="%1.%2"/>
      <w:lvlJc w:val="left"/>
      <w:pPr>
        <w:ind w:left="1428" w:hanging="720"/>
        <w:jc w:val="left"/>
      </w:pPr>
      <w:rPr>
        <w:rFonts w:ascii="Arial" w:eastAsia="Arial" w:hAnsi="Arial" w:cs="Arial" w:hint="default"/>
        <w:color w:val="231F20"/>
        <w:spacing w:val="-4"/>
        <w:w w:val="100"/>
        <w:sz w:val="24"/>
        <w:szCs w:val="24"/>
        <w:lang w:val="en-GB" w:eastAsia="en-GB" w:bidi="en-GB"/>
      </w:rPr>
    </w:lvl>
    <w:lvl w:ilvl="2">
      <w:start w:val="1"/>
      <w:numFmt w:val="lowerRoman"/>
      <w:lvlText w:val="%3)"/>
      <w:lvlJc w:val="left"/>
      <w:pPr>
        <w:ind w:left="2407" w:hanging="1018"/>
        <w:jc w:val="left"/>
      </w:pPr>
      <w:rPr>
        <w:rFonts w:ascii="Arial" w:eastAsia="Arial" w:hAnsi="Arial" w:cs="Arial" w:hint="default"/>
        <w:color w:val="231F20"/>
        <w:spacing w:val="-6"/>
        <w:w w:val="100"/>
        <w:sz w:val="24"/>
        <w:szCs w:val="24"/>
        <w:lang w:val="en-GB" w:eastAsia="en-GB" w:bidi="en-GB"/>
      </w:rPr>
    </w:lvl>
    <w:lvl w:ilvl="3">
      <w:numFmt w:val="bullet"/>
      <w:lvlText w:val="•"/>
      <w:lvlJc w:val="left"/>
      <w:pPr>
        <w:ind w:left="4294" w:hanging="1018"/>
      </w:pPr>
      <w:rPr>
        <w:rFonts w:hint="default"/>
        <w:lang w:val="en-GB" w:eastAsia="en-GB" w:bidi="en-GB"/>
      </w:rPr>
    </w:lvl>
    <w:lvl w:ilvl="4">
      <w:numFmt w:val="bullet"/>
      <w:lvlText w:val="•"/>
      <w:lvlJc w:val="left"/>
      <w:pPr>
        <w:ind w:left="5241" w:hanging="1018"/>
      </w:pPr>
      <w:rPr>
        <w:rFonts w:hint="default"/>
        <w:lang w:val="en-GB" w:eastAsia="en-GB" w:bidi="en-GB"/>
      </w:rPr>
    </w:lvl>
    <w:lvl w:ilvl="5">
      <w:numFmt w:val="bullet"/>
      <w:lvlText w:val="•"/>
      <w:lvlJc w:val="left"/>
      <w:pPr>
        <w:ind w:left="6189" w:hanging="1018"/>
      </w:pPr>
      <w:rPr>
        <w:rFonts w:hint="default"/>
        <w:lang w:val="en-GB" w:eastAsia="en-GB" w:bidi="en-GB"/>
      </w:rPr>
    </w:lvl>
    <w:lvl w:ilvl="6">
      <w:numFmt w:val="bullet"/>
      <w:lvlText w:val="•"/>
      <w:lvlJc w:val="left"/>
      <w:pPr>
        <w:ind w:left="7136" w:hanging="1018"/>
      </w:pPr>
      <w:rPr>
        <w:rFonts w:hint="default"/>
        <w:lang w:val="en-GB" w:eastAsia="en-GB" w:bidi="en-GB"/>
      </w:rPr>
    </w:lvl>
    <w:lvl w:ilvl="7">
      <w:numFmt w:val="bullet"/>
      <w:lvlText w:val="•"/>
      <w:lvlJc w:val="left"/>
      <w:pPr>
        <w:ind w:left="8083" w:hanging="1018"/>
      </w:pPr>
      <w:rPr>
        <w:rFonts w:hint="default"/>
        <w:lang w:val="en-GB" w:eastAsia="en-GB" w:bidi="en-GB"/>
      </w:rPr>
    </w:lvl>
    <w:lvl w:ilvl="8">
      <w:numFmt w:val="bullet"/>
      <w:lvlText w:val="•"/>
      <w:lvlJc w:val="left"/>
      <w:pPr>
        <w:ind w:left="9030" w:hanging="1018"/>
      </w:pPr>
      <w:rPr>
        <w:rFonts w:hint="default"/>
        <w:lang w:val="en-GB" w:eastAsia="en-GB" w:bidi="en-GB"/>
      </w:rPr>
    </w:lvl>
  </w:abstractNum>
  <w:abstractNum w:abstractNumId="15" w15:restartNumberingAfterBreak="0">
    <w:nsid w:val="176124E4"/>
    <w:multiLevelType w:val="multilevel"/>
    <w:tmpl w:val="989C0A8C"/>
    <w:lvl w:ilvl="0">
      <w:start w:val="2"/>
      <w:numFmt w:val="decimal"/>
      <w:lvlText w:val="%1"/>
      <w:lvlJc w:val="left"/>
      <w:pPr>
        <w:ind w:left="1929" w:hanging="682"/>
        <w:jc w:val="left"/>
      </w:pPr>
      <w:rPr>
        <w:rFonts w:hint="default"/>
        <w:lang w:val="en-GB" w:eastAsia="en-GB" w:bidi="en-GB"/>
      </w:rPr>
    </w:lvl>
    <w:lvl w:ilvl="1">
      <w:start w:val="1"/>
      <w:numFmt w:val="decimal"/>
      <w:lvlText w:val="%1.%2"/>
      <w:lvlJc w:val="left"/>
      <w:pPr>
        <w:ind w:left="192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917" w:hanging="682"/>
      </w:pPr>
      <w:rPr>
        <w:rFonts w:hint="default"/>
        <w:lang w:val="en-GB" w:eastAsia="en-GB" w:bidi="en-GB"/>
      </w:rPr>
    </w:lvl>
    <w:lvl w:ilvl="3">
      <w:numFmt w:val="bullet"/>
      <w:lvlText w:val="•"/>
      <w:lvlJc w:val="left"/>
      <w:pPr>
        <w:ind w:left="4915" w:hanging="682"/>
      </w:pPr>
      <w:rPr>
        <w:rFonts w:hint="default"/>
        <w:lang w:val="en-GB" w:eastAsia="en-GB" w:bidi="en-GB"/>
      </w:rPr>
    </w:lvl>
    <w:lvl w:ilvl="4">
      <w:numFmt w:val="bullet"/>
      <w:lvlText w:val="•"/>
      <w:lvlJc w:val="left"/>
      <w:pPr>
        <w:ind w:left="5914" w:hanging="682"/>
      </w:pPr>
      <w:rPr>
        <w:rFonts w:hint="default"/>
        <w:lang w:val="en-GB" w:eastAsia="en-GB" w:bidi="en-GB"/>
      </w:rPr>
    </w:lvl>
    <w:lvl w:ilvl="5">
      <w:numFmt w:val="bullet"/>
      <w:lvlText w:val="•"/>
      <w:lvlJc w:val="left"/>
      <w:pPr>
        <w:ind w:left="6912" w:hanging="682"/>
      </w:pPr>
      <w:rPr>
        <w:rFonts w:hint="default"/>
        <w:lang w:val="en-GB" w:eastAsia="en-GB" w:bidi="en-GB"/>
      </w:rPr>
    </w:lvl>
    <w:lvl w:ilvl="6">
      <w:numFmt w:val="bullet"/>
      <w:lvlText w:val="•"/>
      <w:lvlJc w:val="left"/>
      <w:pPr>
        <w:ind w:left="7911" w:hanging="682"/>
      </w:pPr>
      <w:rPr>
        <w:rFonts w:hint="default"/>
        <w:lang w:val="en-GB" w:eastAsia="en-GB" w:bidi="en-GB"/>
      </w:rPr>
    </w:lvl>
    <w:lvl w:ilvl="7">
      <w:numFmt w:val="bullet"/>
      <w:lvlText w:val="•"/>
      <w:lvlJc w:val="left"/>
      <w:pPr>
        <w:ind w:left="8909" w:hanging="682"/>
      </w:pPr>
      <w:rPr>
        <w:rFonts w:hint="default"/>
        <w:lang w:val="en-GB" w:eastAsia="en-GB" w:bidi="en-GB"/>
      </w:rPr>
    </w:lvl>
    <w:lvl w:ilvl="8">
      <w:numFmt w:val="bullet"/>
      <w:lvlText w:val="•"/>
      <w:lvlJc w:val="left"/>
      <w:pPr>
        <w:ind w:left="9908" w:hanging="682"/>
      </w:pPr>
      <w:rPr>
        <w:rFonts w:hint="default"/>
        <w:lang w:val="en-GB" w:eastAsia="en-GB" w:bidi="en-GB"/>
      </w:rPr>
    </w:lvl>
  </w:abstractNum>
  <w:abstractNum w:abstractNumId="16" w15:restartNumberingAfterBreak="0">
    <w:nsid w:val="19063416"/>
    <w:multiLevelType w:val="hybridMultilevel"/>
    <w:tmpl w:val="EE167C80"/>
    <w:lvl w:ilvl="0" w:tplc="BF14FC6E">
      <w:start w:val="1"/>
      <w:numFmt w:val="lowerLetter"/>
      <w:lvlText w:val="%1)"/>
      <w:lvlJc w:val="left"/>
      <w:pPr>
        <w:ind w:left="417" w:hanging="360"/>
        <w:jc w:val="left"/>
      </w:pPr>
      <w:rPr>
        <w:rFonts w:ascii="Arial" w:eastAsia="Arial" w:hAnsi="Arial" w:cs="Arial" w:hint="default"/>
        <w:color w:val="231F20"/>
        <w:spacing w:val="-5"/>
        <w:w w:val="100"/>
        <w:sz w:val="24"/>
        <w:szCs w:val="24"/>
        <w:lang w:val="en-GB" w:eastAsia="en-GB" w:bidi="en-GB"/>
      </w:rPr>
    </w:lvl>
    <w:lvl w:ilvl="1" w:tplc="9D1A753C">
      <w:numFmt w:val="bullet"/>
      <w:lvlText w:val="•"/>
      <w:lvlJc w:val="left"/>
      <w:pPr>
        <w:ind w:left="1060" w:hanging="360"/>
      </w:pPr>
      <w:rPr>
        <w:rFonts w:hint="default"/>
        <w:lang w:val="en-GB" w:eastAsia="en-GB" w:bidi="en-GB"/>
      </w:rPr>
    </w:lvl>
    <w:lvl w:ilvl="2" w:tplc="19C644D0">
      <w:numFmt w:val="bullet"/>
      <w:lvlText w:val="•"/>
      <w:lvlJc w:val="left"/>
      <w:pPr>
        <w:ind w:left="1701" w:hanging="360"/>
      </w:pPr>
      <w:rPr>
        <w:rFonts w:hint="default"/>
        <w:lang w:val="en-GB" w:eastAsia="en-GB" w:bidi="en-GB"/>
      </w:rPr>
    </w:lvl>
    <w:lvl w:ilvl="3" w:tplc="70B09708">
      <w:numFmt w:val="bullet"/>
      <w:lvlText w:val="•"/>
      <w:lvlJc w:val="left"/>
      <w:pPr>
        <w:ind w:left="2341" w:hanging="360"/>
      </w:pPr>
      <w:rPr>
        <w:rFonts w:hint="default"/>
        <w:lang w:val="en-GB" w:eastAsia="en-GB" w:bidi="en-GB"/>
      </w:rPr>
    </w:lvl>
    <w:lvl w:ilvl="4" w:tplc="AB24125A">
      <w:numFmt w:val="bullet"/>
      <w:lvlText w:val="•"/>
      <w:lvlJc w:val="left"/>
      <w:pPr>
        <w:ind w:left="2982" w:hanging="360"/>
      </w:pPr>
      <w:rPr>
        <w:rFonts w:hint="default"/>
        <w:lang w:val="en-GB" w:eastAsia="en-GB" w:bidi="en-GB"/>
      </w:rPr>
    </w:lvl>
    <w:lvl w:ilvl="5" w:tplc="6DE8DA56">
      <w:numFmt w:val="bullet"/>
      <w:lvlText w:val="•"/>
      <w:lvlJc w:val="left"/>
      <w:pPr>
        <w:ind w:left="3622" w:hanging="360"/>
      </w:pPr>
      <w:rPr>
        <w:rFonts w:hint="default"/>
        <w:lang w:val="en-GB" w:eastAsia="en-GB" w:bidi="en-GB"/>
      </w:rPr>
    </w:lvl>
    <w:lvl w:ilvl="6" w:tplc="9AC0413E">
      <w:numFmt w:val="bullet"/>
      <w:lvlText w:val="•"/>
      <w:lvlJc w:val="left"/>
      <w:pPr>
        <w:ind w:left="4263" w:hanging="360"/>
      </w:pPr>
      <w:rPr>
        <w:rFonts w:hint="default"/>
        <w:lang w:val="en-GB" w:eastAsia="en-GB" w:bidi="en-GB"/>
      </w:rPr>
    </w:lvl>
    <w:lvl w:ilvl="7" w:tplc="71AA059C">
      <w:numFmt w:val="bullet"/>
      <w:lvlText w:val="•"/>
      <w:lvlJc w:val="left"/>
      <w:pPr>
        <w:ind w:left="4903" w:hanging="360"/>
      </w:pPr>
      <w:rPr>
        <w:rFonts w:hint="default"/>
        <w:lang w:val="en-GB" w:eastAsia="en-GB" w:bidi="en-GB"/>
      </w:rPr>
    </w:lvl>
    <w:lvl w:ilvl="8" w:tplc="937804FA">
      <w:numFmt w:val="bullet"/>
      <w:lvlText w:val="•"/>
      <w:lvlJc w:val="left"/>
      <w:pPr>
        <w:ind w:left="5544" w:hanging="360"/>
      </w:pPr>
      <w:rPr>
        <w:rFonts w:hint="default"/>
        <w:lang w:val="en-GB" w:eastAsia="en-GB" w:bidi="en-GB"/>
      </w:rPr>
    </w:lvl>
  </w:abstractNum>
  <w:abstractNum w:abstractNumId="17" w15:restartNumberingAfterBreak="0">
    <w:nsid w:val="19230BA5"/>
    <w:multiLevelType w:val="hybridMultilevel"/>
    <w:tmpl w:val="D6F6331A"/>
    <w:lvl w:ilvl="0" w:tplc="D30050EA">
      <w:start w:val="3"/>
      <w:numFmt w:val="lowerLetter"/>
      <w:lvlText w:val="(%1)"/>
      <w:lvlJc w:val="left"/>
      <w:pPr>
        <w:ind w:left="777" w:hanging="360"/>
        <w:jc w:val="left"/>
      </w:pPr>
      <w:rPr>
        <w:rFonts w:ascii="Arial" w:eastAsia="Arial" w:hAnsi="Arial" w:cs="Arial" w:hint="default"/>
        <w:color w:val="231F20"/>
        <w:spacing w:val="0"/>
        <w:w w:val="100"/>
        <w:sz w:val="24"/>
        <w:szCs w:val="24"/>
        <w:lang w:val="en-GB" w:eastAsia="en-GB" w:bidi="en-GB"/>
      </w:rPr>
    </w:lvl>
    <w:lvl w:ilvl="1" w:tplc="87CAE576">
      <w:start w:val="21"/>
      <w:numFmt w:val="lowerRoman"/>
      <w:lvlText w:val="(%2)"/>
      <w:lvlJc w:val="left"/>
      <w:pPr>
        <w:ind w:left="1756" w:hanging="1018"/>
        <w:jc w:val="left"/>
      </w:pPr>
      <w:rPr>
        <w:rFonts w:ascii="Arial" w:eastAsia="Arial" w:hAnsi="Arial" w:cs="Arial" w:hint="default"/>
        <w:color w:val="231F20"/>
        <w:spacing w:val="-6"/>
        <w:w w:val="100"/>
        <w:sz w:val="24"/>
        <w:szCs w:val="24"/>
        <w:lang w:val="en-GB" w:eastAsia="en-GB" w:bidi="en-GB"/>
      </w:rPr>
    </w:lvl>
    <w:lvl w:ilvl="2" w:tplc="A002FF74">
      <w:numFmt w:val="bullet"/>
      <w:lvlText w:val="•"/>
      <w:lvlJc w:val="left"/>
      <w:pPr>
        <w:ind w:left="2322" w:hanging="1018"/>
      </w:pPr>
      <w:rPr>
        <w:rFonts w:hint="default"/>
        <w:lang w:val="en-GB" w:eastAsia="en-GB" w:bidi="en-GB"/>
      </w:rPr>
    </w:lvl>
    <w:lvl w:ilvl="3" w:tplc="BB36B634">
      <w:numFmt w:val="bullet"/>
      <w:lvlText w:val="•"/>
      <w:lvlJc w:val="left"/>
      <w:pPr>
        <w:ind w:left="2885" w:hanging="1018"/>
      </w:pPr>
      <w:rPr>
        <w:rFonts w:hint="default"/>
        <w:lang w:val="en-GB" w:eastAsia="en-GB" w:bidi="en-GB"/>
      </w:rPr>
    </w:lvl>
    <w:lvl w:ilvl="4" w:tplc="68003720">
      <w:numFmt w:val="bullet"/>
      <w:lvlText w:val="•"/>
      <w:lvlJc w:val="left"/>
      <w:pPr>
        <w:ind w:left="3448" w:hanging="1018"/>
      </w:pPr>
      <w:rPr>
        <w:rFonts w:hint="default"/>
        <w:lang w:val="en-GB" w:eastAsia="en-GB" w:bidi="en-GB"/>
      </w:rPr>
    </w:lvl>
    <w:lvl w:ilvl="5" w:tplc="254C2A32">
      <w:numFmt w:val="bullet"/>
      <w:lvlText w:val="•"/>
      <w:lvlJc w:val="left"/>
      <w:pPr>
        <w:ind w:left="4011" w:hanging="1018"/>
      </w:pPr>
      <w:rPr>
        <w:rFonts w:hint="default"/>
        <w:lang w:val="en-GB" w:eastAsia="en-GB" w:bidi="en-GB"/>
      </w:rPr>
    </w:lvl>
    <w:lvl w:ilvl="6" w:tplc="04880DDE">
      <w:numFmt w:val="bullet"/>
      <w:lvlText w:val="•"/>
      <w:lvlJc w:val="left"/>
      <w:pPr>
        <w:ind w:left="4573" w:hanging="1018"/>
      </w:pPr>
      <w:rPr>
        <w:rFonts w:hint="default"/>
        <w:lang w:val="en-GB" w:eastAsia="en-GB" w:bidi="en-GB"/>
      </w:rPr>
    </w:lvl>
    <w:lvl w:ilvl="7" w:tplc="81CA9A34">
      <w:numFmt w:val="bullet"/>
      <w:lvlText w:val="•"/>
      <w:lvlJc w:val="left"/>
      <w:pPr>
        <w:ind w:left="5136" w:hanging="1018"/>
      </w:pPr>
      <w:rPr>
        <w:rFonts w:hint="default"/>
        <w:lang w:val="en-GB" w:eastAsia="en-GB" w:bidi="en-GB"/>
      </w:rPr>
    </w:lvl>
    <w:lvl w:ilvl="8" w:tplc="49D60E38">
      <w:numFmt w:val="bullet"/>
      <w:lvlText w:val="•"/>
      <w:lvlJc w:val="left"/>
      <w:pPr>
        <w:ind w:left="5699" w:hanging="1018"/>
      </w:pPr>
      <w:rPr>
        <w:rFonts w:hint="default"/>
        <w:lang w:val="en-GB" w:eastAsia="en-GB" w:bidi="en-GB"/>
      </w:rPr>
    </w:lvl>
  </w:abstractNum>
  <w:abstractNum w:abstractNumId="18" w15:restartNumberingAfterBreak="0">
    <w:nsid w:val="19976DEF"/>
    <w:multiLevelType w:val="hybridMultilevel"/>
    <w:tmpl w:val="863C16EE"/>
    <w:lvl w:ilvl="0" w:tplc="1AD2562C">
      <w:start w:val="1"/>
      <w:numFmt w:val="decimal"/>
      <w:lvlText w:val="%1."/>
      <w:lvlJc w:val="left"/>
      <w:pPr>
        <w:ind w:left="1389" w:hanging="682"/>
        <w:jc w:val="left"/>
      </w:pPr>
      <w:rPr>
        <w:rFonts w:ascii="Arial" w:eastAsia="Arial" w:hAnsi="Arial" w:cs="Arial" w:hint="default"/>
        <w:color w:val="231F20"/>
        <w:spacing w:val="-7"/>
        <w:w w:val="100"/>
        <w:sz w:val="24"/>
        <w:szCs w:val="24"/>
        <w:lang w:val="en-GB" w:eastAsia="en-GB" w:bidi="en-GB"/>
      </w:rPr>
    </w:lvl>
    <w:lvl w:ilvl="1" w:tplc="53229CCA">
      <w:numFmt w:val="bullet"/>
      <w:lvlText w:val="•"/>
      <w:lvlJc w:val="left"/>
      <w:pPr>
        <w:ind w:left="2324" w:hanging="682"/>
      </w:pPr>
      <w:rPr>
        <w:rFonts w:hint="default"/>
        <w:lang w:val="en-GB" w:eastAsia="en-GB" w:bidi="en-GB"/>
      </w:rPr>
    </w:lvl>
    <w:lvl w:ilvl="2" w:tplc="9300DB10">
      <w:numFmt w:val="bullet"/>
      <w:lvlText w:val="•"/>
      <w:lvlJc w:val="left"/>
      <w:pPr>
        <w:ind w:left="3269" w:hanging="682"/>
      </w:pPr>
      <w:rPr>
        <w:rFonts w:hint="default"/>
        <w:lang w:val="en-GB" w:eastAsia="en-GB" w:bidi="en-GB"/>
      </w:rPr>
    </w:lvl>
    <w:lvl w:ilvl="3" w:tplc="AD0C53A4">
      <w:numFmt w:val="bullet"/>
      <w:lvlText w:val="•"/>
      <w:lvlJc w:val="left"/>
      <w:pPr>
        <w:ind w:left="4213" w:hanging="682"/>
      </w:pPr>
      <w:rPr>
        <w:rFonts w:hint="default"/>
        <w:lang w:val="en-GB" w:eastAsia="en-GB" w:bidi="en-GB"/>
      </w:rPr>
    </w:lvl>
    <w:lvl w:ilvl="4" w:tplc="0DDC0B1E">
      <w:numFmt w:val="bullet"/>
      <w:lvlText w:val="•"/>
      <w:lvlJc w:val="left"/>
      <w:pPr>
        <w:ind w:left="5158" w:hanging="682"/>
      </w:pPr>
      <w:rPr>
        <w:rFonts w:hint="default"/>
        <w:lang w:val="en-GB" w:eastAsia="en-GB" w:bidi="en-GB"/>
      </w:rPr>
    </w:lvl>
    <w:lvl w:ilvl="5" w:tplc="CD92EB5E">
      <w:numFmt w:val="bullet"/>
      <w:lvlText w:val="•"/>
      <w:lvlJc w:val="left"/>
      <w:pPr>
        <w:ind w:left="6102" w:hanging="682"/>
      </w:pPr>
      <w:rPr>
        <w:rFonts w:hint="default"/>
        <w:lang w:val="en-GB" w:eastAsia="en-GB" w:bidi="en-GB"/>
      </w:rPr>
    </w:lvl>
    <w:lvl w:ilvl="6" w:tplc="0B5E9836">
      <w:numFmt w:val="bullet"/>
      <w:lvlText w:val="•"/>
      <w:lvlJc w:val="left"/>
      <w:pPr>
        <w:ind w:left="7047" w:hanging="682"/>
      </w:pPr>
      <w:rPr>
        <w:rFonts w:hint="default"/>
        <w:lang w:val="en-GB" w:eastAsia="en-GB" w:bidi="en-GB"/>
      </w:rPr>
    </w:lvl>
    <w:lvl w:ilvl="7" w:tplc="FF701C22">
      <w:numFmt w:val="bullet"/>
      <w:lvlText w:val="•"/>
      <w:lvlJc w:val="left"/>
      <w:pPr>
        <w:ind w:left="7991" w:hanging="682"/>
      </w:pPr>
      <w:rPr>
        <w:rFonts w:hint="default"/>
        <w:lang w:val="en-GB" w:eastAsia="en-GB" w:bidi="en-GB"/>
      </w:rPr>
    </w:lvl>
    <w:lvl w:ilvl="8" w:tplc="C5862F3A">
      <w:numFmt w:val="bullet"/>
      <w:lvlText w:val="•"/>
      <w:lvlJc w:val="left"/>
      <w:pPr>
        <w:ind w:left="8936" w:hanging="682"/>
      </w:pPr>
      <w:rPr>
        <w:rFonts w:hint="default"/>
        <w:lang w:val="en-GB" w:eastAsia="en-GB" w:bidi="en-GB"/>
      </w:rPr>
    </w:lvl>
  </w:abstractNum>
  <w:abstractNum w:abstractNumId="19" w15:restartNumberingAfterBreak="0">
    <w:nsid w:val="1A7535D3"/>
    <w:multiLevelType w:val="multilevel"/>
    <w:tmpl w:val="1B18EC72"/>
    <w:lvl w:ilvl="0">
      <w:start w:val="3"/>
      <w:numFmt w:val="decimal"/>
      <w:lvlText w:val="%1"/>
      <w:lvlJc w:val="left"/>
      <w:pPr>
        <w:ind w:left="1389" w:hanging="682"/>
        <w:jc w:val="left"/>
      </w:pPr>
      <w:rPr>
        <w:rFonts w:hint="default"/>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289" w:hanging="682"/>
      </w:pPr>
      <w:rPr>
        <w:rFonts w:hint="default"/>
        <w:lang w:val="en-GB" w:eastAsia="en-GB" w:bidi="en-GB"/>
      </w:rPr>
    </w:lvl>
    <w:lvl w:ilvl="3">
      <w:numFmt w:val="bullet"/>
      <w:lvlText w:val="•"/>
      <w:lvlJc w:val="left"/>
      <w:pPr>
        <w:ind w:left="4243" w:hanging="682"/>
      </w:pPr>
      <w:rPr>
        <w:rFonts w:hint="default"/>
        <w:lang w:val="en-GB" w:eastAsia="en-GB" w:bidi="en-GB"/>
      </w:rPr>
    </w:lvl>
    <w:lvl w:ilvl="4">
      <w:numFmt w:val="bullet"/>
      <w:lvlText w:val="•"/>
      <w:lvlJc w:val="left"/>
      <w:pPr>
        <w:ind w:left="5198" w:hanging="682"/>
      </w:pPr>
      <w:rPr>
        <w:rFonts w:hint="default"/>
        <w:lang w:val="en-GB" w:eastAsia="en-GB" w:bidi="en-GB"/>
      </w:rPr>
    </w:lvl>
    <w:lvl w:ilvl="5">
      <w:numFmt w:val="bullet"/>
      <w:lvlText w:val="•"/>
      <w:lvlJc w:val="left"/>
      <w:pPr>
        <w:ind w:left="6152" w:hanging="682"/>
      </w:pPr>
      <w:rPr>
        <w:rFonts w:hint="default"/>
        <w:lang w:val="en-GB" w:eastAsia="en-GB" w:bidi="en-GB"/>
      </w:rPr>
    </w:lvl>
    <w:lvl w:ilvl="6">
      <w:numFmt w:val="bullet"/>
      <w:lvlText w:val="•"/>
      <w:lvlJc w:val="left"/>
      <w:pPr>
        <w:ind w:left="7107" w:hanging="682"/>
      </w:pPr>
      <w:rPr>
        <w:rFonts w:hint="default"/>
        <w:lang w:val="en-GB" w:eastAsia="en-GB" w:bidi="en-GB"/>
      </w:rPr>
    </w:lvl>
    <w:lvl w:ilvl="7">
      <w:numFmt w:val="bullet"/>
      <w:lvlText w:val="•"/>
      <w:lvlJc w:val="left"/>
      <w:pPr>
        <w:ind w:left="8061" w:hanging="682"/>
      </w:pPr>
      <w:rPr>
        <w:rFonts w:hint="default"/>
        <w:lang w:val="en-GB" w:eastAsia="en-GB" w:bidi="en-GB"/>
      </w:rPr>
    </w:lvl>
    <w:lvl w:ilvl="8">
      <w:numFmt w:val="bullet"/>
      <w:lvlText w:val="•"/>
      <w:lvlJc w:val="left"/>
      <w:pPr>
        <w:ind w:left="9016" w:hanging="682"/>
      </w:pPr>
      <w:rPr>
        <w:rFonts w:hint="default"/>
        <w:lang w:val="en-GB" w:eastAsia="en-GB" w:bidi="en-GB"/>
      </w:rPr>
    </w:lvl>
  </w:abstractNum>
  <w:abstractNum w:abstractNumId="20" w15:restartNumberingAfterBreak="0">
    <w:nsid w:val="1C871EB1"/>
    <w:multiLevelType w:val="hybridMultilevel"/>
    <w:tmpl w:val="296A10CE"/>
    <w:lvl w:ilvl="0" w:tplc="284C3ACC">
      <w:start w:val="1"/>
      <w:numFmt w:val="decimal"/>
      <w:lvlText w:val="%1."/>
      <w:lvlJc w:val="left"/>
      <w:pPr>
        <w:ind w:left="1428" w:hanging="721"/>
        <w:jc w:val="left"/>
      </w:pPr>
      <w:rPr>
        <w:rFonts w:ascii="Arial" w:eastAsia="Arial" w:hAnsi="Arial" w:cs="Arial" w:hint="default"/>
        <w:b/>
        <w:bCs/>
        <w:color w:val="231F20"/>
        <w:spacing w:val="-2"/>
        <w:w w:val="100"/>
        <w:sz w:val="32"/>
        <w:szCs w:val="32"/>
        <w:lang w:val="en-GB" w:eastAsia="en-GB" w:bidi="en-GB"/>
      </w:rPr>
    </w:lvl>
    <w:lvl w:ilvl="1" w:tplc="31D03FA2">
      <w:numFmt w:val="bullet"/>
      <w:lvlText w:val="•"/>
      <w:lvlJc w:val="left"/>
      <w:pPr>
        <w:ind w:left="2370" w:hanging="721"/>
      </w:pPr>
      <w:rPr>
        <w:rFonts w:hint="default"/>
        <w:lang w:val="en-GB" w:eastAsia="en-GB" w:bidi="en-GB"/>
      </w:rPr>
    </w:lvl>
    <w:lvl w:ilvl="2" w:tplc="AE3E28EA">
      <w:numFmt w:val="bullet"/>
      <w:lvlText w:val="•"/>
      <w:lvlJc w:val="left"/>
      <w:pPr>
        <w:ind w:left="3321" w:hanging="721"/>
      </w:pPr>
      <w:rPr>
        <w:rFonts w:hint="default"/>
        <w:lang w:val="en-GB" w:eastAsia="en-GB" w:bidi="en-GB"/>
      </w:rPr>
    </w:lvl>
    <w:lvl w:ilvl="3" w:tplc="195AF660">
      <w:numFmt w:val="bullet"/>
      <w:lvlText w:val="•"/>
      <w:lvlJc w:val="left"/>
      <w:pPr>
        <w:ind w:left="4271" w:hanging="721"/>
      </w:pPr>
      <w:rPr>
        <w:rFonts w:hint="default"/>
        <w:lang w:val="en-GB" w:eastAsia="en-GB" w:bidi="en-GB"/>
      </w:rPr>
    </w:lvl>
    <w:lvl w:ilvl="4" w:tplc="5B345AB8">
      <w:numFmt w:val="bullet"/>
      <w:lvlText w:val="•"/>
      <w:lvlJc w:val="left"/>
      <w:pPr>
        <w:ind w:left="5222" w:hanging="721"/>
      </w:pPr>
      <w:rPr>
        <w:rFonts w:hint="default"/>
        <w:lang w:val="en-GB" w:eastAsia="en-GB" w:bidi="en-GB"/>
      </w:rPr>
    </w:lvl>
    <w:lvl w:ilvl="5" w:tplc="B582F0EA">
      <w:numFmt w:val="bullet"/>
      <w:lvlText w:val="•"/>
      <w:lvlJc w:val="left"/>
      <w:pPr>
        <w:ind w:left="6172" w:hanging="721"/>
      </w:pPr>
      <w:rPr>
        <w:rFonts w:hint="default"/>
        <w:lang w:val="en-GB" w:eastAsia="en-GB" w:bidi="en-GB"/>
      </w:rPr>
    </w:lvl>
    <w:lvl w:ilvl="6" w:tplc="0372817E">
      <w:numFmt w:val="bullet"/>
      <w:lvlText w:val="•"/>
      <w:lvlJc w:val="left"/>
      <w:pPr>
        <w:ind w:left="7123" w:hanging="721"/>
      </w:pPr>
      <w:rPr>
        <w:rFonts w:hint="default"/>
        <w:lang w:val="en-GB" w:eastAsia="en-GB" w:bidi="en-GB"/>
      </w:rPr>
    </w:lvl>
    <w:lvl w:ilvl="7" w:tplc="2D6CF95A">
      <w:numFmt w:val="bullet"/>
      <w:lvlText w:val="•"/>
      <w:lvlJc w:val="left"/>
      <w:pPr>
        <w:ind w:left="8073" w:hanging="721"/>
      </w:pPr>
      <w:rPr>
        <w:rFonts w:hint="default"/>
        <w:lang w:val="en-GB" w:eastAsia="en-GB" w:bidi="en-GB"/>
      </w:rPr>
    </w:lvl>
    <w:lvl w:ilvl="8" w:tplc="87622406">
      <w:numFmt w:val="bullet"/>
      <w:lvlText w:val="•"/>
      <w:lvlJc w:val="left"/>
      <w:pPr>
        <w:ind w:left="9024" w:hanging="721"/>
      </w:pPr>
      <w:rPr>
        <w:rFonts w:hint="default"/>
        <w:lang w:val="en-GB" w:eastAsia="en-GB" w:bidi="en-GB"/>
      </w:rPr>
    </w:lvl>
  </w:abstractNum>
  <w:abstractNum w:abstractNumId="21" w15:restartNumberingAfterBreak="0">
    <w:nsid w:val="1D61479A"/>
    <w:multiLevelType w:val="hybridMultilevel"/>
    <w:tmpl w:val="2F0A1D82"/>
    <w:lvl w:ilvl="0" w:tplc="7E14568C">
      <w:start w:val="1"/>
      <w:numFmt w:val="decimal"/>
      <w:lvlText w:val="%1."/>
      <w:lvlJc w:val="left"/>
      <w:pPr>
        <w:ind w:left="1968" w:hanging="721"/>
        <w:jc w:val="left"/>
      </w:pPr>
      <w:rPr>
        <w:rFonts w:ascii="Arial" w:eastAsia="Arial" w:hAnsi="Arial" w:cs="Arial" w:hint="default"/>
        <w:b/>
        <w:bCs/>
        <w:color w:val="231F20"/>
        <w:spacing w:val="-2"/>
        <w:w w:val="100"/>
        <w:sz w:val="32"/>
        <w:szCs w:val="32"/>
        <w:lang w:val="en-GB" w:eastAsia="en-GB" w:bidi="en-GB"/>
      </w:rPr>
    </w:lvl>
    <w:lvl w:ilvl="1" w:tplc="A6FC8BA2">
      <w:numFmt w:val="bullet"/>
      <w:lvlText w:val=""/>
      <w:lvlJc w:val="left"/>
      <w:pPr>
        <w:ind w:left="2688" w:hanging="720"/>
      </w:pPr>
      <w:rPr>
        <w:rFonts w:ascii="Symbol" w:eastAsia="Symbol" w:hAnsi="Symbol" w:cs="Symbol" w:hint="default"/>
        <w:color w:val="231F20"/>
        <w:w w:val="100"/>
        <w:sz w:val="24"/>
        <w:szCs w:val="24"/>
        <w:lang w:val="en-GB" w:eastAsia="en-GB" w:bidi="en-GB"/>
      </w:rPr>
    </w:lvl>
    <w:lvl w:ilvl="2" w:tplc="334444AA">
      <w:numFmt w:val="bullet"/>
      <w:lvlText w:val="•"/>
      <w:lvlJc w:val="left"/>
      <w:pPr>
        <w:ind w:left="3705" w:hanging="720"/>
      </w:pPr>
      <w:rPr>
        <w:rFonts w:hint="default"/>
        <w:lang w:val="en-GB" w:eastAsia="en-GB" w:bidi="en-GB"/>
      </w:rPr>
    </w:lvl>
    <w:lvl w:ilvl="3" w:tplc="B92A12A4">
      <w:numFmt w:val="bullet"/>
      <w:lvlText w:val="•"/>
      <w:lvlJc w:val="left"/>
      <w:pPr>
        <w:ind w:left="4730" w:hanging="720"/>
      </w:pPr>
      <w:rPr>
        <w:rFonts w:hint="default"/>
        <w:lang w:val="en-GB" w:eastAsia="en-GB" w:bidi="en-GB"/>
      </w:rPr>
    </w:lvl>
    <w:lvl w:ilvl="4" w:tplc="851619A6">
      <w:numFmt w:val="bullet"/>
      <w:lvlText w:val="•"/>
      <w:lvlJc w:val="left"/>
      <w:pPr>
        <w:ind w:left="5755" w:hanging="720"/>
      </w:pPr>
      <w:rPr>
        <w:rFonts w:hint="default"/>
        <w:lang w:val="en-GB" w:eastAsia="en-GB" w:bidi="en-GB"/>
      </w:rPr>
    </w:lvl>
    <w:lvl w:ilvl="5" w:tplc="6B2C13DC">
      <w:numFmt w:val="bullet"/>
      <w:lvlText w:val="•"/>
      <w:lvlJc w:val="left"/>
      <w:pPr>
        <w:ind w:left="6780" w:hanging="720"/>
      </w:pPr>
      <w:rPr>
        <w:rFonts w:hint="default"/>
        <w:lang w:val="en-GB" w:eastAsia="en-GB" w:bidi="en-GB"/>
      </w:rPr>
    </w:lvl>
    <w:lvl w:ilvl="6" w:tplc="39A01AA0">
      <w:numFmt w:val="bullet"/>
      <w:lvlText w:val="•"/>
      <w:lvlJc w:val="left"/>
      <w:pPr>
        <w:ind w:left="7805" w:hanging="720"/>
      </w:pPr>
      <w:rPr>
        <w:rFonts w:hint="default"/>
        <w:lang w:val="en-GB" w:eastAsia="en-GB" w:bidi="en-GB"/>
      </w:rPr>
    </w:lvl>
    <w:lvl w:ilvl="7" w:tplc="D20E0B06">
      <w:numFmt w:val="bullet"/>
      <w:lvlText w:val="•"/>
      <w:lvlJc w:val="left"/>
      <w:pPr>
        <w:ind w:left="8830" w:hanging="720"/>
      </w:pPr>
      <w:rPr>
        <w:rFonts w:hint="default"/>
        <w:lang w:val="en-GB" w:eastAsia="en-GB" w:bidi="en-GB"/>
      </w:rPr>
    </w:lvl>
    <w:lvl w:ilvl="8" w:tplc="557CE1E6">
      <w:numFmt w:val="bullet"/>
      <w:lvlText w:val="•"/>
      <w:lvlJc w:val="left"/>
      <w:pPr>
        <w:ind w:left="9855" w:hanging="720"/>
      </w:pPr>
      <w:rPr>
        <w:rFonts w:hint="default"/>
        <w:lang w:val="en-GB" w:eastAsia="en-GB" w:bidi="en-GB"/>
      </w:rPr>
    </w:lvl>
  </w:abstractNum>
  <w:abstractNum w:abstractNumId="22" w15:restartNumberingAfterBreak="0">
    <w:nsid w:val="1D824629"/>
    <w:multiLevelType w:val="multilevel"/>
    <w:tmpl w:val="79007934"/>
    <w:lvl w:ilvl="0">
      <w:start w:val="1"/>
      <w:numFmt w:val="decimal"/>
      <w:lvlText w:val="%1"/>
      <w:lvlJc w:val="left"/>
      <w:pPr>
        <w:ind w:left="1929" w:hanging="682"/>
        <w:jc w:val="left"/>
      </w:pPr>
      <w:rPr>
        <w:rFonts w:hint="default"/>
        <w:lang w:val="en-GB" w:eastAsia="en-GB" w:bidi="en-GB"/>
      </w:rPr>
    </w:lvl>
    <w:lvl w:ilvl="1">
      <w:start w:val="1"/>
      <w:numFmt w:val="decimal"/>
      <w:lvlText w:val="%1.%2"/>
      <w:lvlJc w:val="left"/>
      <w:pPr>
        <w:ind w:left="1929" w:hanging="682"/>
        <w:jc w:val="left"/>
      </w:pPr>
      <w:rPr>
        <w:rFonts w:hint="default"/>
        <w:spacing w:val="-6"/>
        <w:w w:val="100"/>
        <w:lang w:val="en-GB" w:eastAsia="en-GB" w:bidi="en-GB"/>
      </w:rPr>
    </w:lvl>
    <w:lvl w:ilvl="2">
      <w:numFmt w:val="bullet"/>
      <w:lvlText w:val="•"/>
      <w:lvlJc w:val="left"/>
      <w:pPr>
        <w:ind w:left="3917" w:hanging="682"/>
      </w:pPr>
      <w:rPr>
        <w:rFonts w:hint="default"/>
        <w:lang w:val="en-GB" w:eastAsia="en-GB" w:bidi="en-GB"/>
      </w:rPr>
    </w:lvl>
    <w:lvl w:ilvl="3">
      <w:numFmt w:val="bullet"/>
      <w:lvlText w:val="•"/>
      <w:lvlJc w:val="left"/>
      <w:pPr>
        <w:ind w:left="4915" w:hanging="682"/>
      </w:pPr>
      <w:rPr>
        <w:rFonts w:hint="default"/>
        <w:lang w:val="en-GB" w:eastAsia="en-GB" w:bidi="en-GB"/>
      </w:rPr>
    </w:lvl>
    <w:lvl w:ilvl="4">
      <w:numFmt w:val="bullet"/>
      <w:lvlText w:val="•"/>
      <w:lvlJc w:val="left"/>
      <w:pPr>
        <w:ind w:left="5914" w:hanging="682"/>
      </w:pPr>
      <w:rPr>
        <w:rFonts w:hint="default"/>
        <w:lang w:val="en-GB" w:eastAsia="en-GB" w:bidi="en-GB"/>
      </w:rPr>
    </w:lvl>
    <w:lvl w:ilvl="5">
      <w:numFmt w:val="bullet"/>
      <w:lvlText w:val="•"/>
      <w:lvlJc w:val="left"/>
      <w:pPr>
        <w:ind w:left="6912" w:hanging="682"/>
      </w:pPr>
      <w:rPr>
        <w:rFonts w:hint="default"/>
        <w:lang w:val="en-GB" w:eastAsia="en-GB" w:bidi="en-GB"/>
      </w:rPr>
    </w:lvl>
    <w:lvl w:ilvl="6">
      <w:numFmt w:val="bullet"/>
      <w:lvlText w:val="•"/>
      <w:lvlJc w:val="left"/>
      <w:pPr>
        <w:ind w:left="7911" w:hanging="682"/>
      </w:pPr>
      <w:rPr>
        <w:rFonts w:hint="default"/>
        <w:lang w:val="en-GB" w:eastAsia="en-GB" w:bidi="en-GB"/>
      </w:rPr>
    </w:lvl>
    <w:lvl w:ilvl="7">
      <w:numFmt w:val="bullet"/>
      <w:lvlText w:val="•"/>
      <w:lvlJc w:val="left"/>
      <w:pPr>
        <w:ind w:left="8909" w:hanging="682"/>
      </w:pPr>
      <w:rPr>
        <w:rFonts w:hint="default"/>
        <w:lang w:val="en-GB" w:eastAsia="en-GB" w:bidi="en-GB"/>
      </w:rPr>
    </w:lvl>
    <w:lvl w:ilvl="8">
      <w:numFmt w:val="bullet"/>
      <w:lvlText w:val="•"/>
      <w:lvlJc w:val="left"/>
      <w:pPr>
        <w:ind w:left="9908" w:hanging="682"/>
      </w:pPr>
      <w:rPr>
        <w:rFonts w:hint="default"/>
        <w:lang w:val="en-GB" w:eastAsia="en-GB" w:bidi="en-GB"/>
      </w:rPr>
    </w:lvl>
  </w:abstractNum>
  <w:abstractNum w:abstractNumId="23" w15:restartNumberingAfterBreak="0">
    <w:nsid w:val="1E84601C"/>
    <w:multiLevelType w:val="hybridMultilevel"/>
    <w:tmpl w:val="C87CF966"/>
    <w:lvl w:ilvl="0" w:tplc="89A6449C">
      <w:start w:val="1"/>
      <w:numFmt w:val="lowerLetter"/>
      <w:lvlText w:val="%1)"/>
      <w:lvlJc w:val="left"/>
      <w:pPr>
        <w:ind w:left="777" w:hanging="360"/>
        <w:jc w:val="left"/>
      </w:pPr>
      <w:rPr>
        <w:rFonts w:ascii="Arial" w:eastAsia="Arial" w:hAnsi="Arial" w:cs="Arial" w:hint="default"/>
        <w:color w:val="231F20"/>
        <w:spacing w:val="-5"/>
        <w:w w:val="100"/>
        <w:sz w:val="24"/>
        <w:szCs w:val="24"/>
        <w:lang w:val="en-GB" w:eastAsia="en-GB" w:bidi="en-GB"/>
      </w:rPr>
    </w:lvl>
    <w:lvl w:ilvl="1" w:tplc="9D540F5E">
      <w:numFmt w:val="bullet"/>
      <w:lvlText w:val="•"/>
      <w:lvlJc w:val="left"/>
      <w:pPr>
        <w:ind w:left="1384" w:hanging="360"/>
      </w:pPr>
      <w:rPr>
        <w:rFonts w:hint="default"/>
        <w:lang w:val="en-GB" w:eastAsia="en-GB" w:bidi="en-GB"/>
      </w:rPr>
    </w:lvl>
    <w:lvl w:ilvl="2" w:tplc="ECFC0468">
      <w:numFmt w:val="bullet"/>
      <w:lvlText w:val="•"/>
      <w:lvlJc w:val="left"/>
      <w:pPr>
        <w:ind w:left="1989" w:hanging="360"/>
      </w:pPr>
      <w:rPr>
        <w:rFonts w:hint="default"/>
        <w:lang w:val="en-GB" w:eastAsia="en-GB" w:bidi="en-GB"/>
      </w:rPr>
    </w:lvl>
    <w:lvl w:ilvl="3" w:tplc="6570EA0C">
      <w:numFmt w:val="bullet"/>
      <w:lvlText w:val="•"/>
      <w:lvlJc w:val="left"/>
      <w:pPr>
        <w:ind w:left="2593" w:hanging="360"/>
      </w:pPr>
      <w:rPr>
        <w:rFonts w:hint="default"/>
        <w:lang w:val="en-GB" w:eastAsia="en-GB" w:bidi="en-GB"/>
      </w:rPr>
    </w:lvl>
    <w:lvl w:ilvl="4" w:tplc="865273A6">
      <w:numFmt w:val="bullet"/>
      <w:lvlText w:val="•"/>
      <w:lvlJc w:val="left"/>
      <w:pPr>
        <w:ind w:left="3198" w:hanging="360"/>
      </w:pPr>
      <w:rPr>
        <w:rFonts w:hint="default"/>
        <w:lang w:val="en-GB" w:eastAsia="en-GB" w:bidi="en-GB"/>
      </w:rPr>
    </w:lvl>
    <w:lvl w:ilvl="5" w:tplc="378C5F94">
      <w:numFmt w:val="bullet"/>
      <w:lvlText w:val="•"/>
      <w:lvlJc w:val="left"/>
      <w:pPr>
        <w:ind w:left="3802" w:hanging="360"/>
      </w:pPr>
      <w:rPr>
        <w:rFonts w:hint="default"/>
        <w:lang w:val="en-GB" w:eastAsia="en-GB" w:bidi="en-GB"/>
      </w:rPr>
    </w:lvl>
    <w:lvl w:ilvl="6" w:tplc="36DCEBA6">
      <w:numFmt w:val="bullet"/>
      <w:lvlText w:val="•"/>
      <w:lvlJc w:val="left"/>
      <w:pPr>
        <w:ind w:left="4407" w:hanging="360"/>
      </w:pPr>
      <w:rPr>
        <w:rFonts w:hint="default"/>
        <w:lang w:val="en-GB" w:eastAsia="en-GB" w:bidi="en-GB"/>
      </w:rPr>
    </w:lvl>
    <w:lvl w:ilvl="7" w:tplc="D9ECDDA4">
      <w:numFmt w:val="bullet"/>
      <w:lvlText w:val="•"/>
      <w:lvlJc w:val="left"/>
      <w:pPr>
        <w:ind w:left="5011" w:hanging="360"/>
      </w:pPr>
      <w:rPr>
        <w:rFonts w:hint="default"/>
        <w:lang w:val="en-GB" w:eastAsia="en-GB" w:bidi="en-GB"/>
      </w:rPr>
    </w:lvl>
    <w:lvl w:ilvl="8" w:tplc="5BF2DE16">
      <w:numFmt w:val="bullet"/>
      <w:lvlText w:val="•"/>
      <w:lvlJc w:val="left"/>
      <w:pPr>
        <w:ind w:left="5616" w:hanging="360"/>
      </w:pPr>
      <w:rPr>
        <w:rFonts w:hint="default"/>
        <w:lang w:val="en-GB" w:eastAsia="en-GB" w:bidi="en-GB"/>
      </w:rPr>
    </w:lvl>
  </w:abstractNum>
  <w:abstractNum w:abstractNumId="24" w15:restartNumberingAfterBreak="0">
    <w:nsid w:val="1F4D01E4"/>
    <w:multiLevelType w:val="hybridMultilevel"/>
    <w:tmpl w:val="5F6C34A0"/>
    <w:lvl w:ilvl="0" w:tplc="6AB04AF0">
      <w:start w:val="1"/>
      <w:numFmt w:val="lowerLetter"/>
      <w:lvlText w:val="%1)"/>
      <w:lvlJc w:val="left"/>
      <w:pPr>
        <w:ind w:left="739" w:hanging="682"/>
        <w:jc w:val="left"/>
      </w:pPr>
      <w:rPr>
        <w:rFonts w:ascii="Arial" w:eastAsia="Arial" w:hAnsi="Arial" w:cs="Arial" w:hint="default"/>
        <w:b/>
        <w:bCs/>
        <w:color w:val="231F20"/>
        <w:spacing w:val="-5"/>
        <w:w w:val="100"/>
        <w:sz w:val="24"/>
        <w:szCs w:val="24"/>
        <w:lang w:val="en-GB" w:eastAsia="en-GB" w:bidi="en-GB"/>
      </w:rPr>
    </w:lvl>
    <w:lvl w:ilvl="1" w:tplc="2C44742E">
      <w:numFmt w:val="bullet"/>
      <w:lvlText w:val="•"/>
      <w:lvlJc w:val="left"/>
      <w:pPr>
        <w:ind w:left="1348" w:hanging="682"/>
      </w:pPr>
      <w:rPr>
        <w:rFonts w:hint="default"/>
        <w:lang w:val="en-GB" w:eastAsia="en-GB" w:bidi="en-GB"/>
      </w:rPr>
    </w:lvl>
    <w:lvl w:ilvl="2" w:tplc="78C20C5C">
      <w:numFmt w:val="bullet"/>
      <w:lvlText w:val="•"/>
      <w:lvlJc w:val="left"/>
      <w:pPr>
        <w:ind w:left="1957" w:hanging="682"/>
      </w:pPr>
      <w:rPr>
        <w:rFonts w:hint="default"/>
        <w:lang w:val="en-GB" w:eastAsia="en-GB" w:bidi="en-GB"/>
      </w:rPr>
    </w:lvl>
    <w:lvl w:ilvl="3" w:tplc="A2261BC4">
      <w:numFmt w:val="bullet"/>
      <w:lvlText w:val="•"/>
      <w:lvlJc w:val="left"/>
      <w:pPr>
        <w:ind w:left="2565" w:hanging="682"/>
      </w:pPr>
      <w:rPr>
        <w:rFonts w:hint="default"/>
        <w:lang w:val="en-GB" w:eastAsia="en-GB" w:bidi="en-GB"/>
      </w:rPr>
    </w:lvl>
    <w:lvl w:ilvl="4" w:tplc="7EAC0F0A">
      <w:numFmt w:val="bullet"/>
      <w:lvlText w:val="•"/>
      <w:lvlJc w:val="left"/>
      <w:pPr>
        <w:ind w:left="3174" w:hanging="682"/>
      </w:pPr>
      <w:rPr>
        <w:rFonts w:hint="default"/>
        <w:lang w:val="en-GB" w:eastAsia="en-GB" w:bidi="en-GB"/>
      </w:rPr>
    </w:lvl>
    <w:lvl w:ilvl="5" w:tplc="34EA6E22">
      <w:numFmt w:val="bullet"/>
      <w:lvlText w:val="•"/>
      <w:lvlJc w:val="left"/>
      <w:pPr>
        <w:ind w:left="3782" w:hanging="682"/>
      </w:pPr>
      <w:rPr>
        <w:rFonts w:hint="default"/>
        <w:lang w:val="en-GB" w:eastAsia="en-GB" w:bidi="en-GB"/>
      </w:rPr>
    </w:lvl>
    <w:lvl w:ilvl="6" w:tplc="6CFC967A">
      <w:numFmt w:val="bullet"/>
      <w:lvlText w:val="•"/>
      <w:lvlJc w:val="left"/>
      <w:pPr>
        <w:ind w:left="4391" w:hanging="682"/>
      </w:pPr>
      <w:rPr>
        <w:rFonts w:hint="default"/>
        <w:lang w:val="en-GB" w:eastAsia="en-GB" w:bidi="en-GB"/>
      </w:rPr>
    </w:lvl>
    <w:lvl w:ilvl="7" w:tplc="46E89498">
      <w:numFmt w:val="bullet"/>
      <w:lvlText w:val="•"/>
      <w:lvlJc w:val="left"/>
      <w:pPr>
        <w:ind w:left="4999" w:hanging="682"/>
      </w:pPr>
      <w:rPr>
        <w:rFonts w:hint="default"/>
        <w:lang w:val="en-GB" w:eastAsia="en-GB" w:bidi="en-GB"/>
      </w:rPr>
    </w:lvl>
    <w:lvl w:ilvl="8" w:tplc="F93C0E5A">
      <w:numFmt w:val="bullet"/>
      <w:lvlText w:val="•"/>
      <w:lvlJc w:val="left"/>
      <w:pPr>
        <w:ind w:left="5608" w:hanging="682"/>
      </w:pPr>
      <w:rPr>
        <w:rFonts w:hint="default"/>
        <w:lang w:val="en-GB" w:eastAsia="en-GB" w:bidi="en-GB"/>
      </w:rPr>
    </w:lvl>
  </w:abstractNum>
  <w:abstractNum w:abstractNumId="25" w15:restartNumberingAfterBreak="0">
    <w:nsid w:val="20400099"/>
    <w:multiLevelType w:val="multilevel"/>
    <w:tmpl w:val="200CE6DA"/>
    <w:lvl w:ilvl="0">
      <w:start w:val="8"/>
      <w:numFmt w:val="upperLetter"/>
      <w:lvlText w:val="%1"/>
      <w:lvlJc w:val="left"/>
      <w:pPr>
        <w:ind w:left="1931" w:hanging="682"/>
        <w:jc w:val="left"/>
      </w:pPr>
      <w:rPr>
        <w:rFonts w:hint="default"/>
        <w:lang w:val="en-GB" w:eastAsia="en-GB" w:bidi="en-GB"/>
      </w:rPr>
    </w:lvl>
    <w:lvl w:ilvl="1">
      <w:start w:val="1"/>
      <w:numFmt w:val="decimal"/>
      <w:lvlText w:val="%1.%2"/>
      <w:lvlJc w:val="left"/>
      <w:pPr>
        <w:ind w:left="1931" w:hanging="682"/>
        <w:jc w:val="left"/>
      </w:pPr>
      <w:rPr>
        <w:rFonts w:ascii="Arial" w:eastAsia="Arial" w:hAnsi="Arial" w:cs="Arial" w:hint="default"/>
        <w:color w:val="231F20"/>
        <w:spacing w:val="-6"/>
        <w:w w:val="100"/>
        <w:sz w:val="24"/>
        <w:szCs w:val="24"/>
        <w:lang w:val="en-GB" w:eastAsia="en-GB" w:bidi="en-GB"/>
      </w:rPr>
    </w:lvl>
    <w:lvl w:ilvl="2">
      <w:start w:val="1"/>
      <w:numFmt w:val="lowerRoman"/>
      <w:lvlText w:val="(%3)"/>
      <w:lvlJc w:val="left"/>
      <w:pPr>
        <w:ind w:left="2607" w:hanging="677"/>
        <w:jc w:val="left"/>
      </w:pPr>
      <w:rPr>
        <w:rFonts w:ascii="Arial" w:eastAsia="Arial" w:hAnsi="Arial" w:cs="Arial" w:hint="default"/>
        <w:color w:val="231F20"/>
        <w:spacing w:val="-5"/>
        <w:w w:val="100"/>
        <w:sz w:val="24"/>
        <w:szCs w:val="24"/>
        <w:lang w:val="en-GB" w:eastAsia="en-GB" w:bidi="en-GB"/>
      </w:rPr>
    </w:lvl>
    <w:lvl w:ilvl="3">
      <w:numFmt w:val="bullet"/>
      <w:lvlText w:val="•"/>
      <w:lvlJc w:val="left"/>
      <w:pPr>
        <w:ind w:left="4667" w:hanging="677"/>
      </w:pPr>
      <w:rPr>
        <w:rFonts w:hint="default"/>
        <w:lang w:val="en-GB" w:eastAsia="en-GB" w:bidi="en-GB"/>
      </w:rPr>
    </w:lvl>
    <w:lvl w:ilvl="4">
      <w:numFmt w:val="bullet"/>
      <w:lvlText w:val="•"/>
      <w:lvlJc w:val="left"/>
      <w:pPr>
        <w:ind w:left="5701" w:hanging="677"/>
      </w:pPr>
      <w:rPr>
        <w:rFonts w:hint="default"/>
        <w:lang w:val="en-GB" w:eastAsia="en-GB" w:bidi="en-GB"/>
      </w:rPr>
    </w:lvl>
    <w:lvl w:ilvl="5">
      <w:numFmt w:val="bullet"/>
      <w:lvlText w:val="•"/>
      <w:lvlJc w:val="left"/>
      <w:pPr>
        <w:ind w:left="6735" w:hanging="677"/>
      </w:pPr>
      <w:rPr>
        <w:rFonts w:hint="default"/>
        <w:lang w:val="en-GB" w:eastAsia="en-GB" w:bidi="en-GB"/>
      </w:rPr>
    </w:lvl>
    <w:lvl w:ilvl="6">
      <w:numFmt w:val="bullet"/>
      <w:lvlText w:val="•"/>
      <w:lvlJc w:val="left"/>
      <w:pPr>
        <w:ind w:left="7769" w:hanging="677"/>
      </w:pPr>
      <w:rPr>
        <w:rFonts w:hint="default"/>
        <w:lang w:val="en-GB" w:eastAsia="en-GB" w:bidi="en-GB"/>
      </w:rPr>
    </w:lvl>
    <w:lvl w:ilvl="7">
      <w:numFmt w:val="bullet"/>
      <w:lvlText w:val="•"/>
      <w:lvlJc w:val="left"/>
      <w:pPr>
        <w:ind w:left="8803" w:hanging="677"/>
      </w:pPr>
      <w:rPr>
        <w:rFonts w:hint="default"/>
        <w:lang w:val="en-GB" w:eastAsia="en-GB" w:bidi="en-GB"/>
      </w:rPr>
    </w:lvl>
    <w:lvl w:ilvl="8">
      <w:numFmt w:val="bullet"/>
      <w:lvlText w:val="•"/>
      <w:lvlJc w:val="left"/>
      <w:pPr>
        <w:ind w:left="9837" w:hanging="677"/>
      </w:pPr>
      <w:rPr>
        <w:rFonts w:hint="default"/>
        <w:lang w:val="en-GB" w:eastAsia="en-GB" w:bidi="en-GB"/>
      </w:rPr>
    </w:lvl>
  </w:abstractNum>
  <w:abstractNum w:abstractNumId="26" w15:restartNumberingAfterBreak="0">
    <w:nsid w:val="241B5E61"/>
    <w:multiLevelType w:val="multilevel"/>
    <w:tmpl w:val="EF24C466"/>
    <w:lvl w:ilvl="0">
      <w:start w:val="5"/>
      <w:numFmt w:val="decimal"/>
      <w:lvlText w:val="%1"/>
      <w:lvlJc w:val="left"/>
      <w:pPr>
        <w:ind w:left="2407" w:hanging="1018"/>
        <w:jc w:val="left"/>
      </w:pPr>
      <w:rPr>
        <w:rFonts w:hint="default"/>
        <w:lang w:val="en-GB" w:eastAsia="en-GB" w:bidi="en-GB"/>
      </w:rPr>
    </w:lvl>
    <w:lvl w:ilvl="1">
      <w:start w:val="5"/>
      <w:numFmt w:val="decimal"/>
      <w:lvlText w:val="%1.%2"/>
      <w:lvlJc w:val="left"/>
      <w:pPr>
        <w:ind w:left="2407" w:hanging="1018"/>
        <w:jc w:val="left"/>
      </w:pPr>
      <w:rPr>
        <w:rFonts w:hint="default"/>
        <w:lang w:val="en-GB" w:eastAsia="en-GB" w:bidi="en-GB"/>
      </w:rPr>
    </w:lvl>
    <w:lvl w:ilvl="2">
      <w:start w:val="1"/>
      <w:numFmt w:val="decimal"/>
      <w:lvlText w:val="%1.%2.%3"/>
      <w:lvlJc w:val="left"/>
      <w:pPr>
        <w:ind w:left="2407" w:hanging="1018"/>
        <w:jc w:val="left"/>
      </w:pPr>
      <w:rPr>
        <w:rFonts w:ascii="Arial" w:eastAsia="Arial" w:hAnsi="Arial" w:cs="Arial" w:hint="default"/>
        <w:color w:val="231F20"/>
        <w:spacing w:val="-6"/>
        <w:w w:val="100"/>
        <w:sz w:val="24"/>
        <w:szCs w:val="24"/>
        <w:lang w:val="en-GB" w:eastAsia="en-GB" w:bidi="en-GB"/>
      </w:rPr>
    </w:lvl>
    <w:lvl w:ilvl="3">
      <w:numFmt w:val="bullet"/>
      <w:lvlText w:val="•"/>
      <w:lvlJc w:val="left"/>
      <w:pPr>
        <w:ind w:left="4957" w:hanging="1018"/>
      </w:pPr>
      <w:rPr>
        <w:rFonts w:hint="default"/>
        <w:lang w:val="en-GB" w:eastAsia="en-GB" w:bidi="en-GB"/>
      </w:rPr>
    </w:lvl>
    <w:lvl w:ilvl="4">
      <w:numFmt w:val="bullet"/>
      <w:lvlText w:val="•"/>
      <w:lvlJc w:val="left"/>
      <w:pPr>
        <w:ind w:left="5810" w:hanging="1018"/>
      </w:pPr>
      <w:rPr>
        <w:rFonts w:hint="default"/>
        <w:lang w:val="en-GB" w:eastAsia="en-GB" w:bidi="en-GB"/>
      </w:rPr>
    </w:lvl>
    <w:lvl w:ilvl="5">
      <w:numFmt w:val="bullet"/>
      <w:lvlText w:val="•"/>
      <w:lvlJc w:val="left"/>
      <w:pPr>
        <w:ind w:left="6662" w:hanging="1018"/>
      </w:pPr>
      <w:rPr>
        <w:rFonts w:hint="default"/>
        <w:lang w:val="en-GB" w:eastAsia="en-GB" w:bidi="en-GB"/>
      </w:rPr>
    </w:lvl>
    <w:lvl w:ilvl="6">
      <w:numFmt w:val="bullet"/>
      <w:lvlText w:val="•"/>
      <w:lvlJc w:val="left"/>
      <w:pPr>
        <w:ind w:left="7515" w:hanging="1018"/>
      </w:pPr>
      <w:rPr>
        <w:rFonts w:hint="default"/>
        <w:lang w:val="en-GB" w:eastAsia="en-GB" w:bidi="en-GB"/>
      </w:rPr>
    </w:lvl>
    <w:lvl w:ilvl="7">
      <w:numFmt w:val="bullet"/>
      <w:lvlText w:val="•"/>
      <w:lvlJc w:val="left"/>
      <w:pPr>
        <w:ind w:left="8367" w:hanging="1018"/>
      </w:pPr>
      <w:rPr>
        <w:rFonts w:hint="default"/>
        <w:lang w:val="en-GB" w:eastAsia="en-GB" w:bidi="en-GB"/>
      </w:rPr>
    </w:lvl>
    <w:lvl w:ilvl="8">
      <w:numFmt w:val="bullet"/>
      <w:lvlText w:val="•"/>
      <w:lvlJc w:val="left"/>
      <w:pPr>
        <w:ind w:left="9220" w:hanging="1018"/>
      </w:pPr>
      <w:rPr>
        <w:rFonts w:hint="default"/>
        <w:lang w:val="en-GB" w:eastAsia="en-GB" w:bidi="en-GB"/>
      </w:rPr>
    </w:lvl>
  </w:abstractNum>
  <w:abstractNum w:abstractNumId="27" w15:restartNumberingAfterBreak="0">
    <w:nsid w:val="247C4F69"/>
    <w:multiLevelType w:val="hybridMultilevel"/>
    <w:tmpl w:val="6B0C1F4C"/>
    <w:lvl w:ilvl="0" w:tplc="EE7CA790">
      <w:start w:val="1"/>
      <w:numFmt w:val="decimal"/>
      <w:lvlText w:val="%1."/>
      <w:lvlJc w:val="left"/>
      <w:pPr>
        <w:ind w:left="1389" w:hanging="682"/>
        <w:jc w:val="left"/>
      </w:pPr>
      <w:rPr>
        <w:rFonts w:hint="default"/>
        <w:spacing w:val="-6"/>
        <w:w w:val="100"/>
        <w:lang w:val="en-GB" w:eastAsia="en-GB" w:bidi="en-GB"/>
      </w:rPr>
    </w:lvl>
    <w:lvl w:ilvl="1" w:tplc="CF22FFD6">
      <w:numFmt w:val="bullet"/>
      <w:lvlText w:val="•"/>
      <w:lvlJc w:val="left"/>
      <w:pPr>
        <w:ind w:left="2334" w:hanging="682"/>
      </w:pPr>
      <w:rPr>
        <w:rFonts w:hint="default"/>
        <w:lang w:val="en-GB" w:eastAsia="en-GB" w:bidi="en-GB"/>
      </w:rPr>
    </w:lvl>
    <w:lvl w:ilvl="2" w:tplc="59466E5C">
      <w:numFmt w:val="bullet"/>
      <w:lvlText w:val="•"/>
      <w:lvlJc w:val="left"/>
      <w:pPr>
        <w:ind w:left="3289" w:hanging="682"/>
      </w:pPr>
      <w:rPr>
        <w:rFonts w:hint="default"/>
        <w:lang w:val="en-GB" w:eastAsia="en-GB" w:bidi="en-GB"/>
      </w:rPr>
    </w:lvl>
    <w:lvl w:ilvl="3" w:tplc="4C1A1AAE">
      <w:numFmt w:val="bullet"/>
      <w:lvlText w:val="•"/>
      <w:lvlJc w:val="left"/>
      <w:pPr>
        <w:ind w:left="4243" w:hanging="682"/>
      </w:pPr>
      <w:rPr>
        <w:rFonts w:hint="default"/>
        <w:lang w:val="en-GB" w:eastAsia="en-GB" w:bidi="en-GB"/>
      </w:rPr>
    </w:lvl>
    <w:lvl w:ilvl="4" w:tplc="F6F813D4">
      <w:numFmt w:val="bullet"/>
      <w:lvlText w:val="•"/>
      <w:lvlJc w:val="left"/>
      <w:pPr>
        <w:ind w:left="5198" w:hanging="682"/>
      </w:pPr>
      <w:rPr>
        <w:rFonts w:hint="default"/>
        <w:lang w:val="en-GB" w:eastAsia="en-GB" w:bidi="en-GB"/>
      </w:rPr>
    </w:lvl>
    <w:lvl w:ilvl="5" w:tplc="1102E380">
      <w:numFmt w:val="bullet"/>
      <w:lvlText w:val="•"/>
      <w:lvlJc w:val="left"/>
      <w:pPr>
        <w:ind w:left="6152" w:hanging="682"/>
      </w:pPr>
      <w:rPr>
        <w:rFonts w:hint="default"/>
        <w:lang w:val="en-GB" w:eastAsia="en-GB" w:bidi="en-GB"/>
      </w:rPr>
    </w:lvl>
    <w:lvl w:ilvl="6" w:tplc="3D88EAD6">
      <w:numFmt w:val="bullet"/>
      <w:lvlText w:val="•"/>
      <w:lvlJc w:val="left"/>
      <w:pPr>
        <w:ind w:left="7107" w:hanging="682"/>
      </w:pPr>
      <w:rPr>
        <w:rFonts w:hint="default"/>
        <w:lang w:val="en-GB" w:eastAsia="en-GB" w:bidi="en-GB"/>
      </w:rPr>
    </w:lvl>
    <w:lvl w:ilvl="7" w:tplc="AE4E88A0">
      <w:numFmt w:val="bullet"/>
      <w:lvlText w:val="•"/>
      <w:lvlJc w:val="left"/>
      <w:pPr>
        <w:ind w:left="8061" w:hanging="682"/>
      </w:pPr>
      <w:rPr>
        <w:rFonts w:hint="default"/>
        <w:lang w:val="en-GB" w:eastAsia="en-GB" w:bidi="en-GB"/>
      </w:rPr>
    </w:lvl>
    <w:lvl w:ilvl="8" w:tplc="D04A64A8">
      <w:numFmt w:val="bullet"/>
      <w:lvlText w:val="•"/>
      <w:lvlJc w:val="left"/>
      <w:pPr>
        <w:ind w:left="9016" w:hanging="682"/>
      </w:pPr>
      <w:rPr>
        <w:rFonts w:hint="default"/>
        <w:lang w:val="en-GB" w:eastAsia="en-GB" w:bidi="en-GB"/>
      </w:rPr>
    </w:lvl>
  </w:abstractNum>
  <w:abstractNum w:abstractNumId="28" w15:restartNumberingAfterBreak="0">
    <w:nsid w:val="25BD0844"/>
    <w:multiLevelType w:val="hybridMultilevel"/>
    <w:tmpl w:val="7BDACB22"/>
    <w:lvl w:ilvl="0" w:tplc="676619A0">
      <w:start w:val="1"/>
      <w:numFmt w:val="lowerLetter"/>
      <w:lvlText w:val="%1)"/>
      <w:lvlJc w:val="left"/>
      <w:pPr>
        <w:ind w:left="1929" w:hanging="682"/>
        <w:jc w:val="left"/>
      </w:pPr>
      <w:rPr>
        <w:rFonts w:ascii="Arial" w:eastAsia="Arial" w:hAnsi="Arial" w:cs="Arial" w:hint="default"/>
        <w:b/>
        <w:bCs/>
        <w:color w:val="231F20"/>
        <w:spacing w:val="-5"/>
        <w:w w:val="100"/>
        <w:sz w:val="24"/>
        <w:szCs w:val="24"/>
        <w:lang w:val="en-GB" w:eastAsia="en-GB" w:bidi="en-GB"/>
      </w:rPr>
    </w:lvl>
    <w:lvl w:ilvl="1" w:tplc="5B28A15E">
      <w:numFmt w:val="bullet"/>
      <w:lvlText w:val="•"/>
      <w:lvlJc w:val="left"/>
      <w:pPr>
        <w:ind w:left="2918" w:hanging="682"/>
      </w:pPr>
      <w:rPr>
        <w:rFonts w:hint="default"/>
        <w:lang w:val="en-GB" w:eastAsia="en-GB" w:bidi="en-GB"/>
      </w:rPr>
    </w:lvl>
    <w:lvl w:ilvl="2" w:tplc="3D1E057A">
      <w:numFmt w:val="bullet"/>
      <w:lvlText w:val="•"/>
      <w:lvlJc w:val="left"/>
      <w:pPr>
        <w:ind w:left="3917" w:hanging="682"/>
      </w:pPr>
      <w:rPr>
        <w:rFonts w:hint="default"/>
        <w:lang w:val="en-GB" w:eastAsia="en-GB" w:bidi="en-GB"/>
      </w:rPr>
    </w:lvl>
    <w:lvl w:ilvl="3" w:tplc="581C96F8">
      <w:numFmt w:val="bullet"/>
      <w:lvlText w:val="•"/>
      <w:lvlJc w:val="left"/>
      <w:pPr>
        <w:ind w:left="4915" w:hanging="682"/>
      </w:pPr>
      <w:rPr>
        <w:rFonts w:hint="default"/>
        <w:lang w:val="en-GB" w:eastAsia="en-GB" w:bidi="en-GB"/>
      </w:rPr>
    </w:lvl>
    <w:lvl w:ilvl="4" w:tplc="4D7AC49A">
      <w:numFmt w:val="bullet"/>
      <w:lvlText w:val="•"/>
      <w:lvlJc w:val="left"/>
      <w:pPr>
        <w:ind w:left="5914" w:hanging="682"/>
      </w:pPr>
      <w:rPr>
        <w:rFonts w:hint="default"/>
        <w:lang w:val="en-GB" w:eastAsia="en-GB" w:bidi="en-GB"/>
      </w:rPr>
    </w:lvl>
    <w:lvl w:ilvl="5" w:tplc="F4E6AE34">
      <w:numFmt w:val="bullet"/>
      <w:lvlText w:val="•"/>
      <w:lvlJc w:val="left"/>
      <w:pPr>
        <w:ind w:left="6912" w:hanging="682"/>
      </w:pPr>
      <w:rPr>
        <w:rFonts w:hint="default"/>
        <w:lang w:val="en-GB" w:eastAsia="en-GB" w:bidi="en-GB"/>
      </w:rPr>
    </w:lvl>
    <w:lvl w:ilvl="6" w:tplc="A7503056">
      <w:numFmt w:val="bullet"/>
      <w:lvlText w:val="•"/>
      <w:lvlJc w:val="left"/>
      <w:pPr>
        <w:ind w:left="7911" w:hanging="682"/>
      </w:pPr>
      <w:rPr>
        <w:rFonts w:hint="default"/>
        <w:lang w:val="en-GB" w:eastAsia="en-GB" w:bidi="en-GB"/>
      </w:rPr>
    </w:lvl>
    <w:lvl w:ilvl="7" w:tplc="E000F780">
      <w:numFmt w:val="bullet"/>
      <w:lvlText w:val="•"/>
      <w:lvlJc w:val="left"/>
      <w:pPr>
        <w:ind w:left="8909" w:hanging="682"/>
      </w:pPr>
      <w:rPr>
        <w:rFonts w:hint="default"/>
        <w:lang w:val="en-GB" w:eastAsia="en-GB" w:bidi="en-GB"/>
      </w:rPr>
    </w:lvl>
    <w:lvl w:ilvl="8" w:tplc="8D6E60B6">
      <w:numFmt w:val="bullet"/>
      <w:lvlText w:val="•"/>
      <w:lvlJc w:val="left"/>
      <w:pPr>
        <w:ind w:left="9908" w:hanging="682"/>
      </w:pPr>
      <w:rPr>
        <w:rFonts w:hint="default"/>
        <w:lang w:val="en-GB" w:eastAsia="en-GB" w:bidi="en-GB"/>
      </w:rPr>
    </w:lvl>
  </w:abstractNum>
  <w:abstractNum w:abstractNumId="29" w15:restartNumberingAfterBreak="0">
    <w:nsid w:val="25F3073D"/>
    <w:multiLevelType w:val="multilevel"/>
    <w:tmpl w:val="F5322BA6"/>
    <w:lvl w:ilvl="0">
      <w:start w:val="1"/>
      <w:numFmt w:val="decimal"/>
      <w:lvlText w:val="%1"/>
      <w:lvlJc w:val="left"/>
      <w:pPr>
        <w:ind w:left="1389" w:hanging="682"/>
        <w:jc w:val="left"/>
      </w:pPr>
      <w:rPr>
        <w:rFonts w:hint="default"/>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289" w:hanging="682"/>
      </w:pPr>
      <w:rPr>
        <w:rFonts w:hint="default"/>
        <w:lang w:val="en-GB" w:eastAsia="en-GB" w:bidi="en-GB"/>
      </w:rPr>
    </w:lvl>
    <w:lvl w:ilvl="3">
      <w:numFmt w:val="bullet"/>
      <w:lvlText w:val="•"/>
      <w:lvlJc w:val="left"/>
      <w:pPr>
        <w:ind w:left="4243" w:hanging="682"/>
      </w:pPr>
      <w:rPr>
        <w:rFonts w:hint="default"/>
        <w:lang w:val="en-GB" w:eastAsia="en-GB" w:bidi="en-GB"/>
      </w:rPr>
    </w:lvl>
    <w:lvl w:ilvl="4">
      <w:numFmt w:val="bullet"/>
      <w:lvlText w:val="•"/>
      <w:lvlJc w:val="left"/>
      <w:pPr>
        <w:ind w:left="5198" w:hanging="682"/>
      </w:pPr>
      <w:rPr>
        <w:rFonts w:hint="default"/>
        <w:lang w:val="en-GB" w:eastAsia="en-GB" w:bidi="en-GB"/>
      </w:rPr>
    </w:lvl>
    <w:lvl w:ilvl="5">
      <w:numFmt w:val="bullet"/>
      <w:lvlText w:val="•"/>
      <w:lvlJc w:val="left"/>
      <w:pPr>
        <w:ind w:left="6152" w:hanging="682"/>
      </w:pPr>
      <w:rPr>
        <w:rFonts w:hint="default"/>
        <w:lang w:val="en-GB" w:eastAsia="en-GB" w:bidi="en-GB"/>
      </w:rPr>
    </w:lvl>
    <w:lvl w:ilvl="6">
      <w:numFmt w:val="bullet"/>
      <w:lvlText w:val="•"/>
      <w:lvlJc w:val="left"/>
      <w:pPr>
        <w:ind w:left="7107" w:hanging="682"/>
      </w:pPr>
      <w:rPr>
        <w:rFonts w:hint="default"/>
        <w:lang w:val="en-GB" w:eastAsia="en-GB" w:bidi="en-GB"/>
      </w:rPr>
    </w:lvl>
    <w:lvl w:ilvl="7">
      <w:numFmt w:val="bullet"/>
      <w:lvlText w:val="•"/>
      <w:lvlJc w:val="left"/>
      <w:pPr>
        <w:ind w:left="8061" w:hanging="682"/>
      </w:pPr>
      <w:rPr>
        <w:rFonts w:hint="default"/>
        <w:lang w:val="en-GB" w:eastAsia="en-GB" w:bidi="en-GB"/>
      </w:rPr>
    </w:lvl>
    <w:lvl w:ilvl="8">
      <w:numFmt w:val="bullet"/>
      <w:lvlText w:val="•"/>
      <w:lvlJc w:val="left"/>
      <w:pPr>
        <w:ind w:left="9016" w:hanging="682"/>
      </w:pPr>
      <w:rPr>
        <w:rFonts w:hint="default"/>
        <w:lang w:val="en-GB" w:eastAsia="en-GB" w:bidi="en-GB"/>
      </w:rPr>
    </w:lvl>
  </w:abstractNum>
  <w:abstractNum w:abstractNumId="30" w15:restartNumberingAfterBreak="0">
    <w:nsid w:val="271639A3"/>
    <w:multiLevelType w:val="multilevel"/>
    <w:tmpl w:val="0AAA69E8"/>
    <w:lvl w:ilvl="0">
      <w:start w:val="5"/>
      <w:numFmt w:val="decimal"/>
      <w:lvlText w:val="%1"/>
      <w:lvlJc w:val="left"/>
      <w:pPr>
        <w:ind w:left="1968" w:hanging="720"/>
        <w:jc w:val="left"/>
      </w:pPr>
      <w:rPr>
        <w:rFonts w:hint="default"/>
        <w:lang w:val="en-GB" w:eastAsia="en-GB" w:bidi="en-GB"/>
      </w:rPr>
    </w:lvl>
    <w:lvl w:ilvl="1">
      <w:start w:val="1"/>
      <w:numFmt w:val="decimal"/>
      <w:lvlText w:val="%1.%2"/>
      <w:lvlJc w:val="left"/>
      <w:pPr>
        <w:ind w:left="1968" w:hanging="720"/>
        <w:jc w:val="left"/>
      </w:pPr>
      <w:rPr>
        <w:rFonts w:hint="default"/>
        <w:spacing w:val="-6"/>
        <w:w w:val="100"/>
        <w:lang w:val="en-GB" w:eastAsia="en-GB" w:bidi="en-GB"/>
      </w:rPr>
    </w:lvl>
    <w:lvl w:ilvl="2">
      <w:numFmt w:val="bullet"/>
      <w:lvlText w:val="•"/>
      <w:lvlJc w:val="left"/>
      <w:pPr>
        <w:ind w:left="3949" w:hanging="720"/>
      </w:pPr>
      <w:rPr>
        <w:rFonts w:hint="default"/>
        <w:lang w:val="en-GB" w:eastAsia="en-GB" w:bidi="en-GB"/>
      </w:rPr>
    </w:lvl>
    <w:lvl w:ilvl="3">
      <w:numFmt w:val="bullet"/>
      <w:lvlText w:val="•"/>
      <w:lvlJc w:val="left"/>
      <w:pPr>
        <w:ind w:left="4943" w:hanging="720"/>
      </w:pPr>
      <w:rPr>
        <w:rFonts w:hint="default"/>
        <w:lang w:val="en-GB" w:eastAsia="en-GB" w:bidi="en-GB"/>
      </w:rPr>
    </w:lvl>
    <w:lvl w:ilvl="4">
      <w:numFmt w:val="bullet"/>
      <w:lvlText w:val="•"/>
      <w:lvlJc w:val="left"/>
      <w:pPr>
        <w:ind w:left="5938" w:hanging="720"/>
      </w:pPr>
      <w:rPr>
        <w:rFonts w:hint="default"/>
        <w:lang w:val="en-GB" w:eastAsia="en-GB" w:bidi="en-GB"/>
      </w:rPr>
    </w:lvl>
    <w:lvl w:ilvl="5">
      <w:numFmt w:val="bullet"/>
      <w:lvlText w:val="•"/>
      <w:lvlJc w:val="left"/>
      <w:pPr>
        <w:ind w:left="6932" w:hanging="720"/>
      </w:pPr>
      <w:rPr>
        <w:rFonts w:hint="default"/>
        <w:lang w:val="en-GB" w:eastAsia="en-GB" w:bidi="en-GB"/>
      </w:rPr>
    </w:lvl>
    <w:lvl w:ilvl="6">
      <w:numFmt w:val="bullet"/>
      <w:lvlText w:val="•"/>
      <w:lvlJc w:val="left"/>
      <w:pPr>
        <w:ind w:left="7927" w:hanging="720"/>
      </w:pPr>
      <w:rPr>
        <w:rFonts w:hint="default"/>
        <w:lang w:val="en-GB" w:eastAsia="en-GB" w:bidi="en-GB"/>
      </w:rPr>
    </w:lvl>
    <w:lvl w:ilvl="7">
      <w:numFmt w:val="bullet"/>
      <w:lvlText w:val="•"/>
      <w:lvlJc w:val="left"/>
      <w:pPr>
        <w:ind w:left="8921" w:hanging="720"/>
      </w:pPr>
      <w:rPr>
        <w:rFonts w:hint="default"/>
        <w:lang w:val="en-GB" w:eastAsia="en-GB" w:bidi="en-GB"/>
      </w:rPr>
    </w:lvl>
    <w:lvl w:ilvl="8">
      <w:numFmt w:val="bullet"/>
      <w:lvlText w:val="•"/>
      <w:lvlJc w:val="left"/>
      <w:pPr>
        <w:ind w:left="9916" w:hanging="720"/>
      </w:pPr>
      <w:rPr>
        <w:rFonts w:hint="default"/>
        <w:lang w:val="en-GB" w:eastAsia="en-GB" w:bidi="en-GB"/>
      </w:rPr>
    </w:lvl>
  </w:abstractNum>
  <w:abstractNum w:abstractNumId="31" w15:restartNumberingAfterBreak="0">
    <w:nsid w:val="27B62CBC"/>
    <w:multiLevelType w:val="multilevel"/>
    <w:tmpl w:val="5B9A9414"/>
    <w:lvl w:ilvl="0">
      <w:start w:val="1"/>
      <w:numFmt w:val="decimal"/>
      <w:lvlText w:val="%1."/>
      <w:lvlJc w:val="left"/>
      <w:pPr>
        <w:ind w:left="1428" w:hanging="721"/>
        <w:jc w:val="left"/>
      </w:pPr>
      <w:rPr>
        <w:rFonts w:ascii="Arial" w:eastAsia="Arial" w:hAnsi="Arial" w:cs="Arial" w:hint="default"/>
        <w:b/>
        <w:bCs/>
        <w:color w:val="231F20"/>
        <w:spacing w:val="-2"/>
        <w:w w:val="100"/>
        <w:sz w:val="32"/>
        <w:szCs w:val="32"/>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2476" w:hanging="682"/>
      </w:pPr>
      <w:rPr>
        <w:rFonts w:hint="default"/>
        <w:lang w:val="en-GB" w:eastAsia="en-GB" w:bidi="en-GB"/>
      </w:rPr>
    </w:lvl>
    <w:lvl w:ilvl="3">
      <w:numFmt w:val="bullet"/>
      <w:lvlText w:val="•"/>
      <w:lvlJc w:val="left"/>
      <w:pPr>
        <w:ind w:left="3532" w:hanging="682"/>
      </w:pPr>
      <w:rPr>
        <w:rFonts w:hint="default"/>
        <w:lang w:val="en-GB" w:eastAsia="en-GB" w:bidi="en-GB"/>
      </w:rPr>
    </w:lvl>
    <w:lvl w:ilvl="4">
      <w:numFmt w:val="bullet"/>
      <w:lvlText w:val="•"/>
      <w:lvlJc w:val="left"/>
      <w:pPr>
        <w:ind w:left="4588" w:hanging="682"/>
      </w:pPr>
      <w:rPr>
        <w:rFonts w:hint="default"/>
        <w:lang w:val="en-GB" w:eastAsia="en-GB" w:bidi="en-GB"/>
      </w:rPr>
    </w:lvl>
    <w:lvl w:ilvl="5">
      <w:numFmt w:val="bullet"/>
      <w:lvlText w:val="•"/>
      <w:lvlJc w:val="left"/>
      <w:pPr>
        <w:ind w:left="5644" w:hanging="682"/>
      </w:pPr>
      <w:rPr>
        <w:rFonts w:hint="default"/>
        <w:lang w:val="en-GB" w:eastAsia="en-GB" w:bidi="en-GB"/>
      </w:rPr>
    </w:lvl>
    <w:lvl w:ilvl="6">
      <w:numFmt w:val="bullet"/>
      <w:lvlText w:val="•"/>
      <w:lvlJc w:val="left"/>
      <w:pPr>
        <w:ind w:left="6700" w:hanging="682"/>
      </w:pPr>
      <w:rPr>
        <w:rFonts w:hint="default"/>
        <w:lang w:val="en-GB" w:eastAsia="en-GB" w:bidi="en-GB"/>
      </w:rPr>
    </w:lvl>
    <w:lvl w:ilvl="7">
      <w:numFmt w:val="bullet"/>
      <w:lvlText w:val="•"/>
      <w:lvlJc w:val="left"/>
      <w:pPr>
        <w:ind w:left="7757" w:hanging="682"/>
      </w:pPr>
      <w:rPr>
        <w:rFonts w:hint="default"/>
        <w:lang w:val="en-GB" w:eastAsia="en-GB" w:bidi="en-GB"/>
      </w:rPr>
    </w:lvl>
    <w:lvl w:ilvl="8">
      <w:numFmt w:val="bullet"/>
      <w:lvlText w:val="•"/>
      <w:lvlJc w:val="left"/>
      <w:pPr>
        <w:ind w:left="8813" w:hanging="682"/>
      </w:pPr>
      <w:rPr>
        <w:rFonts w:hint="default"/>
        <w:lang w:val="en-GB" w:eastAsia="en-GB" w:bidi="en-GB"/>
      </w:rPr>
    </w:lvl>
  </w:abstractNum>
  <w:abstractNum w:abstractNumId="32" w15:restartNumberingAfterBreak="0">
    <w:nsid w:val="27CC649E"/>
    <w:multiLevelType w:val="hybridMultilevel"/>
    <w:tmpl w:val="9ACE63DC"/>
    <w:lvl w:ilvl="0" w:tplc="6FC2D0C4">
      <w:start w:val="1"/>
      <w:numFmt w:val="decimal"/>
      <w:lvlText w:val="%1."/>
      <w:lvlJc w:val="left"/>
      <w:pPr>
        <w:ind w:left="1389" w:hanging="682"/>
        <w:jc w:val="left"/>
      </w:pPr>
      <w:rPr>
        <w:rFonts w:ascii="Arial" w:eastAsia="Arial" w:hAnsi="Arial" w:cs="Arial" w:hint="default"/>
        <w:color w:val="231F20"/>
        <w:spacing w:val="-10"/>
        <w:w w:val="100"/>
        <w:sz w:val="24"/>
        <w:szCs w:val="24"/>
        <w:lang w:val="en-GB" w:eastAsia="en-GB" w:bidi="en-GB"/>
      </w:rPr>
    </w:lvl>
    <w:lvl w:ilvl="1" w:tplc="6BE488B8">
      <w:start w:val="1"/>
      <w:numFmt w:val="decimal"/>
      <w:lvlText w:val="%2"/>
      <w:lvlJc w:val="left"/>
      <w:pPr>
        <w:ind w:left="2148" w:hanging="720"/>
        <w:jc w:val="left"/>
      </w:pPr>
      <w:rPr>
        <w:rFonts w:ascii="Arial" w:eastAsia="Arial" w:hAnsi="Arial" w:cs="Arial" w:hint="default"/>
        <w:color w:val="231F20"/>
        <w:spacing w:val="-4"/>
        <w:w w:val="100"/>
        <w:sz w:val="24"/>
        <w:szCs w:val="24"/>
        <w:lang w:val="en-GB" w:eastAsia="en-GB" w:bidi="en-GB"/>
      </w:rPr>
    </w:lvl>
    <w:lvl w:ilvl="2" w:tplc="69287FFC">
      <w:numFmt w:val="bullet"/>
      <w:lvlText w:val="•"/>
      <w:lvlJc w:val="left"/>
      <w:pPr>
        <w:ind w:left="2340" w:hanging="720"/>
      </w:pPr>
      <w:rPr>
        <w:rFonts w:hint="default"/>
        <w:lang w:val="en-GB" w:eastAsia="en-GB" w:bidi="en-GB"/>
      </w:rPr>
    </w:lvl>
    <w:lvl w:ilvl="3" w:tplc="702CBD36">
      <w:numFmt w:val="bullet"/>
      <w:lvlText w:val="•"/>
      <w:lvlJc w:val="left"/>
      <w:pPr>
        <w:ind w:left="3413" w:hanging="720"/>
      </w:pPr>
      <w:rPr>
        <w:rFonts w:hint="default"/>
        <w:lang w:val="en-GB" w:eastAsia="en-GB" w:bidi="en-GB"/>
      </w:rPr>
    </w:lvl>
    <w:lvl w:ilvl="4" w:tplc="52EA70BE">
      <w:numFmt w:val="bullet"/>
      <w:lvlText w:val="•"/>
      <w:lvlJc w:val="left"/>
      <w:pPr>
        <w:ind w:left="4486" w:hanging="720"/>
      </w:pPr>
      <w:rPr>
        <w:rFonts w:hint="default"/>
        <w:lang w:val="en-GB" w:eastAsia="en-GB" w:bidi="en-GB"/>
      </w:rPr>
    </w:lvl>
    <w:lvl w:ilvl="5" w:tplc="C7E639A6">
      <w:numFmt w:val="bullet"/>
      <w:lvlText w:val="•"/>
      <w:lvlJc w:val="left"/>
      <w:pPr>
        <w:ind w:left="5559" w:hanging="720"/>
      </w:pPr>
      <w:rPr>
        <w:rFonts w:hint="default"/>
        <w:lang w:val="en-GB" w:eastAsia="en-GB" w:bidi="en-GB"/>
      </w:rPr>
    </w:lvl>
    <w:lvl w:ilvl="6" w:tplc="147C4214">
      <w:numFmt w:val="bullet"/>
      <w:lvlText w:val="•"/>
      <w:lvlJc w:val="left"/>
      <w:pPr>
        <w:ind w:left="6632" w:hanging="720"/>
      </w:pPr>
      <w:rPr>
        <w:rFonts w:hint="default"/>
        <w:lang w:val="en-GB" w:eastAsia="en-GB" w:bidi="en-GB"/>
      </w:rPr>
    </w:lvl>
    <w:lvl w:ilvl="7" w:tplc="4CAAA72C">
      <w:numFmt w:val="bullet"/>
      <w:lvlText w:val="•"/>
      <w:lvlJc w:val="left"/>
      <w:pPr>
        <w:ind w:left="7705" w:hanging="720"/>
      </w:pPr>
      <w:rPr>
        <w:rFonts w:hint="default"/>
        <w:lang w:val="en-GB" w:eastAsia="en-GB" w:bidi="en-GB"/>
      </w:rPr>
    </w:lvl>
    <w:lvl w:ilvl="8" w:tplc="AEE28164">
      <w:numFmt w:val="bullet"/>
      <w:lvlText w:val="•"/>
      <w:lvlJc w:val="left"/>
      <w:pPr>
        <w:ind w:left="8779" w:hanging="720"/>
      </w:pPr>
      <w:rPr>
        <w:rFonts w:hint="default"/>
        <w:lang w:val="en-GB" w:eastAsia="en-GB" w:bidi="en-GB"/>
      </w:rPr>
    </w:lvl>
  </w:abstractNum>
  <w:abstractNum w:abstractNumId="33" w15:restartNumberingAfterBreak="0">
    <w:nsid w:val="28690D66"/>
    <w:multiLevelType w:val="hybridMultilevel"/>
    <w:tmpl w:val="8C6A3336"/>
    <w:lvl w:ilvl="0" w:tplc="FD8440C8">
      <w:numFmt w:val="bullet"/>
      <w:lvlText w:val=""/>
      <w:lvlJc w:val="left"/>
      <w:pPr>
        <w:ind w:left="1068" w:hanging="360"/>
      </w:pPr>
      <w:rPr>
        <w:rFonts w:ascii="Symbol" w:eastAsia="Symbol" w:hAnsi="Symbol" w:cs="Symbol" w:hint="default"/>
        <w:color w:val="231F20"/>
        <w:w w:val="100"/>
        <w:sz w:val="24"/>
        <w:szCs w:val="24"/>
        <w:lang w:val="en-GB" w:eastAsia="en-GB" w:bidi="en-GB"/>
      </w:rPr>
    </w:lvl>
    <w:lvl w:ilvl="1" w:tplc="91088244">
      <w:numFmt w:val="bullet"/>
      <w:lvlText w:val="•"/>
      <w:lvlJc w:val="left"/>
      <w:pPr>
        <w:ind w:left="2046" w:hanging="360"/>
      </w:pPr>
      <w:rPr>
        <w:rFonts w:hint="default"/>
        <w:lang w:val="en-GB" w:eastAsia="en-GB" w:bidi="en-GB"/>
      </w:rPr>
    </w:lvl>
    <w:lvl w:ilvl="2" w:tplc="D944A36A">
      <w:numFmt w:val="bullet"/>
      <w:lvlText w:val="•"/>
      <w:lvlJc w:val="left"/>
      <w:pPr>
        <w:ind w:left="3033" w:hanging="360"/>
      </w:pPr>
      <w:rPr>
        <w:rFonts w:hint="default"/>
        <w:lang w:val="en-GB" w:eastAsia="en-GB" w:bidi="en-GB"/>
      </w:rPr>
    </w:lvl>
    <w:lvl w:ilvl="3" w:tplc="8A36BDF0">
      <w:numFmt w:val="bullet"/>
      <w:lvlText w:val="•"/>
      <w:lvlJc w:val="left"/>
      <w:pPr>
        <w:ind w:left="4019" w:hanging="360"/>
      </w:pPr>
      <w:rPr>
        <w:rFonts w:hint="default"/>
        <w:lang w:val="en-GB" w:eastAsia="en-GB" w:bidi="en-GB"/>
      </w:rPr>
    </w:lvl>
    <w:lvl w:ilvl="4" w:tplc="2F762372">
      <w:numFmt w:val="bullet"/>
      <w:lvlText w:val="•"/>
      <w:lvlJc w:val="left"/>
      <w:pPr>
        <w:ind w:left="5006" w:hanging="360"/>
      </w:pPr>
      <w:rPr>
        <w:rFonts w:hint="default"/>
        <w:lang w:val="en-GB" w:eastAsia="en-GB" w:bidi="en-GB"/>
      </w:rPr>
    </w:lvl>
    <w:lvl w:ilvl="5" w:tplc="4596D9C4">
      <w:numFmt w:val="bullet"/>
      <w:lvlText w:val="•"/>
      <w:lvlJc w:val="left"/>
      <w:pPr>
        <w:ind w:left="5992" w:hanging="360"/>
      </w:pPr>
      <w:rPr>
        <w:rFonts w:hint="default"/>
        <w:lang w:val="en-GB" w:eastAsia="en-GB" w:bidi="en-GB"/>
      </w:rPr>
    </w:lvl>
    <w:lvl w:ilvl="6" w:tplc="AF4A295C">
      <w:numFmt w:val="bullet"/>
      <w:lvlText w:val="•"/>
      <w:lvlJc w:val="left"/>
      <w:pPr>
        <w:ind w:left="6979" w:hanging="360"/>
      </w:pPr>
      <w:rPr>
        <w:rFonts w:hint="default"/>
        <w:lang w:val="en-GB" w:eastAsia="en-GB" w:bidi="en-GB"/>
      </w:rPr>
    </w:lvl>
    <w:lvl w:ilvl="7" w:tplc="18388474">
      <w:numFmt w:val="bullet"/>
      <w:lvlText w:val="•"/>
      <w:lvlJc w:val="left"/>
      <w:pPr>
        <w:ind w:left="7965" w:hanging="360"/>
      </w:pPr>
      <w:rPr>
        <w:rFonts w:hint="default"/>
        <w:lang w:val="en-GB" w:eastAsia="en-GB" w:bidi="en-GB"/>
      </w:rPr>
    </w:lvl>
    <w:lvl w:ilvl="8" w:tplc="D542E480">
      <w:numFmt w:val="bullet"/>
      <w:lvlText w:val="•"/>
      <w:lvlJc w:val="left"/>
      <w:pPr>
        <w:ind w:left="8952" w:hanging="360"/>
      </w:pPr>
      <w:rPr>
        <w:rFonts w:hint="default"/>
        <w:lang w:val="en-GB" w:eastAsia="en-GB" w:bidi="en-GB"/>
      </w:rPr>
    </w:lvl>
  </w:abstractNum>
  <w:abstractNum w:abstractNumId="34" w15:restartNumberingAfterBreak="0">
    <w:nsid w:val="2A7164DE"/>
    <w:multiLevelType w:val="multilevel"/>
    <w:tmpl w:val="7144CD8E"/>
    <w:lvl w:ilvl="0">
      <w:start w:val="4"/>
      <w:numFmt w:val="decimal"/>
      <w:lvlText w:val="%1"/>
      <w:lvlJc w:val="left"/>
      <w:pPr>
        <w:ind w:left="2407" w:hanging="1018"/>
        <w:jc w:val="left"/>
      </w:pPr>
      <w:rPr>
        <w:rFonts w:hint="default"/>
        <w:lang w:val="en-GB" w:eastAsia="en-GB" w:bidi="en-GB"/>
      </w:rPr>
    </w:lvl>
    <w:lvl w:ilvl="1">
      <w:start w:val="2"/>
      <w:numFmt w:val="decimal"/>
      <w:lvlText w:val="%1.%2"/>
      <w:lvlJc w:val="left"/>
      <w:pPr>
        <w:ind w:left="2407" w:hanging="1018"/>
        <w:jc w:val="left"/>
      </w:pPr>
      <w:rPr>
        <w:rFonts w:hint="default"/>
        <w:lang w:val="en-GB" w:eastAsia="en-GB" w:bidi="en-GB"/>
      </w:rPr>
    </w:lvl>
    <w:lvl w:ilvl="2">
      <w:start w:val="1"/>
      <w:numFmt w:val="decimal"/>
      <w:lvlText w:val="%1.%2.%3"/>
      <w:lvlJc w:val="left"/>
      <w:pPr>
        <w:ind w:left="2407" w:hanging="1018"/>
        <w:jc w:val="left"/>
      </w:pPr>
      <w:rPr>
        <w:rFonts w:ascii="Arial" w:eastAsia="Arial" w:hAnsi="Arial" w:cs="Arial" w:hint="default"/>
        <w:color w:val="231F20"/>
        <w:spacing w:val="-6"/>
        <w:w w:val="100"/>
        <w:sz w:val="24"/>
        <w:szCs w:val="24"/>
        <w:lang w:val="en-GB" w:eastAsia="en-GB" w:bidi="en-GB"/>
      </w:rPr>
    </w:lvl>
    <w:lvl w:ilvl="3">
      <w:numFmt w:val="bullet"/>
      <w:lvlText w:val="•"/>
      <w:lvlJc w:val="left"/>
      <w:pPr>
        <w:ind w:left="4957" w:hanging="1018"/>
      </w:pPr>
      <w:rPr>
        <w:rFonts w:hint="default"/>
        <w:lang w:val="en-GB" w:eastAsia="en-GB" w:bidi="en-GB"/>
      </w:rPr>
    </w:lvl>
    <w:lvl w:ilvl="4">
      <w:numFmt w:val="bullet"/>
      <w:lvlText w:val="•"/>
      <w:lvlJc w:val="left"/>
      <w:pPr>
        <w:ind w:left="5810" w:hanging="1018"/>
      </w:pPr>
      <w:rPr>
        <w:rFonts w:hint="default"/>
        <w:lang w:val="en-GB" w:eastAsia="en-GB" w:bidi="en-GB"/>
      </w:rPr>
    </w:lvl>
    <w:lvl w:ilvl="5">
      <w:numFmt w:val="bullet"/>
      <w:lvlText w:val="•"/>
      <w:lvlJc w:val="left"/>
      <w:pPr>
        <w:ind w:left="6662" w:hanging="1018"/>
      </w:pPr>
      <w:rPr>
        <w:rFonts w:hint="default"/>
        <w:lang w:val="en-GB" w:eastAsia="en-GB" w:bidi="en-GB"/>
      </w:rPr>
    </w:lvl>
    <w:lvl w:ilvl="6">
      <w:numFmt w:val="bullet"/>
      <w:lvlText w:val="•"/>
      <w:lvlJc w:val="left"/>
      <w:pPr>
        <w:ind w:left="7515" w:hanging="1018"/>
      </w:pPr>
      <w:rPr>
        <w:rFonts w:hint="default"/>
        <w:lang w:val="en-GB" w:eastAsia="en-GB" w:bidi="en-GB"/>
      </w:rPr>
    </w:lvl>
    <w:lvl w:ilvl="7">
      <w:numFmt w:val="bullet"/>
      <w:lvlText w:val="•"/>
      <w:lvlJc w:val="left"/>
      <w:pPr>
        <w:ind w:left="8367" w:hanging="1018"/>
      </w:pPr>
      <w:rPr>
        <w:rFonts w:hint="default"/>
        <w:lang w:val="en-GB" w:eastAsia="en-GB" w:bidi="en-GB"/>
      </w:rPr>
    </w:lvl>
    <w:lvl w:ilvl="8">
      <w:numFmt w:val="bullet"/>
      <w:lvlText w:val="•"/>
      <w:lvlJc w:val="left"/>
      <w:pPr>
        <w:ind w:left="9220" w:hanging="1018"/>
      </w:pPr>
      <w:rPr>
        <w:rFonts w:hint="default"/>
        <w:lang w:val="en-GB" w:eastAsia="en-GB" w:bidi="en-GB"/>
      </w:rPr>
    </w:lvl>
  </w:abstractNum>
  <w:abstractNum w:abstractNumId="35" w15:restartNumberingAfterBreak="0">
    <w:nsid w:val="2A925B3B"/>
    <w:multiLevelType w:val="multilevel"/>
    <w:tmpl w:val="7C74F088"/>
    <w:lvl w:ilvl="0">
      <w:start w:val="1"/>
      <w:numFmt w:val="decimal"/>
      <w:lvlText w:val="%1"/>
      <w:lvlJc w:val="left"/>
      <w:pPr>
        <w:ind w:left="1929" w:hanging="682"/>
        <w:jc w:val="left"/>
      </w:pPr>
      <w:rPr>
        <w:rFonts w:hint="default"/>
        <w:lang w:val="en-GB" w:eastAsia="en-GB" w:bidi="en-GB"/>
      </w:rPr>
    </w:lvl>
    <w:lvl w:ilvl="1">
      <w:start w:val="1"/>
      <w:numFmt w:val="decimal"/>
      <w:lvlText w:val="%1.%2"/>
      <w:lvlJc w:val="left"/>
      <w:pPr>
        <w:ind w:left="192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917" w:hanging="682"/>
      </w:pPr>
      <w:rPr>
        <w:rFonts w:hint="default"/>
        <w:lang w:val="en-GB" w:eastAsia="en-GB" w:bidi="en-GB"/>
      </w:rPr>
    </w:lvl>
    <w:lvl w:ilvl="3">
      <w:numFmt w:val="bullet"/>
      <w:lvlText w:val="•"/>
      <w:lvlJc w:val="left"/>
      <w:pPr>
        <w:ind w:left="4915" w:hanging="682"/>
      </w:pPr>
      <w:rPr>
        <w:rFonts w:hint="default"/>
        <w:lang w:val="en-GB" w:eastAsia="en-GB" w:bidi="en-GB"/>
      </w:rPr>
    </w:lvl>
    <w:lvl w:ilvl="4">
      <w:numFmt w:val="bullet"/>
      <w:lvlText w:val="•"/>
      <w:lvlJc w:val="left"/>
      <w:pPr>
        <w:ind w:left="5914" w:hanging="682"/>
      </w:pPr>
      <w:rPr>
        <w:rFonts w:hint="default"/>
        <w:lang w:val="en-GB" w:eastAsia="en-GB" w:bidi="en-GB"/>
      </w:rPr>
    </w:lvl>
    <w:lvl w:ilvl="5">
      <w:numFmt w:val="bullet"/>
      <w:lvlText w:val="•"/>
      <w:lvlJc w:val="left"/>
      <w:pPr>
        <w:ind w:left="6912" w:hanging="682"/>
      </w:pPr>
      <w:rPr>
        <w:rFonts w:hint="default"/>
        <w:lang w:val="en-GB" w:eastAsia="en-GB" w:bidi="en-GB"/>
      </w:rPr>
    </w:lvl>
    <w:lvl w:ilvl="6">
      <w:numFmt w:val="bullet"/>
      <w:lvlText w:val="•"/>
      <w:lvlJc w:val="left"/>
      <w:pPr>
        <w:ind w:left="7911" w:hanging="682"/>
      </w:pPr>
      <w:rPr>
        <w:rFonts w:hint="default"/>
        <w:lang w:val="en-GB" w:eastAsia="en-GB" w:bidi="en-GB"/>
      </w:rPr>
    </w:lvl>
    <w:lvl w:ilvl="7">
      <w:numFmt w:val="bullet"/>
      <w:lvlText w:val="•"/>
      <w:lvlJc w:val="left"/>
      <w:pPr>
        <w:ind w:left="8909" w:hanging="682"/>
      </w:pPr>
      <w:rPr>
        <w:rFonts w:hint="default"/>
        <w:lang w:val="en-GB" w:eastAsia="en-GB" w:bidi="en-GB"/>
      </w:rPr>
    </w:lvl>
    <w:lvl w:ilvl="8">
      <w:numFmt w:val="bullet"/>
      <w:lvlText w:val="•"/>
      <w:lvlJc w:val="left"/>
      <w:pPr>
        <w:ind w:left="9908" w:hanging="682"/>
      </w:pPr>
      <w:rPr>
        <w:rFonts w:hint="default"/>
        <w:lang w:val="en-GB" w:eastAsia="en-GB" w:bidi="en-GB"/>
      </w:rPr>
    </w:lvl>
  </w:abstractNum>
  <w:abstractNum w:abstractNumId="36" w15:restartNumberingAfterBreak="0">
    <w:nsid w:val="2A996443"/>
    <w:multiLevelType w:val="multilevel"/>
    <w:tmpl w:val="201AED74"/>
    <w:lvl w:ilvl="0">
      <w:start w:val="1"/>
      <w:numFmt w:val="decimal"/>
      <w:lvlText w:val="%1"/>
      <w:lvlJc w:val="left"/>
      <w:pPr>
        <w:ind w:left="1929" w:hanging="682"/>
        <w:jc w:val="left"/>
      </w:pPr>
      <w:rPr>
        <w:rFonts w:hint="default"/>
        <w:lang w:val="en-GB" w:eastAsia="en-GB" w:bidi="en-GB"/>
      </w:rPr>
    </w:lvl>
    <w:lvl w:ilvl="1">
      <w:start w:val="1"/>
      <w:numFmt w:val="decimal"/>
      <w:lvlText w:val="%1.%2"/>
      <w:lvlJc w:val="left"/>
      <w:pPr>
        <w:ind w:left="192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917" w:hanging="682"/>
      </w:pPr>
      <w:rPr>
        <w:rFonts w:hint="default"/>
        <w:lang w:val="en-GB" w:eastAsia="en-GB" w:bidi="en-GB"/>
      </w:rPr>
    </w:lvl>
    <w:lvl w:ilvl="3">
      <w:numFmt w:val="bullet"/>
      <w:lvlText w:val="•"/>
      <w:lvlJc w:val="left"/>
      <w:pPr>
        <w:ind w:left="4915" w:hanging="682"/>
      </w:pPr>
      <w:rPr>
        <w:rFonts w:hint="default"/>
        <w:lang w:val="en-GB" w:eastAsia="en-GB" w:bidi="en-GB"/>
      </w:rPr>
    </w:lvl>
    <w:lvl w:ilvl="4">
      <w:numFmt w:val="bullet"/>
      <w:lvlText w:val="•"/>
      <w:lvlJc w:val="left"/>
      <w:pPr>
        <w:ind w:left="5914" w:hanging="682"/>
      </w:pPr>
      <w:rPr>
        <w:rFonts w:hint="default"/>
        <w:lang w:val="en-GB" w:eastAsia="en-GB" w:bidi="en-GB"/>
      </w:rPr>
    </w:lvl>
    <w:lvl w:ilvl="5">
      <w:numFmt w:val="bullet"/>
      <w:lvlText w:val="•"/>
      <w:lvlJc w:val="left"/>
      <w:pPr>
        <w:ind w:left="6912" w:hanging="682"/>
      </w:pPr>
      <w:rPr>
        <w:rFonts w:hint="default"/>
        <w:lang w:val="en-GB" w:eastAsia="en-GB" w:bidi="en-GB"/>
      </w:rPr>
    </w:lvl>
    <w:lvl w:ilvl="6">
      <w:numFmt w:val="bullet"/>
      <w:lvlText w:val="•"/>
      <w:lvlJc w:val="left"/>
      <w:pPr>
        <w:ind w:left="7911" w:hanging="682"/>
      </w:pPr>
      <w:rPr>
        <w:rFonts w:hint="default"/>
        <w:lang w:val="en-GB" w:eastAsia="en-GB" w:bidi="en-GB"/>
      </w:rPr>
    </w:lvl>
    <w:lvl w:ilvl="7">
      <w:numFmt w:val="bullet"/>
      <w:lvlText w:val="•"/>
      <w:lvlJc w:val="left"/>
      <w:pPr>
        <w:ind w:left="8909" w:hanging="682"/>
      </w:pPr>
      <w:rPr>
        <w:rFonts w:hint="default"/>
        <w:lang w:val="en-GB" w:eastAsia="en-GB" w:bidi="en-GB"/>
      </w:rPr>
    </w:lvl>
    <w:lvl w:ilvl="8">
      <w:numFmt w:val="bullet"/>
      <w:lvlText w:val="•"/>
      <w:lvlJc w:val="left"/>
      <w:pPr>
        <w:ind w:left="9908" w:hanging="682"/>
      </w:pPr>
      <w:rPr>
        <w:rFonts w:hint="default"/>
        <w:lang w:val="en-GB" w:eastAsia="en-GB" w:bidi="en-GB"/>
      </w:rPr>
    </w:lvl>
  </w:abstractNum>
  <w:abstractNum w:abstractNumId="37" w15:restartNumberingAfterBreak="0">
    <w:nsid w:val="2BBF0182"/>
    <w:multiLevelType w:val="multilevel"/>
    <w:tmpl w:val="0D92137A"/>
    <w:lvl w:ilvl="0">
      <w:start w:val="2"/>
      <w:numFmt w:val="decimal"/>
      <w:lvlText w:val="%1"/>
      <w:lvlJc w:val="left"/>
      <w:pPr>
        <w:ind w:left="1389" w:hanging="682"/>
        <w:jc w:val="left"/>
      </w:pPr>
      <w:rPr>
        <w:rFonts w:hint="default"/>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269" w:hanging="682"/>
      </w:pPr>
      <w:rPr>
        <w:rFonts w:hint="default"/>
        <w:lang w:val="en-GB" w:eastAsia="en-GB" w:bidi="en-GB"/>
      </w:rPr>
    </w:lvl>
    <w:lvl w:ilvl="3">
      <w:numFmt w:val="bullet"/>
      <w:lvlText w:val="•"/>
      <w:lvlJc w:val="left"/>
      <w:pPr>
        <w:ind w:left="4213" w:hanging="682"/>
      </w:pPr>
      <w:rPr>
        <w:rFonts w:hint="default"/>
        <w:lang w:val="en-GB" w:eastAsia="en-GB" w:bidi="en-GB"/>
      </w:rPr>
    </w:lvl>
    <w:lvl w:ilvl="4">
      <w:numFmt w:val="bullet"/>
      <w:lvlText w:val="•"/>
      <w:lvlJc w:val="left"/>
      <w:pPr>
        <w:ind w:left="5158" w:hanging="682"/>
      </w:pPr>
      <w:rPr>
        <w:rFonts w:hint="default"/>
        <w:lang w:val="en-GB" w:eastAsia="en-GB" w:bidi="en-GB"/>
      </w:rPr>
    </w:lvl>
    <w:lvl w:ilvl="5">
      <w:numFmt w:val="bullet"/>
      <w:lvlText w:val="•"/>
      <w:lvlJc w:val="left"/>
      <w:pPr>
        <w:ind w:left="6102" w:hanging="682"/>
      </w:pPr>
      <w:rPr>
        <w:rFonts w:hint="default"/>
        <w:lang w:val="en-GB" w:eastAsia="en-GB" w:bidi="en-GB"/>
      </w:rPr>
    </w:lvl>
    <w:lvl w:ilvl="6">
      <w:numFmt w:val="bullet"/>
      <w:lvlText w:val="•"/>
      <w:lvlJc w:val="left"/>
      <w:pPr>
        <w:ind w:left="7047" w:hanging="682"/>
      </w:pPr>
      <w:rPr>
        <w:rFonts w:hint="default"/>
        <w:lang w:val="en-GB" w:eastAsia="en-GB" w:bidi="en-GB"/>
      </w:rPr>
    </w:lvl>
    <w:lvl w:ilvl="7">
      <w:numFmt w:val="bullet"/>
      <w:lvlText w:val="•"/>
      <w:lvlJc w:val="left"/>
      <w:pPr>
        <w:ind w:left="7991" w:hanging="682"/>
      </w:pPr>
      <w:rPr>
        <w:rFonts w:hint="default"/>
        <w:lang w:val="en-GB" w:eastAsia="en-GB" w:bidi="en-GB"/>
      </w:rPr>
    </w:lvl>
    <w:lvl w:ilvl="8">
      <w:numFmt w:val="bullet"/>
      <w:lvlText w:val="•"/>
      <w:lvlJc w:val="left"/>
      <w:pPr>
        <w:ind w:left="8936" w:hanging="682"/>
      </w:pPr>
      <w:rPr>
        <w:rFonts w:hint="default"/>
        <w:lang w:val="en-GB" w:eastAsia="en-GB" w:bidi="en-GB"/>
      </w:rPr>
    </w:lvl>
  </w:abstractNum>
  <w:abstractNum w:abstractNumId="38" w15:restartNumberingAfterBreak="0">
    <w:nsid w:val="2C101E24"/>
    <w:multiLevelType w:val="multilevel"/>
    <w:tmpl w:val="AB4E6082"/>
    <w:lvl w:ilvl="0">
      <w:start w:val="17"/>
      <w:numFmt w:val="decimal"/>
      <w:lvlText w:val="%1"/>
      <w:lvlJc w:val="left"/>
      <w:pPr>
        <w:ind w:left="1929" w:hanging="682"/>
        <w:jc w:val="left"/>
      </w:pPr>
      <w:rPr>
        <w:rFonts w:hint="default"/>
        <w:lang w:val="en-GB" w:eastAsia="en-GB" w:bidi="en-GB"/>
      </w:rPr>
    </w:lvl>
    <w:lvl w:ilvl="1">
      <w:start w:val="1"/>
      <w:numFmt w:val="decimal"/>
      <w:lvlText w:val="%1.%2"/>
      <w:lvlJc w:val="left"/>
      <w:pPr>
        <w:ind w:left="1929" w:hanging="682"/>
        <w:jc w:val="left"/>
      </w:pPr>
      <w:rPr>
        <w:rFonts w:ascii="Arial" w:eastAsia="Arial" w:hAnsi="Arial" w:cs="Arial" w:hint="default"/>
        <w:color w:val="231F20"/>
        <w:spacing w:val="-6"/>
        <w:w w:val="100"/>
        <w:sz w:val="24"/>
        <w:szCs w:val="24"/>
        <w:lang w:val="en-GB" w:eastAsia="en-GB" w:bidi="en-GB"/>
      </w:rPr>
    </w:lvl>
    <w:lvl w:ilvl="2">
      <w:start w:val="1"/>
      <w:numFmt w:val="lowerLetter"/>
      <w:lvlText w:val="%3)"/>
      <w:lvlJc w:val="left"/>
      <w:pPr>
        <w:ind w:left="2289" w:hanging="360"/>
        <w:jc w:val="left"/>
      </w:pPr>
      <w:rPr>
        <w:rFonts w:ascii="Arial" w:eastAsia="Arial" w:hAnsi="Arial" w:cs="Arial" w:hint="default"/>
        <w:color w:val="231F20"/>
        <w:spacing w:val="-4"/>
        <w:w w:val="100"/>
        <w:sz w:val="24"/>
        <w:szCs w:val="24"/>
        <w:lang w:val="en-GB" w:eastAsia="en-GB" w:bidi="en-GB"/>
      </w:rPr>
    </w:lvl>
    <w:lvl w:ilvl="3">
      <w:numFmt w:val="bullet"/>
      <w:lvlText w:val="•"/>
      <w:lvlJc w:val="left"/>
      <w:pPr>
        <w:ind w:left="4419" w:hanging="360"/>
      </w:pPr>
      <w:rPr>
        <w:rFonts w:hint="default"/>
        <w:lang w:val="en-GB" w:eastAsia="en-GB" w:bidi="en-GB"/>
      </w:rPr>
    </w:lvl>
    <w:lvl w:ilvl="4">
      <w:numFmt w:val="bullet"/>
      <w:lvlText w:val="•"/>
      <w:lvlJc w:val="left"/>
      <w:pPr>
        <w:ind w:left="5488" w:hanging="360"/>
      </w:pPr>
      <w:rPr>
        <w:rFonts w:hint="default"/>
        <w:lang w:val="en-GB" w:eastAsia="en-GB" w:bidi="en-GB"/>
      </w:rPr>
    </w:lvl>
    <w:lvl w:ilvl="5">
      <w:numFmt w:val="bullet"/>
      <w:lvlText w:val="•"/>
      <w:lvlJc w:val="left"/>
      <w:pPr>
        <w:ind w:left="6558" w:hanging="360"/>
      </w:pPr>
      <w:rPr>
        <w:rFonts w:hint="default"/>
        <w:lang w:val="en-GB" w:eastAsia="en-GB" w:bidi="en-GB"/>
      </w:rPr>
    </w:lvl>
    <w:lvl w:ilvl="6">
      <w:numFmt w:val="bullet"/>
      <w:lvlText w:val="•"/>
      <w:lvlJc w:val="left"/>
      <w:pPr>
        <w:ind w:left="7627" w:hanging="360"/>
      </w:pPr>
      <w:rPr>
        <w:rFonts w:hint="default"/>
        <w:lang w:val="en-GB" w:eastAsia="en-GB" w:bidi="en-GB"/>
      </w:rPr>
    </w:lvl>
    <w:lvl w:ilvl="7">
      <w:numFmt w:val="bullet"/>
      <w:lvlText w:val="•"/>
      <w:lvlJc w:val="left"/>
      <w:pPr>
        <w:ind w:left="8697" w:hanging="360"/>
      </w:pPr>
      <w:rPr>
        <w:rFonts w:hint="default"/>
        <w:lang w:val="en-GB" w:eastAsia="en-GB" w:bidi="en-GB"/>
      </w:rPr>
    </w:lvl>
    <w:lvl w:ilvl="8">
      <w:numFmt w:val="bullet"/>
      <w:lvlText w:val="•"/>
      <w:lvlJc w:val="left"/>
      <w:pPr>
        <w:ind w:left="9766" w:hanging="360"/>
      </w:pPr>
      <w:rPr>
        <w:rFonts w:hint="default"/>
        <w:lang w:val="en-GB" w:eastAsia="en-GB" w:bidi="en-GB"/>
      </w:rPr>
    </w:lvl>
  </w:abstractNum>
  <w:abstractNum w:abstractNumId="39" w15:restartNumberingAfterBreak="0">
    <w:nsid w:val="2DD92B12"/>
    <w:multiLevelType w:val="hybridMultilevel"/>
    <w:tmpl w:val="3576486C"/>
    <w:lvl w:ilvl="0" w:tplc="B4280036">
      <w:start w:val="1"/>
      <w:numFmt w:val="lowerLetter"/>
      <w:lvlText w:val="%1)"/>
      <w:lvlJc w:val="left"/>
      <w:pPr>
        <w:ind w:left="1929" w:hanging="682"/>
        <w:jc w:val="left"/>
      </w:pPr>
      <w:rPr>
        <w:rFonts w:ascii="Arial" w:eastAsia="Arial" w:hAnsi="Arial" w:cs="Arial" w:hint="default"/>
        <w:b/>
        <w:bCs/>
        <w:color w:val="231F20"/>
        <w:spacing w:val="-5"/>
        <w:w w:val="100"/>
        <w:sz w:val="24"/>
        <w:szCs w:val="24"/>
        <w:lang w:val="en-GB" w:eastAsia="en-GB" w:bidi="en-GB"/>
      </w:rPr>
    </w:lvl>
    <w:lvl w:ilvl="1" w:tplc="826CF9F4">
      <w:numFmt w:val="bullet"/>
      <w:lvlText w:val="•"/>
      <w:lvlJc w:val="left"/>
      <w:pPr>
        <w:ind w:left="2918" w:hanging="682"/>
      </w:pPr>
      <w:rPr>
        <w:rFonts w:hint="default"/>
        <w:lang w:val="en-GB" w:eastAsia="en-GB" w:bidi="en-GB"/>
      </w:rPr>
    </w:lvl>
    <w:lvl w:ilvl="2" w:tplc="B92AF208">
      <w:numFmt w:val="bullet"/>
      <w:lvlText w:val="•"/>
      <w:lvlJc w:val="left"/>
      <w:pPr>
        <w:ind w:left="3917" w:hanging="682"/>
      </w:pPr>
      <w:rPr>
        <w:rFonts w:hint="default"/>
        <w:lang w:val="en-GB" w:eastAsia="en-GB" w:bidi="en-GB"/>
      </w:rPr>
    </w:lvl>
    <w:lvl w:ilvl="3" w:tplc="C75A64DA">
      <w:numFmt w:val="bullet"/>
      <w:lvlText w:val="•"/>
      <w:lvlJc w:val="left"/>
      <w:pPr>
        <w:ind w:left="4915" w:hanging="682"/>
      </w:pPr>
      <w:rPr>
        <w:rFonts w:hint="default"/>
        <w:lang w:val="en-GB" w:eastAsia="en-GB" w:bidi="en-GB"/>
      </w:rPr>
    </w:lvl>
    <w:lvl w:ilvl="4" w:tplc="7A2C9006">
      <w:numFmt w:val="bullet"/>
      <w:lvlText w:val="•"/>
      <w:lvlJc w:val="left"/>
      <w:pPr>
        <w:ind w:left="5914" w:hanging="682"/>
      </w:pPr>
      <w:rPr>
        <w:rFonts w:hint="default"/>
        <w:lang w:val="en-GB" w:eastAsia="en-GB" w:bidi="en-GB"/>
      </w:rPr>
    </w:lvl>
    <w:lvl w:ilvl="5" w:tplc="D376D736">
      <w:numFmt w:val="bullet"/>
      <w:lvlText w:val="•"/>
      <w:lvlJc w:val="left"/>
      <w:pPr>
        <w:ind w:left="6912" w:hanging="682"/>
      </w:pPr>
      <w:rPr>
        <w:rFonts w:hint="default"/>
        <w:lang w:val="en-GB" w:eastAsia="en-GB" w:bidi="en-GB"/>
      </w:rPr>
    </w:lvl>
    <w:lvl w:ilvl="6" w:tplc="BB30B258">
      <w:numFmt w:val="bullet"/>
      <w:lvlText w:val="•"/>
      <w:lvlJc w:val="left"/>
      <w:pPr>
        <w:ind w:left="7911" w:hanging="682"/>
      </w:pPr>
      <w:rPr>
        <w:rFonts w:hint="default"/>
        <w:lang w:val="en-GB" w:eastAsia="en-GB" w:bidi="en-GB"/>
      </w:rPr>
    </w:lvl>
    <w:lvl w:ilvl="7" w:tplc="61E618C6">
      <w:numFmt w:val="bullet"/>
      <w:lvlText w:val="•"/>
      <w:lvlJc w:val="left"/>
      <w:pPr>
        <w:ind w:left="8909" w:hanging="682"/>
      </w:pPr>
      <w:rPr>
        <w:rFonts w:hint="default"/>
        <w:lang w:val="en-GB" w:eastAsia="en-GB" w:bidi="en-GB"/>
      </w:rPr>
    </w:lvl>
    <w:lvl w:ilvl="8" w:tplc="A3A6C7D8">
      <w:numFmt w:val="bullet"/>
      <w:lvlText w:val="•"/>
      <w:lvlJc w:val="left"/>
      <w:pPr>
        <w:ind w:left="9908" w:hanging="682"/>
      </w:pPr>
      <w:rPr>
        <w:rFonts w:hint="default"/>
        <w:lang w:val="en-GB" w:eastAsia="en-GB" w:bidi="en-GB"/>
      </w:rPr>
    </w:lvl>
  </w:abstractNum>
  <w:abstractNum w:abstractNumId="40" w15:restartNumberingAfterBreak="0">
    <w:nsid w:val="2E47237D"/>
    <w:multiLevelType w:val="hybridMultilevel"/>
    <w:tmpl w:val="5C940B62"/>
    <w:lvl w:ilvl="0" w:tplc="0230603C">
      <w:start w:val="1"/>
      <w:numFmt w:val="decimal"/>
      <w:lvlText w:val="%1."/>
      <w:lvlJc w:val="left"/>
      <w:pPr>
        <w:ind w:left="1929" w:hanging="682"/>
        <w:jc w:val="left"/>
      </w:pPr>
      <w:rPr>
        <w:rFonts w:ascii="Arial" w:eastAsia="Arial" w:hAnsi="Arial" w:cs="Arial" w:hint="default"/>
        <w:color w:val="231F20"/>
        <w:spacing w:val="-6"/>
        <w:w w:val="100"/>
        <w:sz w:val="24"/>
        <w:szCs w:val="24"/>
        <w:lang w:val="en-GB" w:eastAsia="en-GB" w:bidi="en-GB"/>
      </w:rPr>
    </w:lvl>
    <w:lvl w:ilvl="1" w:tplc="34343386">
      <w:numFmt w:val="bullet"/>
      <w:lvlText w:val="•"/>
      <w:lvlJc w:val="left"/>
      <w:pPr>
        <w:ind w:left="2918" w:hanging="682"/>
      </w:pPr>
      <w:rPr>
        <w:rFonts w:hint="default"/>
        <w:lang w:val="en-GB" w:eastAsia="en-GB" w:bidi="en-GB"/>
      </w:rPr>
    </w:lvl>
    <w:lvl w:ilvl="2" w:tplc="0D46B032">
      <w:numFmt w:val="bullet"/>
      <w:lvlText w:val="•"/>
      <w:lvlJc w:val="left"/>
      <w:pPr>
        <w:ind w:left="3917" w:hanging="682"/>
      </w:pPr>
      <w:rPr>
        <w:rFonts w:hint="default"/>
        <w:lang w:val="en-GB" w:eastAsia="en-GB" w:bidi="en-GB"/>
      </w:rPr>
    </w:lvl>
    <w:lvl w:ilvl="3" w:tplc="09D44396">
      <w:numFmt w:val="bullet"/>
      <w:lvlText w:val="•"/>
      <w:lvlJc w:val="left"/>
      <w:pPr>
        <w:ind w:left="4915" w:hanging="682"/>
      </w:pPr>
      <w:rPr>
        <w:rFonts w:hint="default"/>
        <w:lang w:val="en-GB" w:eastAsia="en-GB" w:bidi="en-GB"/>
      </w:rPr>
    </w:lvl>
    <w:lvl w:ilvl="4" w:tplc="307C72D8">
      <w:numFmt w:val="bullet"/>
      <w:lvlText w:val="•"/>
      <w:lvlJc w:val="left"/>
      <w:pPr>
        <w:ind w:left="5914" w:hanging="682"/>
      </w:pPr>
      <w:rPr>
        <w:rFonts w:hint="default"/>
        <w:lang w:val="en-GB" w:eastAsia="en-GB" w:bidi="en-GB"/>
      </w:rPr>
    </w:lvl>
    <w:lvl w:ilvl="5" w:tplc="4B52DCDC">
      <w:numFmt w:val="bullet"/>
      <w:lvlText w:val="•"/>
      <w:lvlJc w:val="left"/>
      <w:pPr>
        <w:ind w:left="6912" w:hanging="682"/>
      </w:pPr>
      <w:rPr>
        <w:rFonts w:hint="default"/>
        <w:lang w:val="en-GB" w:eastAsia="en-GB" w:bidi="en-GB"/>
      </w:rPr>
    </w:lvl>
    <w:lvl w:ilvl="6" w:tplc="678E2808">
      <w:numFmt w:val="bullet"/>
      <w:lvlText w:val="•"/>
      <w:lvlJc w:val="left"/>
      <w:pPr>
        <w:ind w:left="7911" w:hanging="682"/>
      </w:pPr>
      <w:rPr>
        <w:rFonts w:hint="default"/>
        <w:lang w:val="en-GB" w:eastAsia="en-GB" w:bidi="en-GB"/>
      </w:rPr>
    </w:lvl>
    <w:lvl w:ilvl="7" w:tplc="1082D0A8">
      <w:numFmt w:val="bullet"/>
      <w:lvlText w:val="•"/>
      <w:lvlJc w:val="left"/>
      <w:pPr>
        <w:ind w:left="8909" w:hanging="682"/>
      </w:pPr>
      <w:rPr>
        <w:rFonts w:hint="default"/>
        <w:lang w:val="en-GB" w:eastAsia="en-GB" w:bidi="en-GB"/>
      </w:rPr>
    </w:lvl>
    <w:lvl w:ilvl="8" w:tplc="78A01CE0">
      <w:numFmt w:val="bullet"/>
      <w:lvlText w:val="•"/>
      <w:lvlJc w:val="left"/>
      <w:pPr>
        <w:ind w:left="9908" w:hanging="682"/>
      </w:pPr>
      <w:rPr>
        <w:rFonts w:hint="default"/>
        <w:lang w:val="en-GB" w:eastAsia="en-GB" w:bidi="en-GB"/>
      </w:rPr>
    </w:lvl>
  </w:abstractNum>
  <w:abstractNum w:abstractNumId="41" w15:restartNumberingAfterBreak="0">
    <w:nsid w:val="2EE369C6"/>
    <w:multiLevelType w:val="hybridMultilevel"/>
    <w:tmpl w:val="3826552C"/>
    <w:lvl w:ilvl="0" w:tplc="E342D67E">
      <w:start w:val="1"/>
      <w:numFmt w:val="decimal"/>
      <w:lvlText w:val="%1."/>
      <w:lvlJc w:val="left"/>
      <w:pPr>
        <w:ind w:left="1389" w:hanging="682"/>
        <w:jc w:val="left"/>
      </w:pPr>
      <w:rPr>
        <w:rFonts w:ascii="Arial" w:eastAsia="Arial" w:hAnsi="Arial" w:cs="Arial" w:hint="default"/>
        <w:color w:val="231F20"/>
        <w:spacing w:val="-6"/>
        <w:w w:val="100"/>
        <w:sz w:val="24"/>
        <w:szCs w:val="24"/>
        <w:lang w:val="en-GB" w:eastAsia="en-GB" w:bidi="en-GB"/>
      </w:rPr>
    </w:lvl>
    <w:lvl w:ilvl="1" w:tplc="50F8A9C2">
      <w:start w:val="3"/>
      <w:numFmt w:val="lowerLetter"/>
      <w:lvlText w:val="%2)"/>
      <w:lvlJc w:val="left"/>
      <w:pPr>
        <w:ind w:left="2066" w:hanging="677"/>
        <w:jc w:val="left"/>
      </w:pPr>
      <w:rPr>
        <w:rFonts w:ascii="Arial" w:eastAsia="Arial" w:hAnsi="Arial" w:cs="Arial" w:hint="default"/>
        <w:color w:val="231F20"/>
        <w:spacing w:val="-6"/>
        <w:w w:val="100"/>
        <w:sz w:val="24"/>
        <w:szCs w:val="24"/>
        <w:lang w:val="en-GB" w:eastAsia="en-GB" w:bidi="en-GB"/>
      </w:rPr>
    </w:lvl>
    <w:lvl w:ilvl="2" w:tplc="FD0C6D3C">
      <w:numFmt w:val="bullet"/>
      <w:lvlText w:val="•"/>
      <w:lvlJc w:val="left"/>
      <w:pPr>
        <w:ind w:left="3045" w:hanging="677"/>
      </w:pPr>
      <w:rPr>
        <w:rFonts w:hint="default"/>
        <w:lang w:val="en-GB" w:eastAsia="en-GB" w:bidi="en-GB"/>
      </w:rPr>
    </w:lvl>
    <w:lvl w:ilvl="3" w:tplc="F2CE4BD2">
      <w:numFmt w:val="bullet"/>
      <w:lvlText w:val="•"/>
      <w:lvlJc w:val="left"/>
      <w:pPr>
        <w:ind w:left="4030" w:hanging="677"/>
      </w:pPr>
      <w:rPr>
        <w:rFonts w:hint="default"/>
        <w:lang w:val="en-GB" w:eastAsia="en-GB" w:bidi="en-GB"/>
      </w:rPr>
    </w:lvl>
    <w:lvl w:ilvl="4" w:tplc="1BBA2BAC">
      <w:numFmt w:val="bullet"/>
      <w:lvlText w:val="•"/>
      <w:lvlJc w:val="left"/>
      <w:pPr>
        <w:ind w:left="5015" w:hanging="677"/>
      </w:pPr>
      <w:rPr>
        <w:rFonts w:hint="default"/>
        <w:lang w:val="en-GB" w:eastAsia="en-GB" w:bidi="en-GB"/>
      </w:rPr>
    </w:lvl>
    <w:lvl w:ilvl="5" w:tplc="F2D69F84">
      <w:numFmt w:val="bullet"/>
      <w:lvlText w:val="•"/>
      <w:lvlJc w:val="left"/>
      <w:pPr>
        <w:ind w:left="6000" w:hanging="677"/>
      </w:pPr>
      <w:rPr>
        <w:rFonts w:hint="default"/>
        <w:lang w:val="en-GB" w:eastAsia="en-GB" w:bidi="en-GB"/>
      </w:rPr>
    </w:lvl>
    <w:lvl w:ilvl="6" w:tplc="0C3CCB4C">
      <w:numFmt w:val="bullet"/>
      <w:lvlText w:val="•"/>
      <w:lvlJc w:val="left"/>
      <w:pPr>
        <w:ind w:left="6985" w:hanging="677"/>
      </w:pPr>
      <w:rPr>
        <w:rFonts w:hint="default"/>
        <w:lang w:val="en-GB" w:eastAsia="en-GB" w:bidi="en-GB"/>
      </w:rPr>
    </w:lvl>
    <w:lvl w:ilvl="7" w:tplc="CD98DF1E">
      <w:numFmt w:val="bullet"/>
      <w:lvlText w:val="•"/>
      <w:lvlJc w:val="left"/>
      <w:pPr>
        <w:ind w:left="7970" w:hanging="677"/>
      </w:pPr>
      <w:rPr>
        <w:rFonts w:hint="default"/>
        <w:lang w:val="en-GB" w:eastAsia="en-GB" w:bidi="en-GB"/>
      </w:rPr>
    </w:lvl>
    <w:lvl w:ilvl="8" w:tplc="FC3AE28C">
      <w:numFmt w:val="bullet"/>
      <w:lvlText w:val="•"/>
      <w:lvlJc w:val="left"/>
      <w:pPr>
        <w:ind w:left="8955" w:hanging="677"/>
      </w:pPr>
      <w:rPr>
        <w:rFonts w:hint="default"/>
        <w:lang w:val="en-GB" w:eastAsia="en-GB" w:bidi="en-GB"/>
      </w:rPr>
    </w:lvl>
  </w:abstractNum>
  <w:abstractNum w:abstractNumId="42" w15:restartNumberingAfterBreak="0">
    <w:nsid w:val="31AC3D8E"/>
    <w:multiLevelType w:val="multilevel"/>
    <w:tmpl w:val="C40A26B2"/>
    <w:lvl w:ilvl="0">
      <w:start w:val="1"/>
      <w:numFmt w:val="decimal"/>
      <w:lvlText w:val="%1."/>
      <w:lvlJc w:val="left"/>
      <w:pPr>
        <w:ind w:left="1929" w:hanging="682"/>
        <w:jc w:val="left"/>
      </w:pPr>
      <w:rPr>
        <w:rFonts w:ascii="Arial" w:eastAsia="Arial" w:hAnsi="Arial" w:cs="Arial" w:hint="default"/>
        <w:b/>
        <w:bCs/>
        <w:color w:val="231F20"/>
        <w:spacing w:val="-2"/>
        <w:w w:val="100"/>
        <w:sz w:val="32"/>
        <w:szCs w:val="32"/>
        <w:lang w:val="en-GB" w:eastAsia="en-GB" w:bidi="en-GB"/>
      </w:rPr>
    </w:lvl>
    <w:lvl w:ilvl="1">
      <w:start w:val="1"/>
      <w:numFmt w:val="decimal"/>
      <w:lvlText w:val="%1.%2"/>
      <w:lvlJc w:val="left"/>
      <w:pPr>
        <w:ind w:left="192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2606" w:hanging="677"/>
      </w:pPr>
      <w:rPr>
        <w:rFonts w:ascii="Symbol" w:eastAsia="Symbol" w:hAnsi="Symbol" w:cs="Symbol" w:hint="default"/>
        <w:color w:val="231F20"/>
        <w:w w:val="100"/>
        <w:sz w:val="24"/>
        <w:szCs w:val="24"/>
        <w:lang w:val="en-GB" w:eastAsia="en-GB" w:bidi="en-GB"/>
      </w:rPr>
    </w:lvl>
    <w:lvl w:ilvl="3">
      <w:numFmt w:val="bullet"/>
      <w:lvlText w:val="•"/>
      <w:lvlJc w:val="left"/>
      <w:pPr>
        <w:ind w:left="4667" w:hanging="677"/>
      </w:pPr>
      <w:rPr>
        <w:rFonts w:hint="default"/>
        <w:lang w:val="en-GB" w:eastAsia="en-GB" w:bidi="en-GB"/>
      </w:rPr>
    </w:lvl>
    <w:lvl w:ilvl="4">
      <w:numFmt w:val="bullet"/>
      <w:lvlText w:val="•"/>
      <w:lvlJc w:val="left"/>
      <w:pPr>
        <w:ind w:left="5701" w:hanging="677"/>
      </w:pPr>
      <w:rPr>
        <w:rFonts w:hint="default"/>
        <w:lang w:val="en-GB" w:eastAsia="en-GB" w:bidi="en-GB"/>
      </w:rPr>
    </w:lvl>
    <w:lvl w:ilvl="5">
      <w:numFmt w:val="bullet"/>
      <w:lvlText w:val="•"/>
      <w:lvlJc w:val="left"/>
      <w:pPr>
        <w:ind w:left="6735" w:hanging="677"/>
      </w:pPr>
      <w:rPr>
        <w:rFonts w:hint="default"/>
        <w:lang w:val="en-GB" w:eastAsia="en-GB" w:bidi="en-GB"/>
      </w:rPr>
    </w:lvl>
    <w:lvl w:ilvl="6">
      <w:numFmt w:val="bullet"/>
      <w:lvlText w:val="•"/>
      <w:lvlJc w:val="left"/>
      <w:pPr>
        <w:ind w:left="7769" w:hanging="677"/>
      </w:pPr>
      <w:rPr>
        <w:rFonts w:hint="default"/>
        <w:lang w:val="en-GB" w:eastAsia="en-GB" w:bidi="en-GB"/>
      </w:rPr>
    </w:lvl>
    <w:lvl w:ilvl="7">
      <w:numFmt w:val="bullet"/>
      <w:lvlText w:val="•"/>
      <w:lvlJc w:val="left"/>
      <w:pPr>
        <w:ind w:left="8803" w:hanging="677"/>
      </w:pPr>
      <w:rPr>
        <w:rFonts w:hint="default"/>
        <w:lang w:val="en-GB" w:eastAsia="en-GB" w:bidi="en-GB"/>
      </w:rPr>
    </w:lvl>
    <w:lvl w:ilvl="8">
      <w:numFmt w:val="bullet"/>
      <w:lvlText w:val="•"/>
      <w:lvlJc w:val="left"/>
      <w:pPr>
        <w:ind w:left="9837" w:hanging="677"/>
      </w:pPr>
      <w:rPr>
        <w:rFonts w:hint="default"/>
        <w:lang w:val="en-GB" w:eastAsia="en-GB" w:bidi="en-GB"/>
      </w:rPr>
    </w:lvl>
  </w:abstractNum>
  <w:abstractNum w:abstractNumId="43" w15:restartNumberingAfterBreak="0">
    <w:nsid w:val="38FB2B83"/>
    <w:multiLevelType w:val="hybridMultilevel"/>
    <w:tmpl w:val="049637A8"/>
    <w:lvl w:ilvl="0" w:tplc="B164D0D8">
      <w:start w:val="1"/>
      <w:numFmt w:val="lowerRoman"/>
      <w:lvlText w:val="(%1)"/>
      <w:lvlJc w:val="left"/>
      <w:pPr>
        <w:ind w:left="1929" w:hanging="682"/>
        <w:jc w:val="left"/>
      </w:pPr>
      <w:rPr>
        <w:rFonts w:ascii="Arial" w:eastAsia="Arial" w:hAnsi="Arial" w:cs="Arial" w:hint="default"/>
        <w:color w:val="231F20"/>
        <w:spacing w:val="-6"/>
        <w:w w:val="100"/>
        <w:sz w:val="24"/>
        <w:szCs w:val="24"/>
        <w:lang w:val="en-GB" w:eastAsia="en-GB" w:bidi="en-GB"/>
      </w:rPr>
    </w:lvl>
    <w:lvl w:ilvl="1" w:tplc="8962EDA8">
      <w:numFmt w:val="bullet"/>
      <w:lvlText w:val="•"/>
      <w:lvlJc w:val="left"/>
      <w:pPr>
        <w:ind w:left="2918" w:hanging="682"/>
      </w:pPr>
      <w:rPr>
        <w:rFonts w:hint="default"/>
        <w:lang w:val="en-GB" w:eastAsia="en-GB" w:bidi="en-GB"/>
      </w:rPr>
    </w:lvl>
    <w:lvl w:ilvl="2" w:tplc="D1847428">
      <w:numFmt w:val="bullet"/>
      <w:lvlText w:val="•"/>
      <w:lvlJc w:val="left"/>
      <w:pPr>
        <w:ind w:left="3917" w:hanging="682"/>
      </w:pPr>
      <w:rPr>
        <w:rFonts w:hint="default"/>
        <w:lang w:val="en-GB" w:eastAsia="en-GB" w:bidi="en-GB"/>
      </w:rPr>
    </w:lvl>
    <w:lvl w:ilvl="3" w:tplc="AF04E342">
      <w:numFmt w:val="bullet"/>
      <w:lvlText w:val="•"/>
      <w:lvlJc w:val="left"/>
      <w:pPr>
        <w:ind w:left="4915" w:hanging="682"/>
      </w:pPr>
      <w:rPr>
        <w:rFonts w:hint="default"/>
        <w:lang w:val="en-GB" w:eastAsia="en-GB" w:bidi="en-GB"/>
      </w:rPr>
    </w:lvl>
    <w:lvl w:ilvl="4" w:tplc="051AFC58">
      <w:numFmt w:val="bullet"/>
      <w:lvlText w:val="•"/>
      <w:lvlJc w:val="left"/>
      <w:pPr>
        <w:ind w:left="5914" w:hanging="682"/>
      </w:pPr>
      <w:rPr>
        <w:rFonts w:hint="default"/>
        <w:lang w:val="en-GB" w:eastAsia="en-GB" w:bidi="en-GB"/>
      </w:rPr>
    </w:lvl>
    <w:lvl w:ilvl="5" w:tplc="5BA0A118">
      <w:numFmt w:val="bullet"/>
      <w:lvlText w:val="•"/>
      <w:lvlJc w:val="left"/>
      <w:pPr>
        <w:ind w:left="6912" w:hanging="682"/>
      </w:pPr>
      <w:rPr>
        <w:rFonts w:hint="default"/>
        <w:lang w:val="en-GB" w:eastAsia="en-GB" w:bidi="en-GB"/>
      </w:rPr>
    </w:lvl>
    <w:lvl w:ilvl="6" w:tplc="A8289BF0">
      <w:numFmt w:val="bullet"/>
      <w:lvlText w:val="•"/>
      <w:lvlJc w:val="left"/>
      <w:pPr>
        <w:ind w:left="7911" w:hanging="682"/>
      </w:pPr>
      <w:rPr>
        <w:rFonts w:hint="default"/>
        <w:lang w:val="en-GB" w:eastAsia="en-GB" w:bidi="en-GB"/>
      </w:rPr>
    </w:lvl>
    <w:lvl w:ilvl="7" w:tplc="BA106BC4">
      <w:numFmt w:val="bullet"/>
      <w:lvlText w:val="•"/>
      <w:lvlJc w:val="left"/>
      <w:pPr>
        <w:ind w:left="8909" w:hanging="682"/>
      </w:pPr>
      <w:rPr>
        <w:rFonts w:hint="default"/>
        <w:lang w:val="en-GB" w:eastAsia="en-GB" w:bidi="en-GB"/>
      </w:rPr>
    </w:lvl>
    <w:lvl w:ilvl="8" w:tplc="DFD0C3BE">
      <w:numFmt w:val="bullet"/>
      <w:lvlText w:val="•"/>
      <w:lvlJc w:val="left"/>
      <w:pPr>
        <w:ind w:left="9908" w:hanging="682"/>
      </w:pPr>
      <w:rPr>
        <w:rFonts w:hint="default"/>
        <w:lang w:val="en-GB" w:eastAsia="en-GB" w:bidi="en-GB"/>
      </w:rPr>
    </w:lvl>
  </w:abstractNum>
  <w:abstractNum w:abstractNumId="44" w15:restartNumberingAfterBreak="0">
    <w:nsid w:val="394A13CF"/>
    <w:multiLevelType w:val="multilevel"/>
    <w:tmpl w:val="E4FE8D2C"/>
    <w:lvl w:ilvl="0">
      <w:start w:val="1"/>
      <w:numFmt w:val="decimal"/>
      <w:lvlText w:val="%1"/>
      <w:lvlJc w:val="left"/>
      <w:pPr>
        <w:ind w:left="1929" w:hanging="682"/>
        <w:jc w:val="left"/>
      </w:pPr>
      <w:rPr>
        <w:rFonts w:hint="default"/>
        <w:lang w:val="en-GB" w:eastAsia="en-GB" w:bidi="en-GB"/>
      </w:rPr>
    </w:lvl>
    <w:lvl w:ilvl="1">
      <w:start w:val="1"/>
      <w:numFmt w:val="decimal"/>
      <w:lvlText w:val="%1.%2"/>
      <w:lvlJc w:val="left"/>
      <w:pPr>
        <w:ind w:left="1929" w:hanging="682"/>
        <w:jc w:val="left"/>
      </w:pPr>
      <w:rPr>
        <w:rFonts w:ascii="Arial" w:eastAsia="Arial" w:hAnsi="Arial" w:cs="Arial" w:hint="default"/>
        <w:color w:val="231F20"/>
        <w:spacing w:val="-5"/>
        <w:w w:val="100"/>
        <w:sz w:val="24"/>
        <w:szCs w:val="24"/>
        <w:lang w:val="en-GB" w:eastAsia="en-GB" w:bidi="en-GB"/>
      </w:rPr>
    </w:lvl>
    <w:lvl w:ilvl="2">
      <w:numFmt w:val="bullet"/>
      <w:lvlText w:val="•"/>
      <w:lvlJc w:val="left"/>
      <w:pPr>
        <w:ind w:left="3917" w:hanging="682"/>
      </w:pPr>
      <w:rPr>
        <w:rFonts w:hint="default"/>
        <w:lang w:val="en-GB" w:eastAsia="en-GB" w:bidi="en-GB"/>
      </w:rPr>
    </w:lvl>
    <w:lvl w:ilvl="3">
      <w:numFmt w:val="bullet"/>
      <w:lvlText w:val="•"/>
      <w:lvlJc w:val="left"/>
      <w:pPr>
        <w:ind w:left="4915" w:hanging="682"/>
      </w:pPr>
      <w:rPr>
        <w:rFonts w:hint="default"/>
        <w:lang w:val="en-GB" w:eastAsia="en-GB" w:bidi="en-GB"/>
      </w:rPr>
    </w:lvl>
    <w:lvl w:ilvl="4">
      <w:numFmt w:val="bullet"/>
      <w:lvlText w:val="•"/>
      <w:lvlJc w:val="left"/>
      <w:pPr>
        <w:ind w:left="5914" w:hanging="682"/>
      </w:pPr>
      <w:rPr>
        <w:rFonts w:hint="default"/>
        <w:lang w:val="en-GB" w:eastAsia="en-GB" w:bidi="en-GB"/>
      </w:rPr>
    </w:lvl>
    <w:lvl w:ilvl="5">
      <w:numFmt w:val="bullet"/>
      <w:lvlText w:val="•"/>
      <w:lvlJc w:val="left"/>
      <w:pPr>
        <w:ind w:left="6912" w:hanging="682"/>
      </w:pPr>
      <w:rPr>
        <w:rFonts w:hint="default"/>
        <w:lang w:val="en-GB" w:eastAsia="en-GB" w:bidi="en-GB"/>
      </w:rPr>
    </w:lvl>
    <w:lvl w:ilvl="6">
      <w:numFmt w:val="bullet"/>
      <w:lvlText w:val="•"/>
      <w:lvlJc w:val="left"/>
      <w:pPr>
        <w:ind w:left="7911" w:hanging="682"/>
      </w:pPr>
      <w:rPr>
        <w:rFonts w:hint="default"/>
        <w:lang w:val="en-GB" w:eastAsia="en-GB" w:bidi="en-GB"/>
      </w:rPr>
    </w:lvl>
    <w:lvl w:ilvl="7">
      <w:numFmt w:val="bullet"/>
      <w:lvlText w:val="•"/>
      <w:lvlJc w:val="left"/>
      <w:pPr>
        <w:ind w:left="8909" w:hanging="682"/>
      </w:pPr>
      <w:rPr>
        <w:rFonts w:hint="default"/>
        <w:lang w:val="en-GB" w:eastAsia="en-GB" w:bidi="en-GB"/>
      </w:rPr>
    </w:lvl>
    <w:lvl w:ilvl="8">
      <w:numFmt w:val="bullet"/>
      <w:lvlText w:val="•"/>
      <w:lvlJc w:val="left"/>
      <w:pPr>
        <w:ind w:left="9908" w:hanging="682"/>
      </w:pPr>
      <w:rPr>
        <w:rFonts w:hint="default"/>
        <w:lang w:val="en-GB" w:eastAsia="en-GB" w:bidi="en-GB"/>
      </w:rPr>
    </w:lvl>
  </w:abstractNum>
  <w:abstractNum w:abstractNumId="45" w15:restartNumberingAfterBreak="0">
    <w:nsid w:val="3A645499"/>
    <w:multiLevelType w:val="hybridMultilevel"/>
    <w:tmpl w:val="5EAAF3BC"/>
    <w:lvl w:ilvl="0" w:tplc="0D142156">
      <w:start w:val="1"/>
      <w:numFmt w:val="decimal"/>
      <w:lvlText w:val="%1."/>
      <w:lvlJc w:val="left"/>
      <w:pPr>
        <w:ind w:left="1389" w:hanging="682"/>
        <w:jc w:val="left"/>
      </w:pPr>
      <w:rPr>
        <w:rFonts w:ascii="Arial" w:eastAsia="Arial" w:hAnsi="Arial" w:cs="Arial" w:hint="default"/>
        <w:color w:val="231F20"/>
        <w:spacing w:val="-6"/>
        <w:w w:val="100"/>
        <w:sz w:val="24"/>
        <w:szCs w:val="24"/>
        <w:lang w:val="en-GB" w:eastAsia="en-GB" w:bidi="en-GB"/>
      </w:rPr>
    </w:lvl>
    <w:lvl w:ilvl="1" w:tplc="45B83272">
      <w:numFmt w:val="bullet"/>
      <w:lvlText w:val=""/>
      <w:lvlJc w:val="left"/>
      <w:pPr>
        <w:ind w:left="2066" w:hanging="677"/>
      </w:pPr>
      <w:rPr>
        <w:rFonts w:ascii="Symbol" w:eastAsia="Symbol" w:hAnsi="Symbol" w:cs="Symbol" w:hint="default"/>
        <w:color w:val="231F20"/>
        <w:w w:val="100"/>
        <w:sz w:val="24"/>
        <w:szCs w:val="24"/>
        <w:lang w:val="en-GB" w:eastAsia="en-GB" w:bidi="en-GB"/>
      </w:rPr>
    </w:lvl>
    <w:lvl w:ilvl="2" w:tplc="B3C293AC">
      <w:numFmt w:val="bullet"/>
      <w:lvlText w:val="•"/>
      <w:lvlJc w:val="left"/>
      <w:pPr>
        <w:ind w:left="3045" w:hanging="677"/>
      </w:pPr>
      <w:rPr>
        <w:rFonts w:hint="default"/>
        <w:lang w:val="en-GB" w:eastAsia="en-GB" w:bidi="en-GB"/>
      </w:rPr>
    </w:lvl>
    <w:lvl w:ilvl="3" w:tplc="D2EC1DC0">
      <w:numFmt w:val="bullet"/>
      <w:lvlText w:val="•"/>
      <w:lvlJc w:val="left"/>
      <w:pPr>
        <w:ind w:left="4030" w:hanging="677"/>
      </w:pPr>
      <w:rPr>
        <w:rFonts w:hint="default"/>
        <w:lang w:val="en-GB" w:eastAsia="en-GB" w:bidi="en-GB"/>
      </w:rPr>
    </w:lvl>
    <w:lvl w:ilvl="4" w:tplc="8FA66978">
      <w:numFmt w:val="bullet"/>
      <w:lvlText w:val="•"/>
      <w:lvlJc w:val="left"/>
      <w:pPr>
        <w:ind w:left="5015" w:hanging="677"/>
      </w:pPr>
      <w:rPr>
        <w:rFonts w:hint="default"/>
        <w:lang w:val="en-GB" w:eastAsia="en-GB" w:bidi="en-GB"/>
      </w:rPr>
    </w:lvl>
    <w:lvl w:ilvl="5" w:tplc="A382389C">
      <w:numFmt w:val="bullet"/>
      <w:lvlText w:val="•"/>
      <w:lvlJc w:val="left"/>
      <w:pPr>
        <w:ind w:left="6000" w:hanging="677"/>
      </w:pPr>
      <w:rPr>
        <w:rFonts w:hint="default"/>
        <w:lang w:val="en-GB" w:eastAsia="en-GB" w:bidi="en-GB"/>
      </w:rPr>
    </w:lvl>
    <w:lvl w:ilvl="6" w:tplc="10FCDE00">
      <w:numFmt w:val="bullet"/>
      <w:lvlText w:val="•"/>
      <w:lvlJc w:val="left"/>
      <w:pPr>
        <w:ind w:left="6985" w:hanging="677"/>
      </w:pPr>
      <w:rPr>
        <w:rFonts w:hint="default"/>
        <w:lang w:val="en-GB" w:eastAsia="en-GB" w:bidi="en-GB"/>
      </w:rPr>
    </w:lvl>
    <w:lvl w:ilvl="7" w:tplc="473C241C">
      <w:numFmt w:val="bullet"/>
      <w:lvlText w:val="•"/>
      <w:lvlJc w:val="left"/>
      <w:pPr>
        <w:ind w:left="7970" w:hanging="677"/>
      </w:pPr>
      <w:rPr>
        <w:rFonts w:hint="default"/>
        <w:lang w:val="en-GB" w:eastAsia="en-GB" w:bidi="en-GB"/>
      </w:rPr>
    </w:lvl>
    <w:lvl w:ilvl="8" w:tplc="9566F6FC">
      <w:numFmt w:val="bullet"/>
      <w:lvlText w:val="•"/>
      <w:lvlJc w:val="left"/>
      <w:pPr>
        <w:ind w:left="8955" w:hanging="677"/>
      </w:pPr>
      <w:rPr>
        <w:rFonts w:hint="default"/>
        <w:lang w:val="en-GB" w:eastAsia="en-GB" w:bidi="en-GB"/>
      </w:rPr>
    </w:lvl>
  </w:abstractNum>
  <w:abstractNum w:abstractNumId="46" w15:restartNumberingAfterBreak="0">
    <w:nsid w:val="3A81367D"/>
    <w:multiLevelType w:val="hybridMultilevel"/>
    <w:tmpl w:val="38F8D9A2"/>
    <w:lvl w:ilvl="0" w:tplc="C9D228DE">
      <w:start w:val="1"/>
      <w:numFmt w:val="decimal"/>
      <w:lvlText w:val="%1."/>
      <w:lvlJc w:val="left"/>
      <w:pPr>
        <w:ind w:left="1929" w:hanging="682"/>
        <w:jc w:val="left"/>
      </w:pPr>
      <w:rPr>
        <w:rFonts w:ascii="Arial" w:eastAsia="Arial" w:hAnsi="Arial" w:cs="Arial" w:hint="default"/>
        <w:color w:val="231F20"/>
        <w:spacing w:val="-5"/>
        <w:w w:val="100"/>
        <w:sz w:val="24"/>
        <w:szCs w:val="24"/>
        <w:lang w:val="en-GB" w:eastAsia="en-GB" w:bidi="en-GB"/>
      </w:rPr>
    </w:lvl>
    <w:lvl w:ilvl="1" w:tplc="51546416">
      <w:numFmt w:val="bullet"/>
      <w:lvlText w:val="•"/>
      <w:lvlJc w:val="left"/>
      <w:pPr>
        <w:ind w:left="2918" w:hanging="682"/>
      </w:pPr>
      <w:rPr>
        <w:rFonts w:hint="default"/>
        <w:lang w:val="en-GB" w:eastAsia="en-GB" w:bidi="en-GB"/>
      </w:rPr>
    </w:lvl>
    <w:lvl w:ilvl="2" w:tplc="0D745972">
      <w:numFmt w:val="bullet"/>
      <w:lvlText w:val="•"/>
      <w:lvlJc w:val="left"/>
      <w:pPr>
        <w:ind w:left="3917" w:hanging="682"/>
      </w:pPr>
      <w:rPr>
        <w:rFonts w:hint="default"/>
        <w:lang w:val="en-GB" w:eastAsia="en-GB" w:bidi="en-GB"/>
      </w:rPr>
    </w:lvl>
    <w:lvl w:ilvl="3" w:tplc="E59668EA">
      <w:numFmt w:val="bullet"/>
      <w:lvlText w:val="•"/>
      <w:lvlJc w:val="left"/>
      <w:pPr>
        <w:ind w:left="4915" w:hanging="682"/>
      </w:pPr>
      <w:rPr>
        <w:rFonts w:hint="default"/>
        <w:lang w:val="en-GB" w:eastAsia="en-GB" w:bidi="en-GB"/>
      </w:rPr>
    </w:lvl>
    <w:lvl w:ilvl="4" w:tplc="42705830">
      <w:numFmt w:val="bullet"/>
      <w:lvlText w:val="•"/>
      <w:lvlJc w:val="left"/>
      <w:pPr>
        <w:ind w:left="5914" w:hanging="682"/>
      </w:pPr>
      <w:rPr>
        <w:rFonts w:hint="default"/>
        <w:lang w:val="en-GB" w:eastAsia="en-GB" w:bidi="en-GB"/>
      </w:rPr>
    </w:lvl>
    <w:lvl w:ilvl="5" w:tplc="A6B26AF0">
      <w:numFmt w:val="bullet"/>
      <w:lvlText w:val="•"/>
      <w:lvlJc w:val="left"/>
      <w:pPr>
        <w:ind w:left="6912" w:hanging="682"/>
      </w:pPr>
      <w:rPr>
        <w:rFonts w:hint="default"/>
        <w:lang w:val="en-GB" w:eastAsia="en-GB" w:bidi="en-GB"/>
      </w:rPr>
    </w:lvl>
    <w:lvl w:ilvl="6" w:tplc="F74E2FDE">
      <w:numFmt w:val="bullet"/>
      <w:lvlText w:val="•"/>
      <w:lvlJc w:val="left"/>
      <w:pPr>
        <w:ind w:left="7911" w:hanging="682"/>
      </w:pPr>
      <w:rPr>
        <w:rFonts w:hint="default"/>
        <w:lang w:val="en-GB" w:eastAsia="en-GB" w:bidi="en-GB"/>
      </w:rPr>
    </w:lvl>
    <w:lvl w:ilvl="7" w:tplc="D5641A1C">
      <w:numFmt w:val="bullet"/>
      <w:lvlText w:val="•"/>
      <w:lvlJc w:val="left"/>
      <w:pPr>
        <w:ind w:left="8909" w:hanging="682"/>
      </w:pPr>
      <w:rPr>
        <w:rFonts w:hint="default"/>
        <w:lang w:val="en-GB" w:eastAsia="en-GB" w:bidi="en-GB"/>
      </w:rPr>
    </w:lvl>
    <w:lvl w:ilvl="8" w:tplc="1072221C">
      <w:numFmt w:val="bullet"/>
      <w:lvlText w:val="•"/>
      <w:lvlJc w:val="left"/>
      <w:pPr>
        <w:ind w:left="9908" w:hanging="682"/>
      </w:pPr>
      <w:rPr>
        <w:rFonts w:hint="default"/>
        <w:lang w:val="en-GB" w:eastAsia="en-GB" w:bidi="en-GB"/>
      </w:rPr>
    </w:lvl>
  </w:abstractNum>
  <w:abstractNum w:abstractNumId="47" w15:restartNumberingAfterBreak="0">
    <w:nsid w:val="3AE3457D"/>
    <w:multiLevelType w:val="multilevel"/>
    <w:tmpl w:val="70B2EFC0"/>
    <w:lvl w:ilvl="0">
      <w:start w:val="2"/>
      <w:numFmt w:val="decimal"/>
      <w:lvlText w:val="%1"/>
      <w:lvlJc w:val="left"/>
      <w:pPr>
        <w:ind w:left="1929" w:hanging="682"/>
        <w:jc w:val="left"/>
      </w:pPr>
      <w:rPr>
        <w:rFonts w:hint="default"/>
        <w:lang w:val="en-GB" w:eastAsia="en-GB" w:bidi="en-GB"/>
      </w:rPr>
    </w:lvl>
    <w:lvl w:ilvl="1">
      <w:start w:val="1"/>
      <w:numFmt w:val="decimal"/>
      <w:lvlText w:val="%1.%2"/>
      <w:lvlJc w:val="left"/>
      <w:pPr>
        <w:ind w:left="192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917" w:hanging="682"/>
      </w:pPr>
      <w:rPr>
        <w:rFonts w:hint="default"/>
        <w:lang w:val="en-GB" w:eastAsia="en-GB" w:bidi="en-GB"/>
      </w:rPr>
    </w:lvl>
    <w:lvl w:ilvl="3">
      <w:numFmt w:val="bullet"/>
      <w:lvlText w:val="•"/>
      <w:lvlJc w:val="left"/>
      <w:pPr>
        <w:ind w:left="4915" w:hanging="682"/>
      </w:pPr>
      <w:rPr>
        <w:rFonts w:hint="default"/>
        <w:lang w:val="en-GB" w:eastAsia="en-GB" w:bidi="en-GB"/>
      </w:rPr>
    </w:lvl>
    <w:lvl w:ilvl="4">
      <w:numFmt w:val="bullet"/>
      <w:lvlText w:val="•"/>
      <w:lvlJc w:val="left"/>
      <w:pPr>
        <w:ind w:left="5914" w:hanging="682"/>
      </w:pPr>
      <w:rPr>
        <w:rFonts w:hint="default"/>
        <w:lang w:val="en-GB" w:eastAsia="en-GB" w:bidi="en-GB"/>
      </w:rPr>
    </w:lvl>
    <w:lvl w:ilvl="5">
      <w:numFmt w:val="bullet"/>
      <w:lvlText w:val="•"/>
      <w:lvlJc w:val="left"/>
      <w:pPr>
        <w:ind w:left="6912" w:hanging="682"/>
      </w:pPr>
      <w:rPr>
        <w:rFonts w:hint="default"/>
        <w:lang w:val="en-GB" w:eastAsia="en-GB" w:bidi="en-GB"/>
      </w:rPr>
    </w:lvl>
    <w:lvl w:ilvl="6">
      <w:numFmt w:val="bullet"/>
      <w:lvlText w:val="•"/>
      <w:lvlJc w:val="left"/>
      <w:pPr>
        <w:ind w:left="7911" w:hanging="682"/>
      </w:pPr>
      <w:rPr>
        <w:rFonts w:hint="default"/>
        <w:lang w:val="en-GB" w:eastAsia="en-GB" w:bidi="en-GB"/>
      </w:rPr>
    </w:lvl>
    <w:lvl w:ilvl="7">
      <w:numFmt w:val="bullet"/>
      <w:lvlText w:val="•"/>
      <w:lvlJc w:val="left"/>
      <w:pPr>
        <w:ind w:left="8909" w:hanging="682"/>
      </w:pPr>
      <w:rPr>
        <w:rFonts w:hint="default"/>
        <w:lang w:val="en-GB" w:eastAsia="en-GB" w:bidi="en-GB"/>
      </w:rPr>
    </w:lvl>
    <w:lvl w:ilvl="8">
      <w:numFmt w:val="bullet"/>
      <w:lvlText w:val="•"/>
      <w:lvlJc w:val="left"/>
      <w:pPr>
        <w:ind w:left="9908" w:hanging="682"/>
      </w:pPr>
      <w:rPr>
        <w:rFonts w:hint="default"/>
        <w:lang w:val="en-GB" w:eastAsia="en-GB" w:bidi="en-GB"/>
      </w:rPr>
    </w:lvl>
  </w:abstractNum>
  <w:abstractNum w:abstractNumId="48" w15:restartNumberingAfterBreak="0">
    <w:nsid w:val="3BC1102A"/>
    <w:multiLevelType w:val="multilevel"/>
    <w:tmpl w:val="565C6EDE"/>
    <w:lvl w:ilvl="0">
      <w:start w:val="3"/>
      <w:numFmt w:val="decimal"/>
      <w:lvlText w:val="%1"/>
      <w:lvlJc w:val="left"/>
      <w:pPr>
        <w:ind w:left="1929" w:hanging="682"/>
        <w:jc w:val="left"/>
      </w:pPr>
      <w:rPr>
        <w:rFonts w:hint="default"/>
        <w:lang w:val="en-GB" w:eastAsia="en-GB" w:bidi="en-GB"/>
      </w:rPr>
    </w:lvl>
    <w:lvl w:ilvl="1">
      <w:start w:val="1"/>
      <w:numFmt w:val="decimal"/>
      <w:lvlText w:val="%1.%2"/>
      <w:lvlJc w:val="left"/>
      <w:pPr>
        <w:ind w:left="192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917" w:hanging="682"/>
      </w:pPr>
      <w:rPr>
        <w:rFonts w:hint="default"/>
        <w:lang w:val="en-GB" w:eastAsia="en-GB" w:bidi="en-GB"/>
      </w:rPr>
    </w:lvl>
    <w:lvl w:ilvl="3">
      <w:numFmt w:val="bullet"/>
      <w:lvlText w:val="•"/>
      <w:lvlJc w:val="left"/>
      <w:pPr>
        <w:ind w:left="4915" w:hanging="682"/>
      </w:pPr>
      <w:rPr>
        <w:rFonts w:hint="default"/>
        <w:lang w:val="en-GB" w:eastAsia="en-GB" w:bidi="en-GB"/>
      </w:rPr>
    </w:lvl>
    <w:lvl w:ilvl="4">
      <w:numFmt w:val="bullet"/>
      <w:lvlText w:val="•"/>
      <w:lvlJc w:val="left"/>
      <w:pPr>
        <w:ind w:left="5914" w:hanging="682"/>
      </w:pPr>
      <w:rPr>
        <w:rFonts w:hint="default"/>
        <w:lang w:val="en-GB" w:eastAsia="en-GB" w:bidi="en-GB"/>
      </w:rPr>
    </w:lvl>
    <w:lvl w:ilvl="5">
      <w:numFmt w:val="bullet"/>
      <w:lvlText w:val="•"/>
      <w:lvlJc w:val="left"/>
      <w:pPr>
        <w:ind w:left="6912" w:hanging="682"/>
      </w:pPr>
      <w:rPr>
        <w:rFonts w:hint="default"/>
        <w:lang w:val="en-GB" w:eastAsia="en-GB" w:bidi="en-GB"/>
      </w:rPr>
    </w:lvl>
    <w:lvl w:ilvl="6">
      <w:numFmt w:val="bullet"/>
      <w:lvlText w:val="•"/>
      <w:lvlJc w:val="left"/>
      <w:pPr>
        <w:ind w:left="7911" w:hanging="682"/>
      </w:pPr>
      <w:rPr>
        <w:rFonts w:hint="default"/>
        <w:lang w:val="en-GB" w:eastAsia="en-GB" w:bidi="en-GB"/>
      </w:rPr>
    </w:lvl>
    <w:lvl w:ilvl="7">
      <w:numFmt w:val="bullet"/>
      <w:lvlText w:val="•"/>
      <w:lvlJc w:val="left"/>
      <w:pPr>
        <w:ind w:left="8909" w:hanging="682"/>
      </w:pPr>
      <w:rPr>
        <w:rFonts w:hint="default"/>
        <w:lang w:val="en-GB" w:eastAsia="en-GB" w:bidi="en-GB"/>
      </w:rPr>
    </w:lvl>
    <w:lvl w:ilvl="8">
      <w:numFmt w:val="bullet"/>
      <w:lvlText w:val="•"/>
      <w:lvlJc w:val="left"/>
      <w:pPr>
        <w:ind w:left="9908" w:hanging="682"/>
      </w:pPr>
      <w:rPr>
        <w:rFonts w:hint="default"/>
        <w:lang w:val="en-GB" w:eastAsia="en-GB" w:bidi="en-GB"/>
      </w:rPr>
    </w:lvl>
  </w:abstractNum>
  <w:abstractNum w:abstractNumId="49" w15:restartNumberingAfterBreak="0">
    <w:nsid w:val="3E6321DC"/>
    <w:multiLevelType w:val="hybridMultilevel"/>
    <w:tmpl w:val="7364346E"/>
    <w:lvl w:ilvl="0" w:tplc="AD6ECDD6">
      <w:start w:val="1"/>
      <w:numFmt w:val="lowerLetter"/>
      <w:lvlText w:val="%1)"/>
      <w:lvlJc w:val="left"/>
      <w:pPr>
        <w:ind w:left="1608" w:hanging="360"/>
        <w:jc w:val="left"/>
      </w:pPr>
      <w:rPr>
        <w:rFonts w:ascii="Arial" w:eastAsia="Arial" w:hAnsi="Arial" w:cs="Arial" w:hint="default"/>
        <w:b/>
        <w:bCs/>
        <w:color w:val="231F20"/>
        <w:spacing w:val="-7"/>
        <w:w w:val="100"/>
        <w:sz w:val="24"/>
        <w:szCs w:val="24"/>
        <w:lang w:val="en-GB" w:eastAsia="en-GB" w:bidi="en-GB"/>
      </w:rPr>
    </w:lvl>
    <w:lvl w:ilvl="1" w:tplc="49AE0438">
      <w:numFmt w:val="bullet"/>
      <w:lvlText w:val="•"/>
      <w:lvlJc w:val="left"/>
      <w:pPr>
        <w:ind w:left="2630" w:hanging="360"/>
      </w:pPr>
      <w:rPr>
        <w:rFonts w:hint="default"/>
        <w:lang w:val="en-GB" w:eastAsia="en-GB" w:bidi="en-GB"/>
      </w:rPr>
    </w:lvl>
    <w:lvl w:ilvl="2" w:tplc="324A98A6">
      <w:numFmt w:val="bullet"/>
      <w:lvlText w:val="•"/>
      <w:lvlJc w:val="left"/>
      <w:pPr>
        <w:ind w:left="3661" w:hanging="360"/>
      </w:pPr>
      <w:rPr>
        <w:rFonts w:hint="default"/>
        <w:lang w:val="en-GB" w:eastAsia="en-GB" w:bidi="en-GB"/>
      </w:rPr>
    </w:lvl>
    <w:lvl w:ilvl="3" w:tplc="7D826D20">
      <w:numFmt w:val="bullet"/>
      <w:lvlText w:val="•"/>
      <w:lvlJc w:val="left"/>
      <w:pPr>
        <w:ind w:left="4691" w:hanging="360"/>
      </w:pPr>
      <w:rPr>
        <w:rFonts w:hint="default"/>
        <w:lang w:val="en-GB" w:eastAsia="en-GB" w:bidi="en-GB"/>
      </w:rPr>
    </w:lvl>
    <w:lvl w:ilvl="4" w:tplc="D24E74A6">
      <w:numFmt w:val="bullet"/>
      <w:lvlText w:val="•"/>
      <w:lvlJc w:val="left"/>
      <w:pPr>
        <w:ind w:left="5722" w:hanging="360"/>
      </w:pPr>
      <w:rPr>
        <w:rFonts w:hint="default"/>
        <w:lang w:val="en-GB" w:eastAsia="en-GB" w:bidi="en-GB"/>
      </w:rPr>
    </w:lvl>
    <w:lvl w:ilvl="5" w:tplc="8E9C9A5C">
      <w:numFmt w:val="bullet"/>
      <w:lvlText w:val="•"/>
      <w:lvlJc w:val="left"/>
      <w:pPr>
        <w:ind w:left="6752" w:hanging="360"/>
      </w:pPr>
      <w:rPr>
        <w:rFonts w:hint="default"/>
        <w:lang w:val="en-GB" w:eastAsia="en-GB" w:bidi="en-GB"/>
      </w:rPr>
    </w:lvl>
    <w:lvl w:ilvl="6" w:tplc="3446CD38">
      <w:numFmt w:val="bullet"/>
      <w:lvlText w:val="•"/>
      <w:lvlJc w:val="left"/>
      <w:pPr>
        <w:ind w:left="7783" w:hanging="360"/>
      </w:pPr>
      <w:rPr>
        <w:rFonts w:hint="default"/>
        <w:lang w:val="en-GB" w:eastAsia="en-GB" w:bidi="en-GB"/>
      </w:rPr>
    </w:lvl>
    <w:lvl w:ilvl="7" w:tplc="99C6E470">
      <w:numFmt w:val="bullet"/>
      <w:lvlText w:val="•"/>
      <w:lvlJc w:val="left"/>
      <w:pPr>
        <w:ind w:left="8813" w:hanging="360"/>
      </w:pPr>
      <w:rPr>
        <w:rFonts w:hint="default"/>
        <w:lang w:val="en-GB" w:eastAsia="en-GB" w:bidi="en-GB"/>
      </w:rPr>
    </w:lvl>
    <w:lvl w:ilvl="8" w:tplc="3D487644">
      <w:numFmt w:val="bullet"/>
      <w:lvlText w:val="•"/>
      <w:lvlJc w:val="left"/>
      <w:pPr>
        <w:ind w:left="9844" w:hanging="360"/>
      </w:pPr>
      <w:rPr>
        <w:rFonts w:hint="default"/>
        <w:lang w:val="en-GB" w:eastAsia="en-GB" w:bidi="en-GB"/>
      </w:rPr>
    </w:lvl>
  </w:abstractNum>
  <w:abstractNum w:abstractNumId="50" w15:restartNumberingAfterBreak="0">
    <w:nsid w:val="40012C2C"/>
    <w:multiLevelType w:val="hybridMultilevel"/>
    <w:tmpl w:val="9C862D7E"/>
    <w:lvl w:ilvl="0" w:tplc="A2C62338">
      <w:start w:val="1"/>
      <w:numFmt w:val="decimalZero"/>
      <w:lvlText w:val="%1"/>
      <w:lvlJc w:val="left"/>
      <w:pPr>
        <w:ind w:left="1197" w:hanging="385"/>
        <w:jc w:val="left"/>
      </w:pPr>
      <w:rPr>
        <w:rFonts w:ascii="Arial" w:eastAsia="Arial" w:hAnsi="Arial" w:cs="Arial" w:hint="default"/>
        <w:b/>
        <w:bCs/>
        <w:color w:val="231F20"/>
        <w:spacing w:val="-2"/>
        <w:w w:val="99"/>
        <w:sz w:val="28"/>
        <w:szCs w:val="28"/>
        <w:lang w:val="en-GB" w:eastAsia="en-GB" w:bidi="en-GB"/>
      </w:rPr>
    </w:lvl>
    <w:lvl w:ilvl="1" w:tplc="9CF84342">
      <w:numFmt w:val="bullet"/>
      <w:lvlText w:val="•"/>
      <w:lvlJc w:val="left"/>
      <w:pPr>
        <w:ind w:left="2172" w:hanging="385"/>
      </w:pPr>
      <w:rPr>
        <w:rFonts w:hint="default"/>
        <w:lang w:val="en-GB" w:eastAsia="en-GB" w:bidi="en-GB"/>
      </w:rPr>
    </w:lvl>
    <w:lvl w:ilvl="2" w:tplc="9B744E64">
      <w:numFmt w:val="bullet"/>
      <w:lvlText w:val="•"/>
      <w:lvlJc w:val="left"/>
      <w:pPr>
        <w:ind w:left="3145" w:hanging="385"/>
      </w:pPr>
      <w:rPr>
        <w:rFonts w:hint="default"/>
        <w:lang w:val="en-GB" w:eastAsia="en-GB" w:bidi="en-GB"/>
      </w:rPr>
    </w:lvl>
    <w:lvl w:ilvl="3" w:tplc="B7E69A1A">
      <w:numFmt w:val="bullet"/>
      <w:lvlText w:val="•"/>
      <w:lvlJc w:val="left"/>
      <w:pPr>
        <w:ind w:left="4117" w:hanging="385"/>
      </w:pPr>
      <w:rPr>
        <w:rFonts w:hint="default"/>
        <w:lang w:val="en-GB" w:eastAsia="en-GB" w:bidi="en-GB"/>
      </w:rPr>
    </w:lvl>
    <w:lvl w:ilvl="4" w:tplc="4A0403FE">
      <w:numFmt w:val="bullet"/>
      <w:lvlText w:val="•"/>
      <w:lvlJc w:val="left"/>
      <w:pPr>
        <w:ind w:left="5090" w:hanging="385"/>
      </w:pPr>
      <w:rPr>
        <w:rFonts w:hint="default"/>
        <w:lang w:val="en-GB" w:eastAsia="en-GB" w:bidi="en-GB"/>
      </w:rPr>
    </w:lvl>
    <w:lvl w:ilvl="5" w:tplc="6B262E80">
      <w:numFmt w:val="bullet"/>
      <w:lvlText w:val="•"/>
      <w:lvlJc w:val="left"/>
      <w:pPr>
        <w:ind w:left="6062" w:hanging="385"/>
      </w:pPr>
      <w:rPr>
        <w:rFonts w:hint="default"/>
        <w:lang w:val="en-GB" w:eastAsia="en-GB" w:bidi="en-GB"/>
      </w:rPr>
    </w:lvl>
    <w:lvl w:ilvl="6" w:tplc="526C8F28">
      <w:numFmt w:val="bullet"/>
      <w:lvlText w:val="•"/>
      <w:lvlJc w:val="left"/>
      <w:pPr>
        <w:ind w:left="7035" w:hanging="385"/>
      </w:pPr>
      <w:rPr>
        <w:rFonts w:hint="default"/>
        <w:lang w:val="en-GB" w:eastAsia="en-GB" w:bidi="en-GB"/>
      </w:rPr>
    </w:lvl>
    <w:lvl w:ilvl="7" w:tplc="721AD0BA">
      <w:numFmt w:val="bullet"/>
      <w:lvlText w:val="•"/>
      <w:lvlJc w:val="left"/>
      <w:pPr>
        <w:ind w:left="8007" w:hanging="385"/>
      </w:pPr>
      <w:rPr>
        <w:rFonts w:hint="default"/>
        <w:lang w:val="en-GB" w:eastAsia="en-GB" w:bidi="en-GB"/>
      </w:rPr>
    </w:lvl>
    <w:lvl w:ilvl="8" w:tplc="045C8EBE">
      <w:numFmt w:val="bullet"/>
      <w:lvlText w:val="•"/>
      <w:lvlJc w:val="left"/>
      <w:pPr>
        <w:ind w:left="8980" w:hanging="385"/>
      </w:pPr>
      <w:rPr>
        <w:rFonts w:hint="default"/>
        <w:lang w:val="en-GB" w:eastAsia="en-GB" w:bidi="en-GB"/>
      </w:rPr>
    </w:lvl>
  </w:abstractNum>
  <w:abstractNum w:abstractNumId="51" w15:restartNumberingAfterBreak="0">
    <w:nsid w:val="403D25D0"/>
    <w:multiLevelType w:val="multilevel"/>
    <w:tmpl w:val="C63C5F88"/>
    <w:lvl w:ilvl="0">
      <w:start w:val="1"/>
      <w:numFmt w:val="decimal"/>
      <w:lvlText w:val="%1."/>
      <w:lvlJc w:val="left"/>
      <w:pPr>
        <w:ind w:left="1428" w:hanging="721"/>
        <w:jc w:val="left"/>
      </w:pPr>
      <w:rPr>
        <w:rFonts w:ascii="Arial" w:eastAsia="Arial" w:hAnsi="Arial" w:cs="Arial" w:hint="default"/>
        <w:b/>
        <w:bCs/>
        <w:color w:val="231F20"/>
        <w:spacing w:val="-2"/>
        <w:w w:val="100"/>
        <w:sz w:val="32"/>
        <w:szCs w:val="32"/>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1749" w:hanging="360"/>
      </w:pPr>
      <w:rPr>
        <w:rFonts w:ascii="Symbol" w:eastAsia="Symbol" w:hAnsi="Symbol" w:cs="Symbol" w:hint="default"/>
        <w:color w:val="231F20"/>
        <w:w w:val="100"/>
        <w:sz w:val="24"/>
        <w:szCs w:val="24"/>
        <w:lang w:val="en-GB" w:eastAsia="en-GB" w:bidi="en-GB"/>
      </w:rPr>
    </w:lvl>
    <w:lvl w:ilvl="3">
      <w:numFmt w:val="bullet"/>
      <w:lvlText w:val="•"/>
      <w:lvlJc w:val="left"/>
      <w:pPr>
        <w:ind w:left="2888" w:hanging="360"/>
      </w:pPr>
      <w:rPr>
        <w:rFonts w:hint="default"/>
        <w:lang w:val="en-GB" w:eastAsia="en-GB" w:bidi="en-GB"/>
      </w:rPr>
    </w:lvl>
    <w:lvl w:ilvl="4">
      <w:numFmt w:val="bullet"/>
      <w:lvlText w:val="•"/>
      <w:lvlJc w:val="left"/>
      <w:pPr>
        <w:ind w:left="4036" w:hanging="360"/>
      </w:pPr>
      <w:rPr>
        <w:rFonts w:hint="default"/>
        <w:lang w:val="en-GB" w:eastAsia="en-GB" w:bidi="en-GB"/>
      </w:rPr>
    </w:lvl>
    <w:lvl w:ilvl="5">
      <w:numFmt w:val="bullet"/>
      <w:lvlText w:val="•"/>
      <w:lvlJc w:val="left"/>
      <w:pPr>
        <w:ind w:left="5184" w:hanging="360"/>
      </w:pPr>
      <w:rPr>
        <w:rFonts w:hint="default"/>
        <w:lang w:val="en-GB" w:eastAsia="en-GB" w:bidi="en-GB"/>
      </w:rPr>
    </w:lvl>
    <w:lvl w:ilvl="6">
      <w:numFmt w:val="bullet"/>
      <w:lvlText w:val="•"/>
      <w:lvlJc w:val="left"/>
      <w:pPr>
        <w:ind w:left="6332" w:hanging="360"/>
      </w:pPr>
      <w:rPr>
        <w:rFonts w:hint="default"/>
        <w:lang w:val="en-GB" w:eastAsia="en-GB" w:bidi="en-GB"/>
      </w:rPr>
    </w:lvl>
    <w:lvl w:ilvl="7">
      <w:numFmt w:val="bullet"/>
      <w:lvlText w:val="•"/>
      <w:lvlJc w:val="left"/>
      <w:pPr>
        <w:ind w:left="7480" w:hanging="360"/>
      </w:pPr>
      <w:rPr>
        <w:rFonts w:hint="default"/>
        <w:lang w:val="en-GB" w:eastAsia="en-GB" w:bidi="en-GB"/>
      </w:rPr>
    </w:lvl>
    <w:lvl w:ilvl="8">
      <w:numFmt w:val="bullet"/>
      <w:lvlText w:val="•"/>
      <w:lvlJc w:val="left"/>
      <w:pPr>
        <w:ind w:left="8629" w:hanging="360"/>
      </w:pPr>
      <w:rPr>
        <w:rFonts w:hint="default"/>
        <w:lang w:val="en-GB" w:eastAsia="en-GB" w:bidi="en-GB"/>
      </w:rPr>
    </w:lvl>
  </w:abstractNum>
  <w:abstractNum w:abstractNumId="52" w15:restartNumberingAfterBreak="0">
    <w:nsid w:val="410062D6"/>
    <w:multiLevelType w:val="multilevel"/>
    <w:tmpl w:val="41AE14B2"/>
    <w:lvl w:ilvl="0">
      <w:start w:val="1"/>
      <w:numFmt w:val="decimal"/>
      <w:lvlText w:val="%1."/>
      <w:lvlJc w:val="left"/>
      <w:pPr>
        <w:ind w:left="1389" w:hanging="682"/>
        <w:jc w:val="left"/>
      </w:pPr>
      <w:rPr>
        <w:rFonts w:ascii="Arial" w:eastAsia="Arial" w:hAnsi="Arial" w:cs="Arial" w:hint="default"/>
        <w:b/>
        <w:bCs/>
        <w:color w:val="231F20"/>
        <w:spacing w:val="-2"/>
        <w:w w:val="100"/>
        <w:sz w:val="32"/>
        <w:szCs w:val="32"/>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1788" w:hanging="360"/>
      </w:pPr>
      <w:rPr>
        <w:rFonts w:ascii="Symbol" w:eastAsia="Symbol" w:hAnsi="Symbol" w:cs="Symbol" w:hint="default"/>
        <w:color w:val="231F20"/>
        <w:w w:val="100"/>
        <w:sz w:val="24"/>
        <w:szCs w:val="24"/>
        <w:lang w:val="en-GB" w:eastAsia="en-GB" w:bidi="en-GB"/>
      </w:rPr>
    </w:lvl>
    <w:lvl w:ilvl="3">
      <w:numFmt w:val="bullet"/>
      <w:lvlText w:val="•"/>
      <w:lvlJc w:val="left"/>
      <w:pPr>
        <w:ind w:left="3812" w:hanging="360"/>
      </w:pPr>
      <w:rPr>
        <w:rFonts w:hint="default"/>
        <w:lang w:val="en-GB" w:eastAsia="en-GB" w:bidi="en-GB"/>
      </w:rPr>
    </w:lvl>
    <w:lvl w:ilvl="4">
      <w:numFmt w:val="bullet"/>
      <w:lvlText w:val="•"/>
      <w:lvlJc w:val="left"/>
      <w:pPr>
        <w:ind w:left="4828" w:hanging="360"/>
      </w:pPr>
      <w:rPr>
        <w:rFonts w:hint="default"/>
        <w:lang w:val="en-GB" w:eastAsia="en-GB" w:bidi="en-GB"/>
      </w:rPr>
    </w:lvl>
    <w:lvl w:ilvl="5">
      <w:numFmt w:val="bullet"/>
      <w:lvlText w:val="•"/>
      <w:lvlJc w:val="left"/>
      <w:pPr>
        <w:ind w:left="5844" w:hanging="360"/>
      </w:pPr>
      <w:rPr>
        <w:rFonts w:hint="default"/>
        <w:lang w:val="en-GB" w:eastAsia="en-GB" w:bidi="en-GB"/>
      </w:rPr>
    </w:lvl>
    <w:lvl w:ilvl="6">
      <w:numFmt w:val="bullet"/>
      <w:lvlText w:val="•"/>
      <w:lvlJc w:val="left"/>
      <w:pPr>
        <w:ind w:left="6860" w:hanging="360"/>
      </w:pPr>
      <w:rPr>
        <w:rFonts w:hint="default"/>
        <w:lang w:val="en-GB" w:eastAsia="en-GB" w:bidi="en-GB"/>
      </w:rPr>
    </w:lvl>
    <w:lvl w:ilvl="7">
      <w:numFmt w:val="bullet"/>
      <w:lvlText w:val="•"/>
      <w:lvlJc w:val="left"/>
      <w:pPr>
        <w:ind w:left="7877" w:hanging="360"/>
      </w:pPr>
      <w:rPr>
        <w:rFonts w:hint="default"/>
        <w:lang w:val="en-GB" w:eastAsia="en-GB" w:bidi="en-GB"/>
      </w:rPr>
    </w:lvl>
    <w:lvl w:ilvl="8">
      <w:numFmt w:val="bullet"/>
      <w:lvlText w:val="•"/>
      <w:lvlJc w:val="left"/>
      <w:pPr>
        <w:ind w:left="8893" w:hanging="360"/>
      </w:pPr>
      <w:rPr>
        <w:rFonts w:hint="default"/>
        <w:lang w:val="en-GB" w:eastAsia="en-GB" w:bidi="en-GB"/>
      </w:rPr>
    </w:lvl>
  </w:abstractNum>
  <w:abstractNum w:abstractNumId="53" w15:restartNumberingAfterBreak="0">
    <w:nsid w:val="43A00F14"/>
    <w:multiLevelType w:val="multilevel"/>
    <w:tmpl w:val="3E14FCE4"/>
    <w:lvl w:ilvl="0">
      <w:start w:val="1"/>
      <w:numFmt w:val="decimal"/>
      <w:lvlText w:val="%1."/>
      <w:lvlJc w:val="left"/>
      <w:pPr>
        <w:ind w:left="1929" w:hanging="682"/>
        <w:jc w:val="left"/>
      </w:pPr>
      <w:rPr>
        <w:rFonts w:ascii="Arial" w:eastAsia="Arial" w:hAnsi="Arial" w:cs="Arial" w:hint="default"/>
        <w:color w:val="231F20"/>
        <w:spacing w:val="-5"/>
        <w:w w:val="100"/>
        <w:sz w:val="24"/>
        <w:szCs w:val="24"/>
        <w:lang w:val="en-GB" w:eastAsia="en-GB" w:bidi="en-GB"/>
      </w:rPr>
    </w:lvl>
    <w:lvl w:ilvl="1">
      <w:start w:val="1"/>
      <w:numFmt w:val="decimal"/>
      <w:lvlText w:val="%1.%2"/>
      <w:lvlJc w:val="left"/>
      <w:pPr>
        <w:ind w:left="2606" w:hanging="677"/>
        <w:jc w:val="left"/>
      </w:pPr>
      <w:rPr>
        <w:rFonts w:hint="default"/>
        <w:b/>
        <w:bCs/>
        <w:spacing w:val="-4"/>
        <w:w w:val="100"/>
        <w:lang w:val="en-GB" w:eastAsia="en-GB" w:bidi="en-GB"/>
      </w:rPr>
    </w:lvl>
    <w:lvl w:ilvl="2">
      <w:numFmt w:val="bullet"/>
      <w:lvlText w:val="•"/>
      <w:lvlJc w:val="left"/>
      <w:pPr>
        <w:ind w:left="2940" w:hanging="677"/>
      </w:pPr>
      <w:rPr>
        <w:rFonts w:hint="default"/>
        <w:lang w:val="en-GB" w:eastAsia="en-GB" w:bidi="en-GB"/>
      </w:rPr>
    </w:lvl>
    <w:lvl w:ilvl="3">
      <w:numFmt w:val="bullet"/>
      <w:lvlText w:val="•"/>
      <w:lvlJc w:val="left"/>
      <w:pPr>
        <w:ind w:left="4060" w:hanging="677"/>
      </w:pPr>
      <w:rPr>
        <w:rFonts w:hint="default"/>
        <w:lang w:val="en-GB" w:eastAsia="en-GB" w:bidi="en-GB"/>
      </w:rPr>
    </w:lvl>
    <w:lvl w:ilvl="4">
      <w:numFmt w:val="bullet"/>
      <w:lvlText w:val="•"/>
      <w:lvlJc w:val="left"/>
      <w:pPr>
        <w:ind w:left="5181" w:hanging="677"/>
      </w:pPr>
      <w:rPr>
        <w:rFonts w:hint="default"/>
        <w:lang w:val="en-GB" w:eastAsia="en-GB" w:bidi="en-GB"/>
      </w:rPr>
    </w:lvl>
    <w:lvl w:ilvl="5">
      <w:numFmt w:val="bullet"/>
      <w:lvlText w:val="•"/>
      <w:lvlJc w:val="left"/>
      <w:pPr>
        <w:ind w:left="6302" w:hanging="677"/>
      </w:pPr>
      <w:rPr>
        <w:rFonts w:hint="default"/>
        <w:lang w:val="en-GB" w:eastAsia="en-GB" w:bidi="en-GB"/>
      </w:rPr>
    </w:lvl>
    <w:lvl w:ilvl="6">
      <w:numFmt w:val="bullet"/>
      <w:lvlText w:val="•"/>
      <w:lvlJc w:val="left"/>
      <w:pPr>
        <w:ind w:left="7422" w:hanging="677"/>
      </w:pPr>
      <w:rPr>
        <w:rFonts w:hint="default"/>
        <w:lang w:val="en-GB" w:eastAsia="en-GB" w:bidi="en-GB"/>
      </w:rPr>
    </w:lvl>
    <w:lvl w:ilvl="7">
      <w:numFmt w:val="bullet"/>
      <w:lvlText w:val="•"/>
      <w:lvlJc w:val="left"/>
      <w:pPr>
        <w:ind w:left="8543" w:hanging="677"/>
      </w:pPr>
      <w:rPr>
        <w:rFonts w:hint="default"/>
        <w:lang w:val="en-GB" w:eastAsia="en-GB" w:bidi="en-GB"/>
      </w:rPr>
    </w:lvl>
    <w:lvl w:ilvl="8">
      <w:numFmt w:val="bullet"/>
      <w:lvlText w:val="•"/>
      <w:lvlJc w:val="left"/>
      <w:pPr>
        <w:ind w:left="9664" w:hanging="677"/>
      </w:pPr>
      <w:rPr>
        <w:rFonts w:hint="default"/>
        <w:lang w:val="en-GB" w:eastAsia="en-GB" w:bidi="en-GB"/>
      </w:rPr>
    </w:lvl>
  </w:abstractNum>
  <w:abstractNum w:abstractNumId="54" w15:restartNumberingAfterBreak="0">
    <w:nsid w:val="45052200"/>
    <w:multiLevelType w:val="hybridMultilevel"/>
    <w:tmpl w:val="1400C324"/>
    <w:lvl w:ilvl="0" w:tplc="F51E12FC">
      <w:start w:val="1"/>
      <w:numFmt w:val="lowerRoman"/>
      <w:lvlText w:val="(%1)"/>
      <w:lvlJc w:val="left"/>
      <w:pPr>
        <w:ind w:left="739" w:hanging="682"/>
        <w:jc w:val="left"/>
      </w:pPr>
      <w:rPr>
        <w:rFonts w:ascii="Arial" w:eastAsia="Arial" w:hAnsi="Arial" w:cs="Arial" w:hint="default"/>
        <w:color w:val="231F20"/>
        <w:spacing w:val="-6"/>
        <w:w w:val="100"/>
        <w:sz w:val="24"/>
        <w:szCs w:val="24"/>
        <w:lang w:val="en-GB" w:eastAsia="en-GB" w:bidi="en-GB"/>
      </w:rPr>
    </w:lvl>
    <w:lvl w:ilvl="1" w:tplc="C40ECF62">
      <w:numFmt w:val="bullet"/>
      <w:lvlText w:val="•"/>
      <w:lvlJc w:val="left"/>
      <w:pPr>
        <w:ind w:left="1348" w:hanging="682"/>
      </w:pPr>
      <w:rPr>
        <w:rFonts w:hint="default"/>
        <w:lang w:val="en-GB" w:eastAsia="en-GB" w:bidi="en-GB"/>
      </w:rPr>
    </w:lvl>
    <w:lvl w:ilvl="2" w:tplc="7BEC85D8">
      <w:numFmt w:val="bullet"/>
      <w:lvlText w:val="•"/>
      <w:lvlJc w:val="left"/>
      <w:pPr>
        <w:ind w:left="1957" w:hanging="682"/>
      </w:pPr>
      <w:rPr>
        <w:rFonts w:hint="default"/>
        <w:lang w:val="en-GB" w:eastAsia="en-GB" w:bidi="en-GB"/>
      </w:rPr>
    </w:lvl>
    <w:lvl w:ilvl="3" w:tplc="42C604A4">
      <w:numFmt w:val="bullet"/>
      <w:lvlText w:val="•"/>
      <w:lvlJc w:val="left"/>
      <w:pPr>
        <w:ind w:left="2565" w:hanging="682"/>
      </w:pPr>
      <w:rPr>
        <w:rFonts w:hint="default"/>
        <w:lang w:val="en-GB" w:eastAsia="en-GB" w:bidi="en-GB"/>
      </w:rPr>
    </w:lvl>
    <w:lvl w:ilvl="4" w:tplc="69CE61F2">
      <w:numFmt w:val="bullet"/>
      <w:lvlText w:val="•"/>
      <w:lvlJc w:val="left"/>
      <w:pPr>
        <w:ind w:left="3174" w:hanging="682"/>
      </w:pPr>
      <w:rPr>
        <w:rFonts w:hint="default"/>
        <w:lang w:val="en-GB" w:eastAsia="en-GB" w:bidi="en-GB"/>
      </w:rPr>
    </w:lvl>
    <w:lvl w:ilvl="5" w:tplc="06E6FED6">
      <w:numFmt w:val="bullet"/>
      <w:lvlText w:val="•"/>
      <w:lvlJc w:val="left"/>
      <w:pPr>
        <w:ind w:left="3782" w:hanging="682"/>
      </w:pPr>
      <w:rPr>
        <w:rFonts w:hint="default"/>
        <w:lang w:val="en-GB" w:eastAsia="en-GB" w:bidi="en-GB"/>
      </w:rPr>
    </w:lvl>
    <w:lvl w:ilvl="6" w:tplc="0BFC3B42">
      <w:numFmt w:val="bullet"/>
      <w:lvlText w:val="•"/>
      <w:lvlJc w:val="left"/>
      <w:pPr>
        <w:ind w:left="4391" w:hanging="682"/>
      </w:pPr>
      <w:rPr>
        <w:rFonts w:hint="default"/>
        <w:lang w:val="en-GB" w:eastAsia="en-GB" w:bidi="en-GB"/>
      </w:rPr>
    </w:lvl>
    <w:lvl w:ilvl="7" w:tplc="DB165896">
      <w:numFmt w:val="bullet"/>
      <w:lvlText w:val="•"/>
      <w:lvlJc w:val="left"/>
      <w:pPr>
        <w:ind w:left="4999" w:hanging="682"/>
      </w:pPr>
      <w:rPr>
        <w:rFonts w:hint="default"/>
        <w:lang w:val="en-GB" w:eastAsia="en-GB" w:bidi="en-GB"/>
      </w:rPr>
    </w:lvl>
    <w:lvl w:ilvl="8" w:tplc="EA509902">
      <w:numFmt w:val="bullet"/>
      <w:lvlText w:val="•"/>
      <w:lvlJc w:val="left"/>
      <w:pPr>
        <w:ind w:left="5608" w:hanging="682"/>
      </w:pPr>
      <w:rPr>
        <w:rFonts w:hint="default"/>
        <w:lang w:val="en-GB" w:eastAsia="en-GB" w:bidi="en-GB"/>
      </w:rPr>
    </w:lvl>
  </w:abstractNum>
  <w:abstractNum w:abstractNumId="55" w15:restartNumberingAfterBreak="0">
    <w:nsid w:val="45632A4B"/>
    <w:multiLevelType w:val="hybridMultilevel"/>
    <w:tmpl w:val="8FE262FE"/>
    <w:lvl w:ilvl="0" w:tplc="1D302278">
      <w:start w:val="10"/>
      <w:numFmt w:val="decimal"/>
      <w:lvlText w:val="%1"/>
      <w:lvlJc w:val="left"/>
      <w:pPr>
        <w:ind w:left="1197" w:hanging="385"/>
        <w:jc w:val="left"/>
      </w:pPr>
      <w:rPr>
        <w:rFonts w:ascii="Arial" w:eastAsia="Arial" w:hAnsi="Arial" w:cs="Arial" w:hint="default"/>
        <w:b/>
        <w:bCs/>
        <w:color w:val="231F20"/>
        <w:spacing w:val="-2"/>
        <w:w w:val="99"/>
        <w:sz w:val="28"/>
        <w:szCs w:val="28"/>
        <w:lang w:val="en-GB" w:eastAsia="en-GB" w:bidi="en-GB"/>
      </w:rPr>
    </w:lvl>
    <w:lvl w:ilvl="1" w:tplc="B91C1A54">
      <w:numFmt w:val="bullet"/>
      <w:lvlText w:val="•"/>
      <w:lvlJc w:val="left"/>
      <w:pPr>
        <w:ind w:left="2172" w:hanging="385"/>
      </w:pPr>
      <w:rPr>
        <w:rFonts w:hint="default"/>
        <w:lang w:val="en-GB" w:eastAsia="en-GB" w:bidi="en-GB"/>
      </w:rPr>
    </w:lvl>
    <w:lvl w:ilvl="2" w:tplc="6BCAB7A8">
      <w:numFmt w:val="bullet"/>
      <w:lvlText w:val="•"/>
      <w:lvlJc w:val="left"/>
      <w:pPr>
        <w:ind w:left="3145" w:hanging="385"/>
      </w:pPr>
      <w:rPr>
        <w:rFonts w:hint="default"/>
        <w:lang w:val="en-GB" w:eastAsia="en-GB" w:bidi="en-GB"/>
      </w:rPr>
    </w:lvl>
    <w:lvl w:ilvl="3" w:tplc="55F4F9FE">
      <w:numFmt w:val="bullet"/>
      <w:lvlText w:val="•"/>
      <w:lvlJc w:val="left"/>
      <w:pPr>
        <w:ind w:left="4117" w:hanging="385"/>
      </w:pPr>
      <w:rPr>
        <w:rFonts w:hint="default"/>
        <w:lang w:val="en-GB" w:eastAsia="en-GB" w:bidi="en-GB"/>
      </w:rPr>
    </w:lvl>
    <w:lvl w:ilvl="4" w:tplc="3BAC978A">
      <w:numFmt w:val="bullet"/>
      <w:lvlText w:val="•"/>
      <w:lvlJc w:val="left"/>
      <w:pPr>
        <w:ind w:left="5090" w:hanging="385"/>
      </w:pPr>
      <w:rPr>
        <w:rFonts w:hint="default"/>
        <w:lang w:val="en-GB" w:eastAsia="en-GB" w:bidi="en-GB"/>
      </w:rPr>
    </w:lvl>
    <w:lvl w:ilvl="5" w:tplc="386298D4">
      <w:numFmt w:val="bullet"/>
      <w:lvlText w:val="•"/>
      <w:lvlJc w:val="left"/>
      <w:pPr>
        <w:ind w:left="6062" w:hanging="385"/>
      </w:pPr>
      <w:rPr>
        <w:rFonts w:hint="default"/>
        <w:lang w:val="en-GB" w:eastAsia="en-GB" w:bidi="en-GB"/>
      </w:rPr>
    </w:lvl>
    <w:lvl w:ilvl="6" w:tplc="7A5A2B3C">
      <w:numFmt w:val="bullet"/>
      <w:lvlText w:val="•"/>
      <w:lvlJc w:val="left"/>
      <w:pPr>
        <w:ind w:left="7035" w:hanging="385"/>
      </w:pPr>
      <w:rPr>
        <w:rFonts w:hint="default"/>
        <w:lang w:val="en-GB" w:eastAsia="en-GB" w:bidi="en-GB"/>
      </w:rPr>
    </w:lvl>
    <w:lvl w:ilvl="7" w:tplc="E5E8A162">
      <w:numFmt w:val="bullet"/>
      <w:lvlText w:val="•"/>
      <w:lvlJc w:val="left"/>
      <w:pPr>
        <w:ind w:left="8007" w:hanging="385"/>
      </w:pPr>
      <w:rPr>
        <w:rFonts w:hint="default"/>
        <w:lang w:val="en-GB" w:eastAsia="en-GB" w:bidi="en-GB"/>
      </w:rPr>
    </w:lvl>
    <w:lvl w:ilvl="8" w:tplc="D4C07BB0">
      <w:numFmt w:val="bullet"/>
      <w:lvlText w:val="•"/>
      <w:lvlJc w:val="left"/>
      <w:pPr>
        <w:ind w:left="8980" w:hanging="385"/>
      </w:pPr>
      <w:rPr>
        <w:rFonts w:hint="default"/>
        <w:lang w:val="en-GB" w:eastAsia="en-GB" w:bidi="en-GB"/>
      </w:rPr>
    </w:lvl>
  </w:abstractNum>
  <w:abstractNum w:abstractNumId="56" w15:restartNumberingAfterBreak="0">
    <w:nsid w:val="467F49F5"/>
    <w:multiLevelType w:val="hybridMultilevel"/>
    <w:tmpl w:val="F75AC048"/>
    <w:lvl w:ilvl="0" w:tplc="1A7E9EF2">
      <w:start w:val="1"/>
      <w:numFmt w:val="decimal"/>
      <w:lvlText w:val="%1."/>
      <w:lvlJc w:val="left"/>
      <w:pPr>
        <w:ind w:left="1389" w:hanging="682"/>
        <w:jc w:val="left"/>
      </w:pPr>
      <w:rPr>
        <w:rFonts w:ascii="Arial" w:eastAsia="Arial" w:hAnsi="Arial" w:cs="Arial" w:hint="default"/>
        <w:color w:val="231F20"/>
        <w:spacing w:val="-6"/>
        <w:w w:val="100"/>
        <w:sz w:val="24"/>
        <w:szCs w:val="24"/>
        <w:lang w:val="en-GB" w:eastAsia="en-GB" w:bidi="en-GB"/>
      </w:rPr>
    </w:lvl>
    <w:lvl w:ilvl="1" w:tplc="37B20496">
      <w:start w:val="1"/>
      <w:numFmt w:val="lowerLetter"/>
      <w:lvlText w:val="%2)"/>
      <w:lvlJc w:val="left"/>
      <w:pPr>
        <w:ind w:left="2066" w:hanging="677"/>
        <w:jc w:val="left"/>
      </w:pPr>
      <w:rPr>
        <w:rFonts w:ascii="Arial" w:eastAsia="Arial" w:hAnsi="Arial" w:cs="Arial" w:hint="default"/>
        <w:color w:val="231F20"/>
        <w:spacing w:val="-6"/>
        <w:w w:val="100"/>
        <w:sz w:val="24"/>
        <w:szCs w:val="24"/>
        <w:lang w:val="en-GB" w:eastAsia="en-GB" w:bidi="en-GB"/>
      </w:rPr>
    </w:lvl>
    <w:lvl w:ilvl="2" w:tplc="692E9DBA">
      <w:numFmt w:val="bullet"/>
      <w:lvlText w:val="•"/>
      <w:lvlJc w:val="left"/>
      <w:pPr>
        <w:ind w:left="3045" w:hanging="677"/>
      </w:pPr>
      <w:rPr>
        <w:rFonts w:hint="default"/>
        <w:lang w:val="en-GB" w:eastAsia="en-GB" w:bidi="en-GB"/>
      </w:rPr>
    </w:lvl>
    <w:lvl w:ilvl="3" w:tplc="573CFE1E">
      <w:numFmt w:val="bullet"/>
      <w:lvlText w:val="•"/>
      <w:lvlJc w:val="left"/>
      <w:pPr>
        <w:ind w:left="4030" w:hanging="677"/>
      </w:pPr>
      <w:rPr>
        <w:rFonts w:hint="default"/>
        <w:lang w:val="en-GB" w:eastAsia="en-GB" w:bidi="en-GB"/>
      </w:rPr>
    </w:lvl>
    <w:lvl w:ilvl="4" w:tplc="6BBA60F0">
      <w:numFmt w:val="bullet"/>
      <w:lvlText w:val="•"/>
      <w:lvlJc w:val="left"/>
      <w:pPr>
        <w:ind w:left="5015" w:hanging="677"/>
      </w:pPr>
      <w:rPr>
        <w:rFonts w:hint="default"/>
        <w:lang w:val="en-GB" w:eastAsia="en-GB" w:bidi="en-GB"/>
      </w:rPr>
    </w:lvl>
    <w:lvl w:ilvl="5" w:tplc="40600894">
      <w:numFmt w:val="bullet"/>
      <w:lvlText w:val="•"/>
      <w:lvlJc w:val="left"/>
      <w:pPr>
        <w:ind w:left="6000" w:hanging="677"/>
      </w:pPr>
      <w:rPr>
        <w:rFonts w:hint="default"/>
        <w:lang w:val="en-GB" w:eastAsia="en-GB" w:bidi="en-GB"/>
      </w:rPr>
    </w:lvl>
    <w:lvl w:ilvl="6" w:tplc="8FA670DC">
      <w:numFmt w:val="bullet"/>
      <w:lvlText w:val="•"/>
      <w:lvlJc w:val="left"/>
      <w:pPr>
        <w:ind w:left="6985" w:hanging="677"/>
      </w:pPr>
      <w:rPr>
        <w:rFonts w:hint="default"/>
        <w:lang w:val="en-GB" w:eastAsia="en-GB" w:bidi="en-GB"/>
      </w:rPr>
    </w:lvl>
    <w:lvl w:ilvl="7" w:tplc="2500EB14">
      <w:numFmt w:val="bullet"/>
      <w:lvlText w:val="•"/>
      <w:lvlJc w:val="left"/>
      <w:pPr>
        <w:ind w:left="7970" w:hanging="677"/>
      </w:pPr>
      <w:rPr>
        <w:rFonts w:hint="default"/>
        <w:lang w:val="en-GB" w:eastAsia="en-GB" w:bidi="en-GB"/>
      </w:rPr>
    </w:lvl>
    <w:lvl w:ilvl="8" w:tplc="0A9A046E">
      <w:numFmt w:val="bullet"/>
      <w:lvlText w:val="•"/>
      <w:lvlJc w:val="left"/>
      <w:pPr>
        <w:ind w:left="8955" w:hanging="677"/>
      </w:pPr>
      <w:rPr>
        <w:rFonts w:hint="default"/>
        <w:lang w:val="en-GB" w:eastAsia="en-GB" w:bidi="en-GB"/>
      </w:rPr>
    </w:lvl>
  </w:abstractNum>
  <w:abstractNum w:abstractNumId="57" w15:restartNumberingAfterBreak="0">
    <w:nsid w:val="4725089E"/>
    <w:multiLevelType w:val="hybridMultilevel"/>
    <w:tmpl w:val="7854A368"/>
    <w:lvl w:ilvl="0" w:tplc="37D8DA24">
      <w:start w:val="23"/>
      <w:numFmt w:val="lowerRoman"/>
      <w:lvlText w:val="(%1)"/>
      <w:lvlJc w:val="left"/>
      <w:pPr>
        <w:ind w:left="1756" w:hanging="1018"/>
        <w:jc w:val="left"/>
      </w:pPr>
      <w:rPr>
        <w:rFonts w:ascii="Arial" w:eastAsia="Arial" w:hAnsi="Arial" w:cs="Arial" w:hint="default"/>
        <w:color w:val="231F20"/>
        <w:spacing w:val="-6"/>
        <w:w w:val="100"/>
        <w:sz w:val="24"/>
        <w:szCs w:val="24"/>
        <w:lang w:val="en-GB" w:eastAsia="en-GB" w:bidi="en-GB"/>
      </w:rPr>
    </w:lvl>
    <w:lvl w:ilvl="1" w:tplc="133AF758">
      <w:numFmt w:val="bullet"/>
      <w:lvlText w:val="•"/>
      <w:lvlJc w:val="left"/>
      <w:pPr>
        <w:ind w:left="2266" w:hanging="1018"/>
      </w:pPr>
      <w:rPr>
        <w:rFonts w:hint="default"/>
        <w:lang w:val="en-GB" w:eastAsia="en-GB" w:bidi="en-GB"/>
      </w:rPr>
    </w:lvl>
    <w:lvl w:ilvl="2" w:tplc="A0A20FDE">
      <w:numFmt w:val="bullet"/>
      <w:lvlText w:val="•"/>
      <w:lvlJc w:val="left"/>
      <w:pPr>
        <w:ind w:left="2773" w:hanging="1018"/>
      </w:pPr>
      <w:rPr>
        <w:rFonts w:hint="default"/>
        <w:lang w:val="en-GB" w:eastAsia="en-GB" w:bidi="en-GB"/>
      </w:rPr>
    </w:lvl>
    <w:lvl w:ilvl="3" w:tplc="08B20B54">
      <w:numFmt w:val="bullet"/>
      <w:lvlText w:val="•"/>
      <w:lvlJc w:val="left"/>
      <w:pPr>
        <w:ind w:left="3279" w:hanging="1018"/>
      </w:pPr>
      <w:rPr>
        <w:rFonts w:hint="default"/>
        <w:lang w:val="en-GB" w:eastAsia="en-GB" w:bidi="en-GB"/>
      </w:rPr>
    </w:lvl>
    <w:lvl w:ilvl="4" w:tplc="E4BE036A">
      <w:numFmt w:val="bullet"/>
      <w:lvlText w:val="•"/>
      <w:lvlJc w:val="left"/>
      <w:pPr>
        <w:ind w:left="3786" w:hanging="1018"/>
      </w:pPr>
      <w:rPr>
        <w:rFonts w:hint="default"/>
        <w:lang w:val="en-GB" w:eastAsia="en-GB" w:bidi="en-GB"/>
      </w:rPr>
    </w:lvl>
    <w:lvl w:ilvl="5" w:tplc="6D0E1AF4">
      <w:numFmt w:val="bullet"/>
      <w:lvlText w:val="•"/>
      <w:lvlJc w:val="left"/>
      <w:pPr>
        <w:ind w:left="4292" w:hanging="1018"/>
      </w:pPr>
      <w:rPr>
        <w:rFonts w:hint="default"/>
        <w:lang w:val="en-GB" w:eastAsia="en-GB" w:bidi="en-GB"/>
      </w:rPr>
    </w:lvl>
    <w:lvl w:ilvl="6" w:tplc="86D03A28">
      <w:numFmt w:val="bullet"/>
      <w:lvlText w:val="•"/>
      <w:lvlJc w:val="left"/>
      <w:pPr>
        <w:ind w:left="4799" w:hanging="1018"/>
      </w:pPr>
      <w:rPr>
        <w:rFonts w:hint="default"/>
        <w:lang w:val="en-GB" w:eastAsia="en-GB" w:bidi="en-GB"/>
      </w:rPr>
    </w:lvl>
    <w:lvl w:ilvl="7" w:tplc="7952B108">
      <w:numFmt w:val="bullet"/>
      <w:lvlText w:val="•"/>
      <w:lvlJc w:val="left"/>
      <w:pPr>
        <w:ind w:left="5305" w:hanging="1018"/>
      </w:pPr>
      <w:rPr>
        <w:rFonts w:hint="default"/>
        <w:lang w:val="en-GB" w:eastAsia="en-GB" w:bidi="en-GB"/>
      </w:rPr>
    </w:lvl>
    <w:lvl w:ilvl="8" w:tplc="32D8FF34">
      <w:numFmt w:val="bullet"/>
      <w:lvlText w:val="•"/>
      <w:lvlJc w:val="left"/>
      <w:pPr>
        <w:ind w:left="5812" w:hanging="1018"/>
      </w:pPr>
      <w:rPr>
        <w:rFonts w:hint="default"/>
        <w:lang w:val="en-GB" w:eastAsia="en-GB" w:bidi="en-GB"/>
      </w:rPr>
    </w:lvl>
  </w:abstractNum>
  <w:abstractNum w:abstractNumId="58" w15:restartNumberingAfterBreak="0">
    <w:nsid w:val="47F0048A"/>
    <w:multiLevelType w:val="hybridMultilevel"/>
    <w:tmpl w:val="A418D0EC"/>
    <w:lvl w:ilvl="0" w:tplc="816ECCD8">
      <w:start w:val="3"/>
      <w:numFmt w:val="decimal"/>
      <w:lvlText w:val="(%1)"/>
      <w:lvlJc w:val="left"/>
      <w:pPr>
        <w:ind w:left="475" w:hanging="365"/>
        <w:jc w:val="left"/>
      </w:pPr>
      <w:rPr>
        <w:rFonts w:ascii="Arial" w:eastAsia="Arial" w:hAnsi="Arial" w:cs="Arial" w:hint="default"/>
        <w:b/>
        <w:bCs/>
        <w:color w:val="231F20"/>
        <w:spacing w:val="0"/>
        <w:w w:val="100"/>
        <w:sz w:val="24"/>
        <w:szCs w:val="24"/>
        <w:lang w:val="en-GB" w:eastAsia="en-GB" w:bidi="en-GB"/>
      </w:rPr>
    </w:lvl>
    <w:lvl w:ilvl="1" w:tplc="0AA4B1EC">
      <w:numFmt w:val="bullet"/>
      <w:lvlText w:val="•"/>
      <w:lvlJc w:val="left"/>
      <w:pPr>
        <w:ind w:left="1038" w:hanging="365"/>
      </w:pPr>
      <w:rPr>
        <w:rFonts w:hint="default"/>
        <w:lang w:val="en-GB" w:eastAsia="en-GB" w:bidi="en-GB"/>
      </w:rPr>
    </w:lvl>
    <w:lvl w:ilvl="2" w:tplc="39A6ED3C">
      <w:numFmt w:val="bullet"/>
      <w:lvlText w:val="•"/>
      <w:lvlJc w:val="left"/>
      <w:pPr>
        <w:ind w:left="1596" w:hanging="365"/>
      </w:pPr>
      <w:rPr>
        <w:rFonts w:hint="default"/>
        <w:lang w:val="en-GB" w:eastAsia="en-GB" w:bidi="en-GB"/>
      </w:rPr>
    </w:lvl>
    <w:lvl w:ilvl="3" w:tplc="C890D3EE">
      <w:numFmt w:val="bullet"/>
      <w:lvlText w:val="•"/>
      <w:lvlJc w:val="left"/>
      <w:pPr>
        <w:ind w:left="2154" w:hanging="365"/>
      </w:pPr>
      <w:rPr>
        <w:rFonts w:hint="default"/>
        <w:lang w:val="en-GB" w:eastAsia="en-GB" w:bidi="en-GB"/>
      </w:rPr>
    </w:lvl>
    <w:lvl w:ilvl="4" w:tplc="E898965E">
      <w:numFmt w:val="bullet"/>
      <w:lvlText w:val="•"/>
      <w:lvlJc w:val="left"/>
      <w:pPr>
        <w:ind w:left="2712" w:hanging="365"/>
      </w:pPr>
      <w:rPr>
        <w:rFonts w:hint="default"/>
        <w:lang w:val="en-GB" w:eastAsia="en-GB" w:bidi="en-GB"/>
      </w:rPr>
    </w:lvl>
    <w:lvl w:ilvl="5" w:tplc="1B04CA58">
      <w:numFmt w:val="bullet"/>
      <w:lvlText w:val="•"/>
      <w:lvlJc w:val="left"/>
      <w:pPr>
        <w:ind w:left="3271" w:hanging="365"/>
      </w:pPr>
      <w:rPr>
        <w:rFonts w:hint="default"/>
        <w:lang w:val="en-GB" w:eastAsia="en-GB" w:bidi="en-GB"/>
      </w:rPr>
    </w:lvl>
    <w:lvl w:ilvl="6" w:tplc="17B6235C">
      <w:numFmt w:val="bullet"/>
      <w:lvlText w:val="•"/>
      <w:lvlJc w:val="left"/>
      <w:pPr>
        <w:ind w:left="3829" w:hanging="365"/>
      </w:pPr>
      <w:rPr>
        <w:rFonts w:hint="default"/>
        <w:lang w:val="en-GB" w:eastAsia="en-GB" w:bidi="en-GB"/>
      </w:rPr>
    </w:lvl>
    <w:lvl w:ilvl="7" w:tplc="E4D673BA">
      <w:numFmt w:val="bullet"/>
      <w:lvlText w:val="•"/>
      <w:lvlJc w:val="left"/>
      <w:pPr>
        <w:ind w:left="4387" w:hanging="365"/>
      </w:pPr>
      <w:rPr>
        <w:rFonts w:hint="default"/>
        <w:lang w:val="en-GB" w:eastAsia="en-GB" w:bidi="en-GB"/>
      </w:rPr>
    </w:lvl>
    <w:lvl w:ilvl="8" w:tplc="37A0627E">
      <w:numFmt w:val="bullet"/>
      <w:lvlText w:val="•"/>
      <w:lvlJc w:val="left"/>
      <w:pPr>
        <w:ind w:left="4945" w:hanging="365"/>
      </w:pPr>
      <w:rPr>
        <w:rFonts w:hint="default"/>
        <w:lang w:val="en-GB" w:eastAsia="en-GB" w:bidi="en-GB"/>
      </w:rPr>
    </w:lvl>
  </w:abstractNum>
  <w:abstractNum w:abstractNumId="59" w15:restartNumberingAfterBreak="0">
    <w:nsid w:val="4ADE6F39"/>
    <w:multiLevelType w:val="multilevel"/>
    <w:tmpl w:val="57DACBAE"/>
    <w:lvl w:ilvl="0">
      <w:start w:val="1"/>
      <w:numFmt w:val="decimal"/>
      <w:lvlText w:val="%1."/>
      <w:lvlJc w:val="left"/>
      <w:pPr>
        <w:ind w:left="1389" w:hanging="682"/>
        <w:jc w:val="left"/>
      </w:pPr>
      <w:rPr>
        <w:rFonts w:ascii="Arial" w:eastAsia="Arial" w:hAnsi="Arial" w:cs="Arial" w:hint="default"/>
        <w:b/>
        <w:bCs/>
        <w:color w:val="231F20"/>
        <w:spacing w:val="-2"/>
        <w:w w:val="100"/>
        <w:sz w:val="32"/>
        <w:szCs w:val="32"/>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2066" w:hanging="677"/>
      </w:pPr>
      <w:rPr>
        <w:rFonts w:ascii="Arial" w:eastAsia="Arial" w:hAnsi="Arial" w:cs="Arial" w:hint="default"/>
        <w:color w:val="231F20"/>
        <w:spacing w:val="-4"/>
        <w:w w:val="100"/>
        <w:sz w:val="24"/>
        <w:szCs w:val="24"/>
        <w:lang w:val="en-GB" w:eastAsia="en-GB" w:bidi="en-GB"/>
      </w:rPr>
    </w:lvl>
    <w:lvl w:ilvl="3">
      <w:numFmt w:val="bullet"/>
      <w:lvlText w:val="•"/>
      <w:lvlJc w:val="left"/>
      <w:pPr>
        <w:ind w:left="4030" w:hanging="677"/>
      </w:pPr>
      <w:rPr>
        <w:rFonts w:hint="default"/>
        <w:lang w:val="en-GB" w:eastAsia="en-GB" w:bidi="en-GB"/>
      </w:rPr>
    </w:lvl>
    <w:lvl w:ilvl="4">
      <w:numFmt w:val="bullet"/>
      <w:lvlText w:val="•"/>
      <w:lvlJc w:val="left"/>
      <w:pPr>
        <w:ind w:left="5015" w:hanging="677"/>
      </w:pPr>
      <w:rPr>
        <w:rFonts w:hint="default"/>
        <w:lang w:val="en-GB" w:eastAsia="en-GB" w:bidi="en-GB"/>
      </w:rPr>
    </w:lvl>
    <w:lvl w:ilvl="5">
      <w:numFmt w:val="bullet"/>
      <w:lvlText w:val="•"/>
      <w:lvlJc w:val="left"/>
      <w:pPr>
        <w:ind w:left="6000" w:hanging="677"/>
      </w:pPr>
      <w:rPr>
        <w:rFonts w:hint="default"/>
        <w:lang w:val="en-GB" w:eastAsia="en-GB" w:bidi="en-GB"/>
      </w:rPr>
    </w:lvl>
    <w:lvl w:ilvl="6">
      <w:numFmt w:val="bullet"/>
      <w:lvlText w:val="•"/>
      <w:lvlJc w:val="left"/>
      <w:pPr>
        <w:ind w:left="6985" w:hanging="677"/>
      </w:pPr>
      <w:rPr>
        <w:rFonts w:hint="default"/>
        <w:lang w:val="en-GB" w:eastAsia="en-GB" w:bidi="en-GB"/>
      </w:rPr>
    </w:lvl>
    <w:lvl w:ilvl="7">
      <w:numFmt w:val="bullet"/>
      <w:lvlText w:val="•"/>
      <w:lvlJc w:val="left"/>
      <w:pPr>
        <w:ind w:left="7970" w:hanging="677"/>
      </w:pPr>
      <w:rPr>
        <w:rFonts w:hint="default"/>
        <w:lang w:val="en-GB" w:eastAsia="en-GB" w:bidi="en-GB"/>
      </w:rPr>
    </w:lvl>
    <w:lvl w:ilvl="8">
      <w:numFmt w:val="bullet"/>
      <w:lvlText w:val="•"/>
      <w:lvlJc w:val="left"/>
      <w:pPr>
        <w:ind w:left="8955" w:hanging="677"/>
      </w:pPr>
      <w:rPr>
        <w:rFonts w:hint="default"/>
        <w:lang w:val="en-GB" w:eastAsia="en-GB" w:bidi="en-GB"/>
      </w:rPr>
    </w:lvl>
  </w:abstractNum>
  <w:abstractNum w:abstractNumId="60" w15:restartNumberingAfterBreak="0">
    <w:nsid w:val="4B7A39F0"/>
    <w:multiLevelType w:val="hybridMultilevel"/>
    <w:tmpl w:val="CB92142E"/>
    <w:lvl w:ilvl="0" w:tplc="B00AEB4A">
      <w:start w:val="1"/>
      <w:numFmt w:val="lowerLetter"/>
      <w:lvlText w:val="%1)"/>
      <w:lvlJc w:val="left"/>
      <w:pPr>
        <w:ind w:left="417" w:hanging="360"/>
        <w:jc w:val="left"/>
      </w:pPr>
      <w:rPr>
        <w:rFonts w:ascii="Arial" w:eastAsia="Arial" w:hAnsi="Arial" w:cs="Arial" w:hint="default"/>
        <w:color w:val="231F20"/>
        <w:spacing w:val="-5"/>
        <w:w w:val="100"/>
        <w:sz w:val="24"/>
        <w:szCs w:val="24"/>
        <w:lang w:val="en-GB" w:eastAsia="en-GB" w:bidi="en-GB"/>
      </w:rPr>
    </w:lvl>
    <w:lvl w:ilvl="1" w:tplc="32381586">
      <w:numFmt w:val="bullet"/>
      <w:lvlText w:val="•"/>
      <w:lvlJc w:val="left"/>
      <w:pPr>
        <w:ind w:left="1060" w:hanging="360"/>
      </w:pPr>
      <w:rPr>
        <w:rFonts w:hint="default"/>
        <w:lang w:val="en-GB" w:eastAsia="en-GB" w:bidi="en-GB"/>
      </w:rPr>
    </w:lvl>
    <w:lvl w:ilvl="2" w:tplc="07A21028">
      <w:numFmt w:val="bullet"/>
      <w:lvlText w:val="•"/>
      <w:lvlJc w:val="left"/>
      <w:pPr>
        <w:ind w:left="1701" w:hanging="360"/>
      </w:pPr>
      <w:rPr>
        <w:rFonts w:hint="default"/>
        <w:lang w:val="en-GB" w:eastAsia="en-GB" w:bidi="en-GB"/>
      </w:rPr>
    </w:lvl>
    <w:lvl w:ilvl="3" w:tplc="21C871B8">
      <w:numFmt w:val="bullet"/>
      <w:lvlText w:val="•"/>
      <w:lvlJc w:val="left"/>
      <w:pPr>
        <w:ind w:left="2341" w:hanging="360"/>
      </w:pPr>
      <w:rPr>
        <w:rFonts w:hint="default"/>
        <w:lang w:val="en-GB" w:eastAsia="en-GB" w:bidi="en-GB"/>
      </w:rPr>
    </w:lvl>
    <w:lvl w:ilvl="4" w:tplc="33F6AA90">
      <w:numFmt w:val="bullet"/>
      <w:lvlText w:val="•"/>
      <w:lvlJc w:val="left"/>
      <w:pPr>
        <w:ind w:left="2982" w:hanging="360"/>
      </w:pPr>
      <w:rPr>
        <w:rFonts w:hint="default"/>
        <w:lang w:val="en-GB" w:eastAsia="en-GB" w:bidi="en-GB"/>
      </w:rPr>
    </w:lvl>
    <w:lvl w:ilvl="5" w:tplc="EC286FE0">
      <w:numFmt w:val="bullet"/>
      <w:lvlText w:val="•"/>
      <w:lvlJc w:val="left"/>
      <w:pPr>
        <w:ind w:left="3622" w:hanging="360"/>
      </w:pPr>
      <w:rPr>
        <w:rFonts w:hint="default"/>
        <w:lang w:val="en-GB" w:eastAsia="en-GB" w:bidi="en-GB"/>
      </w:rPr>
    </w:lvl>
    <w:lvl w:ilvl="6" w:tplc="6B3EAD24">
      <w:numFmt w:val="bullet"/>
      <w:lvlText w:val="•"/>
      <w:lvlJc w:val="left"/>
      <w:pPr>
        <w:ind w:left="4263" w:hanging="360"/>
      </w:pPr>
      <w:rPr>
        <w:rFonts w:hint="default"/>
        <w:lang w:val="en-GB" w:eastAsia="en-GB" w:bidi="en-GB"/>
      </w:rPr>
    </w:lvl>
    <w:lvl w:ilvl="7" w:tplc="E982B7FA">
      <w:numFmt w:val="bullet"/>
      <w:lvlText w:val="•"/>
      <w:lvlJc w:val="left"/>
      <w:pPr>
        <w:ind w:left="4903" w:hanging="360"/>
      </w:pPr>
      <w:rPr>
        <w:rFonts w:hint="default"/>
        <w:lang w:val="en-GB" w:eastAsia="en-GB" w:bidi="en-GB"/>
      </w:rPr>
    </w:lvl>
    <w:lvl w:ilvl="8" w:tplc="8190E164">
      <w:numFmt w:val="bullet"/>
      <w:lvlText w:val="•"/>
      <w:lvlJc w:val="left"/>
      <w:pPr>
        <w:ind w:left="5544" w:hanging="360"/>
      </w:pPr>
      <w:rPr>
        <w:rFonts w:hint="default"/>
        <w:lang w:val="en-GB" w:eastAsia="en-GB" w:bidi="en-GB"/>
      </w:rPr>
    </w:lvl>
  </w:abstractNum>
  <w:abstractNum w:abstractNumId="61" w15:restartNumberingAfterBreak="0">
    <w:nsid w:val="4F73447F"/>
    <w:multiLevelType w:val="multilevel"/>
    <w:tmpl w:val="66AEAFA6"/>
    <w:lvl w:ilvl="0">
      <w:start w:val="1"/>
      <w:numFmt w:val="decimal"/>
      <w:lvlText w:val="%1"/>
      <w:lvlJc w:val="left"/>
      <w:pPr>
        <w:ind w:left="1389" w:hanging="682"/>
        <w:jc w:val="left"/>
      </w:pPr>
      <w:rPr>
        <w:rFonts w:ascii="Arial" w:eastAsia="Arial" w:hAnsi="Arial" w:cs="Arial" w:hint="default"/>
        <w:b/>
        <w:bCs/>
        <w:color w:val="231F20"/>
        <w:w w:val="100"/>
        <w:sz w:val="32"/>
        <w:szCs w:val="32"/>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289" w:hanging="682"/>
      </w:pPr>
      <w:rPr>
        <w:rFonts w:hint="default"/>
        <w:lang w:val="en-GB" w:eastAsia="en-GB" w:bidi="en-GB"/>
      </w:rPr>
    </w:lvl>
    <w:lvl w:ilvl="3">
      <w:numFmt w:val="bullet"/>
      <w:lvlText w:val="•"/>
      <w:lvlJc w:val="left"/>
      <w:pPr>
        <w:ind w:left="4243" w:hanging="682"/>
      </w:pPr>
      <w:rPr>
        <w:rFonts w:hint="default"/>
        <w:lang w:val="en-GB" w:eastAsia="en-GB" w:bidi="en-GB"/>
      </w:rPr>
    </w:lvl>
    <w:lvl w:ilvl="4">
      <w:numFmt w:val="bullet"/>
      <w:lvlText w:val="•"/>
      <w:lvlJc w:val="left"/>
      <w:pPr>
        <w:ind w:left="5198" w:hanging="682"/>
      </w:pPr>
      <w:rPr>
        <w:rFonts w:hint="default"/>
        <w:lang w:val="en-GB" w:eastAsia="en-GB" w:bidi="en-GB"/>
      </w:rPr>
    </w:lvl>
    <w:lvl w:ilvl="5">
      <w:numFmt w:val="bullet"/>
      <w:lvlText w:val="•"/>
      <w:lvlJc w:val="left"/>
      <w:pPr>
        <w:ind w:left="6152" w:hanging="682"/>
      </w:pPr>
      <w:rPr>
        <w:rFonts w:hint="default"/>
        <w:lang w:val="en-GB" w:eastAsia="en-GB" w:bidi="en-GB"/>
      </w:rPr>
    </w:lvl>
    <w:lvl w:ilvl="6">
      <w:numFmt w:val="bullet"/>
      <w:lvlText w:val="•"/>
      <w:lvlJc w:val="left"/>
      <w:pPr>
        <w:ind w:left="7107" w:hanging="682"/>
      </w:pPr>
      <w:rPr>
        <w:rFonts w:hint="default"/>
        <w:lang w:val="en-GB" w:eastAsia="en-GB" w:bidi="en-GB"/>
      </w:rPr>
    </w:lvl>
    <w:lvl w:ilvl="7">
      <w:numFmt w:val="bullet"/>
      <w:lvlText w:val="•"/>
      <w:lvlJc w:val="left"/>
      <w:pPr>
        <w:ind w:left="8061" w:hanging="682"/>
      </w:pPr>
      <w:rPr>
        <w:rFonts w:hint="default"/>
        <w:lang w:val="en-GB" w:eastAsia="en-GB" w:bidi="en-GB"/>
      </w:rPr>
    </w:lvl>
    <w:lvl w:ilvl="8">
      <w:numFmt w:val="bullet"/>
      <w:lvlText w:val="•"/>
      <w:lvlJc w:val="left"/>
      <w:pPr>
        <w:ind w:left="9016" w:hanging="682"/>
      </w:pPr>
      <w:rPr>
        <w:rFonts w:hint="default"/>
        <w:lang w:val="en-GB" w:eastAsia="en-GB" w:bidi="en-GB"/>
      </w:rPr>
    </w:lvl>
  </w:abstractNum>
  <w:abstractNum w:abstractNumId="62" w15:restartNumberingAfterBreak="0">
    <w:nsid w:val="501A3996"/>
    <w:multiLevelType w:val="hybridMultilevel"/>
    <w:tmpl w:val="F13044CC"/>
    <w:lvl w:ilvl="0" w:tplc="C310B59A">
      <w:start w:val="1"/>
      <w:numFmt w:val="decimal"/>
      <w:lvlText w:val="%1."/>
      <w:lvlJc w:val="left"/>
      <w:pPr>
        <w:ind w:left="1608" w:hanging="360"/>
        <w:jc w:val="left"/>
      </w:pPr>
      <w:rPr>
        <w:rFonts w:ascii="Arial" w:eastAsia="Arial" w:hAnsi="Arial" w:cs="Arial" w:hint="default"/>
        <w:color w:val="231F20"/>
        <w:spacing w:val="-6"/>
        <w:w w:val="100"/>
        <w:sz w:val="24"/>
        <w:szCs w:val="24"/>
        <w:lang w:val="en-GB" w:eastAsia="en-GB" w:bidi="en-GB"/>
      </w:rPr>
    </w:lvl>
    <w:lvl w:ilvl="1" w:tplc="82CE97A4">
      <w:numFmt w:val="bullet"/>
      <w:lvlText w:val="•"/>
      <w:lvlJc w:val="left"/>
      <w:pPr>
        <w:ind w:left="2630" w:hanging="360"/>
      </w:pPr>
      <w:rPr>
        <w:rFonts w:hint="default"/>
        <w:lang w:val="en-GB" w:eastAsia="en-GB" w:bidi="en-GB"/>
      </w:rPr>
    </w:lvl>
    <w:lvl w:ilvl="2" w:tplc="138A0EDE">
      <w:numFmt w:val="bullet"/>
      <w:lvlText w:val="•"/>
      <w:lvlJc w:val="left"/>
      <w:pPr>
        <w:ind w:left="3661" w:hanging="360"/>
      </w:pPr>
      <w:rPr>
        <w:rFonts w:hint="default"/>
        <w:lang w:val="en-GB" w:eastAsia="en-GB" w:bidi="en-GB"/>
      </w:rPr>
    </w:lvl>
    <w:lvl w:ilvl="3" w:tplc="A176A894">
      <w:numFmt w:val="bullet"/>
      <w:lvlText w:val="•"/>
      <w:lvlJc w:val="left"/>
      <w:pPr>
        <w:ind w:left="4691" w:hanging="360"/>
      </w:pPr>
      <w:rPr>
        <w:rFonts w:hint="default"/>
        <w:lang w:val="en-GB" w:eastAsia="en-GB" w:bidi="en-GB"/>
      </w:rPr>
    </w:lvl>
    <w:lvl w:ilvl="4" w:tplc="AEA447CC">
      <w:numFmt w:val="bullet"/>
      <w:lvlText w:val="•"/>
      <w:lvlJc w:val="left"/>
      <w:pPr>
        <w:ind w:left="5722" w:hanging="360"/>
      </w:pPr>
      <w:rPr>
        <w:rFonts w:hint="default"/>
        <w:lang w:val="en-GB" w:eastAsia="en-GB" w:bidi="en-GB"/>
      </w:rPr>
    </w:lvl>
    <w:lvl w:ilvl="5" w:tplc="B28C4412">
      <w:numFmt w:val="bullet"/>
      <w:lvlText w:val="•"/>
      <w:lvlJc w:val="left"/>
      <w:pPr>
        <w:ind w:left="6752" w:hanging="360"/>
      </w:pPr>
      <w:rPr>
        <w:rFonts w:hint="default"/>
        <w:lang w:val="en-GB" w:eastAsia="en-GB" w:bidi="en-GB"/>
      </w:rPr>
    </w:lvl>
    <w:lvl w:ilvl="6" w:tplc="C562C5BC">
      <w:numFmt w:val="bullet"/>
      <w:lvlText w:val="•"/>
      <w:lvlJc w:val="left"/>
      <w:pPr>
        <w:ind w:left="7783" w:hanging="360"/>
      </w:pPr>
      <w:rPr>
        <w:rFonts w:hint="default"/>
        <w:lang w:val="en-GB" w:eastAsia="en-GB" w:bidi="en-GB"/>
      </w:rPr>
    </w:lvl>
    <w:lvl w:ilvl="7" w:tplc="7B224B60">
      <w:numFmt w:val="bullet"/>
      <w:lvlText w:val="•"/>
      <w:lvlJc w:val="left"/>
      <w:pPr>
        <w:ind w:left="8813" w:hanging="360"/>
      </w:pPr>
      <w:rPr>
        <w:rFonts w:hint="default"/>
        <w:lang w:val="en-GB" w:eastAsia="en-GB" w:bidi="en-GB"/>
      </w:rPr>
    </w:lvl>
    <w:lvl w:ilvl="8" w:tplc="31865C86">
      <w:numFmt w:val="bullet"/>
      <w:lvlText w:val="•"/>
      <w:lvlJc w:val="left"/>
      <w:pPr>
        <w:ind w:left="9844" w:hanging="360"/>
      </w:pPr>
      <w:rPr>
        <w:rFonts w:hint="default"/>
        <w:lang w:val="en-GB" w:eastAsia="en-GB" w:bidi="en-GB"/>
      </w:rPr>
    </w:lvl>
  </w:abstractNum>
  <w:abstractNum w:abstractNumId="63" w15:restartNumberingAfterBreak="0">
    <w:nsid w:val="50273045"/>
    <w:multiLevelType w:val="hybridMultilevel"/>
    <w:tmpl w:val="F5045F5A"/>
    <w:lvl w:ilvl="0" w:tplc="8ED86D20">
      <w:start w:val="1"/>
      <w:numFmt w:val="decimal"/>
      <w:lvlText w:val="%1."/>
      <w:lvlJc w:val="left"/>
      <w:pPr>
        <w:ind w:left="1968" w:hanging="721"/>
        <w:jc w:val="left"/>
      </w:pPr>
      <w:rPr>
        <w:rFonts w:ascii="Arial" w:eastAsia="Arial" w:hAnsi="Arial" w:cs="Arial" w:hint="default"/>
        <w:b/>
        <w:bCs/>
        <w:color w:val="231F20"/>
        <w:spacing w:val="-2"/>
        <w:w w:val="100"/>
        <w:sz w:val="32"/>
        <w:szCs w:val="32"/>
        <w:lang w:val="en-GB" w:eastAsia="en-GB" w:bidi="en-GB"/>
      </w:rPr>
    </w:lvl>
    <w:lvl w:ilvl="1" w:tplc="D2083876">
      <w:start w:val="1"/>
      <w:numFmt w:val="decimal"/>
      <w:lvlText w:val="%2."/>
      <w:lvlJc w:val="left"/>
      <w:pPr>
        <w:ind w:left="2328" w:hanging="360"/>
        <w:jc w:val="left"/>
      </w:pPr>
      <w:rPr>
        <w:rFonts w:ascii="Arial" w:eastAsia="Arial" w:hAnsi="Arial" w:cs="Arial" w:hint="default"/>
        <w:color w:val="231F20"/>
        <w:spacing w:val="-6"/>
        <w:w w:val="100"/>
        <w:sz w:val="24"/>
        <w:szCs w:val="24"/>
        <w:lang w:val="en-GB" w:eastAsia="en-GB" w:bidi="en-GB"/>
      </w:rPr>
    </w:lvl>
    <w:lvl w:ilvl="2" w:tplc="66624868">
      <w:numFmt w:val="bullet"/>
      <w:lvlText w:val="•"/>
      <w:lvlJc w:val="left"/>
      <w:pPr>
        <w:ind w:left="3385" w:hanging="360"/>
      </w:pPr>
      <w:rPr>
        <w:rFonts w:hint="default"/>
        <w:lang w:val="en-GB" w:eastAsia="en-GB" w:bidi="en-GB"/>
      </w:rPr>
    </w:lvl>
    <w:lvl w:ilvl="3" w:tplc="506A6ECE">
      <w:numFmt w:val="bullet"/>
      <w:lvlText w:val="•"/>
      <w:lvlJc w:val="left"/>
      <w:pPr>
        <w:ind w:left="4450" w:hanging="360"/>
      </w:pPr>
      <w:rPr>
        <w:rFonts w:hint="default"/>
        <w:lang w:val="en-GB" w:eastAsia="en-GB" w:bidi="en-GB"/>
      </w:rPr>
    </w:lvl>
    <w:lvl w:ilvl="4" w:tplc="5EF43BC0">
      <w:numFmt w:val="bullet"/>
      <w:lvlText w:val="•"/>
      <w:lvlJc w:val="left"/>
      <w:pPr>
        <w:ind w:left="5515" w:hanging="360"/>
      </w:pPr>
      <w:rPr>
        <w:rFonts w:hint="default"/>
        <w:lang w:val="en-GB" w:eastAsia="en-GB" w:bidi="en-GB"/>
      </w:rPr>
    </w:lvl>
    <w:lvl w:ilvl="5" w:tplc="B62C3CDA">
      <w:numFmt w:val="bullet"/>
      <w:lvlText w:val="•"/>
      <w:lvlJc w:val="left"/>
      <w:pPr>
        <w:ind w:left="6580" w:hanging="360"/>
      </w:pPr>
      <w:rPr>
        <w:rFonts w:hint="default"/>
        <w:lang w:val="en-GB" w:eastAsia="en-GB" w:bidi="en-GB"/>
      </w:rPr>
    </w:lvl>
    <w:lvl w:ilvl="6" w:tplc="E4ECACA4">
      <w:numFmt w:val="bullet"/>
      <w:lvlText w:val="•"/>
      <w:lvlJc w:val="left"/>
      <w:pPr>
        <w:ind w:left="7645" w:hanging="360"/>
      </w:pPr>
      <w:rPr>
        <w:rFonts w:hint="default"/>
        <w:lang w:val="en-GB" w:eastAsia="en-GB" w:bidi="en-GB"/>
      </w:rPr>
    </w:lvl>
    <w:lvl w:ilvl="7" w:tplc="90BCE8CE">
      <w:numFmt w:val="bullet"/>
      <w:lvlText w:val="•"/>
      <w:lvlJc w:val="left"/>
      <w:pPr>
        <w:ind w:left="8710" w:hanging="360"/>
      </w:pPr>
      <w:rPr>
        <w:rFonts w:hint="default"/>
        <w:lang w:val="en-GB" w:eastAsia="en-GB" w:bidi="en-GB"/>
      </w:rPr>
    </w:lvl>
    <w:lvl w:ilvl="8" w:tplc="BCFA3226">
      <w:numFmt w:val="bullet"/>
      <w:lvlText w:val="•"/>
      <w:lvlJc w:val="left"/>
      <w:pPr>
        <w:ind w:left="9775" w:hanging="360"/>
      </w:pPr>
      <w:rPr>
        <w:rFonts w:hint="default"/>
        <w:lang w:val="en-GB" w:eastAsia="en-GB" w:bidi="en-GB"/>
      </w:rPr>
    </w:lvl>
  </w:abstractNum>
  <w:abstractNum w:abstractNumId="64" w15:restartNumberingAfterBreak="0">
    <w:nsid w:val="525E1B2A"/>
    <w:multiLevelType w:val="hybridMultilevel"/>
    <w:tmpl w:val="A0EE6F84"/>
    <w:lvl w:ilvl="0" w:tplc="9D926790">
      <w:start w:val="6"/>
      <w:numFmt w:val="decimalZero"/>
      <w:lvlText w:val="%1"/>
      <w:lvlJc w:val="left"/>
      <w:pPr>
        <w:ind w:left="1197" w:hanging="385"/>
        <w:jc w:val="left"/>
      </w:pPr>
      <w:rPr>
        <w:rFonts w:ascii="Arial" w:eastAsia="Arial" w:hAnsi="Arial" w:cs="Arial" w:hint="default"/>
        <w:b/>
        <w:bCs/>
        <w:color w:val="231F20"/>
        <w:spacing w:val="-2"/>
        <w:w w:val="99"/>
        <w:sz w:val="28"/>
        <w:szCs w:val="28"/>
        <w:lang w:val="en-GB" w:eastAsia="en-GB" w:bidi="en-GB"/>
      </w:rPr>
    </w:lvl>
    <w:lvl w:ilvl="1" w:tplc="9D9633F8">
      <w:numFmt w:val="bullet"/>
      <w:lvlText w:val="•"/>
      <w:lvlJc w:val="left"/>
      <w:pPr>
        <w:ind w:left="2172" w:hanging="385"/>
      </w:pPr>
      <w:rPr>
        <w:rFonts w:hint="default"/>
        <w:lang w:val="en-GB" w:eastAsia="en-GB" w:bidi="en-GB"/>
      </w:rPr>
    </w:lvl>
    <w:lvl w:ilvl="2" w:tplc="2F2E8456">
      <w:numFmt w:val="bullet"/>
      <w:lvlText w:val="•"/>
      <w:lvlJc w:val="left"/>
      <w:pPr>
        <w:ind w:left="3145" w:hanging="385"/>
      </w:pPr>
      <w:rPr>
        <w:rFonts w:hint="default"/>
        <w:lang w:val="en-GB" w:eastAsia="en-GB" w:bidi="en-GB"/>
      </w:rPr>
    </w:lvl>
    <w:lvl w:ilvl="3" w:tplc="3B082978">
      <w:numFmt w:val="bullet"/>
      <w:lvlText w:val="•"/>
      <w:lvlJc w:val="left"/>
      <w:pPr>
        <w:ind w:left="4117" w:hanging="385"/>
      </w:pPr>
      <w:rPr>
        <w:rFonts w:hint="default"/>
        <w:lang w:val="en-GB" w:eastAsia="en-GB" w:bidi="en-GB"/>
      </w:rPr>
    </w:lvl>
    <w:lvl w:ilvl="4" w:tplc="6FA81898">
      <w:numFmt w:val="bullet"/>
      <w:lvlText w:val="•"/>
      <w:lvlJc w:val="left"/>
      <w:pPr>
        <w:ind w:left="5090" w:hanging="385"/>
      </w:pPr>
      <w:rPr>
        <w:rFonts w:hint="default"/>
        <w:lang w:val="en-GB" w:eastAsia="en-GB" w:bidi="en-GB"/>
      </w:rPr>
    </w:lvl>
    <w:lvl w:ilvl="5" w:tplc="C7AC8940">
      <w:numFmt w:val="bullet"/>
      <w:lvlText w:val="•"/>
      <w:lvlJc w:val="left"/>
      <w:pPr>
        <w:ind w:left="6062" w:hanging="385"/>
      </w:pPr>
      <w:rPr>
        <w:rFonts w:hint="default"/>
        <w:lang w:val="en-GB" w:eastAsia="en-GB" w:bidi="en-GB"/>
      </w:rPr>
    </w:lvl>
    <w:lvl w:ilvl="6" w:tplc="F3FA6AE8">
      <w:numFmt w:val="bullet"/>
      <w:lvlText w:val="•"/>
      <w:lvlJc w:val="left"/>
      <w:pPr>
        <w:ind w:left="7035" w:hanging="385"/>
      </w:pPr>
      <w:rPr>
        <w:rFonts w:hint="default"/>
        <w:lang w:val="en-GB" w:eastAsia="en-GB" w:bidi="en-GB"/>
      </w:rPr>
    </w:lvl>
    <w:lvl w:ilvl="7" w:tplc="D480E31A">
      <w:numFmt w:val="bullet"/>
      <w:lvlText w:val="•"/>
      <w:lvlJc w:val="left"/>
      <w:pPr>
        <w:ind w:left="8007" w:hanging="385"/>
      </w:pPr>
      <w:rPr>
        <w:rFonts w:hint="default"/>
        <w:lang w:val="en-GB" w:eastAsia="en-GB" w:bidi="en-GB"/>
      </w:rPr>
    </w:lvl>
    <w:lvl w:ilvl="8" w:tplc="FA90FF7A">
      <w:numFmt w:val="bullet"/>
      <w:lvlText w:val="•"/>
      <w:lvlJc w:val="left"/>
      <w:pPr>
        <w:ind w:left="8980" w:hanging="385"/>
      </w:pPr>
      <w:rPr>
        <w:rFonts w:hint="default"/>
        <w:lang w:val="en-GB" w:eastAsia="en-GB" w:bidi="en-GB"/>
      </w:rPr>
    </w:lvl>
  </w:abstractNum>
  <w:abstractNum w:abstractNumId="65" w15:restartNumberingAfterBreak="0">
    <w:nsid w:val="52D468BA"/>
    <w:multiLevelType w:val="multilevel"/>
    <w:tmpl w:val="18E44146"/>
    <w:lvl w:ilvl="0">
      <w:start w:val="30"/>
      <w:numFmt w:val="decimal"/>
      <w:lvlText w:val="%1"/>
      <w:lvlJc w:val="left"/>
      <w:pPr>
        <w:ind w:left="1524" w:hanging="677"/>
        <w:jc w:val="left"/>
      </w:pPr>
      <w:rPr>
        <w:rFonts w:hint="default"/>
        <w:lang w:val="en-GB" w:eastAsia="en-GB" w:bidi="en-GB"/>
      </w:rPr>
    </w:lvl>
    <w:lvl w:ilvl="1">
      <w:start w:val="1"/>
      <w:numFmt w:val="decimal"/>
      <w:lvlText w:val="%1.%2"/>
      <w:lvlJc w:val="left"/>
      <w:pPr>
        <w:ind w:left="1524" w:hanging="677"/>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268" w:hanging="677"/>
      </w:pPr>
      <w:rPr>
        <w:rFonts w:hint="default"/>
        <w:lang w:val="en-GB" w:eastAsia="en-GB" w:bidi="en-GB"/>
      </w:rPr>
    </w:lvl>
    <w:lvl w:ilvl="3">
      <w:numFmt w:val="bullet"/>
      <w:lvlText w:val="•"/>
      <w:lvlJc w:val="left"/>
      <w:pPr>
        <w:ind w:left="4142" w:hanging="677"/>
      </w:pPr>
      <w:rPr>
        <w:rFonts w:hint="default"/>
        <w:lang w:val="en-GB" w:eastAsia="en-GB" w:bidi="en-GB"/>
      </w:rPr>
    </w:lvl>
    <w:lvl w:ilvl="4">
      <w:numFmt w:val="bullet"/>
      <w:lvlText w:val="•"/>
      <w:lvlJc w:val="left"/>
      <w:pPr>
        <w:ind w:left="5016" w:hanging="677"/>
      </w:pPr>
      <w:rPr>
        <w:rFonts w:hint="default"/>
        <w:lang w:val="en-GB" w:eastAsia="en-GB" w:bidi="en-GB"/>
      </w:rPr>
    </w:lvl>
    <w:lvl w:ilvl="5">
      <w:numFmt w:val="bullet"/>
      <w:lvlText w:val="•"/>
      <w:lvlJc w:val="left"/>
      <w:pPr>
        <w:ind w:left="5890" w:hanging="677"/>
      </w:pPr>
      <w:rPr>
        <w:rFonts w:hint="default"/>
        <w:lang w:val="en-GB" w:eastAsia="en-GB" w:bidi="en-GB"/>
      </w:rPr>
    </w:lvl>
    <w:lvl w:ilvl="6">
      <w:numFmt w:val="bullet"/>
      <w:lvlText w:val="•"/>
      <w:lvlJc w:val="left"/>
      <w:pPr>
        <w:ind w:left="6764" w:hanging="677"/>
      </w:pPr>
      <w:rPr>
        <w:rFonts w:hint="default"/>
        <w:lang w:val="en-GB" w:eastAsia="en-GB" w:bidi="en-GB"/>
      </w:rPr>
    </w:lvl>
    <w:lvl w:ilvl="7">
      <w:numFmt w:val="bullet"/>
      <w:lvlText w:val="•"/>
      <w:lvlJc w:val="left"/>
      <w:pPr>
        <w:ind w:left="7638" w:hanging="677"/>
      </w:pPr>
      <w:rPr>
        <w:rFonts w:hint="default"/>
        <w:lang w:val="en-GB" w:eastAsia="en-GB" w:bidi="en-GB"/>
      </w:rPr>
    </w:lvl>
    <w:lvl w:ilvl="8">
      <w:numFmt w:val="bullet"/>
      <w:lvlText w:val="•"/>
      <w:lvlJc w:val="left"/>
      <w:pPr>
        <w:ind w:left="8512" w:hanging="677"/>
      </w:pPr>
      <w:rPr>
        <w:rFonts w:hint="default"/>
        <w:lang w:val="en-GB" w:eastAsia="en-GB" w:bidi="en-GB"/>
      </w:rPr>
    </w:lvl>
  </w:abstractNum>
  <w:abstractNum w:abstractNumId="66" w15:restartNumberingAfterBreak="0">
    <w:nsid w:val="54003E60"/>
    <w:multiLevelType w:val="hybridMultilevel"/>
    <w:tmpl w:val="3236A9D8"/>
    <w:lvl w:ilvl="0" w:tplc="6DB05688">
      <w:start w:val="1"/>
      <w:numFmt w:val="decimal"/>
      <w:lvlText w:val="%1."/>
      <w:lvlJc w:val="left"/>
      <w:pPr>
        <w:ind w:left="1389" w:hanging="682"/>
        <w:jc w:val="left"/>
      </w:pPr>
      <w:rPr>
        <w:rFonts w:ascii="Arial" w:eastAsia="Arial" w:hAnsi="Arial" w:cs="Arial" w:hint="default"/>
        <w:color w:val="231F20"/>
        <w:spacing w:val="-9"/>
        <w:w w:val="100"/>
        <w:sz w:val="24"/>
        <w:szCs w:val="24"/>
        <w:lang w:val="en-GB" w:eastAsia="en-GB" w:bidi="en-GB"/>
      </w:rPr>
    </w:lvl>
    <w:lvl w:ilvl="1" w:tplc="F2BCB00C">
      <w:numFmt w:val="bullet"/>
      <w:lvlText w:val="•"/>
      <w:lvlJc w:val="left"/>
      <w:pPr>
        <w:ind w:left="2334" w:hanging="682"/>
      </w:pPr>
      <w:rPr>
        <w:rFonts w:hint="default"/>
        <w:lang w:val="en-GB" w:eastAsia="en-GB" w:bidi="en-GB"/>
      </w:rPr>
    </w:lvl>
    <w:lvl w:ilvl="2" w:tplc="560224D4">
      <w:numFmt w:val="bullet"/>
      <w:lvlText w:val="•"/>
      <w:lvlJc w:val="left"/>
      <w:pPr>
        <w:ind w:left="3289" w:hanging="682"/>
      </w:pPr>
      <w:rPr>
        <w:rFonts w:hint="default"/>
        <w:lang w:val="en-GB" w:eastAsia="en-GB" w:bidi="en-GB"/>
      </w:rPr>
    </w:lvl>
    <w:lvl w:ilvl="3" w:tplc="20D615D0">
      <w:numFmt w:val="bullet"/>
      <w:lvlText w:val="•"/>
      <w:lvlJc w:val="left"/>
      <w:pPr>
        <w:ind w:left="4243" w:hanging="682"/>
      </w:pPr>
      <w:rPr>
        <w:rFonts w:hint="default"/>
        <w:lang w:val="en-GB" w:eastAsia="en-GB" w:bidi="en-GB"/>
      </w:rPr>
    </w:lvl>
    <w:lvl w:ilvl="4" w:tplc="177C3A54">
      <w:numFmt w:val="bullet"/>
      <w:lvlText w:val="•"/>
      <w:lvlJc w:val="left"/>
      <w:pPr>
        <w:ind w:left="5198" w:hanging="682"/>
      </w:pPr>
      <w:rPr>
        <w:rFonts w:hint="default"/>
        <w:lang w:val="en-GB" w:eastAsia="en-GB" w:bidi="en-GB"/>
      </w:rPr>
    </w:lvl>
    <w:lvl w:ilvl="5" w:tplc="FBDE1014">
      <w:numFmt w:val="bullet"/>
      <w:lvlText w:val="•"/>
      <w:lvlJc w:val="left"/>
      <w:pPr>
        <w:ind w:left="6152" w:hanging="682"/>
      </w:pPr>
      <w:rPr>
        <w:rFonts w:hint="default"/>
        <w:lang w:val="en-GB" w:eastAsia="en-GB" w:bidi="en-GB"/>
      </w:rPr>
    </w:lvl>
    <w:lvl w:ilvl="6" w:tplc="4D0C5E52">
      <w:numFmt w:val="bullet"/>
      <w:lvlText w:val="•"/>
      <w:lvlJc w:val="left"/>
      <w:pPr>
        <w:ind w:left="7107" w:hanging="682"/>
      </w:pPr>
      <w:rPr>
        <w:rFonts w:hint="default"/>
        <w:lang w:val="en-GB" w:eastAsia="en-GB" w:bidi="en-GB"/>
      </w:rPr>
    </w:lvl>
    <w:lvl w:ilvl="7" w:tplc="E98AFA18">
      <w:numFmt w:val="bullet"/>
      <w:lvlText w:val="•"/>
      <w:lvlJc w:val="left"/>
      <w:pPr>
        <w:ind w:left="8061" w:hanging="682"/>
      </w:pPr>
      <w:rPr>
        <w:rFonts w:hint="default"/>
        <w:lang w:val="en-GB" w:eastAsia="en-GB" w:bidi="en-GB"/>
      </w:rPr>
    </w:lvl>
    <w:lvl w:ilvl="8" w:tplc="34EC98A8">
      <w:numFmt w:val="bullet"/>
      <w:lvlText w:val="•"/>
      <w:lvlJc w:val="left"/>
      <w:pPr>
        <w:ind w:left="9016" w:hanging="682"/>
      </w:pPr>
      <w:rPr>
        <w:rFonts w:hint="default"/>
        <w:lang w:val="en-GB" w:eastAsia="en-GB" w:bidi="en-GB"/>
      </w:rPr>
    </w:lvl>
  </w:abstractNum>
  <w:abstractNum w:abstractNumId="67" w15:restartNumberingAfterBreak="0">
    <w:nsid w:val="55AB3F60"/>
    <w:multiLevelType w:val="hybridMultilevel"/>
    <w:tmpl w:val="0546920E"/>
    <w:lvl w:ilvl="0" w:tplc="C04A6108">
      <w:numFmt w:val="bullet"/>
      <w:lvlText w:val=""/>
      <w:lvlJc w:val="left"/>
      <w:pPr>
        <w:ind w:left="417" w:hanging="360"/>
      </w:pPr>
      <w:rPr>
        <w:rFonts w:ascii="Symbol" w:eastAsia="Symbol" w:hAnsi="Symbol" w:cs="Symbol" w:hint="default"/>
        <w:color w:val="231F20"/>
        <w:w w:val="100"/>
        <w:sz w:val="24"/>
        <w:szCs w:val="24"/>
        <w:lang w:val="en-GB" w:eastAsia="en-GB" w:bidi="en-GB"/>
      </w:rPr>
    </w:lvl>
    <w:lvl w:ilvl="1" w:tplc="F0F0D3C8">
      <w:numFmt w:val="bullet"/>
      <w:lvlText w:val="•"/>
      <w:lvlJc w:val="left"/>
      <w:pPr>
        <w:ind w:left="1060" w:hanging="360"/>
      </w:pPr>
      <w:rPr>
        <w:rFonts w:hint="default"/>
        <w:lang w:val="en-GB" w:eastAsia="en-GB" w:bidi="en-GB"/>
      </w:rPr>
    </w:lvl>
    <w:lvl w:ilvl="2" w:tplc="1CD0B1A4">
      <w:numFmt w:val="bullet"/>
      <w:lvlText w:val="•"/>
      <w:lvlJc w:val="left"/>
      <w:pPr>
        <w:ind w:left="1701" w:hanging="360"/>
      </w:pPr>
      <w:rPr>
        <w:rFonts w:hint="default"/>
        <w:lang w:val="en-GB" w:eastAsia="en-GB" w:bidi="en-GB"/>
      </w:rPr>
    </w:lvl>
    <w:lvl w:ilvl="3" w:tplc="803E5934">
      <w:numFmt w:val="bullet"/>
      <w:lvlText w:val="•"/>
      <w:lvlJc w:val="left"/>
      <w:pPr>
        <w:ind w:left="2341" w:hanging="360"/>
      </w:pPr>
      <w:rPr>
        <w:rFonts w:hint="default"/>
        <w:lang w:val="en-GB" w:eastAsia="en-GB" w:bidi="en-GB"/>
      </w:rPr>
    </w:lvl>
    <w:lvl w:ilvl="4" w:tplc="B3B239EE">
      <w:numFmt w:val="bullet"/>
      <w:lvlText w:val="•"/>
      <w:lvlJc w:val="left"/>
      <w:pPr>
        <w:ind w:left="2982" w:hanging="360"/>
      </w:pPr>
      <w:rPr>
        <w:rFonts w:hint="default"/>
        <w:lang w:val="en-GB" w:eastAsia="en-GB" w:bidi="en-GB"/>
      </w:rPr>
    </w:lvl>
    <w:lvl w:ilvl="5" w:tplc="F3467C50">
      <w:numFmt w:val="bullet"/>
      <w:lvlText w:val="•"/>
      <w:lvlJc w:val="left"/>
      <w:pPr>
        <w:ind w:left="3622" w:hanging="360"/>
      </w:pPr>
      <w:rPr>
        <w:rFonts w:hint="default"/>
        <w:lang w:val="en-GB" w:eastAsia="en-GB" w:bidi="en-GB"/>
      </w:rPr>
    </w:lvl>
    <w:lvl w:ilvl="6" w:tplc="95D0C05E">
      <w:numFmt w:val="bullet"/>
      <w:lvlText w:val="•"/>
      <w:lvlJc w:val="left"/>
      <w:pPr>
        <w:ind w:left="4263" w:hanging="360"/>
      </w:pPr>
      <w:rPr>
        <w:rFonts w:hint="default"/>
        <w:lang w:val="en-GB" w:eastAsia="en-GB" w:bidi="en-GB"/>
      </w:rPr>
    </w:lvl>
    <w:lvl w:ilvl="7" w:tplc="8F7C0140">
      <w:numFmt w:val="bullet"/>
      <w:lvlText w:val="•"/>
      <w:lvlJc w:val="left"/>
      <w:pPr>
        <w:ind w:left="4903" w:hanging="360"/>
      </w:pPr>
      <w:rPr>
        <w:rFonts w:hint="default"/>
        <w:lang w:val="en-GB" w:eastAsia="en-GB" w:bidi="en-GB"/>
      </w:rPr>
    </w:lvl>
    <w:lvl w:ilvl="8" w:tplc="30CC7334">
      <w:numFmt w:val="bullet"/>
      <w:lvlText w:val="•"/>
      <w:lvlJc w:val="left"/>
      <w:pPr>
        <w:ind w:left="5544" w:hanging="360"/>
      </w:pPr>
      <w:rPr>
        <w:rFonts w:hint="default"/>
        <w:lang w:val="en-GB" w:eastAsia="en-GB" w:bidi="en-GB"/>
      </w:rPr>
    </w:lvl>
  </w:abstractNum>
  <w:abstractNum w:abstractNumId="68" w15:restartNumberingAfterBreak="0">
    <w:nsid w:val="59723ACD"/>
    <w:multiLevelType w:val="hybridMultilevel"/>
    <w:tmpl w:val="EEE43254"/>
    <w:lvl w:ilvl="0" w:tplc="3EC0A410">
      <w:start w:val="1"/>
      <w:numFmt w:val="decimal"/>
      <w:lvlText w:val="%1"/>
      <w:lvlJc w:val="left"/>
      <w:pPr>
        <w:ind w:left="1588" w:hanging="341"/>
        <w:jc w:val="left"/>
      </w:pPr>
      <w:rPr>
        <w:rFonts w:ascii="Arial" w:eastAsia="Arial" w:hAnsi="Arial" w:cs="Arial" w:hint="default"/>
        <w:color w:val="231F20"/>
        <w:w w:val="99"/>
        <w:position w:val="8"/>
        <w:sz w:val="16"/>
        <w:szCs w:val="16"/>
        <w:lang w:val="en-GB" w:eastAsia="en-GB" w:bidi="en-GB"/>
      </w:rPr>
    </w:lvl>
    <w:lvl w:ilvl="1" w:tplc="67CC7434">
      <w:numFmt w:val="bullet"/>
      <w:lvlText w:val="•"/>
      <w:lvlJc w:val="left"/>
      <w:pPr>
        <w:ind w:left="2612" w:hanging="341"/>
      </w:pPr>
      <w:rPr>
        <w:rFonts w:hint="default"/>
        <w:lang w:val="en-GB" w:eastAsia="en-GB" w:bidi="en-GB"/>
      </w:rPr>
    </w:lvl>
    <w:lvl w:ilvl="2" w:tplc="66AEA094">
      <w:numFmt w:val="bullet"/>
      <w:lvlText w:val="•"/>
      <w:lvlJc w:val="left"/>
      <w:pPr>
        <w:ind w:left="3645" w:hanging="341"/>
      </w:pPr>
      <w:rPr>
        <w:rFonts w:hint="default"/>
        <w:lang w:val="en-GB" w:eastAsia="en-GB" w:bidi="en-GB"/>
      </w:rPr>
    </w:lvl>
    <w:lvl w:ilvl="3" w:tplc="E74A8DB0">
      <w:numFmt w:val="bullet"/>
      <w:lvlText w:val="•"/>
      <w:lvlJc w:val="left"/>
      <w:pPr>
        <w:ind w:left="4677" w:hanging="341"/>
      </w:pPr>
      <w:rPr>
        <w:rFonts w:hint="default"/>
        <w:lang w:val="en-GB" w:eastAsia="en-GB" w:bidi="en-GB"/>
      </w:rPr>
    </w:lvl>
    <w:lvl w:ilvl="4" w:tplc="15803DEC">
      <w:numFmt w:val="bullet"/>
      <w:lvlText w:val="•"/>
      <w:lvlJc w:val="left"/>
      <w:pPr>
        <w:ind w:left="5710" w:hanging="341"/>
      </w:pPr>
      <w:rPr>
        <w:rFonts w:hint="default"/>
        <w:lang w:val="en-GB" w:eastAsia="en-GB" w:bidi="en-GB"/>
      </w:rPr>
    </w:lvl>
    <w:lvl w:ilvl="5" w:tplc="EA6841E8">
      <w:numFmt w:val="bullet"/>
      <w:lvlText w:val="•"/>
      <w:lvlJc w:val="left"/>
      <w:pPr>
        <w:ind w:left="6742" w:hanging="341"/>
      </w:pPr>
      <w:rPr>
        <w:rFonts w:hint="default"/>
        <w:lang w:val="en-GB" w:eastAsia="en-GB" w:bidi="en-GB"/>
      </w:rPr>
    </w:lvl>
    <w:lvl w:ilvl="6" w:tplc="E5CA1D12">
      <w:numFmt w:val="bullet"/>
      <w:lvlText w:val="•"/>
      <w:lvlJc w:val="left"/>
      <w:pPr>
        <w:ind w:left="7775" w:hanging="341"/>
      </w:pPr>
      <w:rPr>
        <w:rFonts w:hint="default"/>
        <w:lang w:val="en-GB" w:eastAsia="en-GB" w:bidi="en-GB"/>
      </w:rPr>
    </w:lvl>
    <w:lvl w:ilvl="7" w:tplc="975086CA">
      <w:numFmt w:val="bullet"/>
      <w:lvlText w:val="•"/>
      <w:lvlJc w:val="left"/>
      <w:pPr>
        <w:ind w:left="8807" w:hanging="341"/>
      </w:pPr>
      <w:rPr>
        <w:rFonts w:hint="default"/>
        <w:lang w:val="en-GB" w:eastAsia="en-GB" w:bidi="en-GB"/>
      </w:rPr>
    </w:lvl>
    <w:lvl w:ilvl="8" w:tplc="81B203B8">
      <w:numFmt w:val="bullet"/>
      <w:lvlText w:val="•"/>
      <w:lvlJc w:val="left"/>
      <w:pPr>
        <w:ind w:left="9840" w:hanging="341"/>
      </w:pPr>
      <w:rPr>
        <w:rFonts w:hint="default"/>
        <w:lang w:val="en-GB" w:eastAsia="en-GB" w:bidi="en-GB"/>
      </w:rPr>
    </w:lvl>
  </w:abstractNum>
  <w:abstractNum w:abstractNumId="69" w15:restartNumberingAfterBreak="0">
    <w:nsid w:val="5B687E3A"/>
    <w:multiLevelType w:val="hybridMultilevel"/>
    <w:tmpl w:val="80ACE306"/>
    <w:lvl w:ilvl="0" w:tplc="F7A07986">
      <w:start w:val="1"/>
      <w:numFmt w:val="lowerLetter"/>
      <w:lvlText w:val="%1)"/>
      <w:lvlJc w:val="left"/>
      <w:pPr>
        <w:ind w:left="417" w:hanging="360"/>
        <w:jc w:val="left"/>
      </w:pPr>
      <w:rPr>
        <w:rFonts w:ascii="Arial" w:eastAsia="Arial" w:hAnsi="Arial" w:cs="Arial" w:hint="default"/>
        <w:b/>
        <w:bCs/>
        <w:color w:val="231F20"/>
        <w:spacing w:val="-6"/>
        <w:w w:val="100"/>
        <w:sz w:val="24"/>
        <w:szCs w:val="24"/>
        <w:lang w:val="en-GB" w:eastAsia="en-GB" w:bidi="en-GB"/>
      </w:rPr>
    </w:lvl>
    <w:lvl w:ilvl="1" w:tplc="94643DDC">
      <w:numFmt w:val="bullet"/>
      <w:lvlText w:val="•"/>
      <w:lvlJc w:val="left"/>
      <w:pPr>
        <w:ind w:left="1060" w:hanging="360"/>
      </w:pPr>
      <w:rPr>
        <w:rFonts w:hint="default"/>
        <w:lang w:val="en-GB" w:eastAsia="en-GB" w:bidi="en-GB"/>
      </w:rPr>
    </w:lvl>
    <w:lvl w:ilvl="2" w:tplc="7B98DD6A">
      <w:numFmt w:val="bullet"/>
      <w:lvlText w:val="•"/>
      <w:lvlJc w:val="left"/>
      <w:pPr>
        <w:ind w:left="1701" w:hanging="360"/>
      </w:pPr>
      <w:rPr>
        <w:rFonts w:hint="default"/>
        <w:lang w:val="en-GB" w:eastAsia="en-GB" w:bidi="en-GB"/>
      </w:rPr>
    </w:lvl>
    <w:lvl w:ilvl="3" w:tplc="A4AE42EA">
      <w:numFmt w:val="bullet"/>
      <w:lvlText w:val="•"/>
      <w:lvlJc w:val="left"/>
      <w:pPr>
        <w:ind w:left="2341" w:hanging="360"/>
      </w:pPr>
      <w:rPr>
        <w:rFonts w:hint="default"/>
        <w:lang w:val="en-GB" w:eastAsia="en-GB" w:bidi="en-GB"/>
      </w:rPr>
    </w:lvl>
    <w:lvl w:ilvl="4" w:tplc="99EC7910">
      <w:numFmt w:val="bullet"/>
      <w:lvlText w:val="•"/>
      <w:lvlJc w:val="left"/>
      <w:pPr>
        <w:ind w:left="2982" w:hanging="360"/>
      </w:pPr>
      <w:rPr>
        <w:rFonts w:hint="default"/>
        <w:lang w:val="en-GB" w:eastAsia="en-GB" w:bidi="en-GB"/>
      </w:rPr>
    </w:lvl>
    <w:lvl w:ilvl="5" w:tplc="F60AA10A">
      <w:numFmt w:val="bullet"/>
      <w:lvlText w:val="•"/>
      <w:lvlJc w:val="left"/>
      <w:pPr>
        <w:ind w:left="3622" w:hanging="360"/>
      </w:pPr>
      <w:rPr>
        <w:rFonts w:hint="default"/>
        <w:lang w:val="en-GB" w:eastAsia="en-GB" w:bidi="en-GB"/>
      </w:rPr>
    </w:lvl>
    <w:lvl w:ilvl="6" w:tplc="A7C6F8A8">
      <w:numFmt w:val="bullet"/>
      <w:lvlText w:val="•"/>
      <w:lvlJc w:val="left"/>
      <w:pPr>
        <w:ind w:left="4263" w:hanging="360"/>
      </w:pPr>
      <w:rPr>
        <w:rFonts w:hint="default"/>
        <w:lang w:val="en-GB" w:eastAsia="en-GB" w:bidi="en-GB"/>
      </w:rPr>
    </w:lvl>
    <w:lvl w:ilvl="7" w:tplc="CC22BF28">
      <w:numFmt w:val="bullet"/>
      <w:lvlText w:val="•"/>
      <w:lvlJc w:val="left"/>
      <w:pPr>
        <w:ind w:left="4903" w:hanging="360"/>
      </w:pPr>
      <w:rPr>
        <w:rFonts w:hint="default"/>
        <w:lang w:val="en-GB" w:eastAsia="en-GB" w:bidi="en-GB"/>
      </w:rPr>
    </w:lvl>
    <w:lvl w:ilvl="8" w:tplc="FE4AF7A6">
      <w:numFmt w:val="bullet"/>
      <w:lvlText w:val="•"/>
      <w:lvlJc w:val="left"/>
      <w:pPr>
        <w:ind w:left="5544" w:hanging="360"/>
      </w:pPr>
      <w:rPr>
        <w:rFonts w:hint="default"/>
        <w:lang w:val="en-GB" w:eastAsia="en-GB" w:bidi="en-GB"/>
      </w:rPr>
    </w:lvl>
  </w:abstractNum>
  <w:abstractNum w:abstractNumId="70" w15:restartNumberingAfterBreak="0">
    <w:nsid w:val="5BC1575F"/>
    <w:multiLevelType w:val="hybridMultilevel"/>
    <w:tmpl w:val="308E1DBA"/>
    <w:lvl w:ilvl="0" w:tplc="BF12AAAC">
      <w:start w:val="1"/>
      <w:numFmt w:val="decimal"/>
      <w:lvlText w:val="%1."/>
      <w:lvlJc w:val="left"/>
      <w:pPr>
        <w:ind w:left="1929" w:hanging="682"/>
        <w:jc w:val="left"/>
      </w:pPr>
      <w:rPr>
        <w:rFonts w:ascii="Arial" w:eastAsia="Arial" w:hAnsi="Arial" w:cs="Arial" w:hint="default"/>
        <w:color w:val="231F20"/>
        <w:spacing w:val="-4"/>
        <w:w w:val="100"/>
        <w:sz w:val="24"/>
        <w:szCs w:val="24"/>
        <w:lang w:val="en-GB" w:eastAsia="en-GB" w:bidi="en-GB"/>
      </w:rPr>
    </w:lvl>
    <w:lvl w:ilvl="1" w:tplc="03702D56">
      <w:numFmt w:val="bullet"/>
      <w:lvlText w:val="•"/>
      <w:lvlJc w:val="left"/>
      <w:pPr>
        <w:ind w:left="2918" w:hanging="682"/>
      </w:pPr>
      <w:rPr>
        <w:rFonts w:hint="default"/>
        <w:lang w:val="en-GB" w:eastAsia="en-GB" w:bidi="en-GB"/>
      </w:rPr>
    </w:lvl>
    <w:lvl w:ilvl="2" w:tplc="ACC0CFFE">
      <w:numFmt w:val="bullet"/>
      <w:lvlText w:val="•"/>
      <w:lvlJc w:val="left"/>
      <w:pPr>
        <w:ind w:left="3917" w:hanging="682"/>
      </w:pPr>
      <w:rPr>
        <w:rFonts w:hint="default"/>
        <w:lang w:val="en-GB" w:eastAsia="en-GB" w:bidi="en-GB"/>
      </w:rPr>
    </w:lvl>
    <w:lvl w:ilvl="3" w:tplc="03C4BB4C">
      <w:numFmt w:val="bullet"/>
      <w:lvlText w:val="•"/>
      <w:lvlJc w:val="left"/>
      <w:pPr>
        <w:ind w:left="4915" w:hanging="682"/>
      </w:pPr>
      <w:rPr>
        <w:rFonts w:hint="default"/>
        <w:lang w:val="en-GB" w:eastAsia="en-GB" w:bidi="en-GB"/>
      </w:rPr>
    </w:lvl>
    <w:lvl w:ilvl="4" w:tplc="FB5A7938">
      <w:numFmt w:val="bullet"/>
      <w:lvlText w:val="•"/>
      <w:lvlJc w:val="left"/>
      <w:pPr>
        <w:ind w:left="5914" w:hanging="682"/>
      </w:pPr>
      <w:rPr>
        <w:rFonts w:hint="default"/>
        <w:lang w:val="en-GB" w:eastAsia="en-GB" w:bidi="en-GB"/>
      </w:rPr>
    </w:lvl>
    <w:lvl w:ilvl="5" w:tplc="F27C3344">
      <w:numFmt w:val="bullet"/>
      <w:lvlText w:val="•"/>
      <w:lvlJc w:val="left"/>
      <w:pPr>
        <w:ind w:left="6912" w:hanging="682"/>
      </w:pPr>
      <w:rPr>
        <w:rFonts w:hint="default"/>
        <w:lang w:val="en-GB" w:eastAsia="en-GB" w:bidi="en-GB"/>
      </w:rPr>
    </w:lvl>
    <w:lvl w:ilvl="6" w:tplc="075CD12E">
      <w:numFmt w:val="bullet"/>
      <w:lvlText w:val="•"/>
      <w:lvlJc w:val="left"/>
      <w:pPr>
        <w:ind w:left="7911" w:hanging="682"/>
      </w:pPr>
      <w:rPr>
        <w:rFonts w:hint="default"/>
        <w:lang w:val="en-GB" w:eastAsia="en-GB" w:bidi="en-GB"/>
      </w:rPr>
    </w:lvl>
    <w:lvl w:ilvl="7" w:tplc="9156FF4C">
      <w:numFmt w:val="bullet"/>
      <w:lvlText w:val="•"/>
      <w:lvlJc w:val="left"/>
      <w:pPr>
        <w:ind w:left="8909" w:hanging="682"/>
      </w:pPr>
      <w:rPr>
        <w:rFonts w:hint="default"/>
        <w:lang w:val="en-GB" w:eastAsia="en-GB" w:bidi="en-GB"/>
      </w:rPr>
    </w:lvl>
    <w:lvl w:ilvl="8" w:tplc="CD642FF0">
      <w:numFmt w:val="bullet"/>
      <w:lvlText w:val="•"/>
      <w:lvlJc w:val="left"/>
      <w:pPr>
        <w:ind w:left="9908" w:hanging="682"/>
      </w:pPr>
      <w:rPr>
        <w:rFonts w:hint="default"/>
        <w:lang w:val="en-GB" w:eastAsia="en-GB" w:bidi="en-GB"/>
      </w:rPr>
    </w:lvl>
  </w:abstractNum>
  <w:abstractNum w:abstractNumId="71" w15:restartNumberingAfterBreak="0">
    <w:nsid w:val="5BD535FC"/>
    <w:multiLevelType w:val="multilevel"/>
    <w:tmpl w:val="80A26F54"/>
    <w:lvl w:ilvl="0">
      <w:start w:val="1"/>
      <w:numFmt w:val="decimal"/>
      <w:lvlText w:val="%1."/>
      <w:lvlJc w:val="left"/>
      <w:pPr>
        <w:ind w:left="1929" w:hanging="682"/>
        <w:jc w:val="left"/>
      </w:pPr>
      <w:rPr>
        <w:rFonts w:ascii="Arial" w:eastAsia="Arial" w:hAnsi="Arial" w:cs="Arial" w:hint="default"/>
        <w:color w:val="231F20"/>
        <w:spacing w:val="-9"/>
        <w:w w:val="100"/>
        <w:sz w:val="24"/>
        <w:szCs w:val="24"/>
        <w:lang w:val="en-GB" w:eastAsia="en-GB" w:bidi="en-GB"/>
      </w:rPr>
    </w:lvl>
    <w:lvl w:ilvl="1">
      <w:start w:val="1"/>
      <w:numFmt w:val="decimal"/>
      <w:lvlText w:val="%1.%2"/>
      <w:lvlJc w:val="left"/>
      <w:pPr>
        <w:ind w:left="2947" w:hanging="1018"/>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936" w:hanging="1018"/>
      </w:pPr>
      <w:rPr>
        <w:rFonts w:hint="default"/>
        <w:lang w:val="en-GB" w:eastAsia="en-GB" w:bidi="en-GB"/>
      </w:rPr>
    </w:lvl>
    <w:lvl w:ilvl="3">
      <w:numFmt w:val="bullet"/>
      <w:lvlText w:val="•"/>
      <w:lvlJc w:val="left"/>
      <w:pPr>
        <w:ind w:left="4932" w:hanging="1018"/>
      </w:pPr>
      <w:rPr>
        <w:rFonts w:hint="default"/>
        <w:lang w:val="en-GB" w:eastAsia="en-GB" w:bidi="en-GB"/>
      </w:rPr>
    </w:lvl>
    <w:lvl w:ilvl="4">
      <w:numFmt w:val="bullet"/>
      <w:lvlText w:val="•"/>
      <w:lvlJc w:val="left"/>
      <w:pPr>
        <w:ind w:left="5928" w:hanging="1018"/>
      </w:pPr>
      <w:rPr>
        <w:rFonts w:hint="default"/>
        <w:lang w:val="en-GB" w:eastAsia="en-GB" w:bidi="en-GB"/>
      </w:rPr>
    </w:lvl>
    <w:lvl w:ilvl="5">
      <w:numFmt w:val="bullet"/>
      <w:lvlText w:val="•"/>
      <w:lvlJc w:val="left"/>
      <w:pPr>
        <w:ind w:left="6924" w:hanging="1018"/>
      </w:pPr>
      <w:rPr>
        <w:rFonts w:hint="default"/>
        <w:lang w:val="en-GB" w:eastAsia="en-GB" w:bidi="en-GB"/>
      </w:rPr>
    </w:lvl>
    <w:lvl w:ilvl="6">
      <w:numFmt w:val="bullet"/>
      <w:lvlText w:val="•"/>
      <w:lvlJc w:val="left"/>
      <w:pPr>
        <w:ind w:left="7920" w:hanging="1018"/>
      </w:pPr>
      <w:rPr>
        <w:rFonts w:hint="default"/>
        <w:lang w:val="en-GB" w:eastAsia="en-GB" w:bidi="en-GB"/>
      </w:rPr>
    </w:lvl>
    <w:lvl w:ilvl="7">
      <w:numFmt w:val="bullet"/>
      <w:lvlText w:val="•"/>
      <w:lvlJc w:val="left"/>
      <w:pPr>
        <w:ind w:left="8917" w:hanging="1018"/>
      </w:pPr>
      <w:rPr>
        <w:rFonts w:hint="default"/>
        <w:lang w:val="en-GB" w:eastAsia="en-GB" w:bidi="en-GB"/>
      </w:rPr>
    </w:lvl>
    <w:lvl w:ilvl="8">
      <w:numFmt w:val="bullet"/>
      <w:lvlText w:val="•"/>
      <w:lvlJc w:val="left"/>
      <w:pPr>
        <w:ind w:left="9913" w:hanging="1018"/>
      </w:pPr>
      <w:rPr>
        <w:rFonts w:hint="default"/>
        <w:lang w:val="en-GB" w:eastAsia="en-GB" w:bidi="en-GB"/>
      </w:rPr>
    </w:lvl>
  </w:abstractNum>
  <w:abstractNum w:abstractNumId="72" w15:restartNumberingAfterBreak="0">
    <w:nsid w:val="5CBE2E62"/>
    <w:multiLevelType w:val="hybridMultilevel"/>
    <w:tmpl w:val="42F4F752"/>
    <w:lvl w:ilvl="0" w:tplc="BEF2C05E">
      <w:start w:val="1"/>
      <w:numFmt w:val="decimal"/>
      <w:lvlText w:val="%1."/>
      <w:lvlJc w:val="left"/>
      <w:pPr>
        <w:ind w:left="1929" w:hanging="682"/>
        <w:jc w:val="left"/>
      </w:pPr>
      <w:rPr>
        <w:rFonts w:ascii="Arial" w:eastAsia="Arial" w:hAnsi="Arial" w:cs="Arial" w:hint="default"/>
        <w:color w:val="231F20"/>
        <w:spacing w:val="-9"/>
        <w:w w:val="100"/>
        <w:sz w:val="24"/>
        <w:szCs w:val="24"/>
        <w:lang w:val="en-GB" w:eastAsia="en-GB" w:bidi="en-GB"/>
      </w:rPr>
    </w:lvl>
    <w:lvl w:ilvl="1" w:tplc="6F5C947C">
      <w:numFmt w:val="bullet"/>
      <w:lvlText w:val="•"/>
      <w:lvlJc w:val="left"/>
      <w:pPr>
        <w:ind w:left="2918" w:hanging="682"/>
      </w:pPr>
      <w:rPr>
        <w:rFonts w:hint="default"/>
        <w:lang w:val="en-GB" w:eastAsia="en-GB" w:bidi="en-GB"/>
      </w:rPr>
    </w:lvl>
    <w:lvl w:ilvl="2" w:tplc="F1247B06">
      <w:numFmt w:val="bullet"/>
      <w:lvlText w:val="•"/>
      <w:lvlJc w:val="left"/>
      <w:pPr>
        <w:ind w:left="3917" w:hanging="682"/>
      </w:pPr>
      <w:rPr>
        <w:rFonts w:hint="default"/>
        <w:lang w:val="en-GB" w:eastAsia="en-GB" w:bidi="en-GB"/>
      </w:rPr>
    </w:lvl>
    <w:lvl w:ilvl="3" w:tplc="3BAA4F3E">
      <w:numFmt w:val="bullet"/>
      <w:lvlText w:val="•"/>
      <w:lvlJc w:val="left"/>
      <w:pPr>
        <w:ind w:left="4915" w:hanging="682"/>
      </w:pPr>
      <w:rPr>
        <w:rFonts w:hint="default"/>
        <w:lang w:val="en-GB" w:eastAsia="en-GB" w:bidi="en-GB"/>
      </w:rPr>
    </w:lvl>
    <w:lvl w:ilvl="4" w:tplc="60422B8A">
      <w:numFmt w:val="bullet"/>
      <w:lvlText w:val="•"/>
      <w:lvlJc w:val="left"/>
      <w:pPr>
        <w:ind w:left="5914" w:hanging="682"/>
      </w:pPr>
      <w:rPr>
        <w:rFonts w:hint="default"/>
        <w:lang w:val="en-GB" w:eastAsia="en-GB" w:bidi="en-GB"/>
      </w:rPr>
    </w:lvl>
    <w:lvl w:ilvl="5" w:tplc="DA9ADBA2">
      <w:numFmt w:val="bullet"/>
      <w:lvlText w:val="•"/>
      <w:lvlJc w:val="left"/>
      <w:pPr>
        <w:ind w:left="6912" w:hanging="682"/>
      </w:pPr>
      <w:rPr>
        <w:rFonts w:hint="default"/>
        <w:lang w:val="en-GB" w:eastAsia="en-GB" w:bidi="en-GB"/>
      </w:rPr>
    </w:lvl>
    <w:lvl w:ilvl="6" w:tplc="8B105A4E">
      <w:numFmt w:val="bullet"/>
      <w:lvlText w:val="•"/>
      <w:lvlJc w:val="left"/>
      <w:pPr>
        <w:ind w:left="7911" w:hanging="682"/>
      </w:pPr>
      <w:rPr>
        <w:rFonts w:hint="default"/>
        <w:lang w:val="en-GB" w:eastAsia="en-GB" w:bidi="en-GB"/>
      </w:rPr>
    </w:lvl>
    <w:lvl w:ilvl="7" w:tplc="D1740050">
      <w:numFmt w:val="bullet"/>
      <w:lvlText w:val="•"/>
      <w:lvlJc w:val="left"/>
      <w:pPr>
        <w:ind w:left="8909" w:hanging="682"/>
      </w:pPr>
      <w:rPr>
        <w:rFonts w:hint="default"/>
        <w:lang w:val="en-GB" w:eastAsia="en-GB" w:bidi="en-GB"/>
      </w:rPr>
    </w:lvl>
    <w:lvl w:ilvl="8" w:tplc="3F18D76C">
      <w:numFmt w:val="bullet"/>
      <w:lvlText w:val="•"/>
      <w:lvlJc w:val="left"/>
      <w:pPr>
        <w:ind w:left="9908" w:hanging="682"/>
      </w:pPr>
      <w:rPr>
        <w:rFonts w:hint="default"/>
        <w:lang w:val="en-GB" w:eastAsia="en-GB" w:bidi="en-GB"/>
      </w:rPr>
    </w:lvl>
  </w:abstractNum>
  <w:abstractNum w:abstractNumId="73" w15:restartNumberingAfterBreak="0">
    <w:nsid w:val="5F836585"/>
    <w:multiLevelType w:val="multilevel"/>
    <w:tmpl w:val="563803A6"/>
    <w:lvl w:ilvl="0">
      <w:start w:val="1"/>
      <w:numFmt w:val="decimal"/>
      <w:lvlText w:val="%1"/>
      <w:lvlJc w:val="left"/>
      <w:pPr>
        <w:ind w:left="1389" w:hanging="682"/>
        <w:jc w:val="left"/>
      </w:pPr>
      <w:rPr>
        <w:rFonts w:hint="default"/>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269" w:hanging="682"/>
      </w:pPr>
      <w:rPr>
        <w:rFonts w:hint="default"/>
        <w:lang w:val="en-GB" w:eastAsia="en-GB" w:bidi="en-GB"/>
      </w:rPr>
    </w:lvl>
    <w:lvl w:ilvl="3">
      <w:numFmt w:val="bullet"/>
      <w:lvlText w:val="•"/>
      <w:lvlJc w:val="left"/>
      <w:pPr>
        <w:ind w:left="4213" w:hanging="682"/>
      </w:pPr>
      <w:rPr>
        <w:rFonts w:hint="default"/>
        <w:lang w:val="en-GB" w:eastAsia="en-GB" w:bidi="en-GB"/>
      </w:rPr>
    </w:lvl>
    <w:lvl w:ilvl="4">
      <w:numFmt w:val="bullet"/>
      <w:lvlText w:val="•"/>
      <w:lvlJc w:val="left"/>
      <w:pPr>
        <w:ind w:left="5158" w:hanging="682"/>
      </w:pPr>
      <w:rPr>
        <w:rFonts w:hint="default"/>
        <w:lang w:val="en-GB" w:eastAsia="en-GB" w:bidi="en-GB"/>
      </w:rPr>
    </w:lvl>
    <w:lvl w:ilvl="5">
      <w:numFmt w:val="bullet"/>
      <w:lvlText w:val="•"/>
      <w:lvlJc w:val="left"/>
      <w:pPr>
        <w:ind w:left="6102" w:hanging="682"/>
      </w:pPr>
      <w:rPr>
        <w:rFonts w:hint="default"/>
        <w:lang w:val="en-GB" w:eastAsia="en-GB" w:bidi="en-GB"/>
      </w:rPr>
    </w:lvl>
    <w:lvl w:ilvl="6">
      <w:numFmt w:val="bullet"/>
      <w:lvlText w:val="•"/>
      <w:lvlJc w:val="left"/>
      <w:pPr>
        <w:ind w:left="7047" w:hanging="682"/>
      </w:pPr>
      <w:rPr>
        <w:rFonts w:hint="default"/>
        <w:lang w:val="en-GB" w:eastAsia="en-GB" w:bidi="en-GB"/>
      </w:rPr>
    </w:lvl>
    <w:lvl w:ilvl="7">
      <w:numFmt w:val="bullet"/>
      <w:lvlText w:val="•"/>
      <w:lvlJc w:val="left"/>
      <w:pPr>
        <w:ind w:left="7991" w:hanging="682"/>
      </w:pPr>
      <w:rPr>
        <w:rFonts w:hint="default"/>
        <w:lang w:val="en-GB" w:eastAsia="en-GB" w:bidi="en-GB"/>
      </w:rPr>
    </w:lvl>
    <w:lvl w:ilvl="8">
      <w:numFmt w:val="bullet"/>
      <w:lvlText w:val="•"/>
      <w:lvlJc w:val="left"/>
      <w:pPr>
        <w:ind w:left="8936" w:hanging="682"/>
      </w:pPr>
      <w:rPr>
        <w:rFonts w:hint="default"/>
        <w:lang w:val="en-GB" w:eastAsia="en-GB" w:bidi="en-GB"/>
      </w:rPr>
    </w:lvl>
  </w:abstractNum>
  <w:abstractNum w:abstractNumId="74" w15:restartNumberingAfterBreak="0">
    <w:nsid w:val="601A140C"/>
    <w:multiLevelType w:val="hybridMultilevel"/>
    <w:tmpl w:val="8438D20E"/>
    <w:lvl w:ilvl="0" w:tplc="F5DCB664">
      <w:start w:val="1"/>
      <w:numFmt w:val="decimal"/>
      <w:lvlText w:val="%1."/>
      <w:lvlJc w:val="left"/>
      <w:pPr>
        <w:ind w:left="2014" w:hanging="682"/>
        <w:jc w:val="right"/>
      </w:pPr>
      <w:rPr>
        <w:rFonts w:ascii="Arial" w:eastAsia="Arial" w:hAnsi="Arial" w:cs="Arial" w:hint="default"/>
        <w:color w:val="231F20"/>
        <w:spacing w:val="-6"/>
        <w:w w:val="100"/>
        <w:sz w:val="24"/>
        <w:szCs w:val="24"/>
        <w:lang w:val="en-GB" w:eastAsia="en-GB" w:bidi="en-GB"/>
      </w:rPr>
    </w:lvl>
    <w:lvl w:ilvl="1" w:tplc="BE9AC804">
      <w:numFmt w:val="bullet"/>
      <w:lvlText w:val=""/>
      <w:lvlJc w:val="left"/>
      <w:pPr>
        <w:ind w:left="2947" w:hanging="1018"/>
      </w:pPr>
      <w:rPr>
        <w:rFonts w:ascii="Symbol" w:eastAsia="Symbol" w:hAnsi="Symbol" w:cs="Symbol" w:hint="default"/>
        <w:color w:val="231F20"/>
        <w:w w:val="100"/>
        <w:sz w:val="24"/>
        <w:szCs w:val="24"/>
        <w:lang w:val="en-GB" w:eastAsia="en-GB" w:bidi="en-GB"/>
      </w:rPr>
    </w:lvl>
    <w:lvl w:ilvl="2" w:tplc="D1EE1FB4">
      <w:numFmt w:val="bullet"/>
      <w:lvlText w:val="•"/>
      <w:lvlJc w:val="left"/>
      <w:pPr>
        <w:ind w:left="3936" w:hanging="1018"/>
      </w:pPr>
      <w:rPr>
        <w:rFonts w:hint="default"/>
        <w:lang w:val="en-GB" w:eastAsia="en-GB" w:bidi="en-GB"/>
      </w:rPr>
    </w:lvl>
    <w:lvl w:ilvl="3" w:tplc="951AA3B0">
      <w:numFmt w:val="bullet"/>
      <w:lvlText w:val="•"/>
      <w:lvlJc w:val="left"/>
      <w:pPr>
        <w:ind w:left="4932" w:hanging="1018"/>
      </w:pPr>
      <w:rPr>
        <w:rFonts w:hint="default"/>
        <w:lang w:val="en-GB" w:eastAsia="en-GB" w:bidi="en-GB"/>
      </w:rPr>
    </w:lvl>
    <w:lvl w:ilvl="4" w:tplc="10CE27EE">
      <w:numFmt w:val="bullet"/>
      <w:lvlText w:val="•"/>
      <w:lvlJc w:val="left"/>
      <w:pPr>
        <w:ind w:left="5928" w:hanging="1018"/>
      </w:pPr>
      <w:rPr>
        <w:rFonts w:hint="default"/>
        <w:lang w:val="en-GB" w:eastAsia="en-GB" w:bidi="en-GB"/>
      </w:rPr>
    </w:lvl>
    <w:lvl w:ilvl="5" w:tplc="244CE8E6">
      <w:numFmt w:val="bullet"/>
      <w:lvlText w:val="•"/>
      <w:lvlJc w:val="left"/>
      <w:pPr>
        <w:ind w:left="6924" w:hanging="1018"/>
      </w:pPr>
      <w:rPr>
        <w:rFonts w:hint="default"/>
        <w:lang w:val="en-GB" w:eastAsia="en-GB" w:bidi="en-GB"/>
      </w:rPr>
    </w:lvl>
    <w:lvl w:ilvl="6" w:tplc="44B075BA">
      <w:numFmt w:val="bullet"/>
      <w:lvlText w:val="•"/>
      <w:lvlJc w:val="left"/>
      <w:pPr>
        <w:ind w:left="7920" w:hanging="1018"/>
      </w:pPr>
      <w:rPr>
        <w:rFonts w:hint="default"/>
        <w:lang w:val="en-GB" w:eastAsia="en-GB" w:bidi="en-GB"/>
      </w:rPr>
    </w:lvl>
    <w:lvl w:ilvl="7" w:tplc="BA168B06">
      <w:numFmt w:val="bullet"/>
      <w:lvlText w:val="•"/>
      <w:lvlJc w:val="left"/>
      <w:pPr>
        <w:ind w:left="8917" w:hanging="1018"/>
      </w:pPr>
      <w:rPr>
        <w:rFonts w:hint="default"/>
        <w:lang w:val="en-GB" w:eastAsia="en-GB" w:bidi="en-GB"/>
      </w:rPr>
    </w:lvl>
    <w:lvl w:ilvl="8" w:tplc="F1A25DD8">
      <w:numFmt w:val="bullet"/>
      <w:lvlText w:val="•"/>
      <w:lvlJc w:val="left"/>
      <w:pPr>
        <w:ind w:left="9913" w:hanging="1018"/>
      </w:pPr>
      <w:rPr>
        <w:rFonts w:hint="default"/>
        <w:lang w:val="en-GB" w:eastAsia="en-GB" w:bidi="en-GB"/>
      </w:rPr>
    </w:lvl>
  </w:abstractNum>
  <w:abstractNum w:abstractNumId="75" w15:restartNumberingAfterBreak="0">
    <w:nsid w:val="60FA16E4"/>
    <w:multiLevelType w:val="hybridMultilevel"/>
    <w:tmpl w:val="D3D6502E"/>
    <w:lvl w:ilvl="0" w:tplc="4BDCBF02">
      <w:start w:val="1"/>
      <w:numFmt w:val="lowerLetter"/>
      <w:lvlText w:val="(%1)"/>
      <w:lvlJc w:val="left"/>
      <w:pPr>
        <w:ind w:left="777" w:hanging="360"/>
        <w:jc w:val="left"/>
      </w:pPr>
      <w:rPr>
        <w:rFonts w:ascii="Arial" w:eastAsia="Arial" w:hAnsi="Arial" w:cs="Arial" w:hint="default"/>
        <w:color w:val="231F20"/>
        <w:spacing w:val="0"/>
        <w:w w:val="100"/>
        <w:sz w:val="24"/>
        <w:szCs w:val="24"/>
        <w:lang w:val="en-GB" w:eastAsia="en-GB" w:bidi="en-GB"/>
      </w:rPr>
    </w:lvl>
    <w:lvl w:ilvl="1" w:tplc="4A32DA2A">
      <w:numFmt w:val="bullet"/>
      <w:lvlText w:val="•"/>
      <w:lvlJc w:val="left"/>
      <w:pPr>
        <w:ind w:left="1384" w:hanging="360"/>
      </w:pPr>
      <w:rPr>
        <w:rFonts w:hint="default"/>
        <w:lang w:val="en-GB" w:eastAsia="en-GB" w:bidi="en-GB"/>
      </w:rPr>
    </w:lvl>
    <w:lvl w:ilvl="2" w:tplc="2468F862">
      <w:numFmt w:val="bullet"/>
      <w:lvlText w:val="•"/>
      <w:lvlJc w:val="left"/>
      <w:pPr>
        <w:ind w:left="1989" w:hanging="360"/>
      </w:pPr>
      <w:rPr>
        <w:rFonts w:hint="default"/>
        <w:lang w:val="en-GB" w:eastAsia="en-GB" w:bidi="en-GB"/>
      </w:rPr>
    </w:lvl>
    <w:lvl w:ilvl="3" w:tplc="9034A510">
      <w:numFmt w:val="bullet"/>
      <w:lvlText w:val="•"/>
      <w:lvlJc w:val="left"/>
      <w:pPr>
        <w:ind w:left="2593" w:hanging="360"/>
      </w:pPr>
      <w:rPr>
        <w:rFonts w:hint="default"/>
        <w:lang w:val="en-GB" w:eastAsia="en-GB" w:bidi="en-GB"/>
      </w:rPr>
    </w:lvl>
    <w:lvl w:ilvl="4" w:tplc="D852697E">
      <w:numFmt w:val="bullet"/>
      <w:lvlText w:val="•"/>
      <w:lvlJc w:val="left"/>
      <w:pPr>
        <w:ind w:left="3198" w:hanging="360"/>
      </w:pPr>
      <w:rPr>
        <w:rFonts w:hint="default"/>
        <w:lang w:val="en-GB" w:eastAsia="en-GB" w:bidi="en-GB"/>
      </w:rPr>
    </w:lvl>
    <w:lvl w:ilvl="5" w:tplc="A664E382">
      <w:numFmt w:val="bullet"/>
      <w:lvlText w:val="•"/>
      <w:lvlJc w:val="left"/>
      <w:pPr>
        <w:ind w:left="3802" w:hanging="360"/>
      </w:pPr>
      <w:rPr>
        <w:rFonts w:hint="default"/>
        <w:lang w:val="en-GB" w:eastAsia="en-GB" w:bidi="en-GB"/>
      </w:rPr>
    </w:lvl>
    <w:lvl w:ilvl="6" w:tplc="8F38E1E0">
      <w:numFmt w:val="bullet"/>
      <w:lvlText w:val="•"/>
      <w:lvlJc w:val="left"/>
      <w:pPr>
        <w:ind w:left="4407" w:hanging="360"/>
      </w:pPr>
      <w:rPr>
        <w:rFonts w:hint="default"/>
        <w:lang w:val="en-GB" w:eastAsia="en-GB" w:bidi="en-GB"/>
      </w:rPr>
    </w:lvl>
    <w:lvl w:ilvl="7" w:tplc="EC76E940">
      <w:numFmt w:val="bullet"/>
      <w:lvlText w:val="•"/>
      <w:lvlJc w:val="left"/>
      <w:pPr>
        <w:ind w:left="5011" w:hanging="360"/>
      </w:pPr>
      <w:rPr>
        <w:rFonts w:hint="default"/>
        <w:lang w:val="en-GB" w:eastAsia="en-GB" w:bidi="en-GB"/>
      </w:rPr>
    </w:lvl>
    <w:lvl w:ilvl="8" w:tplc="C7DC01A6">
      <w:numFmt w:val="bullet"/>
      <w:lvlText w:val="•"/>
      <w:lvlJc w:val="left"/>
      <w:pPr>
        <w:ind w:left="5616" w:hanging="360"/>
      </w:pPr>
      <w:rPr>
        <w:rFonts w:hint="default"/>
        <w:lang w:val="en-GB" w:eastAsia="en-GB" w:bidi="en-GB"/>
      </w:rPr>
    </w:lvl>
  </w:abstractNum>
  <w:abstractNum w:abstractNumId="76" w15:restartNumberingAfterBreak="0">
    <w:nsid w:val="64683336"/>
    <w:multiLevelType w:val="hybridMultilevel"/>
    <w:tmpl w:val="C442950A"/>
    <w:lvl w:ilvl="0" w:tplc="2F7E7990">
      <w:numFmt w:val="bullet"/>
      <w:lvlText w:val=""/>
      <w:lvlJc w:val="left"/>
      <w:pPr>
        <w:ind w:left="1929" w:hanging="682"/>
      </w:pPr>
      <w:rPr>
        <w:rFonts w:ascii="Symbol" w:eastAsia="Symbol" w:hAnsi="Symbol" w:cs="Symbol" w:hint="default"/>
        <w:color w:val="231F20"/>
        <w:w w:val="100"/>
        <w:sz w:val="24"/>
        <w:szCs w:val="24"/>
        <w:lang w:val="en-GB" w:eastAsia="en-GB" w:bidi="en-GB"/>
      </w:rPr>
    </w:lvl>
    <w:lvl w:ilvl="1" w:tplc="EA5C8B5E">
      <w:numFmt w:val="bullet"/>
      <w:lvlText w:val="•"/>
      <w:lvlJc w:val="left"/>
      <w:pPr>
        <w:ind w:left="2918" w:hanging="682"/>
      </w:pPr>
      <w:rPr>
        <w:rFonts w:hint="default"/>
        <w:lang w:val="en-GB" w:eastAsia="en-GB" w:bidi="en-GB"/>
      </w:rPr>
    </w:lvl>
    <w:lvl w:ilvl="2" w:tplc="288493C8">
      <w:numFmt w:val="bullet"/>
      <w:lvlText w:val="•"/>
      <w:lvlJc w:val="left"/>
      <w:pPr>
        <w:ind w:left="3917" w:hanging="682"/>
      </w:pPr>
      <w:rPr>
        <w:rFonts w:hint="default"/>
        <w:lang w:val="en-GB" w:eastAsia="en-GB" w:bidi="en-GB"/>
      </w:rPr>
    </w:lvl>
    <w:lvl w:ilvl="3" w:tplc="FF003C92">
      <w:numFmt w:val="bullet"/>
      <w:lvlText w:val="•"/>
      <w:lvlJc w:val="left"/>
      <w:pPr>
        <w:ind w:left="4915" w:hanging="682"/>
      </w:pPr>
      <w:rPr>
        <w:rFonts w:hint="default"/>
        <w:lang w:val="en-GB" w:eastAsia="en-GB" w:bidi="en-GB"/>
      </w:rPr>
    </w:lvl>
    <w:lvl w:ilvl="4" w:tplc="F5BA7286">
      <w:numFmt w:val="bullet"/>
      <w:lvlText w:val="•"/>
      <w:lvlJc w:val="left"/>
      <w:pPr>
        <w:ind w:left="5914" w:hanging="682"/>
      </w:pPr>
      <w:rPr>
        <w:rFonts w:hint="default"/>
        <w:lang w:val="en-GB" w:eastAsia="en-GB" w:bidi="en-GB"/>
      </w:rPr>
    </w:lvl>
    <w:lvl w:ilvl="5" w:tplc="FA1A6C48">
      <w:numFmt w:val="bullet"/>
      <w:lvlText w:val="•"/>
      <w:lvlJc w:val="left"/>
      <w:pPr>
        <w:ind w:left="6912" w:hanging="682"/>
      </w:pPr>
      <w:rPr>
        <w:rFonts w:hint="default"/>
        <w:lang w:val="en-GB" w:eastAsia="en-GB" w:bidi="en-GB"/>
      </w:rPr>
    </w:lvl>
    <w:lvl w:ilvl="6" w:tplc="896216AC">
      <w:numFmt w:val="bullet"/>
      <w:lvlText w:val="•"/>
      <w:lvlJc w:val="left"/>
      <w:pPr>
        <w:ind w:left="7911" w:hanging="682"/>
      </w:pPr>
      <w:rPr>
        <w:rFonts w:hint="default"/>
        <w:lang w:val="en-GB" w:eastAsia="en-GB" w:bidi="en-GB"/>
      </w:rPr>
    </w:lvl>
    <w:lvl w:ilvl="7" w:tplc="2D16F5AC">
      <w:numFmt w:val="bullet"/>
      <w:lvlText w:val="•"/>
      <w:lvlJc w:val="left"/>
      <w:pPr>
        <w:ind w:left="8909" w:hanging="682"/>
      </w:pPr>
      <w:rPr>
        <w:rFonts w:hint="default"/>
        <w:lang w:val="en-GB" w:eastAsia="en-GB" w:bidi="en-GB"/>
      </w:rPr>
    </w:lvl>
    <w:lvl w:ilvl="8" w:tplc="6B60D2A6">
      <w:numFmt w:val="bullet"/>
      <w:lvlText w:val="•"/>
      <w:lvlJc w:val="left"/>
      <w:pPr>
        <w:ind w:left="9908" w:hanging="682"/>
      </w:pPr>
      <w:rPr>
        <w:rFonts w:hint="default"/>
        <w:lang w:val="en-GB" w:eastAsia="en-GB" w:bidi="en-GB"/>
      </w:rPr>
    </w:lvl>
  </w:abstractNum>
  <w:abstractNum w:abstractNumId="77" w15:restartNumberingAfterBreak="0">
    <w:nsid w:val="64BB1ED1"/>
    <w:multiLevelType w:val="hybridMultilevel"/>
    <w:tmpl w:val="E3C8F564"/>
    <w:lvl w:ilvl="0" w:tplc="A05206F2">
      <w:start w:val="1"/>
      <w:numFmt w:val="decimal"/>
      <w:lvlText w:val="%1."/>
      <w:lvlJc w:val="left"/>
      <w:pPr>
        <w:ind w:left="1389" w:hanging="682"/>
        <w:jc w:val="left"/>
      </w:pPr>
      <w:rPr>
        <w:rFonts w:ascii="Arial" w:eastAsia="Arial" w:hAnsi="Arial" w:cs="Arial" w:hint="default"/>
        <w:color w:val="231F20"/>
        <w:spacing w:val="-6"/>
        <w:w w:val="100"/>
        <w:sz w:val="24"/>
        <w:szCs w:val="24"/>
        <w:lang w:val="en-GB" w:eastAsia="en-GB" w:bidi="en-GB"/>
      </w:rPr>
    </w:lvl>
    <w:lvl w:ilvl="1" w:tplc="B1628316">
      <w:numFmt w:val="bullet"/>
      <w:lvlText w:val=""/>
      <w:lvlJc w:val="left"/>
      <w:pPr>
        <w:ind w:left="2066" w:hanging="677"/>
      </w:pPr>
      <w:rPr>
        <w:rFonts w:ascii="Symbol" w:eastAsia="Symbol" w:hAnsi="Symbol" w:cs="Symbol" w:hint="default"/>
        <w:color w:val="231F20"/>
        <w:w w:val="100"/>
        <w:sz w:val="24"/>
        <w:szCs w:val="24"/>
        <w:lang w:val="en-GB" w:eastAsia="en-GB" w:bidi="en-GB"/>
      </w:rPr>
    </w:lvl>
    <w:lvl w:ilvl="2" w:tplc="76029AE4">
      <w:numFmt w:val="bullet"/>
      <w:lvlText w:val="•"/>
      <w:lvlJc w:val="left"/>
      <w:pPr>
        <w:ind w:left="3045" w:hanging="677"/>
      </w:pPr>
      <w:rPr>
        <w:rFonts w:hint="default"/>
        <w:lang w:val="en-GB" w:eastAsia="en-GB" w:bidi="en-GB"/>
      </w:rPr>
    </w:lvl>
    <w:lvl w:ilvl="3" w:tplc="8648DD16">
      <w:numFmt w:val="bullet"/>
      <w:lvlText w:val="•"/>
      <w:lvlJc w:val="left"/>
      <w:pPr>
        <w:ind w:left="4030" w:hanging="677"/>
      </w:pPr>
      <w:rPr>
        <w:rFonts w:hint="default"/>
        <w:lang w:val="en-GB" w:eastAsia="en-GB" w:bidi="en-GB"/>
      </w:rPr>
    </w:lvl>
    <w:lvl w:ilvl="4" w:tplc="154A2D7E">
      <w:numFmt w:val="bullet"/>
      <w:lvlText w:val="•"/>
      <w:lvlJc w:val="left"/>
      <w:pPr>
        <w:ind w:left="5015" w:hanging="677"/>
      </w:pPr>
      <w:rPr>
        <w:rFonts w:hint="default"/>
        <w:lang w:val="en-GB" w:eastAsia="en-GB" w:bidi="en-GB"/>
      </w:rPr>
    </w:lvl>
    <w:lvl w:ilvl="5" w:tplc="99B4173A">
      <w:numFmt w:val="bullet"/>
      <w:lvlText w:val="•"/>
      <w:lvlJc w:val="left"/>
      <w:pPr>
        <w:ind w:left="6000" w:hanging="677"/>
      </w:pPr>
      <w:rPr>
        <w:rFonts w:hint="default"/>
        <w:lang w:val="en-GB" w:eastAsia="en-GB" w:bidi="en-GB"/>
      </w:rPr>
    </w:lvl>
    <w:lvl w:ilvl="6" w:tplc="5B1EEB38">
      <w:numFmt w:val="bullet"/>
      <w:lvlText w:val="•"/>
      <w:lvlJc w:val="left"/>
      <w:pPr>
        <w:ind w:left="6985" w:hanging="677"/>
      </w:pPr>
      <w:rPr>
        <w:rFonts w:hint="default"/>
        <w:lang w:val="en-GB" w:eastAsia="en-GB" w:bidi="en-GB"/>
      </w:rPr>
    </w:lvl>
    <w:lvl w:ilvl="7" w:tplc="465A64CA">
      <w:numFmt w:val="bullet"/>
      <w:lvlText w:val="•"/>
      <w:lvlJc w:val="left"/>
      <w:pPr>
        <w:ind w:left="7970" w:hanging="677"/>
      </w:pPr>
      <w:rPr>
        <w:rFonts w:hint="default"/>
        <w:lang w:val="en-GB" w:eastAsia="en-GB" w:bidi="en-GB"/>
      </w:rPr>
    </w:lvl>
    <w:lvl w:ilvl="8" w:tplc="F6AE123E">
      <w:numFmt w:val="bullet"/>
      <w:lvlText w:val="•"/>
      <w:lvlJc w:val="left"/>
      <w:pPr>
        <w:ind w:left="8955" w:hanging="677"/>
      </w:pPr>
      <w:rPr>
        <w:rFonts w:hint="default"/>
        <w:lang w:val="en-GB" w:eastAsia="en-GB" w:bidi="en-GB"/>
      </w:rPr>
    </w:lvl>
  </w:abstractNum>
  <w:abstractNum w:abstractNumId="78" w15:restartNumberingAfterBreak="0">
    <w:nsid w:val="658208CD"/>
    <w:multiLevelType w:val="multilevel"/>
    <w:tmpl w:val="30126F90"/>
    <w:lvl w:ilvl="0">
      <w:start w:val="6"/>
      <w:numFmt w:val="decimal"/>
      <w:lvlText w:val="%1"/>
      <w:lvlJc w:val="left"/>
      <w:pPr>
        <w:ind w:left="1389" w:hanging="682"/>
        <w:jc w:val="left"/>
      </w:pPr>
      <w:rPr>
        <w:rFonts w:hint="default"/>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2"/>
        <w:w w:val="100"/>
        <w:sz w:val="24"/>
        <w:szCs w:val="24"/>
        <w:lang w:val="en-GB" w:eastAsia="en-GB" w:bidi="en-GB"/>
      </w:rPr>
    </w:lvl>
    <w:lvl w:ilvl="2">
      <w:numFmt w:val="bullet"/>
      <w:lvlText w:val="•"/>
      <w:lvlJc w:val="left"/>
      <w:pPr>
        <w:ind w:left="3289" w:hanging="682"/>
      </w:pPr>
      <w:rPr>
        <w:rFonts w:hint="default"/>
        <w:lang w:val="en-GB" w:eastAsia="en-GB" w:bidi="en-GB"/>
      </w:rPr>
    </w:lvl>
    <w:lvl w:ilvl="3">
      <w:numFmt w:val="bullet"/>
      <w:lvlText w:val="•"/>
      <w:lvlJc w:val="left"/>
      <w:pPr>
        <w:ind w:left="4243" w:hanging="682"/>
      </w:pPr>
      <w:rPr>
        <w:rFonts w:hint="default"/>
        <w:lang w:val="en-GB" w:eastAsia="en-GB" w:bidi="en-GB"/>
      </w:rPr>
    </w:lvl>
    <w:lvl w:ilvl="4">
      <w:numFmt w:val="bullet"/>
      <w:lvlText w:val="•"/>
      <w:lvlJc w:val="left"/>
      <w:pPr>
        <w:ind w:left="5198" w:hanging="682"/>
      </w:pPr>
      <w:rPr>
        <w:rFonts w:hint="default"/>
        <w:lang w:val="en-GB" w:eastAsia="en-GB" w:bidi="en-GB"/>
      </w:rPr>
    </w:lvl>
    <w:lvl w:ilvl="5">
      <w:numFmt w:val="bullet"/>
      <w:lvlText w:val="•"/>
      <w:lvlJc w:val="left"/>
      <w:pPr>
        <w:ind w:left="6152" w:hanging="682"/>
      </w:pPr>
      <w:rPr>
        <w:rFonts w:hint="default"/>
        <w:lang w:val="en-GB" w:eastAsia="en-GB" w:bidi="en-GB"/>
      </w:rPr>
    </w:lvl>
    <w:lvl w:ilvl="6">
      <w:numFmt w:val="bullet"/>
      <w:lvlText w:val="•"/>
      <w:lvlJc w:val="left"/>
      <w:pPr>
        <w:ind w:left="7107" w:hanging="682"/>
      </w:pPr>
      <w:rPr>
        <w:rFonts w:hint="default"/>
        <w:lang w:val="en-GB" w:eastAsia="en-GB" w:bidi="en-GB"/>
      </w:rPr>
    </w:lvl>
    <w:lvl w:ilvl="7">
      <w:numFmt w:val="bullet"/>
      <w:lvlText w:val="•"/>
      <w:lvlJc w:val="left"/>
      <w:pPr>
        <w:ind w:left="8061" w:hanging="682"/>
      </w:pPr>
      <w:rPr>
        <w:rFonts w:hint="default"/>
        <w:lang w:val="en-GB" w:eastAsia="en-GB" w:bidi="en-GB"/>
      </w:rPr>
    </w:lvl>
    <w:lvl w:ilvl="8">
      <w:numFmt w:val="bullet"/>
      <w:lvlText w:val="•"/>
      <w:lvlJc w:val="left"/>
      <w:pPr>
        <w:ind w:left="9016" w:hanging="682"/>
      </w:pPr>
      <w:rPr>
        <w:rFonts w:hint="default"/>
        <w:lang w:val="en-GB" w:eastAsia="en-GB" w:bidi="en-GB"/>
      </w:rPr>
    </w:lvl>
  </w:abstractNum>
  <w:abstractNum w:abstractNumId="79" w15:restartNumberingAfterBreak="0">
    <w:nsid w:val="66784F88"/>
    <w:multiLevelType w:val="multilevel"/>
    <w:tmpl w:val="4FE0B3CC"/>
    <w:lvl w:ilvl="0">
      <w:start w:val="1"/>
      <w:numFmt w:val="decimal"/>
      <w:lvlText w:val="%1."/>
      <w:lvlJc w:val="left"/>
      <w:pPr>
        <w:ind w:left="1929" w:hanging="682"/>
        <w:jc w:val="left"/>
      </w:pPr>
      <w:rPr>
        <w:rFonts w:ascii="Arial" w:eastAsia="Arial" w:hAnsi="Arial" w:cs="Arial" w:hint="default"/>
        <w:color w:val="231F20"/>
        <w:spacing w:val="-6"/>
        <w:w w:val="100"/>
        <w:sz w:val="24"/>
        <w:szCs w:val="24"/>
        <w:lang w:val="en-GB" w:eastAsia="en-GB" w:bidi="en-GB"/>
      </w:rPr>
    </w:lvl>
    <w:lvl w:ilvl="1">
      <w:start w:val="1"/>
      <w:numFmt w:val="decimal"/>
      <w:lvlText w:val="%1.%2"/>
      <w:lvlJc w:val="left"/>
      <w:pPr>
        <w:ind w:left="2947" w:hanging="1018"/>
        <w:jc w:val="right"/>
      </w:pPr>
      <w:rPr>
        <w:rFonts w:hint="default"/>
        <w:spacing w:val="0"/>
        <w:w w:val="100"/>
        <w:lang w:val="en-GB" w:eastAsia="en-GB" w:bidi="en-GB"/>
      </w:rPr>
    </w:lvl>
    <w:lvl w:ilvl="2">
      <w:start w:val="1"/>
      <w:numFmt w:val="lowerLetter"/>
      <w:lvlText w:val="%3)"/>
      <w:lvlJc w:val="left"/>
      <w:pPr>
        <w:ind w:left="3628" w:hanging="682"/>
        <w:jc w:val="left"/>
      </w:pPr>
      <w:rPr>
        <w:rFonts w:ascii="Arial" w:eastAsia="Arial" w:hAnsi="Arial" w:cs="Arial" w:hint="default"/>
        <w:color w:val="231F20"/>
        <w:spacing w:val="-6"/>
        <w:w w:val="100"/>
        <w:sz w:val="24"/>
        <w:szCs w:val="24"/>
        <w:lang w:val="en-GB" w:eastAsia="en-GB" w:bidi="en-GB"/>
      </w:rPr>
    </w:lvl>
    <w:lvl w:ilvl="3">
      <w:numFmt w:val="bullet"/>
      <w:lvlText w:val="•"/>
      <w:lvlJc w:val="left"/>
      <w:pPr>
        <w:ind w:left="4655" w:hanging="682"/>
      </w:pPr>
      <w:rPr>
        <w:rFonts w:hint="default"/>
        <w:lang w:val="en-GB" w:eastAsia="en-GB" w:bidi="en-GB"/>
      </w:rPr>
    </w:lvl>
    <w:lvl w:ilvl="4">
      <w:numFmt w:val="bullet"/>
      <w:lvlText w:val="•"/>
      <w:lvlJc w:val="left"/>
      <w:pPr>
        <w:ind w:left="5691" w:hanging="682"/>
      </w:pPr>
      <w:rPr>
        <w:rFonts w:hint="default"/>
        <w:lang w:val="en-GB" w:eastAsia="en-GB" w:bidi="en-GB"/>
      </w:rPr>
    </w:lvl>
    <w:lvl w:ilvl="5">
      <w:numFmt w:val="bullet"/>
      <w:lvlText w:val="•"/>
      <w:lvlJc w:val="left"/>
      <w:pPr>
        <w:ind w:left="6727" w:hanging="682"/>
      </w:pPr>
      <w:rPr>
        <w:rFonts w:hint="default"/>
        <w:lang w:val="en-GB" w:eastAsia="en-GB" w:bidi="en-GB"/>
      </w:rPr>
    </w:lvl>
    <w:lvl w:ilvl="6">
      <w:numFmt w:val="bullet"/>
      <w:lvlText w:val="•"/>
      <w:lvlJc w:val="left"/>
      <w:pPr>
        <w:ind w:left="7762" w:hanging="682"/>
      </w:pPr>
      <w:rPr>
        <w:rFonts w:hint="default"/>
        <w:lang w:val="en-GB" w:eastAsia="en-GB" w:bidi="en-GB"/>
      </w:rPr>
    </w:lvl>
    <w:lvl w:ilvl="7">
      <w:numFmt w:val="bullet"/>
      <w:lvlText w:val="•"/>
      <w:lvlJc w:val="left"/>
      <w:pPr>
        <w:ind w:left="8798" w:hanging="682"/>
      </w:pPr>
      <w:rPr>
        <w:rFonts w:hint="default"/>
        <w:lang w:val="en-GB" w:eastAsia="en-GB" w:bidi="en-GB"/>
      </w:rPr>
    </w:lvl>
    <w:lvl w:ilvl="8">
      <w:numFmt w:val="bullet"/>
      <w:lvlText w:val="•"/>
      <w:lvlJc w:val="left"/>
      <w:pPr>
        <w:ind w:left="9834" w:hanging="682"/>
      </w:pPr>
      <w:rPr>
        <w:rFonts w:hint="default"/>
        <w:lang w:val="en-GB" w:eastAsia="en-GB" w:bidi="en-GB"/>
      </w:rPr>
    </w:lvl>
  </w:abstractNum>
  <w:abstractNum w:abstractNumId="80" w15:restartNumberingAfterBreak="0">
    <w:nsid w:val="67F03B6D"/>
    <w:multiLevelType w:val="multilevel"/>
    <w:tmpl w:val="4B763C24"/>
    <w:lvl w:ilvl="0">
      <w:start w:val="8"/>
      <w:numFmt w:val="upperLetter"/>
      <w:lvlText w:val="%1"/>
      <w:lvlJc w:val="left"/>
      <w:pPr>
        <w:ind w:left="1929" w:hanging="682"/>
        <w:jc w:val="left"/>
      </w:pPr>
      <w:rPr>
        <w:rFonts w:hint="default"/>
        <w:lang w:val="en-GB" w:eastAsia="en-GB" w:bidi="en-GB"/>
      </w:rPr>
    </w:lvl>
    <w:lvl w:ilvl="1">
      <w:start w:val="13"/>
      <w:numFmt w:val="decimal"/>
      <w:lvlText w:val="%1.%2"/>
      <w:lvlJc w:val="left"/>
      <w:pPr>
        <w:ind w:left="1929" w:hanging="682"/>
        <w:jc w:val="left"/>
      </w:pPr>
      <w:rPr>
        <w:rFonts w:ascii="Arial" w:eastAsia="Arial" w:hAnsi="Arial" w:cs="Arial" w:hint="default"/>
        <w:color w:val="231F20"/>
        <w:spacing w:val="-27"/>
        <w:w w:val="100"/>
        <w:sz w:val="24"/>
        <w:szCs w:val="24"/>
        <w:lang w:val="en-GB" w:eastAsia="en-GB" w:bidi="en-GB"/>
      </w:rPr>
    </w:lvl>
    <w:lvl w:ilvl="2">
      <w:numFmt w:val="bullet"/>
      <w:lvlText w:val="•"/>
      <w:lvlJc w:val="left"/>
      <w:pPr>
        <w:ind w:left="3917" w:hanging="682"/>
      </w:pPr>
      <w:rPr>
        <w:rFonts w:hint="default"/>
        <w:lang w:val="en-GB" w:eastAsia="en-GB" w:bidi="en-GB"/>
      </w:rPr>
    </w:lvl>
    <w:lvl w:ilvl="3">
      <w:numFmt w:val="bullet"/>
      <w:lvlText w:val="•"/>
      <w:lvlJc w:val="left"/>
      <w:pPr>
        <w:ind w:left="4915" w:hanging="682"/>
      </w:pPr>
      <w:rPr>
        <w:rFonts w:hint="default"/>
        <w:lang w:val="en-GB" w:eastAsia="en-GB" w:bidi="en-GB"/>
      </w:rPr>
    </w:lvl>
    <w:lvl w:ilvl="4">
      <w:numFmt w:val="bullet"/>
      <w:lvlText w:val="•"/>
      <w:lvlJc w:val="left"/>
      <w:pPr>
        <w:ind w:left="5914" w:hanging="682"/>
      </w:pPr>
      <w:rPr>
        <w:rFonts w:hint="default"/>
        <w:lang w:val="en-GB" w:eastAsia="en-GB" w:bidi="en-GB"/>
      </w:rPr>
    </w:lvl>
    <w:lvl w:ilvl="5">
      <w:numFmt w:val="bullet"/>
      <w:lvlText w:val="•"/>
      <w:lvlJc w:val="left"/>
      <w:pPr>
        <w:ind w:left="6912" w:hanging="682"/>
      </w:pPr>
      <w:rPr>
        <w:rFonts w:hint="default"/>
        <w:lang w:val="en-GB" w:eastAsia="en-GB" w:bidi="en-GB"/>
      </w:rPr>
    </w:lvl>
    <w:lvl w:ilvl="6">
      <w:numFmt w:val="bullet"/>
      <w:lvlText w:val="•"/>
      <w:lvlJc w:val="left"/>
      <w:pPr>
        <w:ind w:left="7911" w:hanging="682"/>
      </w:pPr>
      <w:rPr>
        <w:rFonts w:hint="default"/>
        <w:lang w:val="en-GB" w:eastAsia="en-GB" w:bidi="en-GB"/>
      </w:rPr>
    </w:lvl>
    <w:lvl w:ilvl="7">
      <w:numFmt w:val="bullet"/>
      <w:lvlText w:val="•"/>
      <w:lvlJc w:val="left"/>
      <w:pPr>
        <w:ind w:left="8909" w:hanging="682"/>
      </w:pPr>
      <w:rPr>
        <w:rFonts w:hint="default"/>
        <w:lang w:val="en-GB" w:eastAsia="en-GB" w:bidi="en-GB"/>
      </w:rPr>
    </w:lvl>
    <w:lvl w:ilvl="8">
      <w:numFmt w:val="bullet"/>
      <w:lvlText w:val="•"/>
      <w:lvlJc w:val="left"/>
      <w:pPr>
        <w:ind w:left="9908" w:hanging="682"/>
      </w:pPr>
      <w:rPr>
        <w:rFonts w:hint="default"/>
        <w:lang w:val="en-GB" w:eastAsia="en-GB" w:bidi="en-GB"/>
      </w:rPr>
    </w:lvl>
  </w:abstractNum>
  <w:abstractNum w:abstractNumId="81" w15:restartNumberingAfterBreak="0">
    <w:nsid w:val="6C930364"/>
    <w:multiLevelType w:val="multilevel"/>
    <w:tmpl w:val="BAC2444E"/>
    <w:lvl w:ilvl="0">
      <w:start w:val="1"/>
      <w:numFmt w:val="decimal"/>
      <w:lvlText w:val="%1."/>
      <w:lvlJc w:val="left"/>
      <w:pPr>
        <w:ind w:left="1389" w:hanging="682"/>
        <w:jc w:val="left"/>
      </w:pPr>
      <w:rPr>
        <w:rFonts w:ascii="Arial" w:eastAsia="Arial" w:hAnsi="Arial" w:cs="Arial" w:hint="default"/>
        <w:b/>
        <w:bCs/>
        <w:color w:val="231F20"/>
        <w:spacing w:val="-2"/>
        <w:w w:val="100"/>
        <w:sz w:val="32"/>
        <w:szCs w:val="32"/>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289" w:hanging="682"/>
      </w:pPr>
      <w:rPr>
        <w:rFonts w:hint="default"/>
        <w:lang w:val="en-GB" w:eastAsia="en-GB" w:bidi="en-GB"/>
      </w:rPr>
    </w:lvl>
    <w:lvl w:ilvl="3">
      <w:numFmt w:val="bullet"/>
      <w:lvlText w:val="•"/>
      <w:lvlJc w:val="left"/>
      <w:pPr>
        <w:ind w:left="4243" w:hanging="682"/>
      </w:pPr>
      <w:rPr>
        <w:rFonts w:hint="default"/>
        <w:lang w:val="en-GB" w:eastAsia="en-GB" w:bidi="en-GB"/>
      </w:rPr>
    </w:lvl>
    <w:lvl w:ilvl="4">
      <w:numFmt w:val="bullet"/>
      <w:lvlText w:val="•"/>
      <w:lvlJc w:val="left"/>
      <w:pPr>
        <w:ind w:left="5198" w:hanging="682"/>
      </w:pPr>
      <w:rPr>
        <w:rFonts w:hint="default"/>
        <w:lang w:val="en-GB" w:eastAsia="en-GB" w:bidi="en-GB"/>
      </w:rPr>
    </w:lvl>
    <w:lvl w:ilvl="5">
      <w:numFmt w:val="bullet"/>
      <w:lvlText w:val="•"/>
      <w:lvlJc w:val="left"/>
      <w:pPr>
        <w:ind w:left="6152" w:hanging="682"/>
      </w:pPr>
      <w:rPr>
        <w:rFonts w:hint="default"/>
        <w:lang w:val="en-GB" w:eastAsia="en-GB" w:bidi="en-GB"/>
      </w:rPr>
    </w:lvl>
    <w:lvl w:ilvl="6">
      <w:numFmt w:val="bullet"/>
      <w:lvlText w:val="•"/>
      <w:lvlJc w:val="left"/>
      <w:pPr>
        <w:ind w:left="7107" w:hanging="682"/>
      </w:pPr>
      <w:rPr>
        <w:rFonts w:hint="default"/>
        <w:lang w:val="en-GB" w:eastAsia="en-GB" w:bidi="en-GB"/>
      </w:rPr>
    </w:lvl>
    <w:lvl w:ilvl="7">
      <w:numFmt w:val="bullet"/>
      <w:lvlText w:val="•"/>
      <w:lvlJc w:val="left"/>
      <w:pPr>
        <w:ind w:left="8061" w:hanging="682"/>
      </w:pPr>
      <w:rPr>
        <w:rFonts w:hint="default"/>
        <w:lang w:val="en-GB" w:eastAsia="en-GB" w:bidi="en-GB"/>
      </w:rPr>
    </w:lvl>
    <w:lvl w:ilvl="8">
      <w:numFmt w:val="bullet"/>
      <w:lvlText w:val="•"/>
      <w:lvlJc w:val="left"/>
      <w:pPr>
        <w:ind w:left="9016" w:hanging="682"/>
      </w:pPr>
      <w:rPr>
        <w:rFonts w:hint="default"/>
        <w:lang w:val="en-GB" w:eastAsia="en-GB" w:bidi="en-GB"/>
      </w:rPr>
    </w:lvl>
  </w:abstractNum>
  <w:abstractNum w:abstractNumId="82" w15:restartNumberingAfterBreak="0">
    <w:nsid w:val="6F682DFF"/>
    <w:multiLevelType w:val="hybridMultilevel"/>
    <w:tmpl w:val="71E030D4"/>
    <w:lvl w:ilvl="0" w:tplc="997C962A">
      <w:start w:val="1"/>
      <w:numFmt w:val="lowerRoman"/>
      <w:lvlText w:val="%1)"/>
      <w:lvlJc w:val="left"/>
      <w:pPr>
        <w:ind w:left="2066" w:hanging="677"/>
        <w:jc w:val="left"/>
      </w:pPr>
      <w:rPr>
        <w:rFonts w:ascii="Arial" w:eastAsia="Arial" w:hAnsi="Arial" w:cs="Arial" w:hint="default"/>
        <w:color w:val="231F20"/>
        <w:spacing w:val="-5"/>
        <w:w w:val="100"/>
        <w:sz w:val="24"/>
        <w:szCs w:val="24"/>
        <w:lang w:val="en-GB" w:eastAsia="en-GB" w:bidi="en-GB"/>
      </w:rPr>
    </w:lvl>
    <w:lvl w:ilvl="1" w:tplc="41C20910">
      <w:numFmt w:val="bullet"/>
      <w:lvlText w:val="•"/>
      <w:lvlJc w:val="left"/>
      <w:pPr>
        <w:ind w:left="2946" w:hanging="677"/>
      </w:pPr>
      <w:rPr>
        <w:rFonts w:hint="default"/>
        <w:lang w:val="en-GB" w:eastAsia="en-GB" w:bidi="en-GB"/>
      </w:rPr>
    </w:lvl>
    <w:lvl w:ilvl="2" w:tplc="0D70F282">
      <w:numFmt w:val="bullet"/>
      <w:lvlText w:val="•"/>
      <w:lvlJc w:val="left"/>
      <w:pPr>
        <w:ind w:left="3833" w:hanging="677"/>
      </w:pPr>
      <w:rPr>
        <w:rFonts w:hint="default"/>
        <w:lang w:val="en-GB" w:eastAsia="en-GB" w:bidi="en-GB"/>
      </w:rPr>
    </w:lvl>
    <w:lvl w:ilvl="3" w:tplc="15A83666">
      <w:numFmt w:val="bullet"/>
      <w:lvlText w:val="•"/>
      <w:lvlJc w:val="left"/>
      <w:pPr>
        <w:ind w:left="4719" w:hanging="677"/>
      </w:pPr>
      <w:rPr>
        <w:rFonts w:hint="default"/>
        <w:lang w:val="en-GB" w:eastAsia="en-GB" w:bidi="en-GB"/>
      </w:rPr>
    </w:lvl>
    <w:lvl w:ilvl="4" w:tplc="37D43FAE">
      <w:numFmt w:val="bullet"/>
      <w:lvlText w:val="•"/>
      <w:lvlJc w:val="left"/>
      <w:pPr>
        <w:ind w:left="5606" w:hanging="677"/>
      </w:pPr>
      <w:rPr>
        <w:rFonts w:hint="default"/>
        <w:lang w:val="en-GB" w:eastAsia="en-GB" w:bidi="en-GB"/>
      </w:rPr>
    </w:lvl>
    <w:lvl w:ilvl="5" w:tplc="7BB6599E">
      <w:numFmt w:val="bullet"/>
      <w:lvlText w:val="•"/>
      <w:lvlJc w:val="left"/>
      <w:pPr>
        <w:ind w:left="6492" w:hanging="677"/>
      </w:pPr>
      <w:rPr>
        <w:rFonts w:hint="default"/>
        <w:lang w:val="en-GB" w:eastAsia="en-GB" w:bidi="en-GB"/>
      </w:rPr>
    </w:lvl>
    <w:lvl w:ilvl="6" w:tplc="6AA4AF4E">
      <w:numFmt w:val="bullet"/>
      <w:lvlText w:val="•"/>
      <w:lvlJc w:val="left"/>
      <w:pPr>
        <w:ind w:left="7379" w:hanging="677"/>
      </w:pPr>
      <w:rPr>
        <w:rFonts w:hint="default"/>
        <w:lang w:val="en-GB" w:eastAsia="en-GB" w:bidi="en-GB"/>
      </w:rPr>
    </w:lvl>
    <w:lvl w:ilvl="7" w:tplc="CAA81CDA">
      <w:numFmt w:val="bullet"/>
      <w:lvlText w:val="•"/>
      <w:lvlJc w:val="left"/>
      <w:pPr>
        <w:ind w:left="8265" w:hanging="677"/>
      </w:pPr>
      <w:rPr>
        <w:rFonts w:hint="default"/>
        <w:lang w:val="en-GB" w:eastAsia="en-GB" w:bidi="en-GB"/>
      </w:rPr>
    </w:lvl>
    <w:lvl w:ilvl="8" w:tplc="5F2A67C2">
      <w:numFmt w:val="bullet"/>
      <w:lvlText w:val="•"/>
      <w:lvlJc w:val="left"/>
      <w:pPr>
        <w:ind w:left="9152" w:hanging="677"/>
      </w:pPr>
      <w:rPr>
        <w:rFonts w:hint="default"/>
        <w:lang w:val="en-GB" w:eastAsia="en-GB" w:bidi="en-GB"/>
      </w:rPr>
    </w:lvl>
  </w:abstractNum>
  <w:abstractNum w:abstractNumId="83" w15:restartNumberingAfterBreak="0">
    <w:nsid w:val="6F74768C"/>
    <w:multiLevelType w:val="multilevel"/>
    <w:tmpl w:val="C398410E"/>
    <w:lvl w:ilvl="0">
      <w:start w:val="1"/>
      <w:numFmt w:val="decimal"/>
      <w:lvlText w:val="%1."/>
      <w:lvlJc w:val="left"/>
      <w:pPr>
        <w:ind w:left="1384" w:hanging="677"/>
        <w:jc w:val="left"/>
      </w:pPr>
      <w:rPr>
        <w:rFonts w:ascii="Arial" w:eastAsia="Arial" w:hAnsi="Arial" w:cs="Arial" w:hint="default"/>
        <w:b/>
        <w:bCs/>
        <w:color w:val="231F20"/>
        <w:spacing w:val="0"/>
        <w:w w:val="99"/>
        <w:sz w:val="28"/>
        <w:szCs w:val="28"/>
        <w:lang w:val="en-GB" w:eastAsia="en-GB" w:bidi="en-GB"/>
      </w:rPr>
    </w:lvl>
    <w:lvl w:ilvl="1">
      <w:start w:val="1"/>
      <w:numFmt w:val="decimal"/>
      <w:lvlText w:val="%1.%2"/>
      <w:lvlJc w:val="left"/>
      <w:pPr>
        <w:ind w:left="1389" w:hanging="682"/>
        <w:jc w:val="left"/>
      </w:pPr>
      <w:rPr>
        <w:rFonts w:hint="default"/>
        <w:b/>
        <w:bCs/>
        <w:spacing w:val="-4"/>
        <w:w w:val="100"/>
        <w:lang w:val="en-GB" w:eastAsia="en-GB" w:bidi="en-GB"/>
      </w:rPr>
    </w:lvl>
    <w:lvl w:ilvl="2">
      <w:start w:val="1"/>
      <w:numFmt w:val="decimal"/>
      <w:lvlText w:val="%1.%2.%3"/>
      <w:lvlJc w:val="left"/>
      <w:pPr>
        <w:ind w:left="1389" w:hanging="682"/>
        <w:jc w:val="left"/>
      </w:pPr>
      <w:rPr>
        <w:rFonts w:ascii="Arial" w:eastAsia="Arial" w:hAnsi="Arial" w:cs="Arial" w:hint="default"/>
        <w:b/>
        <w:bCs/>
        <w:color w:val="231F20"/>
        <w:spacing w:val="-4"/>
        <w:w w:val="100"/>
        <w:sz w:val="24"/>
        <w:szCs w:val="24"/>
        <w:lang w:val="en-GB" w:eastAsia="en-GB" w:bidi="en-GB"/>
      </w:rPr>
    </w:lvl>
    <w:lvl w:ilvl="3">
      <w:numFmt w:val="bullet"/>
      <w:lvlText w:val="•"/>
      <w:lvlJc w:val="left"/>
      <w:pPr>
        <w:ind w:left="2735" w:hanging="682"/>
      </w:pPr>
      <w:rPr>
        <w:rFonts w:hint="default"/>
        <w:lang w:val="en-GB" w:eastAsia="en-GB" w:bidi="en-GB"/>
      </w:rPr>
    </w:lvl>
    <w:lvl w:ilvl="4">
      <w:numFmt w:val="bullet"/>
      <w:lvlText w:val="•"/>
      <w:lvlJc w:val="left"/>
      <w:pPr>
        <w:ind w:left="3891" w:hanging="682"/>
      </w:pPr>
      <w:rPr>
        <w:rFonts w:hint="default"/>
        <w:lang w:val="en-GB" w:eastAsia="en-GB" w:bidi="en-GB"/>
      </w:rPr>
    </w:lvl>
    <w:lvl w:ilvl="5">
      <w:numFmt w:val="bullet"/>
      <w:lvlText w:val="•"/>
      <w:lvlJc w:val="left"/>
      <w:pPr>
        <w:ind w:left="5047" w:hanging="682"/>
      </w:pPr>
      <w:rPr>
        <w:rFonts w:hint="default"/>
        <w:lang w:val="en-GB" w:eastAsia="en-GB" w:bidi="en-GB"/>
      </w:rPr>
    </w:lvl>
    <w:lvl w:ilvl="6">
      <w:numFmt w:val="bullet"/>
      <w:lvlText w:val="•"/>
      <w:lvlJc w:val="left"/>
      <w:pPr>
        <w:ind w:left="6202" w:hanging="682"/>
      </w:pPr>
      <w:rPr>
        <w:rFonts w:hint="default"/>
        <w:lang w:val="en-GB" w:eastAsia="en-GB" w:bidi="en-GB"/>
      </w:rPr>
    </w:lvl>
    <w:lvl w:ilvl="7">
      <w:numFmt w:val="bullet"/>
      <w:lvlText w:val="•"/>
      <w:lvlJc w:val="left"/>
      <w:pPr>
        <w:ind w:left="7358" w:hanging="682"/>
      </w:pPr>
      <w:rPr>
        <w:rFonts w:hint="default"/>
        <w:lang w:val="en-GB" w:eastAsia="en-GB" w:bidi="en-GB"/>
      </w:rPr>
    </w:lvl>
    <w:lvl w:ilvl="8">
      <w:numFmt w:val="bullet"/>
      <w:lvlText w:val="•"/>
      <w:lvlJc w:val="left"/>
      <w:pPr>
        <w:ind w:left="8514" w:hanging="682"/>
      </w:pPr>
      <w:rPr>
        <w:rFonts w:hint="default"/>
        <w:lang w:val="en-GB" w:eastAsia="en-GB" w:bidi="en-GB"/>
      </w:rPr>
    </w:lvl>
  </w:abstractNum>
  <w:abstractNum w:abstractNumId="84" w15:restartNumberingAfterBreak="0">
    <w:nsid w:val="6FD22A1E"/>
    <w:multiLevelType w:val="multilevel"/>
    <w:tmpl w:val="08D677FE"/>
    <w:lvl w:ilvl="0">
      <w:start w:val="30"/>
      <w:numFmt w:val="decimal"/>
      <w:lvlText w:val="%1"/>
      <w:lvlJc w:val="left"/>
      <w:pPr>
        <w:ind w:left="1584" w:hanging="677"/>
        <w:jc w:val="left"/>
      </w:pPr>
      <w:rPr>
        <w:rFonts w:hint="default"/>
        <w:lang w:val="en-GB" w:eastAsia="en-GB" w:bidi="en-GB"/>
      </w:rPr>
    </w:lvl>
    <w:lvl w:ilvl="1">
      <w:start w:val="6"/>
      <w:numFmt w:val="decimal"/>
      <w:lvlText w:val="%1.%2"/>
      <w:lvlJc w:val="left"/>
      <w:pPr>
        <w:ind w:left="1584" w:hanging="677"/>
        <w:jc w:val="left"/>
      </w:pPr>
      <w:rPr>
        <w:rFonts w:ascii="Arial" w:eastAsia="Arial" w:hAnsi="Arial" w:cs="Arial" w:hint="default"/>
        <w:color w:val="231F20"/>
        <w:spacing w:val="-5"/>
        <w:w w:val="100"/>
        <w:sz w:val="24"/>
        <w:szCs w:val="24"/>
        <w:lang w:val="en-GB" w:eastAsia="en-GB" w:bidi="en-GB"/>
      </w:rPr>
    </w:lvl>
    <w:lvl w:ilvl="2">
      <w:numFmt w:val="bullet"/>
      <w:lvlText w:val="•"/>
      <w:lvlJc w:val="left"/>
      <w:pPr>
        <w:ind w:left="3316" w:hanging="677"/>
      </w:pPr>
      <w:rPr>
        <w:rFonts w:hint="default"/>
        <w:lang w:val="en-GB" w:eastAsia="en-GB" w:bidi="en-GB"/>
      </w:rPr>
    </w:lvl>
    <w:lvl w:ilvl="3">
      <w:numFmt w:val="bullet"/>
      <w:lvlText w:val="•"/>
      <w:lvlJc w:val="left"/>
      <w:pPr>
        <w:ind w:left="4184" w:hanging="677"/>
      </w:pPr>
      <w:rPr>
        <w:rFonts w:hint="default"/>
        <w:lang w:val="en-GB" w:eastAsia="en-GB" w:bidi="en-GB"/>
      </w:rPr>
    </w:lvl>
    <w:lvl w:ilvl="4">
      <w:numFmt w:val="bullet"/>
      <w:lvlText w:val="•"/>
      <w:lvlJc w:val="left"/>
      <w:pPr>
        <w:ind w:left="5052" w:hanging="677"/>
      </w:pPr>
      <w:rPr>
        <w:rFonts w:hint="default"/>
        <w:lang w:val="en-GB" w:eastAsia="en-GB" w:bidi="en-GB"/>
      </w:rPr>
    </w:lvl>
    <w:lvl w:ilvl="5">
      <w:numFmt w:val="bullet"/>
      <w:lvlText w:val="•"/>
      <w:lvlJc w:val="left"/>
      <w:pPr>
        <w:ind w:left="5920" w:hanging="677"/>
      </w:pPr>
      <w:rPr>
        <w:rFonts w:hint="default"/>
        <w:lang w:val="en-GB" w:eastAsia="en-GB" w:bidi="en-GB"/>
      </w:rPr>
    </w:lvl>
    <w:lvl w:ilvl="6">
      <w:numFmt w:val="bullet"/>
      <w:lvlText w:val="•"/>
      <w:lvlJc w:val="left"/>
      <w:pPr>
        <w:ind w:left="6788" w:hanging="677"/>
      </w:pPr>
      <w:rPr>
        <w:rFonts w:hint="default"/>
        <w:lang w:val="en-GB" w:eastAsia="en-GB" w:bidi="en-GB"/>
      </w:rPr>
    </w:lvl>
    <w:lvl w:ilvl="7">
      <w:numFmt w:val="bullet"/>
      <w:lvlText w:val="•"/>
      <w:lvlJc w:val="left"/>
      <w:pPr>
        <w:ind w:left="7656" w:hanging="677"/>
      </w:pPr>
      <w:rPr>
        <w:rFonts w:hint="default"/>
        <w:lang w:val="en-GB" w:eastAsia="en-GB" w:bidi="en-GB"/>
      </w:rPr>
    </w:lvl>
    <w:lvl w:ilvl="8">
      <w:numFmt w:val="bullet"/>
      <w:lvlText w:val="•"/>
      <w:lvlJc w:val="left"/>
      <w:pPr>
        <w:ind w:left="8524" w:hanging="677"/>
      </w:pPr>
      <w:rPr>
        <w:rFonts w:hint="default"/>
        <w:lang w:val="en-GB" w:eastAsia="en-GB" w:bidi="en-GB"/>
      </w:rPr>
    </w:lvl>
  </w:abstractNum>
  <w:abstractNum w:abstractNumId="85" w15:restartNumberingAfterBreak="0">
    <w:nsid w:val="71675256"/>
    <w:multiLevelType w:val="multilevel"/>
    <w:tmpl w:val="E26A7E6A"/>
    <w:lvl w:ilvl="0">
      <w:start w:val="10"/>
      <w:numFmt w:val="decimal"/>
      <w:lvlText w:val="%1."/>
      <w:lvlJc w:val="left"/>
      <w:pPr>
        <w:ind w:left="1929" w:hanging="682"/>
        <w:jc w:val="left"/>
      </w:pPr>
      <w:rPr>
        <w:rFonts w:ascii="Arial" w:eastAsia="Arial" w:hAnsi="Arial" w:cs="Arial" w:hint="default"/>
        <w:color w:val="231F20"/>
        <w:spacing w:val="-5"/>
        <w:w w:val="100"/>
        <w:sz w:val="24"/>
        <w:szCs w:val="24"/>
        <w:lang w:val="en-GB" w:eastAsia="en-GB" w:bidi="en-GB"/>
      </w:rPr>
    </w:lvl>
    <w:lvl w:ilvl="1">
      <w:start w:val="1"/>
      <w:numFmt w:val="decimal"/>
      <w:lvlText w:val="%1.%2"/>
      <w:lvlJc w:val="left"/>
      <w:pPr>
        <w:ind w:left="2606" w:hanging="677"/>
        <w:jc w:val="left"/>
      </w:pPr>
      <w:rPr>
        <w:rFonts w:ascii="Arial" w:eastAsia="Arial" w:hAnsi="Arial" w:cs="Arial" w:hint="default"/>
        <w:color w:val="231F20"/>
        <w:spacing w:val="-5"/>
        <w:w w:val="100"/>
        <w:sz w:val="24"/>
        <w:szCs w:val="24"/>
        <w:lang w:val="en-GB" w:eastAsia="en-GB" w:bidi="en-GB"/>
      </w:rPr>
    </w:lvl>
    <w:lvl w:ilvl="2">
      <w:numFmt w:val="bullet"/>
      <w:lvlText w:val="•"/>
      <w:lvlJc w:val="left"/>
      <w:pPr>
        <w:ind w:left="3633" w:hanging="677"/>
      </w:pPr>
      <w:rPr>
        <w:rFonts w:hint="default"/>
        <w:lang w:val="en-GB" w:eastAsia="en-GB" w:bidi="en-GB"/>
      </w:rPr>
    </w:lvl>
    <w:lvl w:ilvl="3">
      <w:numFmt w:val="bullet"/>
      <w:lvlText w:val="•"/>
      <w:lvlJc w:val="left"/>
      <w:pPr>
        <w:ind w:left="4667" w:hanging="677"/>
      </w:pPr>
      <w:rPr>
        <w:rFonts w:hint="default"/>
        <w:lang w:val="en-GB" w:eastAsia="en-GB" w:bidi="en-GB"/>
      </w:rPr>
    </w:lvl>
    <w:lvl w:ilvl="4">
      <w:numFmt w:val="bullet"/>
      <w:lvlText w:val="•"/>
      <w:lvlJc w:val="left"/>
      <w:pPr>
        <w:ind w:left="5701" w:hanging="677"/>
      </w:pPr>
      <w:rPr>
        <w:rFonts w:hint="default"/>
        <w:lang w:val="en-GB" w:eastAsia="en-GB" w:bidi="en-GB"/>
      </w:rPr>
    </w:lvl>
    <w:lvl w:ilvl="5">
      <w:numFmt w:val="bullet"/>
      <w:lvlText w:val="•"/>
      <w:lvlJc w:val="left"/>
      <w:pPr>
        <w:ind w:left="6735" w:hanging="677"/>
      </w:pPr>
      <w:rPr>
        <w:rFonts w:hint="default"/>
        <w:lang w:val="en-GB" w:eastAsia="en-GB" w:bidi="en-GB"/>
      </w:rPr>
    </w:lvl>
    <w:lvl w:ilvl="6">
      <w:numFmt w:val="bullet"/>
      <w:lvlText w:val="•"/>
      <w:lvlJc w:val="left"/>
      <w:pPr>
        <w:ind w:left="7769" w:hanging="677"/>
      </w:pPr>
      <w:rPr>
        <w:rFonts w:hint="default"/>
        <w:lang w:val="en-GB" w:eastAsia="en-GB" w:bidi="en-GB"/>
      </w:rPr>
    </w:lvl>
    <w:lvl w:ilvl="7">
      <w:numFmt w:val="bullet"/>
      <w:lvlText w:val="•"/>
      <w:lvlJc w:val="left"/>
      <w:pPr>
        <w:ind w:left="8803" w:hanging="677"/>
      </w:pPr>
      <w:rPr>
        <w:rFonts w:hint="default"/>
        <w:lang w:val="en-GB" w:eastAsia="en-GB" w:bidi="en-GB"/>
      </w:rPr>
    </w:lvl>
    <w:lvl w:ilvl="8">
      <w:numFmt w:val="bullet"/>
      <w:lvlText w:val="•"/>
      <w:lvlJc w:val="left"/>
      <w:pPr>
        <w:ind w:left="9837" w:hanging="677"/>
      </w:pPr>
      <w:rPr>
        <w:rFonts w:hint="default"/>
        <w:lang w:val="en-GB" w:eastAsia="en-GB" w:bidi="en-GB"/>
      </w:rPr>
    </w:lvl>
  </w:abstractNum>
  <w:abstractNum w:abstractNumId="86" w15:restartNumberingAfterBreak="0">
    <w:nsid w:val="72840795"/>
    <w:multiLevelType w:val="hybridMultilevel"/>
    <w:tmpl w:val="0C9AF5FA"/>
    <w:lvl w:ilvl="0" w:tplc="24EE1374">
      <w:start w:val="1"/>
      <w:numFmt w:val="decimal"/>
      <w:lvlText w:val="%1."/>
      <w:lvlJc w:val="left"/>
      <w:pPr>
        <w:ind w:left="1428" w:hanging="720"/>
        <w:jc w:val="left"/>
      </w:pPr>
      <w:rPr>
        <w:rFonts w:ascii="Arial" w:eastAsia="Arial" w:hAnsi="Arial" w:cs="Arial" w:hint="default"/>
        <w:color w:val="231F20"/>
        <w:spacing w:val="-4"/>
        <w:w w:val="100"/>
        <w:sz w:val="24"/>
        <w:szCs w:val="24"/>
        <w:lang w:val="en-GB" w:eastAsia="en-GB" w:bidi="en-GB"/>
      </w:rPr>
    </w:lvl>
    <w:lvl w:ilvl="1" w:tplc="8580E66E">
      <w:numFmt w:val="bullet"/>
      <w:lvlText w:val="•"/>
      <w:lvlJc w:val="left"/>
      <w:pPr>
        <w:ind w:left="2360" w:hanging="720"/>
      </w:pPr>
      <w:rPr>
        <w:rFonts w:hint="default"/>
        <w:lang w:val="en-GB" w:eastAsia="en-GB" w:bidi="en-GB"/>
      </w:rPr>
    </w:lvl>
    <w:lvl w:ilvl="2" w:tplc="A8F097B4">
      <w:numFmt w:val="bullet"/>
      <w:lvlText w:val="•"/>
      <w:lvlJc w:val="left"/>
      <w:pPr>
        <w:ind w:left="3301" w:hanging="720"/>
      </w:pPr>
      <w:rPr>
        <w:rFonts w:hint="default"/>
        <w:lang w:val="en-GB" w:eastAsia="en-GB" w:bidi="en-GB"/>
      </w:rPr>
    </w:lvl>
    <w:lvl w:ilvl="3" w:tplc="450EA7B6">
      <w:numFmt w:val="bullet"/>
      <w:lvlText w:val="•"/>
      <w:lvlJc w:val="left"/>
      <w:pPr>
        <w:ind w:left="4241" w:hanging="720"/>
      </w:pPr>
      <w:rPr>
        <w:rFonts w:hint="default"/>
        <w:lang w:val="en-GB" w:eastAsia="en-GB" w:bidi="en-GB"/>
      </w:rPr>
    </w:lvl>
    <w:lvl w:ilvl="4" w:tplc="9F80815A">
      <w:numFmt w:val="bullet"/>
      <w:lvlText w:val="•"/>
      <w:lvlJc w:val="left"/>
      <w:pPr>
        <w:ind w:left="5182" w:hanging="720"/>
      </w:pPr>
      <w:rPr>
        <w:rFonts w:hint="default"/>
        <w:lang w:val="en-GB" w:eastAsia="en-GB" w:bidi="en-GB"/>
      </w:rPr>
    </w:lvl>
    <w:lvl w:ilvl="5" w:tplc="B99AC704">
      <w:numFmt w:val="bullet"/>
      <w:lvlText w:val="•"/>
      <w:lvlJc w:val="left"/>
      <w:pPr>
        <w:ind w:left="6122" w:hanging="720"/>
      </w:pPr>
      <w:rPr>
        <w:rFonts w:hint="default"/>
        <w:lang w:val="en-GB" w:eastAsia="en-GB" w:bidi="en-GB"/>
      </w:rPr>
    </w:lvl>
    <w:lvl w:ilvl="6" w:tplc="7FA8BD56">
      <w:numFmt w:val="bullet"/>
      <w:lvlText w:val="•"/>
      <w:lvlJc w:val="left"/>
      <w:pPr>
        <w:ind w:left="7063" w:hanging="720"/>
      </w:pPr>
      <w:rPr>
        <w:rFonts w:hint="default"/>
        <w:lang w:val="en-GB" w:eastAsia="en-GB" w:bidi="en-GB"/>
      </w:rPr>
    </w:lvl>
    <w:lvl w:ilvl="7" w:tplc="19D8E3FC">
      <w:numFmt w:val="bullet"/>
      <w:lvlText w:val="•"/>
      <w:lvlJc w:val="left"/>
      <w:pPr>
        <w:ind w:left="8003" w:hanging="720"/>
      </w:pPr>
      <w:rPr>
        <w:rFonts w:hint="default"/>
        <w:lang w:val="en-GB" w:eastAsia="en-GB" w:bidi="en-GB"/>
      </w:rPr>
    </w:lvl>
    <w:lvl w:ilvl="8" w:tplc="F8E86172">
      <w:numFmt w:val="bullet"/>
      <w:lvlText w:val="•"/>
      <w:lvlJc w:val="left"/>
      <w:pPr>
        <w:ind w:left="8944" w:hanging="720"/>
      </w:pPr>
      <w:rPr>
        <w:rFonts w:hint="default"/>
        <w:lang w:val="en-GB" w:eastAsia="en-GB" w:bidi="en-GB"/>
      </w:rPr>
    </w:lvl>
  </w:abstractNum>
  <w:abstractNum w:abstractNumId="87" w15:restartNumberingAfterBreak="0">
    <w:nsid w:val="732B00D5"/>
    <w:multiLevelType w:val="hybridMultilevel"/>
    <w:tmpl w:val="22988898"/>
    <w:lvl w:ilvl="0" w:tplc="B4C0A464">
      <w:numFmt w:val="bullet"/>
      <w:lvlText w:val=""/>
      <w:lvlJc w:val="left"/>
      <w:pPr>
        <w:ind w:left="417" w:hanging="360"/>
      </w:pPr>
      <w:rPr>
        <w:rFonts w:ascii="Symbol" w:eastAsia="Symbol" w:hAnsi="Symbol" w:cs="Symbol" w:hint="default"/>
        <w:color w:val="231F20"/>
        <w:w w:val="100"/>
        <w:sz w:val="24"/>
        <w:szCs w:val="24"/>
        <w:lang w:val="en-GB" w:eastAsia="en-GB" w:bidi="en-GB"/>
      </w:rPr>
    </w:lvl>
    <w:lvl w:ilvl="1" w:tplc="21AAD566">
      <w:numFmt w:val="bullet"/>
      <w:lvlText w:val="•"/>
      <w:lvlJc w:val="left"/>
      <w:pPr>
        <w:ind w:left="1060" w:hanging="360"/>
      </w:pPr>
      <w:rPr>
        <w:rFonts w:hint="default"/>
        <w:lang w:val="en-GB" w:eastAsia="en-GB" w:bidi="en-GB"/>
      </w:rPr>
    </w:lvl>
    <w:lvl w:ilvl="2" w:tplc="68842476">
      <w:numFmt w:val="bullet"/>
      <w:lvlText w:val="•"/>
      <w:lvlJc w:val="left"/>
      <w:pPr>
        <w:ind w:left="1701" w:hanging="360"/>
      </w:pPr>
      <w:rPr>
        <w:rFonts w:hint="default"/>
        <w:lang w:val="en-GB" w:eastAsia="en-GB" w:bidi="en-GB"/>
      </w:rPr>
    </w:lvl>
    <w:lvl w:ilvl="3" w:tplc="4324236C">
      <w:numFmt w:val="bullet"/>
      <w:lvlText w:val="•"/>
      <w:lvlJc w:val="left"/>
      <w:pPr>
        <w:ind w:left="2341" w:hanging="360"/>
      </w:pPr>
      <w:rPr>
        <w:rFonts w:hint="default"/>
        <w:lang w:val="en-GB" w:eastAsia="en-GB" w:bidi="en-GB"/>
      </w:rPr>
    </w:lvl>
    <w:lvl w:ilvl="4" w:tplc="4EA0CBE2">
      <w:numFmt w:val="bullet"/>
      <w:lvlText w:val="•"/>
      <w:lvlJc w:val="left"/>
      <w:pPr>
        <w:ind w:left="2982" w:hanging="360"/>
      </w:pPr>
      <w:rPr>
        <w:rFonts w:hint="default"/>
        <w:lang w:val="en-GB" w:eastAsia="en-GB" w:bidi="en-GB"/>
      </w:rPr>
    </w:lvl>
    <w:lvl w:ilvl="5" w:tplc="380200E0">
      <w:numFmt w:val="bullet"/>
      <w:lvlText w:val="•"/>
      <w:lvlJc w:val="left"/>
      <w:pPr>
        <w:ind w:left="3622" w:hanging="360"/>
      </w:pPr>
      <w:rPr>
        <w:rFonts w:hint="default"/>
        <w:lang w:val="en-GB" w:eastAsia="en-GB" w:bidi="en-GB"/>
      </w:rPr>
    </w:lvl>
    <w:lvl w:ilvl="6" w:tplc="ED0438D0">
      <w:numFmt w:val="bullet"/>
      <w:lvlText w:val="•"/>
      <w:lvlJc w:val="left"/>
      <w:pPr>
        <w:ind w:left="4263" w:hanging="360"/>
      </w:pPr>
      <w:rPr>
        <w:rFonts w:hint="default"/>
        <w:lang w:val="en-GB" w:eastAsia="en-GB" w:bidi="en-GB"/>
      </w:rPr>
    </w:lvl>
    <w:lvl w:ilvl="7" w:tplc="D856000C">
      <w:numFmt w:val="bullet"/>
      <w:lvlText w:val="•"/>
      <w:lvlJc w:val="left"/>
      <w:pPr>
        <w:ind w:left="4903" w:hanging="360"/>
      </w:pPr>
      <w:rPr>
        <w:rFonts w:hint="default"/>
        <w:lang w:val="en-GB" w:eastAsia="en-GB" w:bidi="en-GB"/>
      </w:rPr>
    </w:lvl>
    <w:lvl w:ilvl="8" w:tplc="1E74B82A">
      <w:numFmt w:val="bullet"/>
      <w:lvlText w:val="•"/>
      <w:lvlJc w:val="left"/>
      <w:pPr>
        <w:ind w:left="5544" w:hanging="360"/>
      </w:pPr>
      <w:rPr>
        <w:rFonts w:hint="default"/>
        <w:lang w:val="en-GB" w:eastAsia="en-GB" w:bidi="en-GB"/>
      </w:rPr>
    </w:lvl>
  </w:abstractNum>
  <w:abstractNum w:abstractNumId="88" w15:restartNumberingAfterBreak="0">
    <w:nsid w:val="74DB4353"/>
    <w:multiLevelType w:val="multilevel"/>
    <w:tmpl w:val="0A522F16"/>
    <w:lvl w:ilvl="0">
      <w:start w:val="8"/>
      <w:numFmt w:val="upperLetter"/>
      <w:lvlText w:val="%1"/>
      <w:lvlJc w:val="left"/>
      <w:pPr>
        <w:ind w:left="1929" w:hanging="682"/>
        <w:jc w:val="left"/>
      </w:pPr>
      <w:rPr>
        <w:rFonts w:hint="default"/>
        <w:lang w:val="en-GB" w:eastAsia="en-GB" w:bidi="en-GB"/>
      </w:rPr>
    </w:lvl>
    <w:lvl w:ilvl="1">
      <w:start w:val="17"/>
      <w:numFmt w:val="decimal"/>
      <w:lvlText w:val="%1.%2"/>
      <w:lvlJc w:val="left"/>
      <w:pPr>
        <w:ind w:left="1929" w:hanging="682"/>
        <w:jc w:val="left"/>
      </w:pPr>
      <w:rPr>
        <w:rFonts w:ascii="Arial" w:eastAsia="Arial" w:hAnsi="Arial" w:cs="Arial" w:hint="default"/>
        <w:color w:val="231F20"/>
        <w:spacing w:val="-27"/>
        <w:w w:val="100"/>
        <w:sz w:val="24"/>
        <w:szCs w:val="24"/>
        <w:lang w:val="en-GB" w:eastAsia="en-GB" w:bidi="en-GB"/>
      </w:rPr>
    </w:lvl>
    <w:lvl w:ilvl="2">
      <w:numFmt w:val="bullet"/>
      <w:lvlText w:val="•"/>
      <w:lvlJc w:val="left"/>
      <w:pPr>
        <w:ind w:left="3917" w:hanging="682"/>
      </w:pPr>
      <w:rPr>
        <w:rFonts w:hint="default"/>
        <w:lang w:val="en-GB" w:eastAsia="en-GB" w:bidi="en-GB"/>
      </w:rPr>
    </w:lvl>
    <w:lvl w:ilvl="3">
      <w:numFmt w:val="bullet"/>
      <w:lvlText w:val="•"/>
      <w:lvlJc w:val="left"/>
      <w:pPr>
        <w:ind w:left="4915" w:hanging="682"/>
      </w:pPr>
      <w:rPr>
        <w:rFonts w:hint="default"/>
        <w:lang w:val="en-GB" w:eastAsia="en-GB" w:bidi="en-GB"/>
      </w:rPr>
    </w:lvl>
    <w:lvl w:ilvl="4">
      <w:numFmt w:val="bullet"/>
      <w:lvlText w:val="•"/>
      <w:lvlJc w:val="left"/>
      <w:pPr>
        <w:ind w:left="5914" w:hanging="682"/>
      </w:pPr>
      <w:rPr>
        <w:rFonts w:hint="default"/>
        <w:lang w:val="en-GB" w:eastAsia="en-GB" w:bidi="en-GB"/>
      </w:rPr>
    </w:lvl>
    <w:lvl w:ilvl="5">
      <w:numFmt w:val="bullet"/>
      <w:lvlText w:val="•"/>
      <w:lvlJc w:val="left"/>
      <w:pPr>
        <w:ind w:left="6912" w:hanging="682"/>
      </w:pPr>
      <w:rPr>
        <w:rFonts w:hint="default"/>
        <w:lang w:val="en-GB" w:eastAsia="en-GB" w:bidi="en-GB"/>
      </w:rPr>
    </w:lvl>
    <w:lvl w:ilvl="6">
      <w:numFmt w:val="bullet"/>
      <w:lvlText w:val="•"/>
      <w:lvlJc w:val="left"/>
      <w:pPr>
        <w:ind w:left="7911" w:hanging="682"/>
      </w:pPr>
      <w:rPr>
        <w:rFonts w:hint="default"/>
        <w:lang w:val="en-GB" w:eastAsia="en-GB" w:bidi="en-GB"/>
      </w:rPr>
    </w:lvl>
    <w:lvl w:ilvl="7">
      <w:numFmt w:val="bullet"/>
      <w:lvlText w:val="•"/>
      <w:lvlJc w:val="left"/>
      <w:pPr>
        <w:ind w:left="8909" w:hanging="682"/>
      </w:pPr>
      <w:rPr>
        <w:rFonts w:hint="default"/>
        <w:lang w:val="en-GB" w:eastAsia="en-GB" w:bidi="en-GB"/>
      </w:rPr>
    </w:lvl>
    <w:lvl w:ilvl="8">
      <w:numFmt w:val="bullet"/>
      <w:lvlText w:val="•"/>
      <w:lvlJc w:val="left"/>
      <w:pPr>
        <w:ind w:left="9908" w:hanging="682"/>
      </w:pPr>
      <w:rPr>
        <w:rFonts w:hint="default"/>
        <w:lang w:val="en-GB" w:eastAsia="en-GB" w:bidi="en-GB"/>
      </w:rPr>
    </w:lvl>
  </w:abstractNum>
  <w:abstractNum w:abstractNumId="89" w15:restartNumberingAfterBreak="0">
    <w:nsid w:val="78035B73"/>
    <w:multiLevelType w:val="multilevel"/>
    <w:tmpl w:val="B1A48146"/>
    <w:lvl w:ilvl="0">
      <w:start w:val="1"/>
      <w:numFmt w:val="decimal"/>
      <w:lvlText w:val="%1."/>
      <w:lvlJc w:val="left"/>
      <w:pPr>
        <w:ind w:left="1929" w:hanging="682"/>
        <w:jc w:val="left"/>
      </w:pPr>
      <w:rPr>
        <w:rFonts w:hint="default"/>
        <w:spacing w:val="-6"/>
        <w:w w:val="100"/>
        <w:lang w:val="en-GB" w:eastAsia="en-GB" w:bidi="en-GB"/>
      </w:rPr>
    </w:lvl>
    <w:lvl w:ilvl="1">
      <w:start w:val="1"/>
      <w:numFmt w:val="decimal"/>
      <w:lvlText w:val="%1.%2"/>
      <w:lvlJc w:val="left"/>
      <w:pPr>
        <w:ind w:left="2947" w:hanging="1018"/>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936" w:hanging="1018"/>
      </w:pPr>
      <w:rPr>
        <w:rFonts w:hint="default"/>
        <w:lang w:val="en-GB" w:eastAsia="en-GB" w:bidi="en-GB"/>
      </w:rPr>
    </w:lvl>
    <w:lvl w:ilvl="3">
      <w:numFmt w:val="bullet"/>
      <w:lvlText w:val="•"/>
      <w:lvlJc w:val="left"/>
      <w:pPr>
        <w:ind w:left="4932" w:hanging="1018"/>
      </w:pPr>
      <w:rPr>
        <w:rFonts w:hint="default"/>
        <w:lang w:val="en-GB" w:eastAsia="en-GB" w:bidi="en-GB"/>
      </w:rPr>
    </w:lvl>
    <w:lvl w:ilvl="4">
      <w:numFmt w:val="bullet"/>
      <w:lvlText w:val="•"/>
      <w:lvlJc w:val="left"/>
      <w:pPr>
        <w:ind w:left="5928" w:hanging="1018"/>
      </w:pPr>
      <w:rPr>
        <w:rFonts w:hint="default"/>
        <w:lang w:val="en-GB" w:eastAsia="en-GB" w:bidi="en-GB"/>
      </w:rPr>
    </w:lvl>
    <w:lvl w:ilvl="5">
      <w:numFmt w:val="bullet"/>
      <w:lvlText w:val="•"/>
      <w:lvlJc w:val="left"/>
      <w:pPr>
        <w:ind w:left="6924" w:hanging="1018"/>
      </w:pPr>
      <w:rPr>
        <w:rFonts w:hint="default"/>
        <w:lang w:val="en-GB" w:eastAsia="en-GB" w:bidi="en-GB"/>
      </w:rPr>
    </w:lvl>
    <w:lvl w:ilvl="6">
      <w:numFmt w:val="bullet"/>
      <w:lvlText w:val="•"/>
      <w:lvlJc w:val="left"/>
      <w:pPr>
        <w:ind w:left="7920" w:hanging="1018"/>
      </w:pPr>
      <w:rPr>
        <w:rFonts w:hint="default"/>
        <w:lang w:val="en-GB" w:eastAsia="en-GB" w:bidi="en-GB"/>
      </w:rPr>
    </w:lvl>
    <w:lvl w:ilvl="7">
      <w:numFmt w:val="bullet"/>
      <w:lvlText w:val="•"/>
      <w:lvlJc w:val="left"/>
      <w:pPr>
        <w:ind w:left="8917" w:hanging="1018"/>
      </w:pPr>
      <w:rPr>
        <w:rFonts w:hint="default"/>
        <w:lang w:val="en-GB" w:eastAsia="en-GB" w:bidi="en-GB"/>
      </w:rPr>
    </w:lvl>
    <w:lvl w:ilvl="8">
      <w:numFmt w:val="bullet"/>
      <w:lvlText w:val="•"/>
      <w:lvlJc w:val="left"/>
      <w:pPr>
        <w:ind w:left="9913" w:hanging="1018"/>
      </w:pPr>
      <w:rPr>
        <w:rFonts w:hint="default"/>
        <w:lang w:val="en-GB" w:eastAsia="en-GB" w:bidi="en-GB"/>
      </w:rPr>
    </w:lvl>
  </w:abstractNum>
  <w:abstractNum w:abstractNumId="90" w15:restartNumberingAfterBreak="0">
    <w:nsid w:val="79D06CF8"/>
    <w:multiLevelType w:val="hybridMultilevel"/>
    <w:tmpl w:val="8F96F8AA"/>
    <w:lvl w:ilvl="0" w:tplc="55A2AF50">
      <w:start w:val="1"/>
      <w:numFmt w:val="lowerLetter"/>
      <w:lvlText w:val="(%1)"/>
      <w:lvlJc w:val="left"/>
      <w:pPr>
        <w:ind w:left="1968" w:hanging="360"/>
        <w:jc w:val="left"/>
      </w:pPr>
      <w:rPr>
        <w:rFonts w:ascii="Arial" w:eastAsia="Arial" w:hAnsi="Arial" w:cs="Arial" w:hint="default"/>
        <w:color w:val="231F20"/>
        <w:spacing w:val="0"/>
        <w:w w:val="100"/>
        <w:sz w:val="24"/>
        <w:szCs w:val="24"/>
        <w:lang w:val="en-GB" w:eastAsia="en-GB" w:bidi="en-GB"/>
      </w:rPr>
    </w:lvl>
    <w:lvl w:ilvl="1" w:tplc="01543E14">
      <w:start w:val="21"/>
      <w:numFmt w:val="lowerRoman"/>
      <w:lvlText w:val="(%2)"/>
      <w:lvlJc w:val="left"/>
      <w:pPr>
        <w:ind w:left="2947" w:hanging="1018"/>
        <w:jc w:val="left"/>
      </w:pPr>
      <w:rPr>
        <w:rFonts w:ascii="Arial" w:eastAsia="Arial" w:hAnsi="Arial" w:cs="Arial" w:hint="default"/>
        <w:color w:val="231F20"/>
        <w:spacing w:val="-6"/>
        <w:w w:val="100"/>
        <w:sz w:val="24"/>
        <w:szCs w:val="24"/>
        <w:lang w:val="en-GB" w:eastAsia="en-GB" w:bidi="en-GB"/>
      </w:rPr>
    </w:lvl>
    <w:lvl w:ilvl="2" w:tplc="D388866C">
      <w:numFmt w:val="bullet"/>
      <w:lvlText w:val="•"/>
      <w:lvlJc w:val="left"/>
      <w:pPr>
        <w:ind w:left="3936" w:hanging="1018"/>
      </w:pPr>
      <w:rPr>
        <w:rFonts w:hint="default"/>
        <w:lang w:val="en-GB" w:eastAsia="en-GB" w:bidi="en-GB"/>
      </w:rPr>
    </w:lvl>
    <w:lvl w:ilvl="3" w:tplc="7F9E3C68">
      <w:numFmt w:val="bullet"/>
      <w:lvlText w:val="•"/>
      <w:lvlJc w:val="left"/>
      <w:pPr>
        <w:ind w:left="4932" w:hanging="1018"/>
      </w:pPr>
      <w:rPr>
        <w:rFonts w:hint="default"/>
        <w:lang w:val="en-GB" w:eastAsia="en-GB" w:bidi="en-GB"/>
      </w:rPr>
    </w:lvl>
    <w:lvl w:ilvl="4" w:tplc="F63E47EA">
      <w:numFmt w:val="bullet"/>
      <w:lvlText w:val="•"/>
      <w:lvlJc w:val="left"/>
      <w:pPr>
        <w:ind w:left="5928" w:hanging="1018"/>
      </w:pPr>
      <w:rPr>
        <w:rFonts w:hint="default"/>
        <w:lang w:val="en-GB" w:eastAsia="en-GB" w:bidi="en-GB"/>
      </w:rPr>
    </w:lvl>
    <w:lvl w:ilvl="5" w:tplc="3C248810">
      <w:numFmt w:val="bullet"/>
      <w:lvlText w:val="•"/>
      <w:lvlJc w:val="left"/>
      <w:pPr>
        <w:ind w:left="6924" w:hanging="1018"/>
      </w:pPr>
      <w:rPr>
        <w:rFonts w:hint="default"/>
        <w:lang w:val="en-GB" w:eastAsia="en-GB" w:bidi="en-GB"/>
      </w:rPr>
    </w:lvl>
    <w:lvl w:ilvl="6" w:tplc="7862E95E">
      <w:numFmt w:val="bullet"/>
      <w:lvlText w:val="•"/>
      <w:lvlJc w:val="left"/>
      <w:pPr>
        <w:ind w:left="7920" w:hanging="1018"/>
      </w:pPr>
      <w:rPr>
        <w:rFonts w:hint="default"/>
        <w:lang w:val="en-GB" w:eastAsia="en-GB" w:bidi="en-GB"/>
      </w:rPr>
    </w:lvl>
    <w:lvl w:ilvl="7" w:tplc="552E5F6A">
      <w:numFmt w:val="bullet"/>
      <w:lvlText w:val="•"/>
      <w:lvlJc w:val="left"/>
      <w:pPr>
        <w:ind w:left="8917" w:hanging="1018"/>
      </w:pPr>
      <w:rPr>
        <w:rFonts w:hint="default"/>
        <w:lang w:val="en-GB" w:eastAsia="en-GB" w:bidi="en-GB"/>
      </w:rPr>
    </w:lvl>
    <w:lvl w:ilvl="8" w:tplc="F516ED64">
      <w:numFmt w:val="bullet"/>
      <w:lvlText w:val="•"/>
      <w:lvlJc w:val="left"/>
      <w:pPr>
        <w:ind w:left="9913" w:hanging="1018"/>
      </w:pPr>
      <w:rPr>
        <w:rFonts w:hint="default"/>
        <w:lang w:val="en-GB" w:eastAsia="en-GB" w:bidi="en-GB"/>
      </w:rPr>
    </w:lvl>
  </w:abstractNum>
  <w:abstractNum w:abstractNumId="91" w15:restartNumberingAfterBreak="0">
    <w:nsid w:val="79FF0DDE"/>
    <w:multiLevelType w:val="multilevel"/>
    <w:tmpl w:val="EAE620CC"/>
    <w:lvl w:ilvl="0">
      <w:start w:val="4"/>
      <w:numFmt w:val="decimal"/>
      <w:lvlText w:val="%1"/>
      <w:lvlJc w:val="left"/>
      <w:pPr>
        <w:ind w:left="1968" w:hanging="720"/>
        <w:jc w:val="left"/>
      </w:pPr>
      <w:rPr>
        <w:rFonts w:hint="default"/>
        <w:lang w:val="en-GB" w:eastAsia="en-GB" w:bidi="en-GB"/>
      </w:rPr>
    </w:lvl>
    <w:lvl w:ilvl="1">
      <w:start w:val="1"/>
      <w:numFmt w:val="decimal"/>
      <w:lvlText w:val="%1.%2"/>
      <w:lvlJc w:val="left"/>
      <w:pPr>
        <w:ind w:left="1968" w:hanging="720"/>
        <w:jc w:val="left"/>
      </w:pPr>
      <w:rPr>
        <w:rFonts w:hint="default"/>
        <w:spacing w:val="-9"/>
        <w:w w:val="100"/>
        <w:lang w:val="en-GB" w:eastAsia="en-GB" w:bidi="en-GB"/>
      </w:rPr>
    </w:lvl>
    <w:lvl w:ilvl="2">
      <w:numFmt w:val="bullet"/>
      <w:lvlText w:val=""/>
      <w:lvlJc w:val="left"/>
      <w:pPr>
        <w:ind w:left="2688" w:hanging="720"/>
      </w:pPr>
      <w:rPr>
        <w:rFonts w:ascii="Symbol" w:eastAsia="Symbol" w:hAnsi="Symbol" w:cs="Symbol" w:hint="default"/>
        <w:color w:val="231F20"/>
        <w:w w:val="100"/>
        <w:sz w:val="24"/>
        <w:szCs w:val="24"/>
        <w:lang w:val="en-GB" w:eastAsia="en-GB" w:bidi="en-GB"/>
      </w:rPr>
    </w:lvl>
    <w:lvl w:ilvl="3">
      <w:numFmt w:val="bullet"/>
      <w:lvlText w:val=""/>
      <w:lvlJc w:val="left"/>
      <w:pPr>
        <w:ind w:left="3408" w:hanging="744"/>
      </w:pPr>
      <w:rPr>
        <w:rFonts w:ascii="Symbol" w:eastAsia="Symbol" w:hAnsi="Symbol" w:cs="Symbol" w:hint="default"/>
        <w:color w:val="231F20"/>
        <w:w w:val="100"/>
        <w:sz w:val="24"/>
        <w:szCs w:val="24"/>
        <w:lang w:val="en-GB" w:eastAsia="en-GB" w:bidi="en-GB"/>
      </w:rPr>
    </w:lvl>
    <w:lvl w:ilvl="4">
      <w:numFmt w:val="bullet"/>
      <w:lvlText w:val="•"/>
      <w:lvlJc w:val="left"/>
      <w:pPr>
        <w:ind w:left="5526" w:hanging="744"/>
      </w:pPr>
      <w:rPr>
        <w:rFonts w:hint="default"/>
        <w:lang w:val="en-GB" w:eastAsia="en-GB" w:bidi="en-GB"/>
      </w:rPr>
    </w:lvl>
    <w:lvl w:ilvl="5">
      <w:numFmt w:val="bullet"/>
      <w:lvlText w:val="•"/>
      <w:lvlJc w:val="left"/>
      <w:pPr>
        <w:ind w:left="6589" w:hanging="744"/>
      </w:pPr>
      <w:rPr>
        <w:rFonts w:hint="default"/>
        <w:lang w:val="en-GB" w:eastAsia="en-GB" w:bidi="en-GB"/>
      </w:rPr>
    </w:lvl>
    <w:lvl w:ilvl="6">
      <w:numFmt w:val="bullet"/>
      <w:lvlText w:val="•"/>
      <w:lvlJc w:val="left"/>
      <w:pPr>
        <w:ind w:left="7652" w:hanging="744"/>
      </w:pPr>
      <w:rPr>
        <w:rFonts w:hint="default"/>
        <w:lang w:val="en-GB" w:eastAsia="en-GB" w:bidi="en-GB"/>
      </w:rPr>
    </w:lvl>
    <w:lvl w:ilvl="7">
      <w:numFmt w:val="bullet"/>
      <w:lvlText w:val="•"/>
      <w:lvlJc w:val="left"/>
      <w:pPr>
        <w:ind w:left="8715" w:hanging="744"/>
      </w:pPr>
      <w:rPr>
        <w:rFonts w:hint="default"/>
        <w:lang w:val="en-GB" w:eastAsia="en-GB" w:bidi="en-GB"/>
      </w:rPr>
    </w:lvl>
    <w:lvl w:ilvl="8">
      <w:numFmt w:val="bullet"/>
      <w:lvlText w:val="•"/>
      <w:lvlJc w:val="left"/>
      <w:pPr>
        <w:ind w:left="9779" w:hanging="744"/>
      </w:pPr>
      <w:rPr>
        <w:rFonts w:hint="default"/>
        <w:lang w:val="en-GB" w:eastAsia="en-GB" w:bidi="en-GB"/>
      </w:rPr>
    </w:lvl>
  </w:abstractNum>
  <w:abstractNum w:abstractNumId="92" w15:restartNumberingAfterBreak="0">
    <w:nsid w:val="7A544D2B"/>
    <w:multiLevelType w:val="hybridMultilevel"/>
    <w:tmpl w:val="62A012CC"/>
    <w:lvl w:ilvl="0" w:tplc="5E8818D0">
      <w:numFmt w:val="bullet"/>
      <w:lvlText w:val=""/>
      <w:lvlJc w:val="left"/>
      <w:pPr>
        <w:ind w:left="1788" w:hanging="360"/>
      </w:pPr>
      <w:rPr>
        <w:rFonts w:ascii="Symbol" w:eastAsia="Symbol" w:hAnsi="Symbol" w:cs="Symbol" w:hint="default"/>
        <w:color w:val="231F20"/>
        <w:w w:val="100"/>
        <w:sz w:val="24"/>
        <w:szCs w:val="24"/>
        <w:lang w:val="en-GB" w:eastAsia="en-GB" w:bidi="en-GB"/>
      </w:rPr>
    </w:lvl>
    <w:lvl w:ilvl="1" w:tplc="39722BE8">
      <w:numFmt w:val="bullet"/>
      <w:lvlText w:val="•"/>
      <w:lvlJc w:val="left"/>
      <w:pPr>
        <w:ind w:left="2694" w:hanging="360"/>
      </w:pPr>
      <w:rPr>
        <w:rFonts w:hint="default"/>
        <w:lang w:val="en-GB" w:eastAsia="en-GB" w:bidi="en-GB"/>
      </w:rPr>
    </w:lvl>
    <w:lvl w:ilvl="2" w:tplc="D5D01EC2">
      <w:numFmt w:val="bullet"/>
      <w:lvlText w:val="•"/>
      <w:lvlJc w:val="left"/>
      <w:pPr>
        <w:ind w:left="3609" w:hanging="360"/>
      </w:pPr>
      <w:rPr>
        <w:rFonts w:hint="default"/>
        <w:lang w:val="en-GB" w:eastAsia="en-GB" w:bidi="en-GB"/>
      </w:rPr>
    </w:lvl>
    <w:lvl w:ilvl="3" w:tplc="3F400334">
      <w:numFmt w:val="bullet"/>
      <w:lvlText w:val="•"/>
      <w:lvlJc w:val="left"/>
      <w:pPr>
        <w:ind w:left="4523" w:hanging="360"/>
      </w:pPr>
      <w:rPr>
        <w:rFonts w:hint="default"/>
        <w:lang w:val="en-GB" w:eastAsia="en-GB" w:bidi="en-GB"/>
      </w:rPr>
    </w:lvl>
    <w:lvl w:ilvl="4" w:tplc="3C70DD04">
      <w:numFmt w:val="bullet"/>
      <w:lvlText w:val="•"/>
      <w:lvlJc w:val="left"/>
      <w:pPr>
        <w:ind w:left="5438" w:hanging="360"/>
      </w:pPr>
      <w:rPr>
        <w:rFonts w:hint="default"/>
        <w:lang w:val="en-GB" w:eastAsia="en-GB" w:bidi="en-GB"/>
      </w:rPr>
    </w:lvl>
    <w:lvl w:ilvl="5" w:tplc="736ED84A">
      <w:numFmt w:val="bullet"/>
      <w:lvlText w:val="•"/>
      <w:lvlJc w:val="left"/>
      <w:pPr>
        <w:ind w:left="6352" w:hanging="360"/>
      </w:pPr>
      <w:rPr>
        <w:rFonts w:hint="default"/>
        <w:lang w:val="en-GB" w:eastAsia="en-GB" w:bidi="en-GB"/>
      </w:rPr>
    </w:lvl>
    <w:lvl w:ilvl="6" w:tplc="3886BE26">
      <w:numFmt w:val="bullet"/>
      <w:lvlText w:val="•"/>
      <w:lvlJc w:val="left"/>
      <w:pPr>
        <w:ind w:left="7267" w:hanging="360"/>
      </w:pPr>
      <w:rPr>
        <w:rFonts w:hint="default"/>
        <w:lang w:val="en-GB" w:eastAsia="en-GB" w:bidi="en-GB"/>
      </w:rPr>
    </w:lvl>
    <w:lvl w:ilvl="7" w:tplc="579ED0D4">
      <w:numFmt w:val="bullet"/>
      <w:lvlText w:val="•"/>
      <w:lvlJc w:val="left"/>
      <w:pPr>
        <w:ind w:left="8181" w:hanging="360"/>
      </w:pPr>
      <w:rPr>
        <w:rFonts w:hint="default"/>
        <w:lang w:val="en-GB" w:eastAsia="en-GB" w:bidi="en-GB"/>
      </w:rPr>
    </w:lvl>
    <w:lvl w:ilvl="8" w:tplc="D378347E">
      <w:numFmt w:val="bullet"/>
      <w:lvlText w:val="•"/>
      <w:lvlJc w:val="left"/>
      <w:pPr>
        <w:ind w:left="9096" w:hanging="360"/>
      </w:pPr>
      <w:rPr>
        <w:rFonts w:hint="default"/>
        <w:lang w:val="en-GB" w:eastAsia="en-GB" w:bidi="en-GB"/>
      </w:rPr>
    </w:lvl>
  </w:abstractNum>
  <w:abstractNum w:abstractNumId="93" w15:restartNumberingAfterBreak="0">
    <w:nsid w:val="7A8D3D12"/>
    <w:multiLevelType w:val="multilevel"/>
    <w:tmpl w:val="B360FAC0"/>
    <w:lvl w:ilvl="0">
      <w:start w:val="1"/>
      <w:numFmt w:val="decimal"/>
      <w:lvlText w:val="%1."/>
      <w:lvlJc w:val="left"/>
      <w:pPr>
        <w:ind w:left="1428" w:hanging="721"/>
        <w:jc w:val="left"/>
      </w:pPr>
      <w:rPr>
        <w:rFonts w:ascii="Arial" w:eastAsia="Arial" w:hAnsi="Arial" w:cs="Arial" w:hint="default"/>
        <w:b/>
        <w:bCs/>
        <w:color w:val="231F20"/>
        <w:spacing w:val="-2"/>
        <w:w w:val="100"/>
        <w:sz w:val="32"/>
        <w:szCs w:val="32"/>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5"/>
        <w:w w:val="100"/>
        <w:sz w:val="24"/>
        <w:szCs w:val="24"/>
        <w:lang w:val="en-GB" w:eastAsia="en-GB" w:bidi="en-GB"/>
      </w:rPr>
    </w:lvl>
    <w:lvl w:ilvl="2">
      <w:numFmt w:val="bullet"/>
      <w:lvlText w:val="•"/>
      <w:lvlJc w:val="left"/>
      <w:pPr>
        <w:ind w:left="2465" w:hanging="682"/>
      </w:pPr>
      <w:rPr>
        <w:rFonts w:hint="default"/>
        <w:lang w:val="en-GB" w:eastAsia="en-GB" w:bidi="en-GB"/>
      </w:rPr>
    </w:lvl>
    <w:lvl w:ilvl="3">
      <w:numFmt w:val="bullet"/>
      <w:lvlText w:val="•"/>
      <w:lvlJc w:val="left"/>
      <w:pPr>
        <w:ind w:left="3510" w:hanging="682"/>
      </w:pPr>
      <w:rPr>
        <w:rFonts w:hint="default"/>
        <w:lang w:val="en-GB" w:eastAsia="en-GB" w:bidi="en-GB"/>
      </w:rPr>
    </w:lvl>
    <w:lvl w:ilvl="4">
      <w:numFmt w:val="bullet"/>
      <w:lvlText w:val="•"/>
      <w:lvlJc w:val="left"/>
      <w:pPr>
        <w:ind w:left="4555" w:hanging="682"/>
      </w:pPr>
      <w:rPr>
        <w:rFonts w:hint="default"/>
        <w:lang w:val="en-GB" w:eastAsia="en-GB" w:bidi="en-GB"/>
      </w:rPr>
    </w:lvl>
    <w:lvl w:ilvl="5">
      <w:numFmt w:val="bullet"/>
      <w:lvlText w:val="•"/>
      <w:lvlJc w:val="left"/>
      <w:pPr>
        <w:ind w:left="5600" w:hanging="682"/>
      </w:pPr>
      <w:rPr>
        <w:rFonts w:hint="default"/>
        <w:lang w:val="en-GB" w:eastAsia="en-GB" w:bidi="en-GB"/>
      </w:rPr>
    </w:lvl>
    <w:lvl w:ilvl="6">
      <w:numFmt w:val="bullet"/>
      <w:lvlText w:val="•"/>
      <w:lvlJc w:val="left"/>
      <w:pPr>
        <w:ind w:left="6645" w:hanging="682"/>
      </w:pPr>
      <w:rPr>
        <w:rFonts w:hint="default"/>
        <w:lang w:val="en-GB" w:eastAsia="en-GB" w:bidi="en-GB"/>
      </w:rPr>
    </w:lvl>
    <w:lvl w:ilvl="7">
      <w:numFmt w:val="bullet"/>
      <w:lvlText w:val="•"/>
      <w:lvlJc w:val="left"/>
      <w:pPr>
        <w:ind w:left="7690" w:hanging="682"/>
      </w:pPr>
      <w:rPr>
        <w:rFonts w:hint="default"/>
        <w:lang w:val="en-GB" w:eastAsia="en-GB" w:bidi="en-GB"/>
      </w:rPr>
    </w:lvl>
    <w:lvl w:ilvl="8">
      <w:numFmt w:val="bullet"/>
      <w:lvlText w:val="•"/>
      <w:lvlJc w:val="left"/>
      <w:pPr>
        <w:ind w:left="8735" w:hanging="682"/>
      </w:pPr>
      <w:rPr>
        <w:rFonts w:hint="default"/>
        <w:lang w:val="en-GB" w:eastAsia="en-GB" w:bidi="en-GB"/>
      </w:rPr>
    </w:lvl>
  </w:abstractNum>
  <w:abstractNum w:abstractNumId="94" w15:restartNumberingAfterBreak="0">
    <w:nsid w:val="7A903EE1"/>
    <w:multiLevelType w:val="hybridMultilevel"/>
    <w:tmpl w:val="18806564"/>
    <w:lvl w:ilvl="0" w:tplc="407E81C2">
      <w:start w:val="1"/>
      <w:numFmt w:val="decimal"/>
      <w:lvlText w:val="%1."/>
      <w:lvlJc w:val="left"/>
      <w:pPr>
        <w:ind w:left="1929" w:hanging="682"/>
        <w:jc w:val="left"/>
      </w:pPr>
      <w:rPr>
        <w:rFonts w:ascii="Arial" w:eastAsia="Arial" w:hAnsi="Arial" w:cs="Arial" w:hint="default"/>
        <w:color w:val="231F20"/>
        <w:spacing w:val="-7"/>
        <w:w w:val="100"/>
        <w:sz w:val="24"/>
        <w:szCs w:val="24"/>
        <w:lang w:val="en-GB" w:eastAsia="en-GB" w:bidi="en-GB"/>
      </w:rPr>
    </w:lvl>
    <w:lvl w:ilvl="1" w:tplc="67E413AC">
      <w:numFmt w:val="bullet"/>
      <w:lvlText w:val="•"/>
      <w:lvlJc w:val="left"/>
      <w:pPr>
        <w:ind w:left="2918" w:hanging="682"/>
      </w:pPr>
      <w:rPr>
        <w:rFonts w:hint="default"/>
        <w:lang w:val="en-GB" w:eastAsia="en-GB" w:bidi="en-GB"/>
      </w:rPr>
    </w:lvl>
    <w:lvl w:ilvl="2" w:tplc="1D2EAD92">
      <w:numFmt w:val="bullet"/>
      <w:lvlText w:val="•"/>
      <w:lvlJc w:val="left"/>
      <w:pPr>
        <w:ind w:left="3917" w:hanging="682"/>
      </w:pPr>
      <w:rPr>
        <w:rFonts w:hint="default"/>
        <w:lang w:val="en-GB" w:eastAsia="en-GB" w:bidi="en-GB"/>
      </w:rPr>
    </w:lvl>
    <w:lvl w:ilvl="3" w:tplc="44FA78CC">
      <w:numFmt w:val="bullet"/>
      <w:lvlText w:val="•"/>
      <w:lvlJc w:val="left"/>
      <w:pPr>
        <w:ind w:left="4915" w:hanging="682"/>
      </w:pPr>
      <w:rPr>
        <w:rFonts w:hint="default"/>
        <w:lang w:val="en-GB" w:eastAsia="en-GB" w:bidi="en-GB"/>
      </w:rPr>
    </w:lvl>
    <w:lvl w:ilvl="4" w:tplc="AC5A98EA">
      <w:numFmt w:val="bullet"/>
      <w:lvlText w:val="•"/>
      <w:lvlJc w:val="left"/>
      <w:pPr>
        <w:ind w:left="5914" w:hanging="682"/>
      </w:pPr>
      <w:rPr>
        <w:rFonts w:hint="default"/>
        <w:lang w:val="en-GB" w:eastAsia="en-GB" w:bidi="en-GB"/>
      </w:rPr>
    </w:lvl>
    <w:lvl w:ilvl="5" w:tplc="C616F242">
      <w:numFmt w:val="bullet"/>
      <w:lvlText w:val="•"/>
      <w:lvlJc w:val="left"/>
      <w:pPr>
        <w:ind w:left="6912" w:hanging="682"/>
      </w:pPr>
      <w:rPr>
        <w:rFonts w:hint="default"/>
        <w:lang w:val="en-GB" w:eastAsia="en-GB" w:bidi="en-GB"/>
      </w:rPr>
    </w:lvl>
    <w:lvl w:ilvl="6" w:tplc="521EB2BA">
      <w:numFmt w:val="bullet"/>
      <w:lvlText w:val="•"/>
      <w:lvlJc w:val="left"/>
      <w:pPr>
        <w:ind w:left="7911" w:hanging="682"/>
      </w:pPr>
      <w:rPr>
        <w:rFonts w:hint="default"/>
        <w:lang w:val="en-GB" w:eastAsia="en-GB" w:bidi="en-GB"/>
      </w:rPr>
    </w:lvl>
    <w:lvl w:ilvl="7" w:tplc="1E342DAC">
      <w:numFmt w:val="bullet"/>
      <w:lvlText w:val="•"/>
      <w:lvlJc w:val="left"/>
      <w:pPr>
        <w:ind w:left="8909" w:hanging="682"/>
      </w:pPr>
      <w:rPr>
        <w:rFonts w:hint="default"/>
        <w:lang w:val="en-GB" w:eastAsia="en-GB" w:bidi="en-GB"/>
      </w:rPr>
    </w:lvl>
    <w:lvl w:ilvl="8" w:tplc="70C82572">
      <w:numFmt w:val="bullet"/>
      <w:lvlText w:val="•"/>
      <w:lvlJc w:val="left"/>
      <w:pPr>
        <w:ind w:left="9908" w:hanging="682"/>
      </w:pPr>
      <w:rPr>
        <w:rFonts w:hint="default"/>
        <w:lang w:val="en-GB" w:eastAsia="en-GB" w:bidi="en-GB"/>
      </w:rPr>
    </w:lvl>
  </w:abstractNum>
  <w:abstractNum w:abstractNumId="95" w15:restartNumberingAfterBreak="0">
    <w:nsid w:val="7AE31E4C"/>
    <w:multiLevelType w:val="multilevel"/>
    <w:tmpl w:val="55A051F8"/>
    <w:lvl w:ilvl="0">
      <w:start w:val="7"/>
      <w:numFmt w:val="decimal"/>
      <w:lvlText w:val="%1"/>
      <w:lvlJc w:val="left"/>
      <w:pPr>
        <w:ind w:left="1389" w:hanging="682"/>
        <w:jc w:val="left"/>
      </w:pPr>
      <w:rPr>
        <w:rFonts w:hint="default"/>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5"/>
        <w:w w:val="100"/>
        <w:sz w:val="24"/>
        <w:szCs w:val="24"/>
        <w:lang w:val="en-GB" w:eastAsia="en-GB" w:bidi="en-GB"/>
      </w:rPr>
    </w:lvl>
    <w:lvl w:ilvl="2">
      <w:numFmt w:val="bullet"/>
      <w:lvlText w:val="•"/>
      <w:lvlJc w:val="left"/>
      <w:pPr>
        <w:ind w:left="3289" w:hanging="682"/>
      </w:pPr>
      <w:rPr>
        <w:rFonts w:hint="default"/>
        <w:lang w:val="en-GB" w:eastAsia="en-GB" w:bidi="en-GB"/>
      </w:rPr>
    </w:lvl>
    <w:lvl w:ilvl="3">
      <w:numFmt w:val="bullet"/>
      <w:lvlText w:val="•"/>
      <w:lvlJc w:val="left"/>
      <w:pPr>
        <w:ind w:left="4243" w:hanging="682"/>
      </w:pPr>
      <w:rPr>
        <w:rFonts w:hint="default"/>
        <w:lang w:val="en-GB" w:eastAsia="en-GB" w:bidi="en-GB"/>
      </w:rPr>
    </w:lvl>
    <w:lvl w:ilvl="4">
      <w:numFmt w:val="bullet"/>
      <w:lvlText w:val="•"/>
      <w:lvlJc w:val="left"/>
      <w:pPr>
        <w:ind w:left="5198" w:hanging="682"/>
      </w:pPr>
      <w:rPr>
        <w:rFonts w:hint="default"/>
        <w:lang w:val="en-GB" w:eastAsia="en-GB" w:bidi="en-GB"/>
      </w:rPr>
    </w:lvl>
    <w:lvl w:ilvl="5">
      <w:numFmt w:val="bullet"/>
      <w:lvlText w:val="•"/>
      <w:lvlJc w:val="left"/>
      <w:pPr>
        <w:ind w:left="6152" w:hanging="682"/>
      </w:pPr>
      <w:rPr>
        <w:rFonts w:hint="default"/>
        <w:lang w:val="en-GB" w:eastAsia="en-GB" w:bidi="en-GB"/>
      </w:rPr>
    </w:lvl>
    <w:lvl w:ilvl="6">
      <w:numFmt w:val="bullet"/>
      <w:lvlText w:val="•"/>
      <w:lvlJc w:val="left"/>
      <w:pPr>
        <w:ind w:left="7107" w:hanging="682"/>
      </w:pPr>
      <w:rPr>
        <w:rFonts w:hint="default"/>
        <w:lang w:val="en-GB" w:eastAsia="en-GB" w:bidi="en-GB"/>
      </w:rPr>
    </w:lvl>
    <w:lvl w:ilvl="7">
      <w:numFmt w:val="bullet"/>
      <w:lvlText w:val="•"/>
      <w:lvlJc w:val="left"/>
      <w:pPr>
        <w:ind w:left="8061" w:hanging="682"/>
      </w:pPr>
      <w:rPr>
        <w:rFonts w:hint="default"/>
        <w:lang w:val="en-GB" w:eastAsia="en-GB" w:bidi="en-GB"/>
      </w:rPr>
    </w:lvl>
    <w:lvl w:ilvl="8">
      <w:numFmt w:val="bullet"/>
      <w:lvlText w:val="•"/>
      <w:lvlJc w:val="left"/>
      <w:pPr>
        <w:ind w:left="9016" w:hanging="682"/>
      </w:pPr>
      <w:rPr>
        <w:rFonts w:hint="default"/>
        <w:lang w:val="en-GB" w:eastAsia="en-GB" w:bidi="en-GB"/>
      </w:rPr>
    </w:lvl>
  </w:abstractNum>
  <w:abstractNum w:abstractNumId="96" w15:restartNumberingAfterBreak="0">
    <w:nsid w:val="7B827685"/>
    <w:multiLevelType w:val="hybridMultilevel"/>
    <w:tmpl w:val="15F0D710"/>
    <w:lvl w:ilvl="0" w:tplc="128CCECE">
      <w:start w:val="1"/>
      <w:numFmt w:val="decimal"/>
      <w:lvlText w:val="%1."/>
      <w:lvlJc w:val="left"/>
      <w:pPr>
        <w:ind w:left="1929" w:hanging="682"/>
        <w:jc w:val="left"/>
      </w:pPr>
      <w:rPr>
        <w:rFonts w:ascii="Arial" w:eastAsia="Arial" w:hAnsi="Arial" w:cs="Arial" w:hint="default"/>
        <w:color w:val="231F20"/>
        <w:spacing w:val="-6"/>
        <w:w w:val="100"/>
        <w:sz w:val="24"/>
        <w:szCs w:val="24"/>
        <w:lang w:val="en-GB" w:eastAsia="en-GB" w:bidi="en-GB"/>
      </w:rPr>
    </w:lvl>
    <w:lvl w:ilvl="1" w:tplc="652265EE">
      <w:start w:val="1"/>
      <w:numFmt w:val="decimal"/>
      <w:lvlText w:val="%2."/>
      <w:lvlJc w:val="left"/>
      <w:pPr>
        <w:ind w:left="1968" w:hanging="360"/>
        <w:jc w:val="left"/>
      </w:pPr>
      <w:rPr>
        <w:rFonts w:ascii="Arial" w:eastAsia="Arial" w:hAnsi="Arial" w:cs="Arial" w:hint="default"/>
        <w:color w:val="231F20"/>
        <w:spacing w:val="-4"/>
        <w:w w:val="100"/>
        <w:sz w:val="24"/>
        <w:szCs w:val="24"/>
        <w:lang w:val="en-GB" w:eastAsia="en-GB" w:bidi="en-GB"/>
      </w:rPr>
    </w:lvl>
    <w:lvl w:ilvl="2" w:tplc="E90028FE">
      <w:numFmt w:val="bullet"/>
      <w:lvlText w:val="•"/>
      <w:lvlJc w:val="left"/>
      <w:pPr>
        <w:ind w:left="3065" w:hanging="360"/>
      </w:pPr>
      <w:rPr>
        <w:rFonts w:hint="default"/>
        <w:lang w:val="en-GB" w:eastAsia="en-GB" w:bidi="en-GB"/>
      </w:rPr>
    </w:lvl>
    <w:lvl w:ilvl="3" w:tplc="ECC03E9A">
      <w:numFmt w:val="bullet"/>
      <w:lvlText w:val="•"/>
      <w:lvlJc w:val="left"/>
      <w:pPr>
        <w:ind w:left="4170" w:hanging="360"/>
      </w:pPr>
      <w:rPr>
        <w:rFonts w:hint="default"/>
        <w:lang w:val="en-GB" w:eastAsia="en-GB" w:bidi="en-GB"/>
      </w:rPr>
    </w:lvl>
    <w:lvl w:ilvl="4" w:tplc="EFA2A150">
      <w:numFmt w:val="bullet"/>
      <w:lvlText w:val="•"/>
      <w:lvlJc w:val="left"/>
      <w:pPr>
        <w:ind w:left="5275" w:hanging="360"/>
      </w:pPr>
      <w:rPr>
        <w:rFonts w:hint="default"/>
        <w:lang w:val="en-GB" w:eastAsia="en-GB" w:bidi="en-GB"/>
      </w:rPr>
    </w:lvl>
    <w:lvl w:ilvl="5" w:tplc="29A4FAA8">
      <w:numFmt w:val="bullet"/>
      <w:lvlText w:val="•"/>
      <w:lvlJc w:val="left"/>
      <w:pPr>
        <w:ind w:left="6380" w:hanging="360"/>
      </w:pPr>
      <w:rPr>
        <w:rFonts w:hint="default"/>
        <w:lang w:val="en-GB" w:eastAsia="en-GB" w:bidi="en-GB"/>
      </w:rPr>
    </w:lvl>
    <w:lvl w:ilvl="6" w:tplc="C714D89A">
      <w:numFmt w:val="bullet"/>
      <w:lvlText w:val="•"/>
      <w:lvlJc w:val="left"/>
      <w:pPr>
        <w:ind w:left="7485" w:hanging="360"/>
      </w:pPr>
      <w:rPr>
        <w:rFonts w:hint="default"/>
        <w:lang w:val="en-GB" w:eastAsia="en-GB" w:bidi="en-GB"/>
      </w:rPr>
    </w:lvl>
    <w:lvl w:ilvl="7" w:tplc="39B4F9F8">
      <w:numFmt w:val="bullet"/>
      <w:lvlText w:val="•"/>
      <w:lvlJc w:val="left"/>
      <w:pPr>
        <w:ind w:left="8590" w:hanging="360"/>
      </w:pPr>
      <w:rPr>
        <w:rFonts w:hint="default"/>
        <w:lang w:val="en-GB" w:eastAsia="en-GB" w:bidi="en-GB"/>
      </w:rPr>
    </w:lvl>
    <w:lvl w:ilvl="8" w:tplc="2E386B3A">
      <w:numFmt w:val="bullet"/>
      <w:lvlText w:val="•"/>
      <w:lvlJc w:val="left"/>
      <w:pPr>
        <w:ind w:left="9695" w:hanging="360"/>
      </w:pPr>
      <w:rPr>
        <w:rFonts w:hint="default"/>
        <w:lang w:val="en-GB" w:eastAsia="en-GB" w:bidi="en-GB"/>
      </w:rPr>
    </w:lvl>
  </w:abstractNum>
  <w:num w:numId="1">
    <w:abstractNumId w:val="10"/>
  </w:num>
  <w:num w:numId="2">
    <w:abstractNumId w:val="28"/>
  </w:num>
  <w:num w:numId="3">
    <w:abstractNumId w:val="49"/>
  </w:num>
  <w:num w:numId="4">
    <w:abstractNumId w:val="43"/>
  </w:num>
  <w:num w:numId="5">
    <w:abstractNumId w:val="90"/>
  </w:num>
  <w:num w:numId="6">
    <w:abstractNumId w:val="74"/>
  </w:num>
  <w:num w:numId="7">
    <w:abstractNumId w:val="71"/>
  </w:num>
  <w:num w:numId="8">
    <w:abstractNumId w:val="40"/>
  </w:num>
  <w:num w:numId="9">
    <w:abstractNumId w:val="11"/>
  </w:num>
  <w:num w:numId="10">
    <w:abstractNumId w:val="48"/>
  </w:num>
  <w:num w:numId="11">
    <w:abstractNumId w:val="47"/>
  </w:num>
  <w:num w:numId="12">
    <w:abstractNumId w:val="35"/>
  </w:num>
  <w:num w:numId="13">
    <w:abstractNumId w:val="39"/>
  </w:num>
  <w:num w:numId="14">
    <w:abstractNumId w:val="36"/>
  </w:num>
  <w:num w:numId="15">
    <w:abstractNumId w:val="24"/>
  </w:num>
  <w:num w:numId="16">
    <w:abstractNumId w:val="3"/>
  </w:num>
  <w:num w:numId="17">
    <w:abstractNumId w:val="68"/>
  </w:num>
  <w:num w:numId="18">
    <w:abstractNumId w:val="4"/>
  </w:num>
  <w:num w:numId="19">
    <w:abstractNumId w:val="93"/>
  </w:num>
  <w:num w:numId="20">
    <w:abstractNumId w:val="83"/>
  </w:num>
  <w:num w:numId="21">
    <w:abstractNumId w:val="18"/>
  </w:num>
  <w:num w:numId="22">
    <w:abstractNumId w:val="9"/>
  </w:num>
  <w:num w:numId="23">
    <w:abstractNumId w:val="37"/>
  </w:num>
  <w:num w:numId="24">
    <w:abstractNumId w:val="73"/>
  </w:num>
  <w:num w:numId="25">
    <w:abstractNumId w:val="86"/>
  </w:num>
  <w:num w:numId="26">
    <w:abstractNumId w:val="82"/>
  </w:num>
  <w:num w:numId="27">
    <w:abstractNumId w:val="7"/>
  </w:num>
  <w:num w:numId="28">
    <w:abstractNumId w:val="51"/>
  </w:num>
  <w:num w:numId="29">
    <w:abstractNumId w:val="26"/>
  </w:num>
  <w:num w:numId="30">
    <w:abstractNumId w:val="1"/>
  </w:num>
  <w:num w:numId="31">
    <w:abstractNumId w:val="34"/>
  </w:num>
  <w:num w:numId="32">
    <w:abstractNumId w:val="52"/>
  </w:num>
  <w:num w:numId="33">
    <w:abstractNumId w:val="33"/>
  </w:num>
  <w:num w:numId="34">
    <w:abstractNumId w:val="59"/>
  </w:num>
  <w:num w:numId="35">
    <w:abstractNumId w:val="23"/>
  </w:num>
  <w:num w:numId="36">
    <w:abstractNumId w:val="56"/>
  </w:num>
  <w:num w:numId="37">
    <w:abstractNumId w:val="41"/>
  </w:num>
  <w:num w:numId="38">
    <w:abstractNumId w:val="60"/>
  </w:num>
  <w:num w:numId="39">
    <w:abstractNumId w:val="45"/>
  </w:num>
  <w:num w:numId="40">
    <w:abstractNumId w:val="77"/>
  </w:num>
  <w:num w:numId="41">
    <w:abstractNumId w:val="16"/>
  </w:num>
  <w:num w:numId="42">
    <w:abstractNumId w:val="29"/>
  </w:num>
  <w:num w:numId="43">
    <w:abstractNumId w:val="27"/>
  </w:num>
  <w:num w:numId="44">
    <w:abstractNumId w:val="81"/>
  </w:num>
  <w:num w:numId="45">
    <w:abstractNumId w:val="66"/>
  </w:num>
  <w:num w:numId="46">
    <w:abstractNumId w:val="95"/>
  </w:num>
  <w:num w:numId="47">
    <w:abstractNumId w:val="78"/>
  </w:num>
  <w:num w:numId="48">
    <w:abstractNumId w:val="13"/>
  </w:num>
  <w:num w:numId="49">
    <w:abstractNumId w:val="2"/>
  </w:num>
  <w:num w:numId="50">
    <w:abstractNumId w:val="19"/>
  </w:num>
  <w:num w:numId="51">
    <w:abstractNumId w:val="0"/>
  </w:num>
  <w:num w:numId="52">
    <w:abstractNumId w:val="61"/>
  </w:num>
  <w:num w:numId="53">
    <w:abstractNumId w:val="92"/>
  </w:num>
  <w:num w:numId="54">
    <w:abstractNumId w:val="14"/>
  </w:num>
  <w:num w:numId="55">
    <w:abstractNumId w:val="69"/>
  </w:num>
  <w:num w:numId="56">
    <w:abstractNumId w:val="32"/>
  </w:num>
  <w:num w:numId="57">
    <w:abstractNumId w:val="20"/>
  </w:num>
  <w:num w:numId="58">
    <w:abstractNumId w:val="31"/>
  </w:num>
  <w:num w:numId="59">
    <w:abstractNumId w:val="55"/>
  </w:num>
  <w:num w:numId="60">
    <w:abstractNumId w:val="64"/>
  </w:num>
  <w:num w:numId="61">
    <w:abstractNumId w:val="50"/>
  </w:num>
  <w:num w:numId="62">
    <w:abstractNumId w:val="62"/>
  </w:num>
  <w:num w:numId="63">
    <w:abstractNumId w:val="5"/>
  </w:num>
  <w:num w:numId="64">
    <w:abstractNumId w:val="6"/>
  </w:num>
  <w:num w:numId="65">
    <w:abstractNumId w:val="63"/>
  </w:num>
  <w:num w:numId="66">
    <w:abstractNumId w:val="38"/>
  </w:num>
  <w:num w:numId="67">
    <w:abstractNumId w:val="42"/>
  </w:num>
  <w:num w:numId="68">
    <w:abstractNumId w:val="12"/>
  </w:num>
  <w:num w:numId="69">
    <w:abstractNumId w:val="30"/>
  </w:num>
  <w:num w:numId="70">
    <w:abstractNumId w:val="91"/>
  </w:num>
  <w:num w:numId="71">
    <w:abstractNumId w:val="21"/>
  </w:num>
  <w:num w:numId="72">
    <w:abstractNumId w:val="89"/>
  </w:num>
  <w:num w:numId="73">
    <w:abstractNumId w:val="76"/>
  </w:num>
  <w:num w:numId="74">
    <w:abstractNumId w:val="72"/>
  </w:num>
  <w:num w:numId="75">
    <w:abstractNumId w:val="96"/>
  </w:num>
  <w:num w:numId="76">
    <w:abstractNumId w:val="87"/>
  </w:num>
  <w:num w:numId="77">
    <w:abstractNumId w:val="67"/>
  </w:num>
  <w:num w:numId="78">
    <w:abstractNumId w:val="15"/>
  </w:num>
  <w:num w:numId="79">
    <w:abstractNumId w:val="22"/>
  </w:num>
  <w:num w:numId="80">
    <w:abstractNumId w:val="44"/>
  </w:num>
  <w:num w:numId="81">
    <w:abstractNumId w:val="88"/>
  </w:num>
  <w:num w:numId="82">
    <w:abstractNumId w:val="80"/>
  </w:num>
  <w:num w:numId="83">
    <w:abstractNumId w:val="25"/>
  </w:num>
  <w:num w:numId="84">
    <w:abstractNumId w:val="58"/>
  </w:num>
  <w:num w:numId="85">
    <w:abstractNumId w:val="8"/>
  </w:num>
  <w:num w:numId="86">
    <w:abstractNumId w:val="79"/>
  </w:num>
  <w:num w:numId="87">
    <w:abstractNumId w:val="54"/>
  </w:num>
  <w:num w:numId="88">
    <w:abstractNumId w:val="57"/>
  </w:num>
  <w:num w:numId="89">
    <w:abstractNumId w:val="17"/>
  </w:num>
  <w:num w:numId="90">
    <w:abstractNumId w:val="75"/>
  </w:num>
  <w:num w:numId="91">
    <w:abstractNumId w:val="46"/>
  </w:num>
  <w:num w:numId="92">
    <w:abstractNumId w:val="94"/>
  </w:num>
  <w:num w:numId="93">
    <w:abstractNumId w:val="84"/>
  </w:num>
  <w:num w:numId="94">
    <w:abstractNumId w:val="65"/>
  </w:num>
  <w:num w:numId="95">
    <w:abstractNumId w:val="85"/>
  </w:num>
  <w:num w:numId="96">
    <w:abstractNumId w:val="70"/>
  </w:num>
  <w:num w:numId="97">
    <w:abstractNumId w:val="53"/>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3"/>
  <w:proofState w:spelling="clean"/>
  <w:defaultTabStop w:val="720"/>
  <w:evenAndOddHeaders/>
  <w:drawingGridHorizontalSpacing w:val="110"/>
  <w:displayHorizontalDrawingGridEvery w:val="2"/>
  <w:characterSpacingControl w:val="doNotCompress"/>
  <w:savePreviewPicture/>
  <w:hdrShapeDefaults>
    <o:shapedefaults v:ext="edit" spidmax="2424"/>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2"/>
    <w:compatSetting w:name="useWord2013TrackBottomHyphenation" w:uri="http://schemas.microsoft.com/office/word" w:val="1"/>
  </w:compat>
  <w:rsids>
    <w:rsidRoot w:val="00DC3935"/>
    <w:rsid w:val="003B4FBB"/>
    <w:rsid w:val="0098141C"/>
    <w:rsid w:val="009E2591"/>
    <w:rsid w:val="00A9038C"/>
    <w:rsid w:val="00C7109C"/>
    <w:rsid w:val="00DC393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424"/>
    <o:shapelayout v:ext="edit">
      <o:idmap v:ext="edit" data="1"/>
    </o:shapelayout>
  </w:shapeDefaults>
  <w:decimalSymbol w:val="."/>
  <w:listSeparator w:val=","/>
  <w14:docId w14:val="122C8491"/>
  <w15:docId w15:val="{30EC5198-97C2-4E5B-B4A1-626FC0DF95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Pr>
      <w:rFonts w:ascii="Arial" w:eastAsia="Arial" w:hAnsi="Arial" w:cs="Arial"/>
      <w:lang w:val="en-GB" w:eastAsia="en-GB" w:bidi="en-GB"/>
    </w:rPr>
  </w:style>
  <w:style w:type="paragraph" w:styleId="Heading1">
    <w:name w:val="heading 1"/>
    <w:basedOn w:val="Normal"/>
    <w:uiPriority w:val="9"/>
    <w:qFormat/>
    <w:pPr>
      <w:spacing w:before="83"/>
      <w:ind w:left="708"/>
      <w:outlineLvl w:val="0"/>
    </w:pPr>
    <w:rPr>
      <w:b/>
      <w:bCs/>
      <w:sz w:val="56"/>
      <w:szCs w:val="56"/>
    </w:rPr>
  </w:style>
  <w:style w:type="paragraph" w:styleId="Heading2">
    <w:name w:val="heading 2"/>
    <w:basedOn w:val="Normal"/>
    <w:uiPriority w:val="9"/>
    <w:unhideWhenUsed/>
    <w:qFormat/>
    <w:pPr>
      <w:spacing w:before="3"/>
      <w:ind w:left="708"/>
      <w:outlineLvl w:val="1"/>
    </w:pPr>
    <w:rPr>
      <w:b/>
      <w:bCs/>
      <w:sz w:val="52"/>
      <w:szCs w:val="52"/>
    </w:rPr>
  </w:style>
  <w:style w:type="paragraph" w:styleId="Heading3">
    <w:name w:val="heading 3"/>
    <w:basedOn w:val="Normal"/>
    <w:uiPriority w:val="9"/>
    <w:unhideWhenUsed/>
    <w:qFormat/>
    <w:pPr>
      <w:spacing w:before="64"/>
      <w:ind w:left="708"/>
      <w:outlineLvl w:val="2"/>
    </w:pPr>
    <w:rPr>
      <w:b/>
      <w:bCs/>
      <w:sz w:val="48"/>
      <w:szCs w:val="48"/>
    </w:rPr>
  </w:style>
  <w:style w:type="paragraph" w:styleId="Heading4">
    <w:name w:val="heading 4"/>
    <w:basedOn w:val="Normal"/>
    <w:uiPriority w:val="9"/>
    <w:unhideWhenUsed/>
    <w:qFormat/>
    <w:pPr>
      <w:spacing w:before="64"/>
      <w:ind w:left="708"/>
      <w:outlineLvl w:val="3"/>
    </w:pPr>
    <w:rPr>
      <w:b/>
      <w:bCs/>
      <w:sz w:val="46"/>
      <w:szCs w:val="46"/>
    </w:rPr>
  </w:style>
  <w:style w:type="paragraph" w:styleId="Heading5">
    <w:name w:val="heading 5"/>
    <w:basedOn w:val="Normal"/>
    <w:uiPriority w:val="9"/>
    <w:unhideWhenUsed/>
    <w:qFormat/>
    <w:pPr>
      <w:spacing w:before="87"/>
      <w:ind w:left="1248"/>
      <w:outlineLvl w:val="4"/>
    </w:pPr>
    <w:rPr>
      <w:b/>
      <w:bCs/>
      <w:sz w:val="44"/>
      <w:szCs w:val="44"/>
    </w:rPr>
  </w:style>
  <w:style w:type="paragraph" w:styleId="Heading6">
    <w:name w:val="heading 6"/>
    <w:basedOn w:val="Normal"/>
    <w:uiPriority w:val="9"/>
    <w:unhideWhenUsed/>
    <w:qFormat/>
    <w:pPr>
      <w:spacing w:before="100"/>
      <w:ind w:left="1248"/>
      <w:outlineLvl w:val="5"/>
    </w:pPr>
    <w:rPr>
      <w:b/>
      <w:bCs/>
      <w:sz w:val="40"/>
      <w:szCs w:val="40"/>
    </w:rPr>
  </w:style>
  <w:style w:type="paragraph" w:styleId="Heading7">
    <w:name w:val="heading 7"/>
    <w:basedOn w:val="Normal"/>
    <w:uiPriority w:val="1"/>
    <w:qFormat/>
    <w:pPr>
      <w:spacing w:before="1"/>
      <w:ind w:left="992"/>
      <w:outlineLvl w:val="6"/>
    </w:pPr>
    <w:rPr>
      <w:b/>
      <w:bCs/>
      <w:sz w:val="36"/>
      <w:szCs w:val="36"/>
    </w:rPr>
  </w:style>
  <w:style w:type="paragraph" w:styleId="Heading8">
    <w:name w:val="heading 8"/>
    <w:basedOn w:val="Normal"/>
    <w:uiPriority w:val="1"/>
    <w:qFormat/>
    <w:pPr>
      <w:ind w:left="1428" w:hanging="682"/>
      <w:outlineLvl w:val="7"/>
    </w:pPr>
    <w:rPr>
      <w:b/>
      <w:bCs/>
      <w:sz w:val="32"/>
      <w:szCs w:val="32"/>
    </w:rPr>
  </w:style>
  <w:style w:type="paragraph" w:styleId="Heading9">
    <w:name w:val="heading 9"/>
    <w:basedOn w:val="Normal"/>
    <w:uiPriority w:val="1"/>
    <w:qFormat/>
    <w:pPr>
      <w:ind w:left="1248"/>
      <w:outlineLvl w:val="8"/>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
      <w:ind w:left="2948"/>
    </w:pPr>
    <w:rPr>
      <w:rFonts w:ascii="BBC Reith Sans" w:eastAsia="BBC Reith Sans" w:hAnsi="BBC Reith Sans" w:cs="BBC Reith Sans"/>
      <w:sz w:val="24"/>
      <w:szCs w:val="24"/>
    </w:rPr>
  </w:style>
  <w:style w:type="paragraph" w:styleId="TOC2">
    <w:name w:val="toc 2"/>
    <w:basedOn w:val="Normal"/>
    <w:uiPriority w:val="1"/>
    <w:qFormat/>
    <w:pPr>
      <w:spacing w:before="1"/>
      <w:ind w:left="3688"/>
    </w:pPr>
    <w:rPr>
      <w:rFonts w:ascii="BBC Reith Sans" w:eastAsia="BBC Reith Sans" w:hAnsi="BBC Reith Sans" w:cs="BBC Reith Sans"/>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389" w:hanging="682"/>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3B4FBB"/>
    <w:pPr>
      <w:tabs>
        <w:tab w:val="center" w:pos="4513"/>
        <w:tab w:val="right" w:pos="9026"/>
      </w:tabs>
    </w:pPr>
  </w:style>
  <w:style w:type="character" w:customStyle="1" w:styleId="HeaderChar">
    <w:name w:val="Header Char"/>
    <w:basedOn w:val="DefaultParagraphFont"/>
    <w:link w:val="Header"/>
    <w:uiPriority w:val="99"/>
    <w:rsid w:val="003B4FBB"/>
    <w:rPr>
      <w:rFonts w:ascii="Arial" w:eastAsia="Arial" w:hAnsi="Arial" w:cs="Arial"/>
      <w:lang w:val="en-GB" w:eastAsia="en-GB" w:bidi="en-GB"/>
    </w:rPr>
  </w:style>
  <w:style w:type="paragraph" w:styleId="Footer">
    <w:name w:val="footer"/>
    <w:basedOn w:val="Normal"/>
    <w:link w:val="FooterChar"/>
    <w:uiPriority w:val="99"/>
    <w:unhideWhenUsed/>
    <w:rsid w:val="003B4FBB"/>
    <w:pPr>
      <w:tabs>
        <w:tab w:val="center" w:pos="4513"/>
        <w:tab w:val="right" w:pos="9026"/>
      </w:tabs>
    </w:pPr>
  </w:style>
  <w:style w:type="character" w:customStyle="1" w:styleId="FooterChar">
    <w:name w:val="Footer Char"/>
    <w:basedOn w:val="DefaultParagraphFont"/>
    <w:link w:val="Footer"/>
    <w:uiPriority w:val="99"/>
    <w:rsid w:val="003B4FBB"/>
    <w:rPr>
      <w:rFonts w:ascii="Arial" w:eastAsia="Arial" w:hAnsi="Arial" w:cs="Arial"/>
      <w:lang w:val="en-GB" w:eastAsia="en-GB" w:bidi="en-GB"/>
    </w:rPr>
  </w:style>
  <w:style w:type="character" w:styleId="Hyperlink">
    <w:name w:val="Hyperlink"/>
    <w:basedOn w:val="DefaultParagraphFont"/>
    <w:uiPriority w:val="99"/>
    <w:unhideWhenUsed/>
    <w:rsid w:val="00A9038C"/>
    <w:rPr>
      <w:color w:val="0000FF" w:themeColor="hyperlink"/>
      <w:u w:val="single"/>
    </w:rPr>
  </w:style>
  <w:style w:type="character" w:styleId="UnresolvedMention">
    <w:name w:val="Unresolved Mention"/>
    <w:basedOn w:val="DefaultParagraphFont"/>
    <w:uiPriority w:val="99"/>
    <w:semiHidden/>
    <w:unhideWhenUsed/>
    <w:rsid w:val="00A9038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footer" Target="footer35.xml"/><Relationship Id="rId299" Type="http://schemas.openxmlformats.org/officeDocument/2006/relationships/header" Target="header93.xml"/><Relationship Id="rId21" Type="http://schemas.openxmlformats.org/officeDocument/2006/relationships/header" Target="header5.xml"/><Relationship Id="rId63" Type="http://schemas.openxmlformats.org/officeDocument/2006/relationships/footer" Target="footer19.xml"/><Relationship Id="rId159" Type="http://schemas.openxmlformats.org/officeDocument/2006/relationships/hyperlink" Target="mailto:john.piper30@ntlworld.com" TargetMode="External"/><Relationship Id="rId324" Type="http://schemas.openxmlformats.org/officeDocument/2006/relationships/header" Target="header105.xml"/><Relationship Id="rId366" Type="http://schemas.openxmlformats.org/officeDocument/2006/relationships/footer" Target="footer126.xml"/><Relationship Id="rId170" Type="http://schemas.openxmlformats.org/officeDocument/2006/relationships/header" Target="header56.xml"/><Relationship Id="rId226" Type="http://schemas.openxmlformats.org/officeDocument/2006/relationships/footer" Target="footer79.xml"/><Relationship Id="rId433" Type="http://schemas.openxmlformats.org/officeDocument/2006/relationships/footer" Target="footer147.xml"/><Relationship Id="rId268" Type="http://schemas.openxmlformats.org/officeDocument/2006/relationships/footer" Target="footer91.xml"/><Relationship Id="rId475" Type="http://schemas.openxmlformats.org/officeDocument/2006/relationships/hyperlink" Target="https://twitter.com/UnitedReformed?ref_src=twsrc%5Etfw%7Ctwcamp%5Eembeddedtimeline%7Ctwterm%5Eprofile%3AUnitedReformed&amp;ref_url=https%3A%2F%2Furc.org.uk%2Fnews.html" TargetMode="External"/><Relationship Id="rId32" Type="http://schemas.openxmlformats.org/officeDocument/2006/relationships/header" Target="header11.xml"/><Relationship Id="rId74" Type="http://schemas.openxmlformats.org/officeDocument/2006/relationships/header" Target="header24.xml"/><Relationship Id="rId128" Type="http://schemas.openxmlformats.org/officeDocument/2006/relationships/footer" Target="footer40.xml"/><Relationship Id="rId335" Type="http://schemas.openxmlformats.org/officeDocument/2006/relationships/header" Target="header110.xml"/><Relationship Id="rId377" Type="http://schemas.openxmlformats.org/officeDocument/2006/relationships/image" Target="media/image58.jpeg"/><Relationship Id="rId5" Type="http://schemas.openxmlformats.org/officeDocument/2006/relationships/footnotes" Target="footnotes.xml"/><Relationship Id="rId181" Type="http://schemas.openxmlformats.org/officeDocument/2006/relationships/header" Target="header61.xml"/><Relationship Id="rId237" Type="http://schemas.openxmlformats.org/officeDocument/2006/relationships/header" Target="header80.xml"/><Relationship Id="rId402" Type="http://schemas.openxmlformats.org/officeDocument/2006/relationships/footer" Target="footer140.xml"/><Relationship Id="rId279" Type="http://schemas.openxmlformats.org/officeDocument/2006/relationships/image" Target="media/image42.png"/><Relationship Id="rId444" Type="http://schemas.openxmlformats.org/officeDocument/2006/relationships/header" Target="header150.xml"/><Relationship Id="rId486" Type="http://schemas.openxmlformats.org/officeDocument/2006/relationships/image" Target="media/image92.jpeg"/><Relationship Id="rId43" Type="http://schemas.openxmlformats.org/officeDocument/2006/relationships/header" Target="header14.xml"/><Relationship Id="rId139" Type="http://schemas.openxmlformats.org/officeDocument/2006/relationships/header" Target="header42.xml"/><Relationship Id="rId290" Type="http://schemas.openxmlformats.org/officeDocument/2006/relationships/footer" Target="footer92.xml"/><Relationship Id="rId304" Type="http://schemas.openxmlformats.org/officeDocument/2006/relationships/header" Target="header96.xml"/><Relationship Id="rId346" Type="http://schemas.openxmlformats.org/officeDocument/2006/relationships/footer" Target="footer116.xml"/><Relationship Id="rId388" Type="http://schemas.openxmlformats.org/officeDocument/2006/relationships/header" Target="header132.xml"/><Relationship Id="rId85" Type="http://schemas.openxmlformats.org/officeDocument/2006/relationships/footer" Target="footer27.xml"/><Relationship Id="rId150" Type="http://schemas.openxmlformats.org/officeDocument/2006/relationships/hyperlink" Target="mailto:beatrice.minta@urc.org.uk" TargetMode="External"/><Relationship Id="rId192" Type="http://schemas.openxmlformats.org/officeDocument/2006/relationships/footer" Target="footer67.xml"/><Relationship Id="rId206" Type="http://schemas.openxmlformats.org/officeDocument/2006/relationships/header" Target="header70.xml"/><Relationship Id="rId413" Type="http://schemas.openxmlformats.org/officeDocument/2006/relationships/hyperlink" Target="mailto:RevsGobledale@hotmail.com" TargetMode="External"/><Relationship Id="rId248" Type="http://schemas.openxmlformats.org/officeDocument/2006/relationships/header" Target="header84.xml"/><Relationship Id="rId455" Type="http://schemas.openxmlformats.org/officeDocument/2006/relationships/footer" Target="footer158.xml"/><Relationship Id="rId12" Type="http://schemas.openxmlformats.org/officeDocument/2006/relationships/header" Target="header2.xml"/><Relationship Id="rId108" Type="http://schemas.openxmlformats.org/officeDocument/2006/relationships/hyperlink" Target="http://www.interactivechurch.org.uk/" TargetMode="External"/><Relationship Id="rId315" Type="http://schemas.openxmlformats.org/officeDocument/2006/relationships/header" Target="header101.xml"/><Relationship Id="rId357" Type="http://schemas.openxmlformats.org/officeDocument/2006/relationships/header" Target="header120.xml"/><Relationship Id="rId54" Type="http://schemas.openxmlformats.org/officeDocument/2006/relationships/footer" Target="footer16.xml"/><Relationship Id="rId96" Type="http://schemas.openxmlformats.org/officeDocument/2006/relationships/header" Target="header30.xml"/><Relationship Id="rId161" Type="http://schemas.openxmlformats.org/officeDocument/2006/relationships/header" Target="header51.xml"/><Relationship Id="rId217" Type="http://schemas.openxmlformats.org/officeDocument/2006/relationships/header" Target="header74.xml"/><Relationship Id="rId399" Type="http://schemas.openxmlformats.org/officeDocument/2006/relationships/header" Target="header136.xml"/><Relationship Id="rId259" Type="http://schemas.openxmlformats.org/officeDocument/2006/relationships/footer" Target="footer87.xml"/><Relationship Id="rId424" Type="http://schemas.openxmlformats.org/officeDocument/2006/relationships/image" Target="media/image68.jpeg"/><Relationship Id="rId466" Type="http://schemas.openxmlformats.org/officeDocument/2006/relationships/image" Target="media/image80.png"/><Relationship Id="rId23" Type="http://schemas.openxmlformats.org/officeDocument/2006/relationships/footer" Target="footer4.xml"/><Relationship Id="rId119" Type="http://schemas.openxmlformats.org/officeDocument/2006/relationships/hyperlink" Target="mailto:alan.yates@urc.org.uk" TargetMode="External"/><Relationship Id="rId270" Type="http://schemas.openxmlformats.org/officeDocument/2006/relationships/hyperlink" Target="mailto:richard.church@urc.org.uk" TargetMode="External"/><Relationship Id="rId326" Type="http://schemas.openxmlformats.org/officeDocument/2006/relationships/footer" Target="footer108.xml"/><Relationship Id="rId65" Type="http://schemas.openxmlformats.org/officeDocument/2006/relationships/hyperlink" Target="http://nrsvbibles.org/" TargetMode="External"/><Relationship Id="rId130" Type="http://schemas.openxmlformats.org/officeDocument/2006/relationships/hyperlink" Target="mailto:aelewitt@gmail.com" TargetMode="External"/><Relationship Id="rId368" Type="http://schemas.openxmlformats.org/officeDocument/2006/relationships/header" Target="header126.xml"/><Relationship Id="rId172" Type="http://schemas.openxmlformats.org/officeDocument/2006/relationships/footer" Target="footer57.xml"/><Relationship Id="rId228" Type="http://schemas.openxmlformats.org/officeDocument/2006/relationships/header" Target="header77.xml"/><Relationship Id="rId435" Type="http://schemas.openxmlformats.org/officeDocument/2006/relationships/header" Target="header145.xml"/><Relationship Id="rId477" Type="http://schemas.openxmlformats.org/officeDocument/2006/relationships/hyperlink" Target="https://www.youtube.com/user/URCUK/videos" TargetMode="External"/><Relationship Id="rId281" Type="http://schemas.openxmlformats.org/officeDocument/2006/relationships/image" Target="media/image44.png"/><Relationship Id="rId337" Type="http://schemas.openxmlformats.org/officeDocument/2006/relationships/footer" Target="footer112.xml"/><Relationship Id="rId34" Type="http://schemas.openxmlformats.org/officeDocument/2006/relationships/footer" Target="footer8.xml"/><Relationship Id="rId76" Type="http://schemas.openxmlformats.org/officeDocument/2006/relationships/footer" Target="footer24.xml"/><Relationship Id="rId141" Type="http://schemas.openxmlformats.org/officeDocument/2006/relationships/footer" Target="footer45.xml"/><Relationship Id="rId379" Type="http://schemas.openxmlformats.org/officeDocument/2006/relationships/header" Target="header129.xml"/><Relationship Id="rId7" Type="http://schemas.openxmlformats.org/officeDocument/2006/relationships/image" Target="media/image1.jpeg"/><Relationship Id="rId183" Type="http://schemas.openxmlformats.org/officeDocument/2006/relationships/footer" Target="footer62.xml"/><Relationship Id="rId239" Type="http://schemas.openxmlformats.org/officeDocument/2006/relationships/hyperlink" Target="mailto:carole.sired@urc.org.uk" TargetMode="External"/><Relationship Id="rId390" Type="http://schemas.openxmlformats.org/officeDocument/2006/relationships/header" Target="header133.xml"/><Relationship Id="rId404" Type="http://schemas.openxmlformats.org/officeDocument/2006/relationships/hyperlink" Target="mailto:michael.hopkins@mansfield.oxon.org" TargetMode="External"/><Relationship Id="rId446" Type="http://schemas.openxmlformats.org/officeDocument/2006/relationships/footer" Target="footer154.xml"/><Relationship Id="rId250" Type="http://schemas.openxmlformats.org/officeDocument/2006/relationships/footer" Target="footer85.xml"/><Relationship Id="rId271" Type="http://schemas.openxmlformats.org/officeDocument/2006/relationships/image" Target="media/image34.png"/><Relationship Id="rId292" Type="http://schemas.openxmlformats.org/officeDocument/2006/relationships/image" Target="media/image53.png"/><Relationship Id="rId306" Type="http://schemas.openxmlformats.org/officeDocument/2006/relationships/footer" Target="footer98.xml"/><Relationship Id="rId488" Type="http://schemas.openxmlformats.org/officeDocument/2006/relationships/image" Target="media/image94.png"/><Relationship Id="rId24" Type="http://schemas.openxmlformats.org/officeDocument/2006/relationships/hyperlink" Target="mailto:john.proctor@urc.org.uk" TargetMode="External"/><Relationship Id="rId45" Type="http://schemas.openxmlformats.org/officeDocument/2006/relationships/footer" Target="footer12.xml"/><Relationship Id="rId66" Type="http://schemas.openxmlformats.org/officeDocument/2006/relationships/hyperlink" Target="http://www.flickr.com/photos/michaelheiss/14272922640/in/dateposted/" TargetMode="External"/><Relationship Id="rId87" Type="http://schemas.openxmlformats.org/officeDocument/2006/relationships/image" Target="media/image13.png"/><Relationship Id="rId110" Type="http://schemas.openxmlformats.org/officeDocument/2006/relationships/hyperlink" Target="mailto:alan.yates@urc.org.uk" TargetMode="External"/><Relationship Id="rId131" Type="http://schemas.openxmlformats.org/officeDocument/2006/relationships/hyperlink" Target="http://www.urc.org.uk/equalities" TargetMode="External"/><Relationship Id="rId327" Type="http://schemas.openxmlformats.org/officeDocument/2006/relationships/hyperlink" Target="mailto:safeguarding@urc.org.uk" TargetMode="External"/><Relationship Id="rId348" Type="http://schemas.openxmlformats.org/officeDocument/2006/relationships/footer" Target="footer117.xml"/><Relationship Id="rId369" Type="http://schemas.openxmlformats.org/officeDocument/2006/relationships/footer" Target="footer127.xml"/><Relationship Id="rId152" Type="http://schemas.openxmlformats.org/officeDocument/2006/relationships/header" Target="header48.xml"/><Relationship Id="rId173" Type="http://schemas.openxmlformats.org/officeDocument/2006/relationships/header" Target="header57.xml"/><Relationship Id="rId194" Type="http://schemas.openxmlformats.org/officeDocument/2006/relationships/header" Target="header67.xml"/><Relationship Id="rId208" Type="http://schemas.openxmlformats.org/officeDocument/2006/relationships/footer" Target="footer72.xml"/><Relationship Id="rId229" Type="http://schemas.openxmlformats.org/officeDocument/2006/relationships/header" Target="header78.xml"/><Relationship Id="rId380" Type="http://schemas.openxmlformats.org/officeDocument/2006/relationships/header" Target="header130.xml"/><Relationship Id="rId415" Type="http://schemas.openxmlformats.org/officeDocument/2006/relationships/image" Target="media/image65.jpeg"/><Relationship Id="rId436" Type="http://schemas.openxmlformats.org/officeDocument/2006/relationships/header" Target="header146.xml"/><Relationship Id="rId457" Type="http://schemas.openxmlformats.org/officeDocument/2006/relationships/image" Target="media/image71.png"/><Relationship Id="rId240" Type="http://schemas.openxmlformats.org/officeDocument/2006/relationships/image" Target="media/image27.jpeg"/><Relationship Id="rId261" Type="http://schemas.openxmlformats.org/officeDocument/2006/relationships/header" Target="header87.xml"/><Relationship Id="rId478" Type="http://schemas.openxmlformats.org/officeDocument/2006/relationships/header" Target="header156.xml"/><Relationship Id="rId14" Type="http://schemas.openxmlformats.org/officeDocument/2006/relationships/header" Target="header3.xml"/><Relationship Id="rId35" Type="http://schemas.openxmlformats.org/officeDocument/2006/relationships/image" Target="media/image4.jpeg"/><Relationship Id="rId56" Type="http://schemas.openxmlformats.org/officeDocument/2006/relationships/hyperlink" Target="mailto:simon.walkling.urcwales@urc.org.uk" TargetMode="External"/><Relationship Id="rId77" Type="http://schemas.openxmlformats.org/officeDocument/2006/relationships/header" Target="header25.xml"/><Relationship Id="rId100" Type="http://schemas.openxmlformats.org/officeDocument/2006/relationships/footer" Target="footer31.xml"/><Relationship Id="rId282" Type="http://schemas.openxmlformats.org/officeDocument/2006/relationships/image" Target="media/image45.png"/><Relationship Id="rId317" Type="http://schemas.openxmlformats.org/officeDocument/2006/relationships/footer" Target="footer103.xml"/><Relationship Id="rId338" Type="http://schemas.openxmlformats.org/officeDocument/2006/relationships/image" Target="media/image55.png"/><Relationship Id="rId359" Type="http://schemas.openxmlformats.org/officeDocument/2006/relationships/header" Target="header121.xml"/><Relationship Id="rId8" Type="http://schemas.openxmlformats.org/officeDocument/2006/relationships/image" Target="media/image2.png"/><Relationship Id="rId98" Type="http://schemas.openxmlformats.org/officeDocument/2006/relationships/hyperlink" Target="http://www.urcshop.co.uk/" TargetMode="External"/><Relationship Id="rId121" Type="http://schemas.openxmlformats.org/officeDocument/2006/relationships/header" Target="header35.xml"/><Relationship Id="rId142" Type="http://schemas.openxmlformats.org/officeDocument/2006/relationships/header" Target="header43.xml"/><Relationship Id="rId163" Type="http://schemas.openxmlformats.org/officeDocument/2006/relationships/footer" Target="footer52.xml"/><Relationship Id="rId184" Type="http://schemas.openxmlformats.org/officeDocument/2006/relationships/footer" Target="footer63.xml"/><Relationship Id="rId219" Type="http://schemas.openxmlformats.org/officeDocument/2006/relationships/footer" Target="footer77.xml"/><Relationship Id="rId370" Type="http://schemas.openxmlformats.org/officeDocument/2006/relationships/footer" Target="footer128.xml"/><Relationship Id="rId391" Type="http://schemas.openxmlformats.org/officeDocument/2006/relationships/footer" Target="footer135.xml"/><Relationship Id="rId405" Type="http://schemas.openxmlformats.org/officeDocument/2006/relationships/hyperlink" Target="http://www.urchistory.org.uk/" TargetMode="External"/><Relationship Id="rId426" Type="http://schemas.openxmlformats.org/officeDocument/2006/relationships/header" Target="header141.xml"/><Relationship Id="rId447" Type="http://schemas.openxmlformats.org/officeDocument/2006/relationships/header" Target="header151.xml"/><Relationship Id="rId230" Type="http://schemas.openxmlformats.org/officeDocument/2006/relationships/image" Target="media/image22.jpeg"/><Relationship Id="rId251" Type="http://schemas.openxmlformats.org/officeDocument/2006/relationships/image" Target="media/image30.jpeg"/><Relationship Id="rId468" Type="http://schemas.openxmlformats.org/officeDocument/2006/relationships/image" Target="media/image82.png"/><Relationship Id="rId489" Type="http://schemas.openxmlformats.org/officeDocument/2006/relationships/image" Target="media/image95.png"/><Relationship Id="rId25" Type="http://schemas.openxmlformats.org/officeDocument/2006/relationships/header" Target="header6.xml"/><Relationship Id="rId46" Type="http://schemas.openxmlformats.org/officeDocument/2006/relationships/hyperlink" Target="mailto:chrismvivian@gmail.com" TargetMode="External"/><Relationship Id="rId67" Type="http://schemas.openxmlformats.org/officeDocument/2006/relationships/image" Target="media/image11.jpeg"/><Relationship Id="rId272" Type="http://schemas.openxmlformats.org/officeDocument/2006/relationships/image" Target="media/image35.png"/><Relationship Id="rId293" Type="http://schemas.openxmlformats.org/officeDocument/2006/relationships/image" Target="media/image54.jpeg"/><Relationship Id="rId307" Type="http://schemas.openxmlformats.org/officeDocument/2006/relationships/header" Target="header97.xml"/><Relationship Id="rId328" Type="http://schemas.openxmlformats.org/officeDocument/2006/relationships/hyperlink" Target="mailto:richard.church@urc.org.uk" TargetMode="External"/><Relationship Id="rId349" Type="http://schemas.openxmlformats.org/officeDocument/2006/relationships/header" Target="header116.xml"/><Relationship Id="rId88" Type="http://schemas.openxmlformats.org/officeDocument/2006/relationships/image" Target="media/image14.png"/><Relationship Id="rId111" Type="http://schemas.openxmlformats.org/officeDocument/2006/relationships/hyperlink" Target="mailto:fiona.thomas@urc.org.uk" TargetMode="External"/><Relationship Id="rId132" Type="http://schemas.openxmlformats.org/officeDocument/2006/relationships/header" Target="header39.xml"/><Relationship Id="rId153" Type="http://schemas.openxmlformats.org/officeDocument/2006/relationships/footer" Target="footer48.xml"/><Relationship Id="rId174" Type="http://schemas.openxmlformats.org/officeDocument/2006/relationships/header" Target="header58.xml"/><Relationship Id="rId195" Type="http://schemas.openxmlformats.org/officeDocument/2006/relationships/footer" Target="footer68.xml"/><Relationship Id="rId209" Type="http://schemas.openxmlformats.org/officeDocument/2006/relationships/footer" Target="footer73.xml"/><Relationship Id="rId360" Type="http://schemas.openxmlformats.org/officeDocument/2006/relationships/footer" Target="footer123.xml"/><Relationship Id="rId381" Type="http://schemas.openxmlformats.org/officeDocument/2006/relationships/footer" Target="footer131.xml"/><Relationship Id="rId416" Type="http://schemas.openxmlformats.org/officeDocument/2006/relationships/hyperlink" Target="http://www.wwdp.org.uk/2020-free-resources-to-download" TargetMode="External"/><Relationship Id="rId220" Type="http://schemas.openxmlformats.org/officeDocument/2006/relationships/header" Target="header75.xml"/><Relationship Id="rId241" Type="http://schemas.openxmlformats.org/officeDocument/2006/relationships/image" Target="media/image28.jpeg"/><Relationship Id="rId437" Type="http://schemas.openxmlformats.org/officeDocument/2006/relationships/footer" Target="footer149.xml"/><Relationship Id="rId458" Type="http://schemas.openxmlformats.org/officeDocument/2006/relationships/image" Target="media/image72.png"/><Relationship Id="rId479" Type="http://schemas.openxmlformats.org/officeDocument/2006/relationships/footer" Target="footer159.xml"/><Relationship Id="rId15" Type="http://schemas.openxmlformats.org/officeDocument/2006/relationships/footer" Target="footer1.xml"/><Relationship Id="rId36" Type="http://schemas.openxmlformats.org/officeDocument/2006/relationships/hyperlink" Target="mailto:john.bradbury@urc.org.uk" TargetMode="External"/><Relationship Id="rId57" Type="http://schemas.openxmlformats.org/officeDocument/2006/relationships/header" Target="header19.xml"/><Relationship Id="rId262" Type="http://schemas.openxmlformats.org/officeDocument/2006/relationships/header" Target="header88.xml"/><Relationship Id="rId283" Type="http://schemas.openxmlformats.org/officeDocument/2006/relationships/image" Target="media/image46.png"/><Relationship Id="rId318" Type="http://schemas.openxmlformats.org/officeDocument/2006/relationships/footer" Target="footer104.xml"/><Relationship Id="rId339" Type="http://schemas.openxmlformats.org/officeDocument/2006/relationships/header" Target="header111.xml"/><Relationship Id="rId490" Type="http://schemas.openxmlformats.org/officeDocument/2006/relationships/header" Target="header157.xml"/><Relationship Id="rId78" Type="http://schemas.openxmlformats.org/officeDocument/2006/relationships/hyperlink" Target="mailto:revdjmills@btinternet.com" TargetMode="External"/><Relationship Id="rId99" Type="http://schemas.openxmlformats.org/officeDocument/2006/relationships/hyperlink" Target="http://www.urc.org.uk/ask" TargetMode="External"/><Relationship Id="rId101" Type="http://schemas.openxmlformats.org/officeDocument/2006/relationships/footer" Target="footer32.xml"/><Relationship Id="rId122" Type="http://schemas.openxmlformats.org/officeDocument/2006/relationships/footer" Target="footer37.xml"/><Relationship Id="rId143" Type="http://schemas.openxmlformats.org/officeDocument/2006/relationships/header" Target="header44.xml"/><Relationship Id="rId164" Type="http://schemas.openxmlformats.org/officeDocument/2006/relationships/footer" Target="footer53.xml"/><Relationship Id="rId185" Type="http://schemas.openxmlformats.org/officeDocument/2006/relationships/hyperlink" Target="mailto:ministries@urc.org.uk" TargetMode="External"/><Relationship Id="rId350" Type="http://schemas.openxmlformats.org/officeDocument/2006/relationships/footer" Target="footer118.xml"/><Relationship Id="rId371" Type="http://schemas.openxmlformats.org/officeDocument/2006/relationships/image" Target="media/image56.jpeg"/><Relationship Id="rId406" Type="http://schemas.openxmlformats.org/officeDocument/2006/relationships/header" Target="header138.xml"/><Relationship Id="rId9" Type="http://schemas.openxmlformats.org/officeDocument/2006/relationships/header" Target="header1.xml"/><Relationship Id="rId210" Type="http://schemas.openxmlformats.org/officeDocument/2006/relationships/hyperlink" Target="mailto:moderator@urceastern.orguk" TargetMode="External"/><Relationship Id="rId392" Type="http://schemas.openxmlformats.org/officeDocument/2006/relationships/footer" Target="footer136.xml"/><Relationship Id="rId427" Type="http://schemas.openxmlformats.org/officeDocument/2006/relationships/image" Target="media/image69.jpeg"/><Relationship Id="rId448" Type="http://schemas.openxmlformats.org/officeDocument/2006/relationships/header" Target="header152.xml"/><Relationship Id="rId469" Type="http://schemas.openxmlformats.org/officeDocument/2006/relationships/image" Target="media/image83.png"/><Relationship Id="rId26" Type="http://schemas.openxmlformats.org/officeDocument/2006/relationships/header" Target="header7.xml"/><Relationship Id="rId231" Type="http://schemas.openxmlformats.org/officeDocument/2006/relationships/footer" Target="footer80.xml"/><Relationship Id="rId252" Type="http://schemas.openxmlformats.org/officeDocument/2006/relationships/image" Target="media/image31.jpeg"/><Relationship Id="rId273" Type="http://schemas.openxmlformats.org/officeDocument/2006/relationships/image" Target="media/image36.png"/><Relationship Id="rId294" Type="http://schemas.openxmlformats.org/officeDocument/2006/relationships/hyperlink" Target="mailto:ray.adams12@btinternet.com" TargetMode="External"/><Relationship Id="rId308" Type="http://schemas.openxmlformats.org/officeDocument/2006/relationships/header" Target="header98.xml"/><Relationship Id="rId329" Type="http://schemas.openxmlformats.org/officeDocument/2006/relationships/header" Target="header106.xml"/><Relationship Id="rId480" Type="http://schemas.openxmlformats.org/officeDocument/2006/relationships/image" Target="media/image86.jpeg"/><Relationship Id="rId47" Type="http://schemas.openxmlformats.org/officeDocument/2006/relationships/image" Target="media/image9.jpeg"/><Relationship Id="rId68" Type="http://schemas.openxmlformats.org/officeDocument/2006/relationships/header" Target="header22.xml"/><Relationship Id="rId89" Type="http://schemas.openxmlformats.org/officeDocument/2006/relationships/image" Target="media/image15.png"/><Relationship Id="rId112" Type="http://schemas.openxmlformats.org/officeDocument/2006/relationships/header" Target="header32.xml"/><Relationship Id="rId133" Type="http://schemas.openxmlformats.org/officeDocument/2006/relationships/header" Target="header40.xml"/><Relationship Id="rId154" Type="http://schemas.openxmlformats.org/officeDocument/2006/relationships/footer" Target="footer49.xml"/><Relationship Id="rId175" Type="http://schemas.openxmlformats.org/officeDocument/2006/relationships/footer" Target="footer58.xml"/><Relationship Id="rId340" Type="http://schemas.openxmlformats.org/officeDocument/2006/relationships/footer" Target="footer113.xml"/><Relationship Id="rId361" Type="http://schemas.openxmlformats.org/officeDocument/2006/relationships/header" Target="header122.xml"/><Relationship Id="rId196" Type="http://schemas.openxmlformats.org/officeDocument/2006/relationships/footer" Target="footer69.xml"/><Relationship Id="rId200" Type="http://schemas.openxmlformats.org/officeDocument/2006/relationships/header" Target="header68.xml"/><Relationship Id="rId382" Type="http://schemas.openxmlformats.org/officeDocument/2006/relationships/footer" Target="footer132.xml"/><Relationship Id="rId417" Type="http://schemas.openxmlformats.org/officeDocument/2006/relationships/image" Target="media/image66.jpeg"/><Relationship Id="rId438" Type="http://schemas.openxmlformats.org/officeDocument/2006/relationships/footer" Target="footer150.xml"/><Relationship Id="rId459" Type="http://schemas.openxmlformats.org/officeDocument/2006/relationships/image" Target="media/image73.png"/><Relationship Id="rId16" Type="http://schemas.openxmlformats.org/officeDocument/2006/relationships/footer" Target="footer2.xml"/><Relationship Id="rId221" Type="http://schemas.openxmlformats.org/officeDocument/2006/relationships/header" Target="header76.xml"/><Relationship Id="rId242" Type="http://schemas.openxmlformats.org/officeDocument/2006/relationships/image" Target="media/image29.jpeg"/><Relationship Id="rId263" Type="http://schemas.openxmlformats.org/officeDocument/2006/relationships/footer" Target="footer88.xml"/><Relationship Id="rId284" Type="http://schemas.openxmlformats.org/officeDocument/2006/relationships/image" Target="media/image47.png"/><Relationship Id="rId319" Type="http://schemas.openxmlformats.org/officeDocument/2006/relationships/hyperlink" Target="mailto:david.grosch-miller@urc.org.uk" TargetMode="External"/><Relationship Id="rId470" Type="http://schemas.openxmlformats.org/officeDocument/2006/relationships/image" Target="media/image84.png"/><Relationship Id="rId491" Type="http://schemas.openxmlformats.org/officeDocument/2006/relationships/footer" Target="footer160.xml"/><Relationship Id="rId37" Type="http://schemas.openxmlformats.org/officeDocument/2006/relationships/image" Target="media/image8.jpeg"/><Relationship Id="rId58" Type="http://schemas.openxmlformats.org/officeDocument/2006/relationships/footer" Target="footer17.xml"/><Relationship Id="rId79" Type="http://schemas.openxmlformats.org/officeDocument/2006/relationships/hyperlink" Target="mailto:sam.richards@urc.org.uk" TargetMode="External"/><Relationship Id="rId102" Type="http://schemas.openxmlformats.org/officeDocument/2006/relationships/hyperlink" Target="http://www.urc.org.uk/information-guides" TargetMode="External"/><Relationship Id="rId123" Type="http://schemas.openxmlformats.org/officeDocument/2006/relationships/header" Target="header36.xml"/><Relationship Id="rId144" Type="http://schemas.openxmlformats.org/officeDocument/2006/relationships/header" Target="header45.xml"/><Relationship Id="rId330" Type="http://schemas.openxmlformats.org/officeDocument/2006/relationships/header" Target="header107.xml"/><Relationship Id="rId90" Type="http://schemas.openxmlformats.org/officeDocument/2006/relationships/image" Target="media/image16.png"/><Relationship Id="rId165" Type="http://schemas.openxmlformats.org/officeDocument/2006/relationships/header" Target="header53.xml"/><Relationship Id="rId186" Type="http://schemas.openxmlformats.org/officeDocument/2006/relationships/header" Target="header63.xml"/><Relationship Id="rId351" Type="http://schemas.openxmlformats.org/officeDocument/2006/relationships/header" Target="header117.xml"/><Relationship Id="rId372" Type="http://schemas.openxmlformats.org/officeDocument/2006/relationships/image" Target="media/image57.jpeg"/><Relationship Id="rId393" Type="http://schemas.openxmlformats.org/officeDocument/2006/relationships/image" Target="media/image62.jpeg"/><Relationship Id="rId407" Type="http://schemas.openxmlformats.org/officeDocument/2006/relationships/header" Target="header139.xml"/><Relationship Id="rId428" Type="http://schemas.openxmlformats.org/officeDocument/2006/relationships/header" Target="header142.xml"/><Relationship Id="rId449" Type="http://schemas.openxmlformats.org/officeDocument/2006/relationships/footer" Target="footer155.xml"/><Relationship Id="rId211" Type="http://schemas.openxmlformats.org/officeDocument/2006/relationships/header" Target="header72.xml"/><Relationship Id="rId232" Type="http://schemas.openxmlformats.org/officeDocument/2006/relationships/footer" Target="footer81.xml"/><Relationship Id="rId253" Type="http://schemas.openxmlformats.org/officeDocument/2006/relationships/image" Target="media/image32.jpeg"/><Relationship Id="rId274" Type="http://schemas.openxmlformats.org/officeDocument/2006/relationships/image" Target="media/image37.png"/><Relationship Id="rId295" Type="http://schemas.openxmlformats.org/officeDocument/2006/relationships/hyperlink" Target="mailto:nominations.secretary@urc.org.uk" TargetMode="External"/><Relationship Id="rId309" Type="http://schemas.openxmlformats.org/officeDocument/2006/relationships/footer" Target="footer99.xml"/><Relationship Id="rId460" Type="http://schemas.openxmlformats.org/officeDocument/2006/relationships/image" Target="media/image74.png"/><Relationship Id="rId481" Type="http://schemas.openxmlformats.org/officeDocument/2006/relationships/image" Target="media/image87.jpeg"/><Relationship Id="rId27" Type="http://schemas.openxmlformats.org/officeDocument/2006/relationships/footer" Target="footer5.xml"/><Relationship Id="rId48" Type="http://schemas.openxmlformats.org/officeDocument/2006/relationships/header" Target="header15.xml"/><Relationship Id="rId69" Type="http://schemas.openxmlformats.org/officeDocument/2006/relationships/footer" Target="footer21.xml"/><Relationship Id="rId113" Type="http://schemas.openxmlformats.org/officeDocument/2006/relationships/footer" Target="footer33.xml"/><Relationship Id="rId134" Type="http://schemas.openxmlformats.org/officeDocument/2006/relationships/footer" Target="footer42.xml"/><Relationship Id="rId320" Type="http://schemas.openxmlformats.org/officeDocument/2006/relationships/header" Target="header103.xml"/><Relationship Id="rId80" Type="http://schemas.openxmlformats.org/officeDocument/2006/relationships/header" Target="header26.xml"/><Relationship Id="rId155" Type="http://schemas.openxmlformats.org/officeDocument/2006/relationships/header" Target="header49.xml"/><Relationship Id="rId176" Type="http://schemas.openxmlformats.org/officeDocument/2006/relationships/footer" Target="footer59.xml"/><Relationship Id="rId197" Type="http://schemas.openxmlformats.org/officeDocument/2006/relationships/hyperlink" Target="http://www.urc.org.uk/crcw-projects" TargetMode="External"/><Relationship Id="rId341" Type="http://schemas.openxmlformats.org/officeDocument/2006/relationships/header" Target="header112.xml"/><Relationship Id="rId362" Type="http://schemas.openxmlformats.org/officeDocument/2006/relationships/footer" Target="footer124.xml"/><Relationship Id="rId383" Type="http://schemas.openxmlformats.org/officeDocument/2006/relationships/image" Target="media/image60.jpeg"/><Relationship Id="rId418" Type="http://schemas.openxmlformats.org/officeDocument/2006/relationships/hyperlink" Target="http://www.wwdp.org.uk/prayer-focus" TargetMode="External"/><Relationship Id="rId439" Type="http://schemas.openxmlformats.org/officeDocument/2006/relationships/header" Target="header147.xml"/><Relationship Id="rId201" Type="http://schemas.openxmlformats.org/officeDocument/2006/relationships/header" Target="header69.xml"/><Relationship Id="rId222" Type="http://schemas.openxmlformats.org/officeDocument/2006/relationships/image" Target="media/image18.jpeg"/><Relationship Id="rId243" Type="http://schemas.openxmlformats.org/officeDocument/2006/relationships/header" Target="header81.xml"/><Relationship Id="rId264" Type="http://schemas.openxmlformats.org/officeDocument/2006/relationships/footer" Target="footer89.xml"/><Relationship Id="rId285" Type="http://schemas.openxmlformats.org/officeDocument/2006/relationships/image" Target="media/image48.png"/><Relationship Id="rId450" Type="http://schemas.openxmlformats.org/officeDocument/2006/relationships/header" Target="header153.xml"/><Relationship Id="rId471" Type="http://schemas.openxmlformats.org/officeDocument/2006/relationships/image" Target="media/image85.png"/><Relationship Id="rId17" Type="http://schemas.openxmlformats.org/officeDocument/2006/relationships/image" Target="media/image5.jpeg"/><Relationship Id="rId38" Type="http://schemas.openxmlformats.org/officeDocument/2006/relationships/hyperlink" Target="mailto:chrismvivian@gmail.com" TargetMode="External"/><Relationship Id="rId59" Type="http://schemas.openxmlformats.org/officeDocument/2006/relationships/footer" Target="footer18.xml"/><Relationship Id="rId103" Type="http://schemas.openxmlformats.org/officeDocument/2006/relationships/hyperlink" Target="http://www.cpo.org.uk/urc" TargetMode="External"/><Relationship Id="rId124" Type="http://schemas.openxmlformats.org/officeDocument/2006/relationships/footer" Target="footer38.xml"/><Relationship Id="rId310" Type="http://schemas.openxmlformats.org/officeDocument/2006/relationships/footer" Target="footer100.xml"/><Relationship Id="rId492" Type="http://schemas.openxmlformats.org/officeDocument/2006/relationships/fontTable" Target="fontTable.xml"/><Relationship Id="rId70" Type="http://schemas.openxmlformats.org/officeDocument/2006/relationships/footer" Target="footer22.xml"/><Relationship Id="rId91" Type="http://schemas.openxmlformats.org/officeDocument/2006/relationships/hyperlink" Target="mailto:revdpete@btinternet.com" TargetMode="External"/><Relationship Id="rId145" Type="http://schemas.openxmlformats.org/officeDocument/2006/relationships/footer" Target="footer46.xml"/><Relationship Id="rId166" Type="http://schemas.openxmlformats.org/officeDocument/2006/relationships/header" Target="header54.xml"/><Relationship Id="rId187" Type="http://schemas.openxmlformats.org/officeDocument/2006/relationships/footer" Target="footer64.xml"/><Relationship Id="rId331" Type="http://schemas.openxmlformats.org/officeDocument/2006/relationships/header" Target="header108.xml"/><Relationship Id="rId352" Type="http://schemas.openxmlformats.org/officeDocument/2006/relationships/footer" Target="footer119.xml"/><Relationship Id="rId373" Type="http://schemas.openxmlformats.org/officeDocument/2006/relationships/header" Target="header127.xml"/><Relationship Id="rId394" Type="http://schemas.openxmlformats.org/officeDocument/2006/relationships/header" Target="header134.xml"/><Relationship Id="rId408" Type="http://schemas.openxmlformats.org/officeDocument/2006/relationships/hyperlink" Target="mailto:wright_rev.geoff@btinternet.com" TargetMode="External"/><Relationship Id="rId429" Type="http://schemas.openxmlformats.org/officeDocument/2006/relationships/footer" Target="footer145.xml"/><Relationship Id="rId1" Type="http://schemas.openxmlformats.org/officeDocument/2006/relationships/numbering" Target="numbering.xml"/><Relationship Id="rId212" Type="http://schemas.openxmlformats.org/officeDocument/2006/relationships/header" Target="header73.xml"/><Relationship Id="rId233" Type="http://schemas.openxmlformats.org/officeDocument/2006/relationships/image" Target="media/image23.jpeg"/><Relationship Id="rId254" Type="http://schemas.openxmlformats.org/officeDocument/2006/relationships/hyperlink" Target="mailto:tavistockurcminister@gmail.com" TargetMode="External"/><Relationship Id="rId440" Type="http://schemas.openxmlformats.org/officeDocument/2006/relationships/header" Target="header148.xml"/><Relationship Id="rId28" Type="http://schemas.openxmlformats.org/officeDocument/2006/relationships/footer" Target="footer6.xml"/><Relationship Id="rId49" Type="http://schemas.openxmlformats.org/officeDocument/2006/relationships/footer" Target="footer13.xml"/><Relationship Id="rId114" Type="http://schemas.openxmlformats.org/officeDocument/2006/relationships/footer" Target="footer34.xml"/><Relationship Id="rId275" Type="http://schemas.openxmlformats.org/officeDocument/2006/relationships/image" Target="media/image38.png"/><Relationship Id="rId296" Type="http://schemas.openxmlformats.org/officeDocument/2006/relationships/header" Target="header92.xml"/><Relationship Id="rId300" Type="http://schemas.openxmlformats.org/officeDocument/2006/relationships/header" Target="header94.xml"/><Relationship Id="rId461" Type="http://schemas.openxmlformats.org/officeDocument/2006/relationships/image" Target="media/image75.png"/><Relationship Id="rId482" Type="http://schemas.openxmlformats.org/officeDocument/2006/relationships/image" Target="media/image88.jpeg"/><Relationship Id="rId60" Type="http://schemas.openxmlformats.org/officeDocument/2006/relationships/image" Target="media/image10.jpeg"/><Relationship Id="rId81" Type="http://schemas.openxmlformats.org/officeDocument/2006/relationships/footer" Target="footer25.xml"/><Relationship Id="rId135" Type="http://schemas.openxmlformats.org/officeDocument/2006/relationships/footer" Target="footer43.xml"/><Relationship Id="rId156" Type="http://schemas.openxmlformats.org/officeDocument/2006/relationships/header" Target="header50.xml"/><Relationship Id="rId177" Type="http://schemas.openxmlformats.org/officeDocument/2006/relationships/header" Target="header59.xml"/><Relationship Id="rId198" Type="http://schemas.openxmlformats.org/officeDocument/2006/relationships/hyperlink" Target="http://www.facebook.com/churchrelatedcommunitywork" TargetMode="External"/><Relationship Id="rId321" Type="http://schemas.openxmlformats.org/officeDocument/2006/relationships/footer" Target="footer105.xml"/><Relationship Id="rId342" Type="http://schemas.openxmlformats.org/officeDocument/2006/relationships/footer" Target="footer114.xml"/><Relationship Id="rId363" Type="http://schemas.openxmlformats.org/officeDocument/2006/relationships/header" Target="header123.xml"/><Relationship Id="rId384" Type="http://schemas.openxmlformats.org/officeDocument/2006/relationships/hyperlink" Target="mailto:clerk@urcwessex.org.uk" TargetMode="External"/><Relationship Id="rId419" Type="http://schemas.openxmlformats.org/officeDocument/2006/relationships/hyperlink" Target="http://www.wwdp.org.uk/" TargetMode="External"/><Relationship Id="rId202" Type="http://schemas.openxmlformats.org/officeDocument/2006/relationships/footer" Target="footer70.xml"/><Relationship Id="rId223" Type="http://schemas.openxmlformats.org/officeDocument/2006/relationships/image" Target="media/image19.jpeg"/><Relationship Id="rId244" Type="http://schemas.openxmlformats.org/officeDocument/2006/relationships/header" Target="header82.xml"/><Relationship Id="rId430" Type="http://schemas.openxmlformats.org/officeDocument/2006/relationships/footer" Target="footer146.xml"/><Relationship Id="rId18" Type="http://schemas.openxmlformats.org/officeDocument/2006/relationships/header" Target="header4.xml"/><Relationship Id="rId39" Type="http://schemas.openxmlformats.org/officeDocument/2006/relationships/header" Target="header12.xml"/><Relationship Id="rId265" Type="http://schemas.openxmlformats.org/officeDocument/2006/relationships/header" Target="header89.xml"/><Relationship Id="rId286" Type="http://schemas.openxmlformats.org/officeDocument/2006/relationships/image" Target="media/image49.png"/><Relationship Id="rId451" Type="http://schemas.openxmlformats.org/officeDocument/2006/relationships/footer" Target="footer156.xml"/><Relationship Id="rId472" Type="http://schemas.openxmlformats.org/officeDocument/2006/relationships/hyperlink" Target="http://www.flickr.com/theurc" TargetMode="External"/><Relationship Id="rId493" Type="http://schemas.openxmlformats.org/officeDocument/2006/relationships/theme" Target="theme/theme1.xml"/><Relationship Id="rId50" Type="http://schemas.openxmlformats.org/officeDocument/2006/relationships/footer" Target="footer14.xml"/><Relationship Id="rId104" Type="http://schemas.openxmlformats.org/officeDocument/2006/relationships/hyperlink" Target="http://www.facebook.com/TheUnitedReformedChurch" TargetMode="External"/><Relationship Id="rId125" Type="http://schemas.openxmlformats.org/officeDocument/2006/relationships/footer" Target="footer39.xml"/><Relationship Id="rId146" Type="http://schemas.openxmlformats.org/officeDocument/2006/relationships/footer" Target="footer47.xml"/><Relationship Id="rId167" Type="http://schemas.openxmlformats.org/officeDocument/2006/relationships/footer" Target="footer54.xml"/><Relationship Id="rId188" Type="http://schemas.openxmlformats.org/officeDocument/2006/relationships/footer" Target="footer65.xml"/><Relationship Id="rId311" Type="http://schemas.openxmlformats.org/officeDocument/2006/relationships/header" Target="header99.xml"/><Relationship Id="rId332" Type="http://schemas.openxmlformats.org/officeDocument/2006/relationships/footer" Target="footer109.xml"/><Relationship Id="rId353" Type="http://schemas.openxmlformats.org/officeDocument/2006/relationships/header" Target="header118.xml"/><Relationship Id="rId374" Type="http://schemas.openxmlformats.org/officeDocument/2006/relationships/header" Target="header128.xml"/><Relationship Id="rId395" Type="http://schemas.openxmlformats.org/officeDocument/2006/relationships/image" Target="media/image63.jpeg"/><Relationship Id="rId409" Type="http://schemas.openxmlformats.org/officeDocument/2006/relationships/hyperlink" Target="mailto:sue@suehenderson.co.uk" TargetMode="External"/><Relationship Id="rId71" Type="http://schemas.openxmlformats.org/officeDocument/2006/relationships/image" Target="media/image12.jpeg"/><Relationship Id="rId92" Type="http://schemas.openxmlformats.org/officeDocument/2006/relationships/hyperlink" Target="mailto:andy.jackson@urc.org.uk" TargetMode="External"/><Relationship Id="rId213" Type="http://schemas.openxmlformats.org/officeDocument/2006/relationships/footer" Target="footer74.xml"/><Relationship Id="rId234" Type="http://schemas.openxmlformats.org/officeDocument/2006/relationships/image" Target="media/image24.png"/><Relationship Id="rId420" Type="http://schemas.openxmlformats.org/officeDocument/2006/relationships/image" Target="media/image67.jpeg"/><Relationship Id="rId2" Type="http://schemas.openxmlformats.org/officeDocument/2006/relationships/styles" Target="styles.xml"/><Relationship Id="rId29" Type="http://schemas.openxmlformats.org/officeDocument/2006/relationships/header" Target="header8.xml"/><Relationship Id="rId255" Type="http://schemas.openxmlformats.org/officeDocument/2006/relationships/hyperlink" Target="mailto:simeon.mitchell@urc.org.uk" TargetMode="External"/><Relationship Id="rId276" Type="http://schemas.openxmlformats.org/officeDocument/2006/relationships/image" Target="media/image39.png"/><Relationship Id="rId297" Type="http://schemas.openxmlformats.org/officeDocument/2006/relationships/footer" Target="footer93.xml"/><Relationship Id="rId441" Type="http://schemas.openxmlformats.org/officeDocument/2006/relationships/footer" Target="footer151.xml"/><Relationship Id="rId462" Type="http://schemas.openxmlformats.org/officeDocument/2006/relationships/image" Target="media/image76.png"/><Relationship Id="rId483" Type="http://schemas.openxmlformats.org/officeDocument/2006/relationships/image" Target="media/image89.jpeg"/><Relationship Id="rId40" Type="http://schemas.openxmlformats.org/officeDocument/2006/relationships/footer" Target="footer9.xml"/><Relationship Id="rId115" Type="http://schemas.openxmlformats.org/officeDocument/2006/relationships/header" Target="header33.xml"/><Relationship Id="rId136" Type="http://schemas.openxmlformats.org/officeDocument/2006/relationships/header" Target="header41.xml"/><Relationship Id="rId157" Type="http://schemas.openxmlformats.org/officeDocument/2006/relationships/footer" Target="footer50.xml"/><Relationship Id="rId178" Type="http://schemas.openxmlformats.org/officeDocument/2006/relationships/header" Target="header60.xml"/><Relationship Id="rId301" Type="http://schemas.openxmlformats.org/officeDocument/2006/relationships/footer" Target="footer95.xml"/><Relationship Id="rId322" Type="http://schemas.openxmlformats.org/officeDocument/2006/relationships/footer" Target="footer106.xml"/><Relationship Id="rId343" Type="http://schemas.openxmlformats.org/officeDocument/2006/relationships/header" Target="header113.xml"/><Relationship Id="rId364" Type="http://schemas.openxmlformats.org/officeDocument/2006/relationships/footer" Target="footer125.xml"/><Relationship Id="rId61" Type="http://schemas.openxmlformats.org/officeDocument/2006/relationships/header" Target="header20.xml"/><Relationship Id="rId82" Type="http://schemas.openxmlformats.org/officeDocument/2006/relationships/footer" Target="footer26.xml"/><Relationship Id="rId199" Type="http://schemas.openxmlformats.org/officeDocument/2006/relationships/hyperlink" Target="http://www.urc.org.uk/crcw-news-events" TargetMode="External"/><Relationship Id="rId203" Type="http://schemas.openxmlformats.org/officeDocument/2006/relationships/footer" Target="footer71.xml"/><Relationship Id="rId385" Type="http://schemas.openxmlformats.org/officeDocument/2006/relationships/header" Target="header131.xml"/><Relationship Id="rId19" Type="http://schemas.openxmlformats.org/officeDocument/2006/relationships/image" Target="media/image6.jpeg"/><Relationship Id="rId224" Type="http://schemas.openxmlformats.org/officeDocument/2006/relationships/image" Target="media/image20.jpeg"/><Relationship Id="rId245" Type="http://schemas.openxmlformats.org/officeDocument/2006/relationships/footer" Target="footer82.xml"/><Relationship Id="rId266" Type="http://schemas.openxmlformats.org/officeDocument/2006/relationships/header" Target="header90.xml"/><Relationship Id="rId287" Type="http://schemas.openxmlformats.org/officeDocument/2006/relationships/image" Target="media/image50.png"/><Relationship Id="rId410" Type="http://schemas.openxmlformats.org/officeDocument/2006/relationships/footer" Target="footer141.xml"/><Relationship Id="rId431" Type="http://schemas.openxmlformats.org/officeDocument/2006/relationships/header" Target="header143.xml"/><Relationship Id="rId452" Type="http://schemas.openxmlformats.org/officeDocument/2006/relationships/header" Target="header154.xml"/><Relationship Id="rId473" Type="http://schemas.openxmlformats.org/officeDocument/2006/relationships/hyperlink" Target="http://www.urc.org.uk/" TargetMode="External"/><Relationship Id="rId30" Type="http://schemas.openxmlformats.org/officeDocument/2006/relationships/header" Target="header9.xml"/><Relationship Id="rId105" Type="http://schemas.openxmlformats.org/officeDocument/2006/relationships/hyperlink" Target="http://www.twitter.com/UnitedReformed" TargetMode="External"/><Relationship Id="rId126" Type="http://schemas.openxmlformats.org/officeDocument/2006/relationships/header" Target="header37.xml"/><Relationship Id="rId147" Type="http://schemas.openxmlformats.org/officeDocument/2006/relationships/hyperlink" Target="mailto:ianzhardie@googlemail.com" TargetMode="External"/><Relationship Id="rId168" Type="http://schemas.openxmlformats.org/officeDocument/2006/relationships/footer" Target="footer55.xml"/><Relationship Id="rId312" Type="http://schemas.openxmlformats.org/officeDocument/2006/relationships/header" Target="header100.xml"/><Relationship Id="rId333" Type="http://schemas.openxmlformats.org/officeDocument/2006/relationships/footer" Target="footer110.xml"/><Relationship Id="rId354" Type="http://schemas.openxmlformats.org/officeDocument/2006/relationships/footer" Target="footer120.xml"/><Relationship Id="rId51" Type="http://schemas.openxmlformats.org/officeDocument/2006/relationships/header" Target="header16.xml"/><Relationship Id="rId72" Type="http://schemas.openxmlformats.org/officeDocument/2006/relationships/header" Target="header23.xml"/><Relationship Id="rId93" Type="http://schemas.openxmlformats.org/officeDocument/2006/relationships/header" Target="header29.xml"/><Relationship Id="rId189" Type="http://schemas.openxmlformats.org/officeDocument/2006/relationships/header" Target="header64.xml"/><Relationship Id="rId375" Type="http://schemas.openxmlformats.org/officeDocument/2006/relationships/footer" Target="footer129.xml"/><Relationship Id="rId396" Type="http://schemas.openxmlformats.org/officeDocument/2006/relationships/header" Target="header135.xml"/><Relationship Id="rId3" Type="http://schemas.openxmlformats.org/officeDocument/2006/relationships/settings" Target="settings.xml"/><Relationship Id="rId214" Type="http://schemas.openxmlformats.org/officeDocument/2006/relationships/footer" Target="footer75.xml"/><Relationship Id="rId235" Type="http://schemas.openxmlformats.org/officeDocument/2006/relationships/image" Target="media/image25.jpeg"/><Relationship Id="rId256" Type="http://schemas.openxmlformats.org/officeDocument/2006/relationships/header" Target="header85.xml"/><Relationship Id="rId277" Type="http://schemas.openxmlformats.org/officeDocument/2006/relationships/image" Target="media/image40.png"/><Relationship Id="rId298" Type="http://schemas.openxmlformats.org/officeDocument/2006/relationships/footer" Target="footer94.xml"/><Relationship Id="rId400" Type="http://schemas.openxmlformats.org/officeDocument/2006/relationships/header" Target="header137.xml"/><Relationship Id="rId421" Type="http://schemas.openxmlformats.org/officeDocument/2006/relationships/header" Target="header140.xml"/><Relationship Id="rId442" Type="http://schemas.openxmlformats.org/officeDocument/2006/relationships/footer" Target="footer152.xml"/><Relationship Id="rId463" Type="http://schemas.openxmlformats.org/officeDocument/2006/relationships/image" Target="media/image77.png"/><Relationship Id="rId484" Type="http://schemas.openxmlformats.org/officeDocument/2006/relationships/image" Target="media/image90.jpeg"/><Relationship Id="rId116" Type="http://schemas.openxmlformats.org/officeDocument/2006/relationships/header" Target="header34.xml"/><Relationship Id="rId137" Type="http://schemas.openxmlformats.org/officeDocument/2006/relationships/image" Target="media/image17.jpeg"/><Relationship Id="rId158" Type="http://schemas.openxmlformats.org/officeDocument/2006/relationships/footer" Target="footer51.xml"/><Relationship Id="rId302" Type="http://schemas.openxmlformats.org/officeDocument/2006/relationships/footer" Target="footer96.xml"/><Relationship Id="rId323" Type="http://schemas.openxmlformats.org/officeDocument/2006/relationships/header" Target="header104.xml"/><Relationship Id="rId344" Type="http://schemas.openxmlformats.org/officeDocument/2006/relationships/footer" Target="footer115.xml"/><Relationship Id="rId20" Type="http://schemas.openxmlformats.org/officeDocument/2006/relationships/image" Target="media/image7.png"/><Relationship Id="rId41" Type="http://schemas.openxmlformats.org/officeDocument/2006/relationships/footer" Target="footer10.xml"/><Relationship Id="rId62" Type="http://schemas.openxmlformats.org/officeDocument/2006/relationships/header" Target="header21.xml"/><Relationship Id="rId83" Type="http://schemas.openxmlformats.org/officeDocument/2006/relationships/header" Target="header27.xml"/><Relationship Id="rId179" Type="http://schemas.openxmlformats.org/officeDocument/2006/relationships/footer" Target="footer60.xml"/><Relationship Id="rId365" Type="http://schemas.openxmlformats.org/officeDocument/2006/relationships/header" Target="header124.xml"/><Relationship Id="rId386" Type="http://schemas.openxmlformats.org/officeDocument/2006/relationships/footer" Target="footer133.xml"/><Relationship Id="rId190" Type="http://schemas.openxmlformats.org/officeDocument/2006/relationships/header" Target="header65.xml"/><Relationship Id="rId204" Type="http://schemas.openxmlformats.org/officeDocument/2006/relationships/hyperlink" Target="mailto:moderator@urceastern.org.uk" TargetMode="External"/><Relationship Id="rId225" Type="http://schemas.openxmlformats.org/officeDocument/2006/relationships/footer" Target="footer78.xml"/><Relationship Id="rId246" Type="http://schemas.openxmlformats.org/officeDocument/2006/relationships/footer" Target="footer83.xml"/><Relationship Id="rId267" Type="http://schemas.openxmlformats.org/officeDocument/2006/relationships/footer" Target="footer90.xml"/><Relationship Id="rId288" Type="http://schemas.openxmlformats.org/officeDocument/2006/relationships/image" Target="media/image51.png"/><Relationship Id="rId411" Type="http://schemas.openxmlformats.org/officeDocument/2006/relationships/footer" Target="footer142.xml"/><Relationship Id="rId432" Type="http://schemas.openxmlformats.org/officeDocument/2006/relationships/header" Target="header144.xml"/><Relationship Id="rId453" Type="http://schemas.openxmlformats.org/officeDocument/2006/relationships/header" Target="header155.xml"/><Relationship Id="rId474" Type="http://schemas.openxmlformats.org/officeDocument/2006/relationships/hyperlink" Target="https://www.facebook.com/TheUnitedReformedChurch/" TargetMode="External"/><Relationship Id="rId106" Type="http://schemas.openxmlformats.org/officeDocument/2006/relationships/hyperlink" Target="http://www.instagram.com/unitedreformed" TargetMode="External"/><Relationship Id="rId127" Type="http://schemas.openxmlformats.org/officeDocument/2006/relationships/header" Target="header38.xml"/><Relationship Id="rId313" Type="http://schemas.openxmlformats.org/officeDocument/2006/relationships/footer" Target="footer101.xml"/><Relationship Id="rId10" Type="http://schemas.openxmlformats.org/officeDocument/2006/relationships/image" Target="media/image3.jpeg"/><Relationship Id="rId31" Type="http://schemas.openxmlformats.org/officeDocument/2006/relationships/header" Target="header10.xml"/><Relationship Id="rId52" Type="http://schemas.openxmlformats.org/officeDocument/2006/relationships/header" Target="header17.xml"/><Relationship Id="rId73" Type="http://schemas.openxmlformats.org/officeDocument/2006/relationships/hyperlink" Target="mailto:james_breslin2@outlook.com" TargetMode="External"/><Relationship Id="rId94" Type="http://schemas.openxmlformats.org/officeDocument/2006/relationships/footer" Target="footer29.xml"/><Relationship Id="rId148" Type="http://schemas.openxmlformats.org/officeDocument/2006/relationships/hyperlink" Target="mailto:john.piper30@ntlworld.com" TargetMode="External"/><Relationship Id="rId169" Type="http://schemas.openxmlformats.org/officeDocument/2006/relationships/header" Target="header55.xml"/><Relationship Id="rId334" Type="http://schemas.openxmlformats.org/officeDocument/2006/relationships/header" Target="header109.xml"/><Relationship Id="rId355" Type="http://schemas.openxmlformats.org/officeDocument/2006/relationships/header" Target="header119.xml"/><Relationship Id="rId376" Type="http://schemas.openxmlformats.org/officeDocument/2006/relationships/footer" Target="footer130.xml"/><Relationship Id="rId397" Type="http://schemas.openxmlformats.org/officeDocument/2006/relationships/footer" Target="footer137.xml"/><Relationship Id="rId4" Type="http://schemas.openxmlformats.org/officeDocument/2006/relationships/webSettings" Target="webSettings.xml"/><Relationship Id="rId180" Type="http://schemas.openxmlformats.org/officeDocument/2006/relationships/footer" Target="footer61.xml"/><Relationship Id="rId215" Type="http://schemas.openxmlformats.org/officeDocument/2006/relationships/hyperlink" Target="mailto:bernie.collins@thecrocker.net" TargetMode="External"/><Relationship Id="rId236" Type="http://schemas.openxmlformats.org/officeDocument/2006/relationships/header" Target="header79.xml"/><Relationship Id="rId257" Type="http://schemas.openxmlformats.org/officeDocument/2006/relationships/header" Target="header86.xml"/><Relationship Id="rId278" Type="http://schemas.openxmlformats.org/officeDocument/2006/relationships/image" Target="media/image41.png"/><Relationship Id="rId401" Type="http://schemas.openxmlformats.org/officeDocument/2006/relationships/footer" Target="footer139.xml"/><Relationship Id="rId422" Type="http://schemas.openxmlformats.org/officeDocument/2006/relationships/footer" Target="footer143.xml"/><Relationship Id="rId443" Type="http://schemas.openxmlformats.org/officeDocument/2006/relationships/header" Target="header149.xml"/><Relationship Id="rId464" Type="http://schemas.openxmlformats.org/officeDocument/2006/relationships/image" Target="media/image78.png"/><Relationship Id="rId303" Type="http://schemas.openxmlformats.org/officeDocument/2006/relationships/header" Target="header95.xml"/><Relationship Id="rId485" Type="http://schemas.openxmlformats.org/officeDocument/2006/relationships/image" Target="media/image91.jpeg"/><Relationship Id="rId42" Type="http://schemas.openxmlformats.org/officeDocument/2006/relationships/header" Target="header13.xml"/><Relationship Id="rId84" Type="http://schemas.openxmlformats.org/officeDocument/2006/relationships/header" Target="header28.xml"/><Relationship Id="rId138" Type="http://schemas.openxmlformats.org/officeDocument/2006/relationships/hyperlink" Target="mailto:alan@thespences.org.uk" TargetMode="External"/><Relationship Id="rId345" Type="http://schemas.openxmlformats.org/officeDocument/2006/relationships/header" Target="header114.xml"/><Relationship Id="rId387" Type="http://schemas.openxmlformats.org/officeDocument/2006/relationships/footer" Target="footer134.xml"/><Relationship Id="rId191" Type="http://schemas.openxmlformats.org/officeDocument/2006/relationships/footer" Target="footer66.xml"/><Relationship Id="rId205" Type="http://schemas.openxmlformats.org/officeDocument/2006/relationships/hyperlink" Target="mailto:moderator@urceastern.org.uk" TargetMode="External"/><Relationship Id="rId247" Type="http://schemas.openxmlformats.org/officeDocument/2006/relationships/header" Target="header83.xml"/><Relationship Id="rId412" Type="http://schemas.openxmlformats.org/officeDocument/2006/relationships/hyperlink" Target="mailto:ray.adams12@btinternet.com" TargetMode="External"/><Relationship Id="rId107" Type="http://schemas.openxmlformats.org/officeDocument/2006/relationships/hyperlink" Target="http://www.urc.org.uk/nu" TargetMode="External"/><Relationship Id="rId289" Type="http://schemas.openxmlformats.org/officeDocument/2006/relationships/header" Target="header91.xml"/><Relationship Id="rId454" Type="http://schemas.openxmlformats.org/officeDocument/2006/relationships/footer" Target="footer157.xml"/><Relationship Id="rId11" Type="http://schemas.openxmlformats.org/officeDocument/2006/relationships/hyperlink" Target="mailto:graphics@urc.org.uk" TargetMode="External"/><Relationship Id="rId53" Type="http://schemas.openxmlformats.org/officeDocument/2006/relationships/footer" Target="footer15.xml"/><Relationship Id="rId149" Type="http://schemas.openxmlformats.org/officeDocument/2006/relationships/header" Target="header46.xml"/><Relationship Id="rId314" Type="http://schemas.openxmlformats.org/officeDocument/2006/relationships/footer" Target="footer102.xml"/><Relationship Id="rId356" Type="http://schemas.openxmlformats.org/officeDocument/2006/relationships/footer" Target="footer121.xml"/><Relationship Id="rId398" Type="http://schemas.openxmlformats.org/officeDocument/2006/relationships/footer" Target="footer138.xml"/><Relationship Id="rId95" Type="http://schemas.openxmlformats.org/officeDocument/2006/relationships/footer" Target="footer30.xml"/><Relationship Id="rId160" Type="http://schemas.openxmlformats.org/officeDocument/2006/relationships/hyperlink" Target="mailto:ianzhardie@googlemail.com" TargetMode="External"/><Relationship Id="rId216" Type="http://schemas.openxmlformats.org/officeDocument/2006/relationships/hyperlink" Target="mailto:francis.brienen@urc.org.uk" TargetMode="External"/><Relationship Id="rId423" Type="http://schemas.openxmlformats.org/officeDocument/2006/relationships/footer" Target="footer144.xml"/><Relationship Id="rId258" Type="http://schemas.openxmlformats.org/officeDocument/2006/relationships/footer" Target="footer86.xml"/><Relationship Id="rId465" Type="http://schemas.openxmlformats.org/officeDocument/2006/relationships/image" Target="media/image79.png"/><Relationship Id="rId22" Type="http://schemas.openxmlformats.org/officeDocument/2006/relationships/footer" Target="footer3.xml"/><Relationship Id="rId64" Type="http://schemas.openxmlformats.org/officeDocument/2006/relationships/footer" Target="footer20.xml"/><Relationship Id="rId118" Type="http://schemas.openxmlformats.org/officeDocument/2006/relationships/footer" Target="footer36.xml"/><Relationship Id="rId325" Type="http://schemas.openxmlformats.org/officeDocument/2006/relationships/footer" Target="footer107.xml"/><Relationship Id="rId367" Type="http://schemas.openxmlformats.org/officeDocument/2006/relationships/header" Target="header125.xml"/><Relationship Id="rId171" Type="http://schemas.openxmlformats.org/officeDocument/2006/relationships/footer" Target="footer56.xml"/><Relationship Id="rId227" Type="http://schemas.openxmlformats.org/officeDocument/2006/relationships/image" Target="media/image21.jpeg"/><Relationship Id="rId269" Type="http://schemas.openxmlformats.org/officeDocument/2006/relationships/hyperlink" Target="mailto:francis.brienen@urc.org.uk" TargetMode="External"/><Relationship Id="rId434" Type="http://schemas.openxmlformats.org/officeDocument/2006/relationships/footer" Target="footer148.xml"/><Relationship Id="rId476" Type="http://schemas.openxmlformats.org/officeDocument/2006/relationships/hyperlink" Target="https://www.instagram.com/unitedreformed/" TargetMode="External"/><Relationship Id="rId33" Type="http://schemas.openxmlformats.org/officeDocument/2006/relationships/footer" Target="footer7.xml"/><Relationship Id="rId129" Type="http://schemas.openxmlformats.org/officeDocument/2006/relationships/footer" Target="footer41.xml"/><Relationship Id="rId280" Type="http://schemas.openxmlformats.org/officeDocument/2006/relationships/image" Target="media/image43.png"/><Relationship Id="rId336" Type="http://schemas.openxmlformats.org/officeDocument/2006/relationships/footer" Target="footer111.xml"/><Relationship Id="rId75" Type="http://schemas.openxmlformats.org/officeDocument/2006/relationships/footer" Target="footer23.xml"/><Relationship Id="rId140" Type="http://schemas.openxmlformats.org/officeDocument/2006/relationships/footer" Target="footer44.xml"/><Relationship Id="rId182" Type="http://schemas.openxmlformats.org/officeDocument/2006/relationships/header" Target="header62.xml"/><Relationship Id="rId378" Type="http://schemas.openxmlformats.org/officeDocument/2006/relationships/image" Target="media/image59.jpeg"/><Relationship Id="rId403" Type="http://schemas.openxmlformats.org/officeDocument/2006/relationships/hyperlink" Target="mailto:hw374@cam.ac.uk" TargetMode="External"/><Relationship Id="rId6" Type="http://schemas.openxmlformats.org/officeDocument/2006/relationships/endnotes" Target="endnotes.xml"/><Relationship Id="rId238" Type="http://schemas.openxmlformats.org/officeDocument/2006/relationships/image" Target="media/image26.jpeg"/><Relationship Id="rId445" Type="http://schemas.openxmlformats.org/officeDocument/2006/relationships/footer" Target="footer153.xml"/><Relationship Id="rId487" Type="http://schemas.openxmlformats.org/officeDocument/2006/relationships/image" Target="media/image93.jpeg"/><Relationship Id="rId291" Type="http://schemas.openxmlformats.org/officeDocument/2006/relationships/image" Target="media/image52.png"/><Relationship Id="rId305" Type="http://schemas.openxmlformats.org/officeDocument/2006/relationships/footer" Target="footer97.xml"/><Relationship Id="rId347" Type="http://schemas.openxmlformats.org/officeDocument/2006/relationships/header" Target="header115.xml"/><Relationship Id="rId44" Type="http://schemas.openxmlformats.org/officeDocument/2006/relationships/footer" Target="footer11.xml"/><Relationship Id="rId86" Type="http://schemas.openxmlformats.org/officeDocument/2006/relationships/footer" Target="footer28.xml"/><Relationship Id="rId151" Type="http://schemas.openxmlformats.org/officeDocument/2006/relationships/header" Target="header47.xml"/><Relationship Id="rId389" Type="http://schemas.openxmlformats.org/officeDocument/2006/relationships/image" Target="media/image61.jpeg"/><Relationship Id="rId193" Type="http://schemas.openxmlformats.org/officeDocument/2006/relationships/header" Target="header66.xml"/><Relationship Id="rId207" Type="http://schemas.openxmlformats.org/officeDocument/2006/relationships/header" Target="header71.xml"/><Relationship Id="rId249" Type="http://schemas.openxmlformats.org/officeDocument/2006/relationships/footer" Target="footer84.xml"/><Relationship Id="rId414" Type="http://schemas.openxmlformats.org/officeDocument/2006/relationships/image" Target="media/image64.jpeg"/><Relationship Id="rId456" Type="http://schemas.openxmlformats.org/officeDocument/2006/relationships/image" Target="media/image70.png"/><Relationship Id="rId13" Type="http://schemas.openxmlformats.org/officeDocument/2006/relationships/hyperlink" Target="https://bit.ly/GA-Papers" TargetMode="External"/><Relationship Id="rId109" Type="http://schemas.openxmlformats.org/officeDocument/2006/relationships/hyperlink" Target="mailto:iChurch@urc.org.uk" TargetMode="External"/><Relationship Id="rId260" Type="http://schemas.openxmlformats.org/officeDocument/2006/relationships/image" Target="media/image33.png"/><Relationship Id="rId316" Type="http://schemas.openxmlformats.org/officeDocument/2006/relationships/header" Target="header102.xml"/><Relationship Id="rId55" Type="http://schemas.openxmlformats.org/officeDocument/2006/relationships/header" Target="header18.xml"/><Relationship Id="rId97" Type="http://schemas.openxmlformats.org/officeDocument/2006/relationships/header" Target="header31.xml"/><Relationship Id="rId120" Type="http://schemas.openxmlformats.org/officeDocument/2006/relationships/hyperlink" Target="mailto:fiona.thomas@urc.org.uk" TargetMode="External"/><Relationship Id="rId358" Type="http://schemas.openxmlformats.org/officeDocument/2006/relationships/footer" Target="footer122.xml"/><Relationship Id="rId162" Type="http://schemas.openxmlformats.org/officeDocument/2006/relationships/header" Target="header52.xml"/><Relationship Id="rId218" Type="http://schemas.openxmlformats.org/officeDocument/2006/relationships/footer" Target="footer76.xml"/><Relationship Id="rId425" Type="http://schemas.openxmlformats.org/officeDocument/2006/relationships/hyperlink" Target="https://bit.ly/GA-Papers" TargetMode="External"/><Relationship Id="rId467" Type="http://schemas.openxmlformats.org/officeDocument/2006/relationships/image" Target="media/image81.png"/></Relationships>
</file>

<file path=word/_rels/footer1.xml.rels><?xml version="1.0" encoding="UTF-8" standalone="yes"?>
<Relationships xmlns="http://schemas.openxmlformats.org/package/2006/relationships"><Relationship Id="rId1" Type="http://schemas.openxmlformats.org/officeDocument/2006/relationships/image" Target="media/image4.jpeg"/></Relationships>
</file>

<file path=word/_rels/footer142.xml.rels><?xml version="1.0" encoding="UTF-8" standalone="yes"?>
<Relationships xmlns="http://schemas.openxmlformats.org/package/2006/relationships"><Relationship Id="rId1" Type="http://schemas.openxmlformats.org/officeDocument/2006/relationships/image" Target="media/image17.jpeg"/></Relationships>
</file>

<file path=word/_rels/footer23.xml.rels><?xml version="1.0" encoding="UTF-8" standalone="yes"?>
<Relationships xmlns="http://schemas.openxmlformats.org/package/2006/relationships"><Relationship Id="rId1" Type="http://schemas.openxmlformats.org/officeDocument/2006/relationships/image" Target="media/image4.jpeg"/></Relationships>
</file>

<file path=word/_rels/footer25.xml.rels><?xml version="1.0" encoding="UTF-8" standalone="yes"?>
<Relationships xmlns="http://schemas.openxmlformats.org/package/2006/relationships"><Relationship Id="rId1" Type="http://schemas.openxmlformats.org/officeDocument/2006/relationships/image" Target="media/image4.jpeg"/></Relationships>
</file>

<file path=word/_rels/footer3.xml.rels><?xml version="1.0" encoding="UTF-8" standalone="yes"?>
<Relationships xmlns="http://schemas.openxmlformats.org/package/2006/relationships"><Relationship Id="rId1" Type="http://schemas.openxmlformats.org/officeDocument/2006/relationships/image" Target="media/image4.jpeg"/></Relationships>
</file>

<file path=word/_rels/footer50.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TotalTime>
  <Pages>292</Pages>
  <Words>94561</Words>
  <Characters>539003</Characters>
  <Application>Microsoft Office Word</Application>
  <DocSecurity>0</DocSecurity>
  <Lines>4491</Lines>
  <Paragraphs>1264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632300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Sara Foyle</cp:lastModifiedBy>
  <cp:revision>4</cp:revision>
  <dcterms:created xsi:type="dcterms:W3CDTF">2020-06-03T08:20:00Z</dcterms:created>
  <dcterms:modified xsi:type="dcterms:W3CDTF">2020-06-03T11:46:00Z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2020-06-02T00:00:00Z</vt:filetime>
  </property>
  <property fmtid="{D5CDD505-2E9C-101B-9397-08002B2CF9AE}" pid="3" name="Creator">
    <vt:lpwstr>Adobe InDesign 15.0 (Windows)</vt:lpwstr>
  </property>
  <property fmtid="{D5CDD505-2E9C-101B-9397-08002B2CF9AE}" pid="4" name="LastSaved">
    <vt:filetime>2020-06-03T00:00:00Z</vt:filetime>
  </property>
</Properties>
</file>